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BF46A">
      <w:pPr>
        <w:autoSpaceDE w:val="0"/>
        <w:autoSpaceDN w:val="0"/>
        <w:spacing w:line="360" w:lineRule="auto"/>
        <w:jc w:val="both"/>
        <w:textAlignment w:val="bottom"/>
        <w:outlineLvl w:val="0"/>
        <w:rPr>
          <w:rFonts w:ascii="宋体" w:hAnsi="宋体"/>
          <w:b/>
          <w:sz w:val="72"/>
          <w:szCs w:val="72"/>
          <w:highlight w:val="none"/>
        </w:rPr>
      </w:pPr>
      <w:bookmarkStart w:id="0" w:name="_Toc65753660"/>
      <w:bookmarkStart w:id="1" w:name="_Toc65510675"/>
      <w:bookmarkStart w:id="2" w:name="_Toc3165"/>
    </w:p>
    <w:p w14:paraId="50F70B71">
      <w:pPr>
        <w:autoSpaceDE w:val="0"/>
        <w:autoSpaceDN w:val="0"/>
        <w:spacing w:line="360" w:lineRule="auto"/>
        <w:jc w:val="center"/>
        <w:textAlignment w:val="bottom"/>
        <w:outlineLvl w:val="0"/>
        <w:rPr>
          <w:rFonts w:ascii="宋体" w:hAnsi="宋体"/>
          <w:b/>
          <w:sz w:val="72"/>
          <w:szCs w:val="72"/>
          <w:highlight w:val="none"/>
        </w:rPr>
      </w:pPr>
      <w:r>
        <w:rPr>
          <w:rFonts w:hint="eastAsia" w:ascii="宋体" w:hAnsi="宋体"/>
          <w:b/>
          <w:sz w:val="72"/>
          <w:szCs w:val="72"/>
          <w:highlight w:val="none"/>
        </w:rPr>
        <w:t>政府采购</w:t>
      </w:r>
      <w:bookmarkEnd w:id="0"/>
      <w:bookmarkEnd w:id="1"/>
      <w:bookmarkEnd w:id="2"/>
    </w:p>
    <w:p w14:paraId="6C8E6669">
      <w:pPr>
        <w:autoSpaceDE w:val="0"/>
        <w:autoSpaceDN w:val="0"/>
        <w:spacing w:line="360" w:lineRule="auto"/>
        <w:jc w:val="center"/>
        <w:textAlignment w:val="bottom"/>
        <w:outlineLvl w:val="0"/>
        <w:rPr>
          <w:rFonts w:ascii="宋体" w:hAnsi="宋体"/>
          <w:b/>
          <w:sz w:val="72"/>
          <w:szCs w:val="72"/>
          <w:highlight w:val="none"/>
        </w:rPr>
      </w:pPr>
      <w:bookmarkStart w:id="3" w:name="_Toc65753661"/>
      <w:bookmarkStart w:id="4" w:name="_Toc14784"/>
      <w:bookmarkStart w:id="5" w:name="_Toc65510676"/>
      <w:r>
        <w:rPr>
          <w:rFonts w:hint="eastAsia" w:ascii="宋体" w:hAnsi="宋体"/>
          <w:b/>
          <w:sz w:val="72"/>
          <w:szCs w:val="72"/>
          <w:highlight w:val="none"/>
        </w:rPr>
        <w:t>国内公开招标文件</w:t>
      </w:r>
      <w:bookmarkEnd w:id="3"/>
      <w:bookmarkEnd w:id="4"/>
      <w:bookmarkEnd w:id="5"/>
    </w:p>
    <w:p w14:paraId="67A90048">
      <w:pPr>
        <w:rPr>
          <w:rFonts w:hAnsi="宋体"/>
          <w:highlight w:val="none"/>
        </w:rPr>
      </w:pPr>
    </w:p>
    <w:p w14:paraId="4D2AAB8B">
      <w:pPr>
        <w:spacing w:line="660" w:lineRule="exact"/>
        <w:rPr>
          <w:rFonts w:ascii="宋体" w:hAnsi="宋体" w:cs="宋体"/>
          <w:b/>
          <w:bCs/>
          <w:sz w:val="32"/>
          <w:szCs w:val="32"/>
          <w:highlight w:val="none"/>
        </w:rPr>
      </w:pPr>
    </w:p>
    <w:p w14:paraId="080E5AF3">
      <w:pPr>
        <w:pStyle w:val="21"/>
        <w:ind w:firstLine="420"/>
        <w:rPr>
          <w:highlight w:val="none"/>
        </w:rPr>
      </w:pPr>
    </w:p>
    <w:p w14:paraId="25E45290">
      <w:pPr>
        <w:pStyle w:val="21"/>
        <w:ind w:firstLine="420"/>
        <w:rPr>
          <w:highlight w:val="none"/>
        </w:rPr>
      </w:pPr>
    </w:p>
    <w:p w14:paraId="7D95E6FE">
      <w:pPr>
        <w:pStyle w:val="21"/>
        <w:ind w:firstLine="420"/>
        <w:rPr>
          <w:highlight w:val="none"/>
        </w:rPr>
      </w:pPr>
    </w:p>
    <w:p w14:paraId="11EEA43B">
      <w:pPr>
        <w:pStyle w:val="15"/>
        <w:ind w:left="480"/>
        <w:rPr>
          <w:highlight w:val="none"/>
        </w:rPr>
      </w:pPr>
    </w:p>
    <w:p w14:paraId="31FEE670">
      <w:pPr>
        <w:pStyle w:val="15"/>
        <w:ind w:left="480"/>
        <w:rPr>
          <w:highlight w:val="none"/>
        </w:rPr>
      </w:pPr>
    </w:p>
    <w:p w14:paraId="26E23B33">
      <w:pPr>
        <w:spacing w:line="660" w:lineRule="exact"/>
        <w:ind w:firstLine="602" w:firstLineChars="2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采购编号：YYGC-</w:t>
      </w:r>
      <w:r>
        <w:rPr>
          <w:rFonts w:hint="eastAsia" w:ascii="宋体" w:hAnsi="宋体" w:cs="宋体"/>
          <w:b/>
          <w:bCs/>
          <w:sz w:val="30"/>
          <w:szCs w:val="30"/>
          <w:highlight w:val="none"/>
          <w:lang w:val="en-US" w:eastAsia="zh-CN"/>
        </w:rPr>
        <w:t>2025</w:t>
      </w:r>
      <w:r>
        <w:rPr>
          <w:rFonts w:hint="eastAsia" w:ascii="宋体" w:hAnsi="宋体" w:cs="宋体"/>
          <w:b/>
          <w:bCs/>
          <w:sz w:val="30"/>
          <w:szCs w:val="30"/>
          <w:highlight w:val="none"/>
        </w:rPr>
        <w:t>-</w:t>
      </w:r>
      <w:r>
        <w:rPr>
          <w:rFonts w:hint="eastAsia" w:ascii="宋体" w:hAnsi="宋体" w:cs="宋体"/>
          <w:b/>
          <w:bCs/>
          <w:sz w:val="30"/>
          <w:szCs w:val="30"/>
          <w:highlight w:val="none"/>
          <w:lang w:val="en-US" w:eastAsia="zh-CN"/>
        </w:rPr>
        <w:t>005</w:t>
      </w:r>
    </w:p>
    <w:p w14:paraId="29B15279">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项目名称：</w:t>
      </w:r>
      <w:r>
        <w:rPr>
          <w:rFonts w:hint="eastAsia" w:ascii="宋体" w:hAnsi="宋体" w:cs="宋体"/>
          <w:b/>
          <w:bCs/>
          <w:sz w:val="30"/>
          <w:szCs w:val="30"/>
          <w:highlight w:val="none"/>
          <w:lang w:eastAsia="zh-CN"/>
        </w:rPr>
        <w:t>霞浦、新碶街道老旧小区改造工程---九峰小学体育馆提升改造工程（智能化设备采购）</w:t>
      </w:r>
    </w:p>
    <w:p w14:paraId="099B5D24">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采 购 人：</w:t>
      </w:r>
      <w:r>
        <w:rPr>
          <w:rFonts w:hint="eastAsia" w:ascii="宋体" w:hAnsi="宋体" w:eastAsia="宋体" w:cs="宋体"/>
          <w:b/>
          <w:bCs/>
          <w:sz w:val="30"/>
          <w:szCs w:val="30"/>
          <w:highlight w:val="none"/>
          <w:lang w:val="en-US" w:eastAsia="zh-CN"/>
        </w:rPr>
        <w:t>宁波市北仑区人民政府霞浦街道办事处</w:t>
      </w:r>
    </w:p>
    <w:p w14:paraId="461A0A1D">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代理机构：宁波寅源工程管理咨询有限公司</w:t>
      </w:r>
    </w:p>
    <w:p w14:paraId="080DAE62">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编制日期：20</w:t>
      </w:r>
      <w:r>
        <w:rPr>
          <w:rFonts w:hint="eastAsia" w:ascii="宋体" w:hAnsi="宋体" w:cs="宋体"/>
          <w:b/>
          <w:bCs/>
          <w:sz w:val="30"/>
          <w:szCs w:val="30"/>
          <w:highlight w:val="none"/>
          <w:lang w:val="en-US" w:eastAsia="zh-CN"/>
        </w:rPr>
        <w:t>25</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03</w:t>
      </w:r>
      <w:r>
        <w:rPr>
          <w:rFonts w:hint="eastAsia" w:ascii="宋体" w:hAnsi="宋体" w:cs="宋体"/>
          <w:b/>
          <w:bCs/>
          <w:sz w:val="30"/>
          <w:szCs w:val="30"/>
          <w:highlight w:val="none"/>
        </w:rPr>
        <w:t>月</w:t>
      </w:r>
    </w:p>
    <w:p w14:paraId="5E77C33C">
      <w:pPr>
        <w:pStyle w:val="4"/>
        <w:ind w:firstLine="480"/>
        <w:rPr>
          <w:highlight w:val="none"/>
        </w:rPr>
      </w:pPr>
    </w:p>
    <w:p w14:paraId="3B558E79">
      <w:pPr>
        <w:spacing w:line="660" w:lineRule="exact"/>
        <w:ind w:firstLine="301" w:firstLineChars="100"/>
        <w:jc w:val="center"/>
        <w:rPr>
          <w:rFonts w:ascii="宋体" w:hAnsi="宋体" w:cs="宋体"/>
          <w:b/>
          <w:bCs/>
          <w:sz w:val="30"/>
          <w:szCs w:val="30"/>
          <w:highlight w:val="none"/>
        </w:rPr>
      </w:pPr>
    </w:p>
    <w:p w14:paraId="41BE3F69">
      <w:pPr>
        <w:pStyle w:val="15"/>
        <w:ind w:left="480"/>
        <w:rPr>
          <w:highlight w:val="none"/>
        </w:rPr>
      </w:pPr>
    </w:p>
    <w:p w14:paraId="19447A67">
      <w:pPr>
        <w:spacing w:line="276" w:lineRule="auto"/>
        <w:jc w:val="center"/>
        <w:rPr>
          <w:rFonts w:ascii="宋体" w:hAnsi="宋体" w:cs="宋体"/>
          <w:sz w:val="30"/>
          <w:highlight w:val="none"/>
        </w:rPr>
      </w:pPr>
    </w:p>
    <w:p w14:paraId="69AA0A84">
      <w:pPr>
        <w:rPr>
          <w:highlight w:val="none"/>
        </w:rPr>
      </w:pPr>
    </w:p>
    <w:p w14:paraId="52BE0F0A">
      <w:pPr>
        <w:adjustRightInd/>
        <w:spacing w:line="1200" w:lineRule="exact"/>
        <w:jc w:val="center"/>
        <w:textAlignment w:val="auto"/>
        <w:rPr>
          <w:rFonts w:hint="eastAsia"/>
          <w:b/>
          <w:color w:val="000000"/>
          <w:kern w:val="2"/>
          <w:sz w:val="72"/>
          <w:szCs w:val="72"/>
          <w:highlight w:val="none"/>
        </w:rPr>
      </w:pPr>
    </w:p>
    <w:p w14:paraId="095A319C">
      <w:pPr>
        <w:adjustRightInd/>
        <w:spacing w:line="1200" w:lineRule="exact"/>
        <w:jc w:val="center"/>
        <w:textAlignment w:val="auto"/>
        <w:rPr>
          <w:b/>
          <w:color w:val="000000"/>
          <w:kern w:val="2"/>
          <w:sz w:val="72"/>
          <w:szCs w:val="72"/>
          <w:highlight w:val="none"/>
        </w:rPr>
      </w:pPr>
      <w:r>
        <w:rPr>
          <w:rFonts w:hint="eastAsia"/>
          <w:b/>
          <w:color w:val="000000"/>
          <w:kern w:val="2"/>
          <w:sz w:val="72"/>
          <w:szCs w:val="72"/>
          <w:highlight w:val="none"/>
        </w:rPr>
        <w:t>温馨提醒</w:t>
      </w:r>
    </w:p>
    <w:p w14:paraId="049FB3D6">
      <w:pPr>
        <w:wordWrap w:val="0"/>
        <w:spacing w:line="720" w:lineRule="exact"/>
        <w:rPr>
          <w:rFonts w:ascii="宋体" w:hAnsi="宋体"/>
          <w:b/>
          <w:szCs w:val="24"/>
          <w:highlight w:val="none"/>
        </w:rPr>
      </w:pPr>
    </w:p>
    <w:p w14:paraId="7684A696">
      <w:pPr>
        <w:adjustRightInd/>
        <w:spacing w:line="1000" w:lineRule="exact"/>
        <w:textAlignment w:val="auto"/>
        <w:rPr>
          <w:b/>
          <w:color w:val="000000"/>
          <w:kern w:val="2"/>
          <w:sz w:val="30"/>
          <w:szCs w:val="30"/>
          <w:highlight w:val="none"/>
        </w:rPr>
      </w:pPr>
      <w:r>
        <w:rPr>
          <w:b/>
          <w:color w:val="000000"/>
          <w:kern w:val="2"/>
          <w:sz w:val="30"/>
          <w:szCs w:val="30"/>
          <w:highlight w:val="none"/>
        </w:rPr>
        <w:t>1</w:t>
      </w:r>
      <w:r>
        <w:rPr>
          <w:rFonts w:hint="eastAsia"/>
          <w:b/>
          <w:color w:val="000000"/>
          <w:kern w:val="2"/>
          <w:sz w:val="30"/>
          <w:szCs w:val="30"/>
          <w:highlight w:val="none"/>
        </w:rPr>
        <w:t>、投标文件应按采购文件要求将“资格证明文件”、“商务和技术文件”、“报价文件”分别编制。</w:t>
      </w:r>
    </w:p>
    <w:p w14:paraId="583107EB">
      <w:pPr>
        <w:adjustRightInd/>
        <w:spacing w:line="1000" w:lineRule="exact"/>
        <w:textAlignment w:val="auto"/>
        <w:rPr>
          <w:b/>
          <w:color w:val="000000"/>
          <w:kern w:val="2"/>
          <w:sz w:val="30"/>
          <w:szCs w:val="30"/>
          <w:highlight w:val="none"/>
        </w:rPr>
      </w:pPr>
      <w:r>
        <w:rPr>
          <w:rFonts w:hint="eastAsia"/>
          <w:b/>
          <w:color w:val="000000"/>
          <w:kern w:val="2"/>
          <w:sz w:val="30"/>
          <w:szCs w:val="30"/>
          <w:highlight w:val="none"/>
        </w:rPr>
        <w:t>2、采购人可以对已发出的采购文件进行必要的澄清或者修改，将以“更正公告”的形式发布在政采云平台，供应商应及时登录政采云平台，进行浏览并下载，未及时浏览下载的责任自负。</w:t>
      </w:r>
    </w:p>
    <w:p w14:paraId="565B34B8">
      <w:pPr>
        <w:pStyle w:val="4"/>
        <w:ind w:firstLine="0" w:firstLineChars="0"/>
        <w:jc w:val="center"/>
        <w:rPr>
          <w:rFonts w:ascii="宋体" w:hAnsi="宋体" w:cs="宋体"/>
          <w:b/>
          <w:sz w:val="48"/>
          <w:szCs w:val="48"/>
          <w:highlight w:val="none"/>
        </w:rPr>
        <w:sectPr>
          <w:headerReference r:id="rId6" w:type="first"/>
          <w:headerReference r:id="rId5" w:type="default"/>
          <w:footerReference r:id="rId7" w:type="default"/>
          <w:pgSz w:w="11906" w:h="16838"/>
          <w:pgMar w:top="1417" w:right="1417" w:bottom="1417" w:left="1417" w:header="851" w:footer="850" w:gutter="0"/>
          <w:cols w:space="720" w:num="1"/>
          <w:docGrid w:linePitch="312" w:charSpace="0"/>
        </w:sectPr>
      </w:pPr>
    </w:p>
    <w:p w14:paraId="19805E7D">
      <w:pPr>
        <w:pStyle w:val="4"/>
        <w:ind w:firstLine="0" w:firstLineChars="0"/>
        <w:jc w:val="center"/>
        <w:rPr>
          <w:rFonts w:ascii="宋体" w:hAnsi="宋体" w:cs="宋体"/>
          <w:b/>
          <w:sz w:val="48"/>
          <w:szCs w:val="48"/>
          <w:highlight w:val="none"/>
        </w:rPr>
      </w:pPr>
      <w:r>
        <w:rPr>
          <w:rFonts w:hint="eastAsia" w:ascii="宋体" w:hAnsi="宋体" w:cs="宋体"/>
          <w:b/>
          <w:sz w:val="48"/>
          <w:szCs w:val="48"/>
          <w:highlight w:val="none"/>
        </w:rPr>
        <w:t>目  录</w:t>
      </w:r>
    </w:p>
    <w:p w14:paraId="4AE237BC">
      <w:pPr>
        <w:pStyle w:val="12"/>
        <w:tabs>
          <w:tab w:val="right" w:leader="dot" w:pos="8890"/>
        </w:tabs>
        <w:spacing w:before="0" w:line="1240" w:lineRule="exact"/>
        <w:rPr>
          <w:rFonts w:ascii="宋体" w:hAnsi="宋体" w:cs="宋体"/>
          <w:b w:val="0"/>
          <w:bCs w:val="0"/>
          <w:caps w:val="0"/>
          <w:kern w:val="2"/>
          <w:sz w:val="30"/>
          <w:szCs w:val="30"/>
          <w:highlight w:val="none"/>
        </w:rPr>
      </w:pPr>
      <w:r>
        <w:rPr>
          <w:rFonts w:hint="eastAsia" w:ascii="宋体" w:hAnsi="宋体" w:cs="宋体"/>
          <w:sz w:val="30"/>
          <w:szCs w:val="30"/>
          <w:highlight w:val="none"/>
        </w:rPr>
        <w:fldChar w:fldCharType="begin"/>
      </w:r>
      <w:r>
        <w:rPr>
          <w:rStyle w:val="20"/>
          <w:rFonts w:hint="eastAsia" w:ascii="宋体" w:hAnsi="宋体" w:cs="宋体"/>
          <w:color w:val="auto"/>
          <w:sz w:val="30"/>
          <w:szCs w:val="30"/>
          <w:highlight w:val="none"/>
        </w:rPr>
        <w:instrText xml:space="preserve"> TOC \o "1-2" \h \z \u </w:instrText>
      </w:r>
      <w:r>
        <w:rPr>
          <w:rFonts w:hint="eastAsia" w:ascii="宋体" w:hAnsi="宋体" w:cs="宋体"/>
          <w:sz w:val="30"/>
          <w:szCs w:val="30"/>
          <w:highlight w:val="none"/>
        </w:rPr>
        <w:fldChar w:fldCharType="separate"/>
      </w:r>
      <w:r>
        <w:rPr>
          <w:highlight w:val="none"/>
        </w:rPr>
        <w:fldChar w:fldCharType="begin"/>
      </w:r>
      <w:r>
        <w:rPr>
          <w:highlight w:val="none"/>
        </w:rPr>
        <w:instrText xml:space="preserve"> HYPERLINK \l "_Toc389139004" </w:instrText>
      </w:r>
      <w:r>
        <w:rPr>
          <w:highlight w:val="none"/>
        </w:rPr>
        <w:fldChar w:fldCharType="separate"/>
      </w:r>
      <w:r>
        <w:rPr>
          <w:rStyle w:val="20"/>
          <w:rFonts w:hint="eastAsia" w:ascii="宋体" w:hAnsi="宋体" w:cs="宋体"/>
          <w:color w:val="auto"/>
          <w:sz w:val="30"/>
          <w:szCs w:val="30"/>
          <w:highlight w:val="none"/>
        </w:rPr>
        <w:t>第一部分  招标公告</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_Toc389139004 \h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2</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14:paraId="22C38E7B">
      <w:pPr>
        <w:pStyle w:val="12"/>
        <w:tabs>
          <w:tab w:val="right" w:leader="dot" w:pos="8890"/>
        </w:tabs>
        <w:spacing w:before="0" w:line="1240" w:lineRule="exact"/>
        <w:rPr>
          <w:rFonts w:ascii="宋体" w:hAnsi="宋体" w:cs="宋体"/>
          <w:b w:val="0"/>
          <w:bCs w:val="0"/>
          <w:caps w:val="0"/>
          <w:kern w:val="2"/>
          <w:sz w:val="30"/>
          <w:szCs w:val="30"/>
          <w:highlight w:val="none"/>
        </w:rPr>
      </w:pPr>
      <w:r>
        <w:rPr>
          <w:highlight w:val="none"/>
        </w:rPr>
        <w:fldChar w:fldCharType="begin"/>
      </w:r>
      <w:r>
        <w:rPr>
          <w:highlight w:val="none"/>
        </w:rPr>
        <w:instrText xml:space="preserve"> HYPERLINK \l "_Toc389139005" </w:instrText>
      </w:r>
      <w:r>
        <w:rPr>
          <w:highlight w:val="none"/>
        </w:rPr>
        <w:fldChar w:fldCharType="separate"/>
      </w:r>
      <w:r>
        <w:rPr>
          <w:rStyle w:val="20"/>
          <w:rFonts w:hint="eastAsia" w:ascii="宋体" w:hAnsi="宋体" w:cs="宋体"/>
          <w:color w:val="auto"/>
          <w:sz w:val="30"/>
          <w:szCs w:val="30"/>
          <w:highlight w:val="none"/>
        </w:rPr>
        <w:t xml:space="preserve">第二部分  </w:t>
      </w:r>
      <w:r>
        <w:rPr>
          <w:rStyle w:val="20"/>
          <w:rFonts w:hint="eastAsia" w:ascii="宋体" w:hAnsi="宋体" w:cs="宋体"/>
          <w:color w:val="auto"/>
          <w:sz w:val="30"/>
          <w:szCs w:val="30"/>
          <w:highlight w:val="none"/>
          <w:lang w:eastAsia="zh-CN"/>
        </w:rPr>
        <w:t>投标供应商</w:t>
      </w:r>
      <w:r>
        <w:rPr>
          <w:rStyle w:val="20"/>
          <w:rFonts w:hint="eastAsia" w:ascii="宋体" w:hAnsi="宋体" w:cs="宋体"/>
          <w:color w:val="auto"/>
          <w:sz w:val="30"/>
          <w:szCs w:val="30"/>
          <w:highlight w:val="none"/>
        </w:rPr>
        <w:t>须知及前附表</w:t>
      </w:r>
      <w:r>
        <w:rPr>
          <w:rFonts w:hint="eastAsia" w:ascii="宋体" w:hAnsi="宋体" w:cs="宋体"/>
          <w:sz w:val="30"/>
          <w:szCs w:val="30"/>
          <w:highlight w:val="none"/>
        </w:rPr>
        <w:tab/>
      </w:r>
      <w:r>
        <w:rPr>
          <w:rFonts w:hint="eastAsia" w:ascii="宋体" w:hAnsi="宋体" w:cs="宋体"/>
          <w:sz w:val="30"/>
          <w:szCs w:val="30"/>
          <w:highlight w:val="none"/>
        </w:rPr>
        <w:t>5</w:t>
      </w:r>
      <w:r>
        <w:rPr>
          <w:rFonts w:hint="eastAsia" w:ascii="宋体" w:hAnsi="宋体" w:cs="宋体"/>
          <w:sz w:val="30"/>
          <w:szCs w:val="30"/>
          <w:highlight w:val="none"/>
        </w:rPr>
        <w:fldChar w:fldCharType="end"/>
      </w:r>
    </w:p>
    <w:p w14:paraId="5EBA8160">
      <w:pPr>
        <w:pStyle w:val="12"/>
        <w:tabs>
          <w:tab w:val="right" w:leader="dot" w:pos="8890"/>
        </w:tabs>
        <w:spacing w:before="0" w:line="1240" w:lineRule="exact"/>
        <w:rPr>
          <w:rFonts w:ascii="宋体" w:hAnsi="宋体" w:cs="宋体"/>
          <w:b w:val="0"/>
          <w:bCs w:val="0"/>
          <w:caps w:val="0"/>
          <w:kern w:val="2"/>
          <w:sz w:val="30"/>
          <w:szCs w:val="30"/>
          <w:highlight w:val="none"/>
        </w:rPr>
      </w:pPr>
      <w:r>
        <w:rPr>
          <w:highlight w:val="none"/>
        </w:rPr>
        <w:fldChar w:fldCharType="begin"/>
      </w:r>
      <w:r>
        <w:rPr>
          <w:highlight w:val="none"/>
        </w:rPr>
        <w:instrText xml:space="preserve"> HYPERLINK \l "_Toc389139006" </w:instrText>
      </w:r>
      <w:r>
        <w:rPr>
          <w:highlight w:val="none"/>
        </w:rPr>
        <w:fldChar w:fldCharType="separate"/>
      </w:r>
      <w:r>
        <w:rPr>
          <w:rStyle w:val="20"/>
          <w:rFonts w:hint="eastAsia" w:ascii="宋体" w:hAnsi="宋体" w:cs="宋体"/>
          <w:color w:val="auto"/>
          <w:sz w:val="30"/>
          <w:szCs w:val="30"/>
          <w:highlight w:val="none"/>
        </w:rPr>
        <w:t xml:space="preserve">第三部分  </w:t>
      </w:r>
      <w:r>
        <w:rPr>
          <w:rFonts w:hint="eastAsia" w:ascii="宋体" w:hAnsi="宋体" w:cs="宋体"/>
          <w:sz w:val="28"/>
          <w:szCs w:val="28"/>
          <w:highlight w:val="none"/>
        </w:rPr>
        <w:t>合同主要条款及格式</w:t>
      </w:r>
      <w:r>
        <w:rPr>
          <w:rFonts w:hint="eastAsia" w:ascii="宋体" w:hAnsi="宋体" w:cs="宋体"/>
          <w:sz w:val="30"/>
          <w:szCs w:val="30"/>
          <w:highlight w:val="none"/>
        </w:rPr>
        <w:tab/>
      </w:r>
      <w:r>
        <w:rPr>
          <w:rFonts w:hint="eastAsia" w:ascii="宋体" w:hAnsi="宋体" w:cs="宋体"/>
          <w:sz w:val="30"/>
          <w:szCs w:val="30"/>
          <w:highlight w:val="none"/>
        </w:rPr>
        <w:t>1</w:t>
      </w:r>
      <w:r>
        <w:rPr>
          <w:rFonts w:hint="eastAsia" w:ascii="宋体" w:hAnsi="宋体" w:cs="宋体"/>
          <w:sz w:val="30"/>
          <w:szCs w:val="30"/>
          <w:highlight w:val="none"/>
        </w:rPr>
        <w:fldChar w:fldCharType="end"/>
      </w:r>
      <w:r>
        <w:rPr>
          <w:rFonts w:hint="eastAsia" w:ascii="宋体" w:hAnsi="宋体" w:cs="宋体"/>
          <w:sz w:val="30"/>
          <w:szCs w:val="30"/>
          <w:highlight w:val="none"/>
        </w:rPr>
        <w:t>7</w:t>
      </w:r>
    </w:p>
    <w:p w14:paraId="367D4233">
      <w:pPr>
        <w:pStyle w:val="12"/>
        <w:tabs>
          <w:tab w:val="right" w:leader="dot" w:pos="8890"/>
        </w:tabs>
        <w:spacing w:before="0" w:line="1240" w:lineRule="exact"/>
        <w:rPr>
          <w:rFonts w:ascii="宋体" w:hAnsi="宋体" w:cs="宋体"/>
          <w:b w:val="0"/>
          <w:bCs w:val="0"/>
          <w:caps w:val="0"/>
          <w:kern w:val="2"/>
          <w:sz w:val="30"/>
          <w:szCs w:val="30"/>
          <w:highlight w:val="none"/>
        </w:rPr>
      </w:pPr>
      <w:r>
        <w:rPr>
          <w:highlight w:val="none"/>
        </w:rPr>
        <w:fldChar w:fldCharType="begin"/>
      </w:r>
      <w:r>
        <w:rPr>
          <w:highlight w:val="none"/>
        </w:rPr>
        <w:instrText xml:space="preserve"> HYPERLINK \l "_Toc389139034" </w:instrText>
      </w:r>
      <w:r>
        <w:rPr>
          <w:highlight w:val="none"/>
        </w:rPr>
        <w:fldChar w:fldCharType="separate"/>
      </w:r>
      <w:r>
        <w:rPr>
          <w:rStyle w:val="20"/>
          <w:rFonts w:hint="eastAsia" w:ascii="宋体" w:hAnsi="宋体" w:cs="宋体"/>
          <w:color w:val="auto"/>
          <w:sz w:val="30"/>
          <w:szCs w:val="30"/>
          <w:highlight w:val="none"/>
        </w:rPr>
        <w:t xml:space="preserve">第四部分  </w:t>
      </w:r>
      <w:r>
        <w:rPr>
          <w:rFonts w:hint="eastAsia" w:ascii="宋体" w:hAnsi="宋体" w:cs="宋体"/>
          <w:sz w:val="28"/>
          <w:szCs w:val="28"/>
          <w:highlight w:val="none"/>
        </w:rPr>
        <w:t>项目内容及要求</w:t>
      </w:r>
      <w:r>
        <w:rPr>
          <w:rFonts w:hint="eastAsia" w:ascii="宋体" w:hAnsi="宋体" w:cs="宋体"/>
          <w:sz w:val="30"/>
          <w:szCs w:val="30"/>
          <w:highlight w:val="none"/>
        </w:rPr>
        <w:tab/>
      </w:r>
      <w:r>
        <w:rPr>
          <w:rFonts w:hint="eastAsia" w:ascii="宋体" w:hAnsi="宋体" w:cs="宋体"/>
          <w:sz w:val="30"/>
          <w:szCs w:val="30"/>
          <w:highlight w:val="none"/>
        </w:rPr>
        <w:fldChar w:fldCharType="end"/>
      </w:r>
      <w:r>
        <w:rPr>
          <w:rFonts w:hint="eastAsia" w:ascii="宋体" w:hAnsi="宋体" w:cs="宋体"/>
          <w:sz w:val="30"/>
          <w:szCs w:val="30"/>
          <w:highlight w:val="none"/>
        </w:rPr>
        <w:t>26</w:t>
      </w:r>
    </w:p>
    <w:p w14:paraId="50838815">
      <w:pPr>
        <w:pStyle w:val="12"/>
        <w:tabs>
          <w:tab w:val="right" w:leader="dot" w:pos="8890"/>
        </w:tabs>
        <w:spacing w:before="0" w:line="1240" w:lineRule="exact"/>
        <w:rPr>
          <w:rFonts w:ascii="宋体" w:hAnsi="宋体" w:cs="宋体"/>
          <w:b w:val="0"/>
          <w:bCs w:val="0"/>
          <w:caps w:val="0"/>
          <w:kern w:val="2"/>
          <w:sz w:val="30"/>
          <w:szCs w:val="30"/>
          <w:highlight w:val="none"/>
        </w:rPr>
      </w:pPr>
      <w:r>
        <w:rPr>
          <w:highlight w:val="none"/>
        </w:rPr>
        <w:fldChar w:fldCharType="begin"/>
      </w:r>
      <w:r>
        <w:rPr>
          <w:highlight w:val="none"/>
        </w:rPr>
        <w:instrText xml:space="preserve"> HYPERLINK \l "_Toc389139106" </w:instrText>
      </w:r>
      <w:r>
        <w:rPr>
          <w:highlight w:val="none"/>
        </w:rPr>
        <w:fldChar w:fldCharType="separate"/>
      </w:r>
      <w:r>
        <w:rPr>
          <w:rStyle w:val="20"/>
          <w:rFonts w:hint="eastAsia" w:ascii="宋体" w:hAnsi="宋体" w:cs="宋体"/>
          <w:color w:val="auto"/>
          <w:sz w:val="30"/>
          <w:szCs w:val="30"/>
          <w:highlight w:val="none"/>
        </w:rPr>
        <w:t xml:space="preserve">第五部分  </w:t>
      </w:r>
      <w:r>
        <w:rPr>
          <w:rFonts w:hint="eastAsia" w:ascii="宋体" w:hAnsi="宋体" w:cs="宋体"/>
          <w:sz w:val="28"/>
          <w:szCs w:val="28"/>
          <w:highlight w:val="none"/>
        </w:rPr>
        <w:t>评标办法及评分标准</w:t>
      </w:r>
      <w:r>
        <w:rPr>
          <w:rFonts w:hint="eastAsia" w:ascii="宋体" w:hAnsi="宋体" w:cs="宋体"/>
          <w:sz w:val="30"/>
          <w:szCs w:val="30"/>
          <w:highlight w:val="none"/>
        </w:rPr>
        <w:tab/>
      </w:r>
      <w:r>
        <w:rPr>
          <w:rFonts w:hint="eastAsia" w:ascii="宋体" w:hAnsi="宋体" w:cs="宋体"/>
          <w:sz w:val="30"/>
          <w:szCs w:val="30"/>
          <w:highlight w:val="none"/>
        </w:rPr>
        <w:fldChar w:fldCharType="end"/>
      </w:r>
      <w:r>
        <w:rPr>
          <w:rFonts w:hint="eastAsia" w:ascii="宋体" w:hAnsi="宋体" w:cs="宋体"/>
          <w:sz w:val="30"/>
          <w:szCs w:val="30"/>
          <w:highlight w:val="none"/>
        </w:rPr>
        <w:t>99</w:t>
      </w:r>
    </w:p>
    <w:p w14:paraId="24885B43">
      <w:pPr>
        <w:pStyle w:val="12"/>
        <w:tabs>
          <w:tab w:val="right" w:leader="dot" w:pos="8890"/>
        </w:tabs>
        <w:spacing w:before="0" w:line="1240" w:lineRule="exact"/>
        <w:rPr>
          <w:rFonts w:ascii="宋体" w:hAnsi="宋体" w:cs="宋体"/>
          <w:b w:val="0"/>
          <w:bCs w:val="0"/>
          <w:caps w:val="0"/>
          <w:kern w:val="2"/>
          <w:sz w:val="30"/>
          <w:szCs w:val="30"/>
          <w:highlight w:val="none"/>
        </w:rPr>
      </w:pPr>
      <w:r>
        <w:rPr>
          <w:highlight w:val="none"/>
        </w:rPr>
        <w:fldChar w:fldCharType="begin"/>
      </w:r>
      <w:r>
        <w:rPr>
          <w:highlight w:val="none"/>
        </w:rPr>
        <w:instrText xml:space="preserve"> HYPERLINK \l "_Toc389139108" </w:instrText>
      </w:r>
      <w:r>
        <w:rPr>
          <w:highlight w:val="none"/>
        </w:rPr>
        <w:fldChar w:fldCharType="separate"/>
      </w:r>
      <w:r>
        <w:rPr>
          <w:rStyle w:val="20"/>
          <w:rFonts w:hint="eastAsia" w:ascii="宋体" w:hAnsi="宋体" w:cs="宋体"/>
          <w:color w:val="auto"/>
          <w:sz w:val="30"/>
          <w:szCs w:val="30"/>
          <w:highlight w:val="none"/>
        </w:rPr>
        <w:t>第六部分  投标文件格式</w:t>
      </w:r>
      <w:r>
        <w:rPr>
          <w:rFonts w:hint="eastAsia" w:ascii="宋体" w:hAnsi="宋体" w:cs="宋体"/>
          <w:sz w:val="30"/>
          <w:szCs w:val="30"/>
          <w:highlight w:val="none"/>
        </w:rPr>
        <w:tab/>
      </w:r>
      <w:r>
        <w:rPr>
          <w:rFonts w:hint="eastAsia" w:ascii="宋体" w:hAnsi="宋体" w:cs="宋体"/>
          <w:sz w:val="30"/>
          <w:szCs w:val="30"/>
          <w:highlight w:val="none"/>
        </w:rPr>
        <w:fldChar w:fldCharType="end"/>
      </w:r>
      <w:r>
        <w:rPr>
          <w:rFonts w:hint="eastAsia" w:ascii="宋体" w:hAnsi="宋体" w:cs="宋体"/>
          <w:sz w:val="30"/>
          <w:szCs w:val="30"/>
          <w:highlight w:val="none"/>
        </w:rPr>
        <w:t>103</w:t>
      </w:r>
    </w:p>
    <w:p w14:paraId="1793DB47">
      <w:pPr>
        <w:pStyle w:val="13"/>
        <w:tabs>
          <w:tab w:val="right" w:leader="dot" w:pos="8890"/>
        </w:tabs>
        <w:spacing w:line="1100" w:lineRule="exact"/>
        <w:rPr>
          <w:rFonts w:ascii="宋体" w:hAnsi="宋体" w:cs="宋体"/>
          <w:b w:val="0"/>
          <w:bCs w:val="0"/>
          <w:kern w:val="2"/>
          <w:sz w:val="30"/>
          <w:szCs w:val="30"/>
          <w:highlight w:val="none"/>
        </w:rPr>
      </w:pPr>
    </w:p>
    <w:p w14:paraId="2CAE7A38">
      <w:pPr>
        <w:pStyle w:val="12"/>
        <w:tabs>
          <w:tab w:val="right" w:leader="dot" w:pos="8890"/>
        </w:tabs>
        <w:spacing w:line="1100" w:lineRule="exact"/>
        <w:jc w:val="both"/>
        <w:rPr>
          <w:rFonts w:ascii="宋体" w:hAnsi="宋体" w:cs="宋体"/>
          <w:highlight w:val="none"/>
        </w:rPr>
        <w:sectPr>
          <w:footerReference r:id="rId8" w:type="default"/>
          <w:pgSz w:w="11906" w:h="16838"/>
          <w:pgMar w:top="1417" w:right="1417" w:bottom="1417" w:left="1417" w:header="851" w:footer="850" w:gutter="0"/>
          <w:pgNumType w:start="1"/>
          <w:cols w:space="720" w:num="1"/>
          <w:docGrid w:linePitch="312" w:charSpace="0"/>
        </w:sectPr>
      </w:pPr>
      <w:r>
        <w:rPr>
          <w:rFonts w:hint="eastAsia" w:ascii="宋体" w:hAnsi="宋体" w:cs="宋体"/>
          <w:sz w:val="30"/>
          <w:szCs w:val="30"/>
          <w:highlight w:val="none"/>
        </w:rPr>
        <w:fldChar w:fldCharType="end"/>
      </w:r>
    </w:p>
    <w:p w14:paraId="1B8FB5D5">
      <w:pPr>
        <w:spacing w:line="276" w:lineRule="auto"/>
        <w:ind w:left="360" w:right="960"/>
        <w:jc w:val="center"/>
        <w:outlineLvl w:val="0"/>
        <w:rPr>
          <w:rFonts w:ascii="宋体" w:hAnsi="宋体" w:cs="宋体"/>
          <w:sz w:val="21"/>
          <w:szCs w:val="21"/>
          <w:highlight w:val="none"/>
        </w:rPr>
      </w:pPr>
      <w:bookmarkStart w:id="6" w:name="_Toc389139004"/>
      <w:r>
        <w:rPr>
          <w:rFonts w:hint="eastAsia" w:ascii="宋体" w:hAnsi="宋体" w:cs="宋体"/>
          <w:b/>
          <w:sz w:val="28"/>
          <w:szCs w:val="28"/>
          <w:highlight w:val="none"/>
        </w:rPr>
        <w:t>第一部分  招标公告</w:t>
      </w:r>
      <w:bookmarkEnd w:id="6"/>
    </w:p>
    <w:p w14:paraId="51F5C3A2">
      <w:pPr>
        <w:pStyle w:val="3"/>
        <w:snapToGrid w:val="0"/>
        <w:spacing w:before="0" w:after="0" w:line="380" w:lineRule="exact"/>
        <w:textAlignment w:val="auto"/>
        <w:rPr>
          <w:rFonts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bCs w:val="0"/>
          <w:sz w:val="21"/>
          <w:szCs w:val="21"/>
          <w:highlight w:val="none"/>
        </w:rPr>
        <w:t>概况</w:t>
      </w:r>
    </w:p>
    <w:p w14:paraId="079CB375">
      <w:pPr>
        <w:spacing w:line="380" w:lineRule="exact"/>
        <w:ind w:right="-48" w:rightChars="-20" w:firstLine="420" w:firstLineChars="200"/>
        <w:jc w:val="both"/>
        <w:rPr>
          <w:rFonts w:ascii="宋体" w:hAnsi="宋体" w:cs="宋体"/>
          <w:sz w:val="21"/>
          <w:szCs w:val="21"/>
          <w:highlight w:val="none"/>
        </w:rPr>
      </w:pPr>
      <w:r>
        <w:rPr>
          <w:rFonts w:hint="eastAsia" w:ascii="宋体" w:hAnsi="宋体" w:cs="宋体"/>
          <w:sz w:val="21"/>
          <w:szCs w:val="21"/>
          <w:highlight w:val="none"/>
          <w:lang w:eastAsia="zh-CN"/>
        </w:rPr>
        <w:t>霞浦、新碶街道老旧小区改造工程---九峰小学体育馆提升改造工程（智能化设备采购）</w:t>
      </w:r>
      <w:r>
        <w:rPr>
          <w:rFonts w:hint="eastAsia" w:ascii="宋体" w:hAnsi="宋体" w:cs="宋体"/>
          <w:sz w:val="21"/>
          <w:szCs w:val="21"/>
          <w:highlight w:val="none"/>
        </w:rPr>
        <w:t>的潜在</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应在政府采购云平台（</w:t>
      </w:r>
      <w:r>
        <w:rPr>
          <w:highlight w:val="none"/>
        </w:rPr>
        <w:fldChar w:fldCharType="begin"/>
      </w:r>
      <w:r>
        <w:rPr>
          <w:highlight w:val="none"/>
        </w:rPr>
        <w:instrText xml:space="preserve"> HYPERLINK </w:instrText>
      </w:r>
      <w:r>
        <w:rPr>
          <w:highlight w:val="none"/>
        </w:rPr>
        <w:fldChar w:fldCharType="separate"/>
      </w:r>
      <w:r>
        <w:rPr>
          <w:rFonts w:hint="eastAsia" w:ascii="宋体" w:hAnsi="宋体" w:cs="宋体"/>
          <w:b/>
          <w:bCs/>
          <w:sz w:val="21"/>
          <w:szCs w:val="21"/>
          <w:highlight w:val="none"/>
        </w:rPr>
        <w:t>www.zcygov.cn）获取（下载）招标文件，并于202</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年</w:t>
      </w:r>
      <w:r>
        <w:rPr>
          <w:rFonts w:hint="eastAsia" w:ascii="宋体" w:hAnsi="宋体" w:cs="宋体"/>
          <w:b/>
          <w:bCs/>
          <w:sz w:val="21"/>
          <w:szCs w:val="21"/>
          <w:highlight w:val="none"/>
          <w:lang w:val="en-US" w:eastAsia="zh-CN"/>
        </w:rPr>
        <w:t>04</w:t>
      </w:r>
      <w:r>
        <w:rPr>
          <w:rFonts w:hint="eastAsia" w:ascii="宋体" w:hAnsi="宋体" w:cs="宋体"/>
          <w:b/>
          <w:bCs/>
          <w:sz w:val="21"/>
          <w:szCs w:val="21"/>
          <w:highlight w:val="none"/>
        </w:rPr>
        <w:t>月</w:t>
      </w:r>
      <w:r>
        <w:rPr>
          <w:rFonts w:hint="eastAsia" w:ascii="宋体" w:hAnsi="宋体" w:cs="宋体"/>
          <w:b/>
          <w:bCs/>
          <w:sz w:val="21"/>
          <w:szCs w:val="21"/>
          <w:highlight w:val="none"/>
        </w:rPr>
        <w:fldChar w:fldCharType="end"/>
      </w:r>
      <w:r>
        <w:rPr>
          <w:rFonts w:hint="eastAsia" w:ascii="宋体" w:hAnsi="宋体" w:cs="宋体"/>
          <w:b/>
          <w:bCs/>
          <w:sz w:val="21"/>
          <w:szCs w:val="21"/>
          <w:highlight w:val="none"/>
          <w:lang w:val="en-US" w:eastAsia="zh-CN"/>
        </w:rPr>
        <w:t>03</w:t>
      </w:r>
      <w:r>
        <w:rPr>
          <w:rFonts w:hint="eastAsia" w:ascii="宋体" w:hAnsi="宋体" w:cs="宋体"/>
          <w:b/>
          <w:bCs/>
          <w:sz w:val="21"/>
          <w:szCs w:val="21"/>
          <w:highlight w:val="none"/>
        </w:rPr>
        <w:t>日</w:t>
      </w:r>
      <w:r>
        <w:rPr>
          <w:rFonts w:hint="eastAsia" w:ascii="宋体" w:hAnsi="宋体" w:cs="宋体"/>
          <w:b/>
          <w:bCs/>
          <w:sz w:val="21"/>
          <w:szCs w:val="21"/>
          <w:highlight w:val="none"/>
          <w:lang w:val="en-US" w:eastAsia="zh-CN"/>
        </w:rPr>
        <w:t>13</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00</w:t>
      </w:r>
      <w:r>
        <w:rPr>
          <w:rFonts w:hint="eastAsia" w:ascii="宋体" w:hAnsi="宋体" w:cs="宋体"/>
          <w:b/>
          <w:bCs/>
          <w:sz w:val="21"/>
          <w:szCs w:val="21"/>
          <w:highlight w:val="none"/>
        </w:rPr>
        <w:t>（北京时间）</w:t>
      </w:r>
      <w:r>
        <w:rPr>
          <w:rFonts w:hint="eastAsia" w:ascii="宋体" w:hAnsi="宋体" w:cs="宋体"/>
          <w:sz w:val="21"/>
          <w:szCs w:val="21"/>
          <w:highlight w:val="none"/>
        </w:rPr>
        <w:t>前递交（上传）投标文件。</w:t>
      </w:r>
    </w:p>
    <w:p w14:paraId="34BCEF07">
      <w:pPr>
        <w:pStyle w:val="3"/>
        <w:snapToGrid w:val="0"/>
        <w:spacing w:before="0" w:after="0" w:line="38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一、项目基本情况</w:t>
      </w:r>
    </w:p>
    <w:p w14:paraId="4EBB1BDE">
      <w:pPr>
        <w:snapToGrid w:val="0"/>
        <w:spacing w:line="38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1、采购编号：YYGC-202</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005</w:t>
      </w:r>
    </w:p>
    <w:p w14:paraId="046F326F">
      <w:pPr>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2、项目名称：</w:t>
      </w:r>
      <w:r>
        <w:rPr>
          <w:rFonts w:hint="eastAsia" w:ascii="宋体" w:hAnsi="宋体" w:cs="宋体"/>
          <w:sz w:val="21"/>
          <w:szCs w:val="21"/>
          <w:highlight w:val="none"/>
          <w:lang w:eastAsia="zh-CN"/>
        </w:rPr>
        <w:t>霞浦、新碶街道老旧小区改造工程---九峰小学体育馆提升改造工程（智能化设备采购）</w:t>
      </w:r>
    </w:p>
    <w:p w14:paraId="3D9228DE">
      <w:pPr>
        <w:snapToGrid w:val="0"/>
        <w:spacing w:line="380" w:lineRule="exact"/>
        <w:ind w:firstLine="420" w:firstLineChars="200"/>
        <w:textAlignment w:val="auto"/>
        <w:rPr>
          <w:rFonts w:hint="default" w:ascii="宋体" w:hAnsi="宋体" w:eastAsia="宋体" w:cs="宋体"/>
          <w:b/>
          <w:bCs/>
          <w:sz w:val="21"/>
          <w:szCs w:val="21"/>
          <w:highlight w:val="none"/>
          <w:lang w:val="en-US" w:eastAsia="zh-CN"/>
        </w:rPr>
      </w:pPr>
      <w:r>
        <w:rPr>
          <w:rFonts w:hint="eastAsia" w:ascii="宋体" w:hAnsi="宋体" w:cs="宋体"/>
          <w:sz w:val="21"/>
          <w:szCs w:val="21"/>
          <w:highlight w:val="none"/>
        </w:rPr>
        <w:t>3、预算金额（元）：</w:t>
      </w:r>
      <w:r>
        <w:rPr>
          <w:rFonts w:hint="eastAsia" w:ascii="宋体" w:hAnsi="宋体" w:cs="宋体"/>
          <w:b/>
          <w:bCs/>
          <w:sz w:val="21"/>
          <w:szCs w:val="21"/>
          <w:highlight w:val="none"/>
          <w:lang w:val="en-US" w:eastAsia="zh-CN"/>
        </w:rPr>
        <w:t>606868.45</w:t>
      </w:r>
    </w:p>
    <w:p w14:paraId="0678A28F">
      <w:pPr>
        <w:snapToGrid w:val="0"/>
        <w:spacing w:line="380" w:lineRule="exact"/>
        <w:ind w:firstLine="420" w:firstLineChars="200"/>
        <w:textAlignment w:val="auto"/>
        <w:rPr>
          <w:rFonts w:hint="default" w:ascii="宋体" w:hAnsi="宋体" w:eastAsia="宋体" w:cs="宋体"/>
          <w:strike/>
          <w:sz w:val="21"/>
          <w:szCs w:val="21"/>
          <w:highlight w:val="none"/>
          <w:lang w:val="en-US" w:eastAsia="zh-CN"/>
        </w:rPr>
      </w:pPr>
      <w:r>
        <w:rPr>
          <w:rFonts w:hint="eastAsia" w:ascii="宋体" w:hAnsi="宋体" w:cs="宋体"/>
          <w:sz w:val="21"/>
          <w:szCs w:val="21"/>
          <w:highlight w:val="none"/>
        </w:rPr>
        <w:t>4、最高限价（元）：</w:t>
      </w:r>
      <w:r>
        <w:rPr>
          <w:rFonts w:hint="eastAsia" w:ascii="宋体" w:hAnsi="宋体" w:cs="宋体"/>
          <w:b/>
          <w:bCs/>
          <w:sz w:val="21"/>
          <w:szCs w:val="21"/>
          <w:highlight w:val="none"/>
          <w:lang w:val="en-US" w:eastAsia="zh-CN"/>
        </w:rPr>
        <w:t>606868.45</w:t>
      </w:r>
    </w:p>
    <w:p w14:paraId="3BA78693">
      <w:pPr>
        <w:pStyle w:val="14"/>
        <w:adjustRightInd w:val="0"/>
        <w:snapToGrid w:val="0"/>
        <w:spacing w:before="0" w:beforeAutospacing="0" w:after="0" w:afterAutospacing="0" w:line="380" w:lineRule="exact"/>
        <w:ind w:firstLine="420" w:firstLineChars="200"/>
        <w:rPr>
          <w:rFonts w:hAnsi="宋体" w:cs="宋体"/>
          <w:sz w:val="21"/>
          <w:szCs w:val="21"/>
          <w:highlight w:val="none"/>
          <w:lang w:eastAsia="zh-CN"/>
        </w:rPr>
      </w:pPr>
      <w:r>
        <w:rPr>
          <w:rFonts w:hint="eastAsia" w:hAnsi="宋体" w:cs="宋体"/>
          <w:sz w:val="21"/>
          <w:szCs w:val="21"/>
          <w:highlight w:val="none"/>
          <w:lang w:eastAsia="zh-CN"/>
        </w:rPr>
        <w:t>5、采购需求：</w:t>
      </w:r>
    </w:p>
    <w:p w14:paraId="422A5221">
      <w:pPr>
        <w:pStyle w:val="14"/>
        <w:adjustRightInd w:val="0"/>
        <w:snapToGrid w:val="0"/>
        <w:spacing w:before="0" w:beforeAutospacing="0" w:after="0" w:afterAutospacing="0" w:line="380" w:lineRule="exact"/>
        <w:ind w:firstLine="630" w:firstLineChars="300"/>
        <w:rPr>
          <w:rFonts w:hAnsi="宋体" w:cs="宋体"/>
          <w:sz w:val="21"/>
          <w:szCs w:val="21"/>
          <w:highlight w:val="none"/>
          <w:shd w:val="clear" w:color="auto" w:fill="FFFFFF"/>
          <w:lang w:eastAsia="zh-CN"/>
        </w:rPr>
      </w:pPr>
      <w:r>
        <w:rPr>
          <w:rFonts w:hint="eastAsia" w:hAnsi="宋体" w:cs="宋体"/>
          <w:sz w:val="21"/>
          <w:szCs w:val="21"/>
          <w:highlight w:val="none"/>
          <w:shd w:val="clear" w:color="auto" w:fill="FFFFFF"/>
          <w:lang w:eastAsia="zh-CN"/>
        </w:rPr>
        <w:t>标项一：</w:t>
      </w:r>
    </w:p>
    <w:p w14:paraId="1CB514D5">
      <w:pPr>
        <w:snapToGrid w:val="0"/>
        <w:spacing w:line="380" w:lineRule="exact"/>
        <w:ind w:firstLine="630" w:firstLineChars="300"/>
        <w:textAlignment w:val="auto"/>
        <w:rPr>
          <w:rFonts w:ascii="宋体" w:hAnsi="宋体" w:cs="宋体"/>
          <w:sz w:val="21"/>
          <w:szCs w:val="21"/>
          <w:highlight w:val="none"/>
        </w:rPr>
      </w:pPr>
      <w:r>
        <w:rPr>
          <w:rFonts w:hint="eastAsia" w:ascii="宋体" w:hAnsi="宋体" w:cs="宋体"/>
          <w:sz w:val="21"/>
          <w:szCs w:val="21"/>
          <w:highlight w:val="none"/>
          <w:shd w:val="clear" w:color="auto" w:fill="FFFFFF"/>
        </w:rPr>
        <w:t>标项名称:</w:t>
      </w:r>
      <w:r>
        <w:rPr>
          <w:rFonts w:hint="eastAsia" w:ascii="宋体" w:hAnsi="宋体" w:cs="宋体"/>
          <w:sz w:val="21"/>
          <w:szCs w:val="21"/>
          <w:highlight w:val="none"/>
          <w:lang w:eastAsia="zh-CN"/>
        </w:rPr>
        <w:t>霞浦、新碶街道老旧小区改造工程---九峰小学体育馆提升改造工程（智能化设备采购）</w:t>
      </w:r>
    </w:p>
    <w:p w14:paraId="26D812B0">
      <w:pPr>
        <w:pStyle w:val="14"/>
        <w:adjustRightInd w:val="0"/>
        <w:snapToGrid w:val="0"/>
        <w:spacing w:before="0" w:beforeAutospacing="0" w:after="0" w:afterAutospacing="0" w:line="380" w:lineRule="exact"/>
        <w:ind w:firstLine="630" w:firstLineChars="300"/>
        <w:rPr>
          <w:rFonts w:hAnsi="宋体" w:cs="宋体"/>
          <w:sz w:val="21"/>
          <w:szCs w:val="21"/>
          <w:highlight w:val="none"/>
          <w:lang w:eastAsia="zh-CN"/>
        </w:rPr>
      </w:pPr>
      <w:r>
        <w:rPr>
          <w:rFonts w:hint="eastAsia" w:hAnsi="宋体" w:cs="宋体"/>
          <w:sz w:val="21"/>
          <w:szCs w:val="21"/>
          <w:highlight w:val="none"/>
          <w:lang w:eastAsia="zh-CN"/>
        </w:rPr>
        <w:t xml:space="preserve">数量: 1 </w:t>
      </w:r>
    </w:p>
    <w:p w14:paraId="59C95240">
      <w:pPr>
        <w:pStyle w:val="14"/>
        <w:adjustRightInd w:val="0"/>
        <w:snapToGrid w:val="0"/>
        <w:spacing w:before="0" w:beforeAutospacing="0" w:after="0" w:afterAutospacing="0" w:line="380" w:lineRule="exact"/>
        <w:ind w:firstLine="630" w:firstLineChars="300"/>
        <w:rPr>
          <w:rFonts w:hAnsi="宋体" w:cs="宋体"/>
          <w:b/>
          <w:bCs/>
          <w:sz w:val="21"/>
          <w:szCs w:val="21"/>
          <w:highlight w:val="none"/>
          <w:lang w:eastAsia="zh-CN"/>
        </w:rPr>
      </w:pPr>
      <w:r>
        <w:rPr>
          <w:rFonts w:hint="eastAsia" w:hAnsi="宋体" w:cs="宋体"/>
          <w:b/>
          <w:bCs/>
          <w:sz w:val="21"/>
          <w:szCs w:val="21"/>
          <w:highlight w:val="none"/>
          <w:lang w:eastAsia="zh-CN"/>
        </w:rPr>
        <w:t>预算金额（元）:</w:t>
      </w:r>
      <w:r>
        <w:rPr>
          <w:rFonts w:hint="eastAsia" w:hAnsi="宋体" w:cs="宋体"/>
          <w:b/>
          <w:bCs/>
          <w:sz w:val="21"/>
          <w:szCs w:val="21"/>
          <w:highlight w:val="none"/>
          <w:lang w:val="en-US" w:eastAsia="zh-CN"/>
        </w:rPr>
        <w:t>606868.45</w:t>
      </w:r>
    </w:p>
    <w:p w14:paraId="222CB2C0">
      <w:pPr>
        <w:snapToGrid w:val="0"/>
        <w:spacing w:line="380" w:lineRule="exact"/>
        <w:ind w:firstLine="630" w:firstLineChars="300"/>
        <w:textAlignment w:val="auto"/>
        <w:rPr>
          <w:rFonts w:hAnsi="宋体" w:cs="宋体"/>
          <w:sz w:val="21"/>
          <w:szCs w:val="21"/>
          <w:highlight w:val="none"/>
        </w:rPr>
      </w:pPr>
      <w:r>
        <w:rPr>
          <w:rFonts w:hint="eastAsia" w:hAnsi="宋体" w:cs="宋体"/>
          <w:sz w:val="21"/>
          <w:szCs w:val="21"/>
          <w:highlight w:val="none"/>
        </w:rPr>
        <w:t>简要规格描述或项目基本概况介绍、用途：</w:t>
      </w:r>
      <w:r>
        <w:rPr>
          <w:rFonts w:hint="eastAsia" w:ascii="宋体" w:hAnsi="宋体" w:cs="宋体"/>
          <w:sz w:val="21"/>
          <w:szCs w:val="21"/>
          <w:highlight w:val="none"/>
          <w:lang w:eastAsia="zh-CN"/>
        </w:rPr>
        <w:t>霞浦、新碶街道老旧小区改造工程---九峰小学体育馆提升改造工程（智能化设备采购）</w:t>
      </w:r>
      <w:r>
        <w:rPr>
          <w:rFonts w:hint="eastAsia" w:hAnsi="宋体" w:cs="宋体"/>
          <w:sz w:val="21"/>
          <w:szCs w:val="21"/>
          <w:highlight w:val="none"/>
        </w:rPr>
        <w:t>。具体详见招标文件“第四部分 采购内容及要求”。</w:t>
      </w:r>
    </w:p>
    <w:p w14:paraId="3B863E73">
      <w:pPr>
        <w:widowControl/>
        <w:spacing w:line="380" w:lineRule="exact"/>
        <w:ind w:firstLine="420" w:firstLineChars="200"/>
        <w:rPr>
          <w:rFonts w:ascii="宋体" w:hAnsi="宋体" w:cs="宋体"/>
          <w:b/>
          <w:bCs/>
          <w:sz w:val="21"/>
          <w:szCs w:val="21"/>
          <w:highlight w:val="none"/>
        </w:rPr>
      </w:pPr>
      <w:r>
        <w:rPr>
          <w:rFonts w:hint="eastAsia" w:ascii="宋体" w:hAnsi="宋体" w:cs="宋体"/>
          <w:b/>
          <w:bCs/>
          <w:sz w:val="21"/>
          <w:szCs w:val="21"/>
          <w:highlight w:val="none"/>
        </w:rPr>
        <w:t>6、合同履约期限：</w:t>
      </w:r>
      <w:r>
        <w:rPr>
          <w:rFonts w:hint="eastAsia" w:ascii="宋体" w:hAnsi="宋体" w:cs="宋体"/>
          <w:b/>
          <w:bCs/>
          <w:sz w:val="21"/>
          <w:szCs w:val="21"/>
          <w:highlight w:val="none"/>
          <w:lang w:val="en-US" w:eastAsia="zh-CN"/>
        </w:rPr>
        <w:t>合同生效并具备实施条件后45日内</w:t>
      </w:r>
      <w:r>
        <w:rPr>
          <w:rFonts w:hint="eastAsia" w:ascii="宋体" w:hAnsi="宋体" w:cs="宋体"/>
          <w:b/>
          <w:bCs/>
          <w:sz w:val="21"/>
          <w:szCs w:val="21"/>
          <w:highlight w:val="none"/>
          <w:lang w:val="zh-CN"/>
        </w:rPr>
        <w:t>完成安装调试工作，并通过初验进入试运行，试运行期满后进行终验</w:t>
      </w:r>
      <w:r>
        <w:rPr>
          <w:rFonts w:hint="eastAsia" w:ascii="宋体" w:hAnsi="宋体" w:cs="宋体"/>
          <w:b/>
          <w:bCs/>
          <w:sz w:val="21"/>
          <w:szCs w:val="21"/>
          <w:highlight w:val="none"/>
        </w:rPr>
        <w:t>。</w:t>
      </w:r>
    </w:p>
    <w:p w14:paraId="54DC0186">
      <w:pPr>
        <w:widowControl/>
        <w:spacing w:line="380" w:lineRule="exact"/>
        <w:ind w:firstLine="420" w:firstLineChars="200"/>
        <w:rPr>
          <w:rFonts w:ascii="宋体" w:hAnsi="宋体" w:cs="宋体"/>
          <w:sz w:val="21"/>
          <w:szCs w:val="21"/>
          <w:highlight w:val="none"/>
        </w:rPr>
      </w:pPr>
      <w:r>
        <w:rPr>
          <w:rFonts w:hint="eastAsia" w:ascii="宋体" w:hAnsi="宋体" w:cs="宋体"/>
          <w:b/>
          <w:bCs/>
          <w:sz w:val="21"/>
          <w:szCs w:val="21"/>
          <w:highlight w:val="none"/>
        </w:rPr>
        <w:t>7、本项目（否）接受联合体投标。</w:t>
      </w:r>
    </w:p>
    <w:p w14:paraId="17A622C9">
      <w:pPr>
        <w:pStyle w:val="3"/>
        <w:snapToGrid w:val="0"/>
        <w:spacing w:before="0" w:after="0" w:line="38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二、申请人的资格要求：</w:t>
      </w:r>
    </w:p>
    <w:p w14:paraId="11BEC768">
      <w:pPr>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A58A211">
      <w:pPr>
        <w:snapToGrid w:val="0"/>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2、落实政府采购政策需满足的资格要求：无</w:t>
      </w:r>
      <w:r>
        <w:rPr>
          <w:rFonts w:hint="eastAsia" w:ascii="宋体" w:hAnsi="宋体" w:cs="宋体"/>
          <w:sz w:val="21"/>
          <w:szCs w:val="21"/>
          <w:highlight w:val="none"/>
          <w:lang w:val="en-US" w:eastAsia="zh-CN"/>
        </w:rPr>
        <w:t>。</w:t>
      </w:r>
    </w:p>
    <w:p w14:paraId="672009C9">
      <w:pPr>
        <w:snapToGrid w:val="0"/>
        <w:spacing w:line="380" w:lineRule="exact"/>
        <w:ind w:firstLine="420" w:firstLineChars="200"/>
        <w:textAlignment w:val="auto"/>
        <w:rPr>
          <w:rFonts w:ascii="宋体" w:hAnsi="宋体" w:cs="宋体"/>
          <w:b w:val="0"/>
          <w:bCs w:val="0"/>
          <w:sz w:val="21"/>
          <w:szCs w:val="21"/>
          <w:highlight w:val="none"/>
        </w:rPr>
      </w:pPr>
      <w:r>
        <w:rPr>
          <w:rFonts w:hint="eastAsia" w:ascii="宋体" w:hAnsi="宋体" w:cs="宋体"/>
          <w:b w:val="0"/>
          <w:bCs w:val="0"/>
          <w:sz w:val="21"/>
          <w:szCs w:val="21"/>
          <w:highlight w:val="none"/>
        </w:rPr>
        <w:t>3、本项目特定资格条件为：无。</w:t>
      </w:r>
    </w:p>
    <w:p w14:paraId="6B1B4E7D">
      <w:pPr>
        <w:pStyle w:val="3"/>
        <w:snapToGrid w:val="0"/>
        <w:spacing w:before="0" w:after="0" w:line="38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三、获取招标文件</w:t>
      </w:r>
    </w:p>
    <w:p w14:paraId="0C1F9214">
      <w:pPr>
        <w:snapToGrid w:val="0"/>
        <w:spacing w:line="380" w:lineRule="exact"/>
        <w:ind w:firstLine="420" w:firstLineChars="200"/>
        <w:textAlignment w:val="auto"/>
        <w:rPr>
          <w:rFonts w:ascii="宋体" w:hAnsi="宋体" w:cs="宋体"/>
          <w:b/>
          <w:bCs/>
          <w:sz w:val="21"/>
          <w:szCs w:val="21"/>
          <w:highlight w:val="none"/>
        </w:rPr>
      </w:pPr>
      <w:r>
        <w:rPr>
          <w:rFonts w:hint="eastAsia" w:ascii="宋体" w:hAnsi="宋体" w:cs="宋体"/>
          <w:b/>
          <w:bCs/>
          <w:sz w:val="21"/>
          <w:szCs w:val="21"/>
          <w:highlight w:val="none"/>
        </w:rPr>
        <w:t>时间：202</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年</w:t>
      </w:r>
      <w:r>
        <w:rPr>
          <w:rFonts w:hint="eastAsia" w:ascii="宋体" w:hAnsi="宋体" w:cs="宋体"/>
          <w:b/>
          <w:bCs/>
          <w:sz w:val="21"/>
          <w:szCs w:val="21"/>
          <w:highlight w:val="none"/>
          <w:lang w:val="en-US" w:eastAsia="zh-CN"/>
        </w:rPr>
        <w:t>03</w:t>
      </w:r>
      <w:r>
        <w:rPr>
          <w:rFonts w:hint="eastAsia" w:ascii="宋体" w:hAnsi="宋体" w:cs="宋体"/>
          <w:b/>
          <w:bCs/>
          <w:sz w:val="21"/>
          <w:szCs w:val="21"/>
          <w:highlight w:val="none"/>
        </w:rPr>
        <w:t>月</w:t>
      </w:r>
      <w:r>
        <w:rPr>
          <w:rFonts w:hint="eastAsia" w:ascii="宋体" w:hAnsi="宋体" w:cs="宋体"/>
          <w:b/>
          <w:bCs/>
          <w:sz w:val="21"/>
          <w:szCs w:val="21"/>
          <w:highlight w:val="none"/>
          <w:lang w:val="en-US" w:eastAsia="zh-CN"/>
        </w:rPr>
        <w:t>14</w:t>
      </w:r>
      <w:r>
        <w:rPr>
          <w:rFonts w:hint="eastAsia" w:ascii="宋体" w:hAnsi="宋体" w:cs="宋体"/>
          <w:b/>
          <w:bCs/>
          <w:sz w:val="21"/>
          <w:szCs w:val="21"/>
          <w:highlight w:val="none"/>
        </w:rPr>
        <w:t>日至202</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年</w:t>
      </w:r>
      <w:r>
        <w:rPr>
          <w:rFonts w:hint="eastAsia" w:ascii="宋体" w:hAnsi="宋体" w:cs="宋体"/>
          <w:b/>
          <w:bCs/>
          <w:sz w:val="21"/>
          <w:szCs w:val="21"/>
          <w:highlight w:val="none"/>
          <w:lang w:val="en-US" w:eastAsia="zh-CN"/>
        </w:rPr>
        <w:t>03</w:t>
      </w:r>
      <w:r>
        <w:rPr>
          <w:rFonts w:hint="eastAsia" w:ascii="宋体" w:hAnsi="宋体" w:cs="宋体"/>
          <w:b/>
          <w:bCs/>
          <w:sz w:val="21"/>
          <w:szCs w:val="21"/>
          <w:highlight w:val="none"/>
        </w:rPr>
        <w:t>月</w:t>
      </w:r>
      <w:r>
        <w:rPr>
          <w:rFonts w:hint="eastAsia" w:ascii="宋体" w:hAnsi="宋体" w:cs="宋体"/>
          <w:b/>
          <w:bCs/>
          <w:sz w:val="21"/>
          <w:szCs w:val="21"/>
          <w:highlight w:val="none"/>
          <w:lang w:val="en-US" w:eastAsia="zh-CN"/>
        </w:rPr>
        <w:t>21</w:t>
      </w:r>
      <w:r>
        <w:rPr>
          <w:rFonts w:hint="eastAsia" w:ascii="宋体" w:hAnsi="宋体" w:cs="宋体"/>
          <w:b/>
          <w:bCs/>
          <w:sz w:val="21"/>
          <w:szCs w:val="21"/>
          <w:highlight w:val="none"/>
        </w:rPr>
        <w:t>日13:30，每天上午00:00至12:00 ，下午12:00至23:59（北京时间）</w:t>
      </w:r>
    </w:p>
    <w:p w14:paraId="0EA1D7DF">
      <w:pPr>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地点（网址）：政府采购云平台（www.zcygov.cn） </w:t>
      </w:r>
    </w:p>
    <w:p w14:paraId="706C585A">
      <w:pPr>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方式：供应商登录政府采购云平台（www.zcygov.cn）的注册账号后，进入政采云系统“项目采购”模块“获取采购文件”菜单，进行网上获取招标文件。如有疑问请及时咨询网站客服，咨询电话</w:t>
      </w:r>
      <w:r>
        <w:rPr>
          <w:rFonts w:hint="eastAsia" w:ascii="宋体" w:hAnsi="宋体" w:cs="宋体"/>
          <w:b/>
          <w:bCs/>
          <w:sz w:val="21"/>
          <w:szCs w:val="21"/>
          <w:highlight w:val="none"/>
        </w:rPr>
        <w:t>：95763</w:t>
      </w:r>
      <w:r>
        <w:rPr>
          <w:rFonts w:hint="eastAsia" w:ascii="宋体" w:hAnsi="宋体" w:cs="宋体"/>
          <w:sz w:val="21"/>
          <w:szCs w:val="21"/>
          <w:highlight w:val="none"/>
        </w:rPr>
        <w:t>。 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ascii="宋体" w:hAnsi="宋体" w:cs="宋体"/>
          <w:b/>
          <w:bCs/>
          <w:sz w:val="21"/>
          <w:szCs w:val="21"/>
          <w:highlight w:val="none"/>
        </w:rPr>
        <w:t>95763</w:t>
      </w:r>
      <w:r>
        <w:rPr>
          <w:rFonts w:hint="eastAsia" w:ascii="宋体" w:hAnsi="宋体" w:cs="宋体"/>
          <w:sz w:val="21"/>
          <w:szCs w:val="21"/>
          <w:highlight w:val="none"/>
        </w:rPr>
        <w:t>，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6F49A2E5">
      <w:pPr>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售价：</w:t>
      </w:r>
      <w:r>
        <w:rPr>
          <w:rFonts w:hint="eastAsia" w:ascii="宋体" w:hAnsi="宋体" w:cs="宋体"/>
          <w:sz w:val="21"/>
          <w:szCs w:val="21"/>
          <w:highlight w:val="none"/>
          <w:u w:val="single"/>
        </w:rPr>
        <w:t>0</w:t>
      </w:r>
      <w:r>
        <w:rPr>
          <w:rFonts w:hint="eastAsia" w:ascii="宋体" w:hAnsi="宋体" w:cs="宋体"/>
          <w:sz w:val="21"/>
          <w:szCs w:val="21"/>
          <w:highlight w:val="none"/>
        </w:rPr>
        <w:t>元人民币。</w:t>
      </w:r>
    </w:p>
    <w:p w14:paraId="5FB776AF">
      <w:pPr>
        <w:pStyle w:val="3"/>
        <w:snapToGrid w:val="0"/>
        <w:spacing w:before="0" w:after="0" w:line="380" w:lineRule="exact"/>
        <w:textAlignment w:val="auto"/>
        <w:rPr>
          <w:rFonts w:ascii="宋体" w:hAnsi="宋体" w:eastAsia="宋体" w:cs="宋体"/>
          <w:sz w:val="21"/>
          <w:szCs w:val="21"/>
          <w:highlight w:val="none"/>
        </w:rPr>
      </w:pPr>
      <w:r>
        <w:rPr>
          <w:rFonts w:hint="eastAsia" w:ascii="宋体" w:hAnsi="宋体" w:eastAsia="宋体" w:cs="宋体"/>
          <w:sz w:val="21"/>
          <w:szCs w:val="21"/>
          <w:highlight w:val="none"/>
        </w:rPr>
        <w:t>四、投标截止时间、地点及要求：</w:t>
      </w:r>
    </w:p>
    <w:p w14:paraId="1B3CDF90">
      <w:pPr>
        <w:pStyle w:val="3"/>
        <w:snapToGrid w:val="0"/>
        <w:spacing w:before="0" w:after="0" w:line="38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供应商应当于投标截止时间</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rPr>
        <w:t>日下午13:</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前</w:t>
      </w:r>
      <w:r>
        <w:rPr>
          <w:rFonts w:hint="eastAsia" w:ascii="宋体" w:hAnsi="宋体" w:eastAsia="宋体" w:cs="宋体"/>
          <w:b w:val="0"/>
          <w:bCs w:val="0"/>
          <w:sz w:val="21"/>
          <w:szCs w:val="21"/>
          <w:highlight w:val="none"/>
        </w:rPr>
        <w:t>须将电子投标文件上传至政采云平台，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7BEAFB4C">
      <w:pPr>
        <w:pStyle w:val="3"/>
        <w:snapToGrid w:val="0"/>
        <w:spacing w:before="0" w:after="0" w:line="38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供应商在上传电子投标文件的同时，也可于投标截止时间前将以U盘存储的备份电子投标文件密封后送交到</w:t>
      </w:r>
      <w:r>
        <w:rPr>
          <w:rFonts w:hint="eastAsia" w:ascii="宋体" w:hAnsi="宋体" w:eastAsia="宋体" w:cs="宋体"/>
          <w:sz w:val="21"/>
          <w:szCs w:val="21"/>
          <w:highlight w:val="none"/>
        </w:rPr>
        <w:t>浙江省宁波市北仑区（开发区）行政服务中心（北仑区新碶街道四明山路773号行政中心大楼B座）三楼交易厅，详见中心电子显示屏）</w:t>
      </w:r>
      <w:r>
        <w:rPr>
          <w:rFonts w:hint="eastAsia" w:ascii="宋体" w:hAnsi="宋体" w:eastAsia="宋体" w:cs="宋体"/>
          <w:b w:val="0"/>
          <w:bCs w:val="0"/>
          <w:sz w:val="21"/>
          <w:szCs w:val="21"/>
          <w:highlight w:val="none"/>
        </w:rPr>
        <w:t>，逾期送达或未密封将被拒收。</w:t>
      </w:r>
    </w:p>
    <w:p w14:paraId="200BD753">
      <w:pPr>
        <w:pStyle w:val="3"/>
        <w:snapToGrid w:val="0"/>
        <w:spacing w:before="0" w:after="0" w:line="380" w:lineRule="exact"/>
        <w:textAlignment w:val="auto"/>
        <w:rPr>
          <w:rFonts w:ascii="宋体" w:hAnsi="宋体" w:eastAsia="宋体" w:cs="宋体"/>
          <w:sz w:val="21"/>
          <w:szCs w:val="21"/>
          <w:highlight w:val="none"/>
        </w:rPr>
      </w:pPr>
      <w:r>
        <w:rPr>
          <w:rFonts w:hint="eastAsia" w:ascii="宋体" w:hAnsi="宋体" w:eastAsia="宋体" w:cs="宋体"/>
          <w:sz w:val="21"/>
          <w:szCs w:val="21"/>
          <w:highlight w:val="none"/>
        </w:rPr>
        <w:t>五、开标时间和地点</w:t>
      </w:r>
    </w:p>
    <w:p w14:paraId="7CC57181">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开标时间：</w:t>
      </w:r>
      <w:r>
        <w:rPr>
          <w:rFonts w:hint="eastAsia" w:ascii="宋体" w:hAnsi="宋体" w:cs="宋体"/>
          <w:b/>
          <w:bCs/>
          <w:sz w:val="21"/>
          <w:szCs w:val="21"/>
          <w:highlight w:val="none"/>
        </w:rPr>
        <w:t>202</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年</w:t>
      </w:r>
      <w:r>
        <w:rPr>
          <w:rFonts w:hint="eastAsia" w:ascii="宋体" w:hAnsi="宋体" w:cs="宋体"/>
          <w:b/>
          <w:bCs/>
          <w:sz w:val="21"/>
          <w:szCs w:val="21"/>
          <w:highlight w:val="none"/>
          <w:lang w:val="en-US" w:eastAsia="zh-CN"/>
        </w:rPr>
        <w:t>04</w:t>
      </w:r>
      <w:r>
        <w:rPr>
          <w:rFonts w:hint="eastAsia" w:ascii="宋体" w:hAnsi="宋体" w:cs="宋体"/>
          <w:b/>
          <w:bCs/>
          <w:sz w:val="21"/>
          <w:szCs w:val="21"/>
          <w:highlight w:val="none"/>
        </w:rPr>
        <w:t>月</w:t>
      </w:r>
      <w:r>
        <w:rPr>
          <w:rFonts w:hint="eastAsia" w:ascii="宋体" w:hAnsi="宋体" w:cs="宋体"/>
          <w:b/>
          <w:bCs/>
          <w:sz w:val="21"/>
          <w:szCs w:val="21"/>
          <w:highlight w:val="none"/>
          <w:lang w:val="en-US" w:eastAsia="zh-CN"/>
        </w:rPr>
        <w:t>03</w:t>
      </w:r>
      <w:r>
        <w:rPr>
          <w:rFonts w:hint="eastAsia" w:ascii="宋体" w:hAnsi="宋体" w:cs="宋体"/>
          <w:b/>
          <w:bCs/>
          <w:sz w:val="21"/>
          <w:szCs w:val="21"/>
          <w:highlight w:val="none"/>
        </w:rPr>
        <w:t>日13:</w:t>
      </w:r>
      <w:r>
        <w:rPr>
          <w:rFonts w:hint="eastAsia" w:ascii="宋体" w:hAnsi="宋体" w:cs="宋体"/>
          <w:b/>
          <w:bCs/>
          <w:sz w:val="21"/>
          <w:szCs w:val="21"/>
          <w:highlight w:val="none"/>
          <w:lang w:val="en-US" w:eastAsia="zh-CN"/>
        </w:rPr>
        <w:t>00</w:t>
      </w:r>
      <w:r>
        <w:rPr>
          <w:rFonts w:hint="eastAsia" w:ascii="宋体" w:hAnsi="宋体" w:cs="宋体"/>
          <w:b/>
          <w:bCs/>
          <w:sz w:val="21"/>
          <w:szCs w:val="21"/>
          <w:highlight w:val="none"/>
        </w:rPr>
        <w:t>（北京时间）</w:t>
      </w:r>
    </w:p>
    <w:p w14:paraId="43CCE022">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开标地点（网址）：</w:t>
      </w:r>
      <w:r>
        <w:rPr>
          <w:rFonts w:hint="eastAsia" w:ascii="宋体" w:hAnsi="宋体" w:cs="宋体"/>
          <w:b/>
          <w:bCs/>
          <w:sz w:val="21"/>
          <w:szCs w:val="21"/>
          <w:highlight w:val="none"/>
        </w:rPr>
        <w:t>浙江省宁波市北仑区（开发区）行政服务中心（北仑区新碶街道四明山路773号行政中心大楼B座）三楼交易厅，详见中心电子显示屏）</w:t>
      </w:r>
      <w:r>
        <w:rPr>
          <w:rFonts w:hint="eastAsia" w:ascii="宋体" w:hAnsi="宋体" w:cs="宋体"/>
          <w:sz w:val="21"/>
          <w:szCs w:val="21"/>
          <w:highlight w:val="none"/>
        </w:rPr>
        <w:t xml:space="preserve">  </w:t>
      </w:r>
    </w:p>
    <w:p w14:paraId="3BDB10EA">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开标时间后</w:t>
      </w:r>
      <w:r>
        <w:rPr>
          <w:rFonts w:hint="eastAsia" w:ascii="宋体" w:hAnsi="宋体" w:cs="宋体"/>
          <w:b/>
          <w:bCs/>
          <w:sz w:val="21"/>
          <w:szCs w:val="21"/>
          <w:highlight w:val="none"/>
        </w:rPr>
        <w:t>30分钟内</w:t>
      </w:r>
      <w:r>
        <w:rPr>
          <w:rFonts w:hint="eastAsia" w:ascii="宋体" w:hAnsi="宋体" w:cs="宋体"/>
          <w:sz w:val="21"/>
          <w:szCs w:val="21"/>
          <w:highlight w:val="none"/>
        </w:rPr>
        <w:t>供应商应当登录“政采云”平台，用“项目采购-开标评标”功能进行解密投标文件。若供应商在规定时间内无法解密或解密失败，可以以备份电子投标文件作为依据，若备份电子投标文件与政采云平台上传的投标文件被识别为不一致的则投标无效；供应商按时在线解密投标文件的，以在线解密的投标文件作为评审依据，采购代理机构于开评标结束后将备份电子投标文件退回给供应商。若供应商在规定时间内无法解密或解密失败且未提供备份电子投标文件的，视为供应商放弃投标。</w:t>
      </w:r>
    </w:p>
    <w:p w14:paraId="6F0390C9">
      <w:pPr>
        <w:pStyle w:val="3"/>
        <w:snapToGrid w:val="0"/>
        <w:spacing w:before="0" w:after="0" w:line="380" w:lineRule="exact"/>
        <w:textAlignment w:val="auto"/>
        <w:rPr>
          <w:rFonts w:ascii="宋体" w:hAnsi="宋体" w:eastAsia="宋体" w:cs="宋体"/>
          <w:sz w:val="21"/>
          <w:szCs w:val="21"/>
          <w:highlight w:val="none"/>
        </w:rPr>
      </w:pPr>
      <w:r>
        <w:rPr>
          <w:rFonts w:hint="eastAsia" w:ascii="宋体" w:hAnsi="宋体" w:eastAsia="宋体" w:cs="宋体"/>
          <w:sz w:val="21"/>
          <w:szCs w:val="21"/>
          <w:highlight w:val="none"/>
        </w:rPr>
        <w:t xml:space="preserve">六、公告期限 </w:t>
      </w:r>
    </w:p>
    <w:p w14:paraId="0672531A">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自本公告发布之日起5个工作日。</w:t>
      </w:r>
    </w:p>
    <w:p w14:paraId="0FB70348">
      <w:pPr>
        <w:pStyle w:val="3"/>
        <w:keepNext w:val="0"/>
        <w:snapToGrid w:val="0"/>
        <w:spacing w:before="0" w:after="0" w:line="38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七、其他补充事宜</w:t>
      </w:r>
    </w:p>
    <w:p w14:paraId="712FF6FA">
      <w:pPr>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C22F36">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2、其他事项：</w:t>
      </w:r>
    </w:p>
    <w:p w14:paraId="2EF72ACB">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（1）单位负责人为同一人或者存在直接控股、管理关系的不同供应商，不得参加同一子包号的投标。</w:t>
      </w:r>
    </w:p>
    <w:p w14:paraId="2A4ADCD3">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（2）为本项目提供整体设计、规范编制或者项目管理、监理、检测等服务的供应商，不得再参加本项目的投标。 </w:t>
      </w:r>
    </w:p>
    <w:p w14:paraId="45DC0501">
      <w:pPr>
        <w:widowControl/>
        <w:snapToGrid w:val="0"/>
        <w:spacing w:line="38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（3）落实的政策：</w:t>
      </w:r>
      <w:r>
        <w:rPr>
          <w:rFonts w:hint="eastAsia" w:ascii="宋体" w:hAnsi="宋体" w:cs="仿宋"/>
          <w:sz w:val="21"/>
          <w:szCs w:val="21"/>
          <w:highlight w:val="none"/>
        </w:rPr>
        <w:t>《关于促进残疾人就业政府采购政策的通知》（财库[2017]141号）、《政府采购促进中小企业发展管理办法》（财库〔2020〕46号）、《关于政府采购支持监狱企业发展有关问题的通知》(财库[2014]68号)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sz w:val="21"/>
          <w:szCs w:val="21"/>
          <w:highlight w:val="none"/>
        </w:rPr>
        <w:t xml:space="preserve">。 </w:t>
      </w:r>
    </w:p>
    <w:p w14:paraId="50F638D3">
      <w:pPr>
        <w:pStyle w:val="3"/>
        <w:snapToGrid w:val="0"/>
        <w:spacing w:before="0" w:after="0" w:line="38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八、对本次招标提出询问，请按以下方式联系。</w:t>
      </w:r>
    </w:p>
    <w:p w14:paraId="1911C4CD">
      <w:pPr>
        <w:widowControl/>
        <w:snapToGrid w:val="0"/>
        <w:spacing w:line="380" w:lineRule="exact"/>
        <w:ind w:firstLine="420" w:firstLineChars="200"/>
        <w:textAlignment w:val="auto"/>
        <w:rPr>
          <w:rFonts w:ascii="宋体" w:hAnsi="宋体" w:cs="宋体"/>
          <w:b/>
          <w:bCs/>
          <w:sz w:val="21"/>
          <w:szCs w:val="21"/>
          <w:highlight w:val="none"/>
        </w:rPr>
      </w:pPr>
      <w:r>
        <w:rPr>
          <w:rFonts w:hint="eastAsia" w:ascii="宋体" w:hAnsi="宋体" w:cs="宋体"/>
          <w:b/>
          <w:bCs/>
          <w:sz w:val="21"/>
          <w:szCs w:val="21"/>
          <w:highlight w:val="none"/>
        </w:rPr>
        <w:t>1、采购人信息</w:t>
      </w:r>
    </w:p>
    <w:p w14:paraId="1A2F59C7">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采购人：</w:t>
      </w:r>
      <w:r>
        <w:rPr>
          <w:rFonts w:hint="default" w:ascii="宋体" w:hAnsi="宋体" w:eastAsia="宋体" w:cs="宋体"/>
          <w:color w:val="auto"/>
          <w:spacing w:val="-4"/>
          <w:kern w:val="0"/>
          <w:sz w:val="21"/>
          <w:szCs w:val="21"/>
          <w:highlight w:val="none"/>
        </w:rPr>
        <w:t xml:space="preserve">宁波市北仑区人民政府霞浦街道办事处 </w:t>
      </w:r>
    </w:p>
    <w:p w14:paraId="52AD53EA">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eastAsia="zh-CN"/>
        </w:rPr>
        <w:t>葛</w:t>
      </w:r>
      <w:r>
        <w:rPr>
          <w:rFonts w:hint="eastAsia" w:ascii="宋体" w:hAnsi="宋体" w:eastAsia="宋体" w:cs="宋体"/>
          <w:kern w:val="2"/>
          <w:sz w:val="21"/>
          <w:szCs w:val="21"/>
          <w:highlight w:val="none"/>
        </w:rPr>
        <w:t xml:space="preserve">老师 </w:t>
      </w:r>
    </w:p>
    <w:p w14:paraId="78161938">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联系电话：</w:t>
      </w:r>
      <w:r>
        <w:rPr>
          <w:rFonts w:hint="eastAsia" w:ascii="宋体" w:hAnsi="宋体" w:eastAsia="宋体" w:cs="宋体"/>
          <w:color w:val="auto"/>
          <w:spacing w:val="-4"/>
          <w:kern w:val="0"/>
          <w:sz w:val="21"/>
          <w:szCs w:val="21"/>
          <w:highlight w:val="none"/>
          <w:lang w:eastAsia="zh-CN"/>
        </w:rPr>
        <w:t>0574-86787513</w:t>
      </w:r>
      <w:r>
        <w:rPr>
          <w:rFonts w:hint="eastAsia" w:ascii="宋体" w:hAnsi="宋体" w:eastAsia="宋体" w:cs="宋体"/>
          <w:color w:val="auto"/>
          <w:spacing w:val="-4"/>
          <w:kern w:val="0"/>
          <w:sz w:val="21"/>
          <w:szCs w:val="21"/>
          <w:highlight w:val="none"/>
        </w:rPr>
        <w:t xml:space="preserve"> </w:t>
      </w:r>
      <w:r>
        <w:rPr>
          <w:rFonts w:hint="eastAsia" w:ascii="宋体" w:hAnsi="宋体" w:eastAsia="宋体" w:cs="宋体"/>
          <w:color w:val="auto"/>
          <w:spacing w:val="-4"/>
          <w:kern w:val="0"/>
          <w:sz w:val="21"/>
          <w:szCs w:val="21"/>
          <w:highlight w:val="none"/>
        </w:rPr>
        <w:tab/>
      </w:r>
      <w:r>
        <w:rPr>
          <w:rFonts w:hint="eastAsia" w:ascii="宋体" w:hAnsi="宋体" w:eastAsia="宋体" w:cs="宋体"/>
          <w:kern w:val="2"/>
          <w:sz w:val="21"/>
          <w:szCs w:val="21"/>
          <w:highlight w:val="none"/>
        </w:rPr>
        <w:tab/>
      </w:r>
    </w:p>
    <w:p w14:paraId="7F17E20B">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质疑联系人：沈老师 </w:t>
      </w:r>
    </w:p>
    <w:p w14:paraId="7AA2DD61">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联系电话：</w:t>
      </w:r>
      <w:r>
        <w:rPr>
          <w:rFonts w:hint="eastAsia" w:ascii="宋体" w:hAnsi="宋体" w:eastAsia="宋体" w:cs="宋体"/>
          <w:color w:val="auto"/>
          <w:spacing w:val="-4"/>
          <w:kern w:val="0"/>
          <w:sz w:val="21"/>
          <w:szCs w:val="21"/>
          <w:highlight w:val="none"/>
          <w:lang w:eastAsia="zh-CN"/>
        </w:rPr>
        <w:t>0574-86787513</w:t>
      </w:r>
      <w:r>
        <w:rPr>
          <w:rFonts w:hint="eastAsia" w:ascii="宋体" w:hAnsi="宋体" w:eastAsia="宋体" w:cs="宋体"/>
          <w:color w:val="auto"/>
          <w:spacing w:val="-4"/>
          <w:kern w:val="0"/>
          <w:sz w:val="21"/>
          <w:szCs w:val="21"/>
          <w:highlight w:val="none"/>
        </w:rPr>
        <w:t xml:space="preserve"> </w:t>
      </w:r>
      <w:r>
        <w:rPr>
          <w:rFonts w:hint="eastAsia" w:ascii="宋体" w:hAnsi="宋体" w:eastAsia="宋体" w:cs="宋体"/>
          <w:color w:val="auto"/>
          <w:spacing w:val="-4"/>
          <w:kern w:val="0"/>
          <w:sz w:val="21"/>
          <w:szCs w:val="21"/>
          <w:highlight w:val="none"/>
        </w:rPr>
        <w:tab/>
      </w:r>
    </w:p>
    <w:p w14:paraId="3E58130A">
      <w:pPr>
        <w:widowControl/>
        <w:snapToGrid w:val="0"/>
        <w:spacing w:line="38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采购代理机构信息</w:t>
      </w:r>
    </w:p>
    <w:p w14:paraId="6FFE9ADD">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采购代理机构：</w:t>
      </w:r>
      <w:r>
        <w:rPr>
          <w:rFonts w:hint="eastAsia" w:ascii="宋体" w:hAnsi="宋体" w:eastAsia="宋体" w:cs="宋体"/>
          <w:kern w:val="2"/>
          <w:sz w:val="21"/>
          <w:szCs w:val="21"/>
          <w:highlight w:val="none"/>
          <w:lang w:eastAsia="zh-CN"/>
        </w:rPr>
        <w:t>宁波寅源工程管理咨询有限公司</w:t>
      </w:r>
    </w:p>
    <w:p w14:paraId="5EADACC3">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eastAsia="zh-CN"/>
        </w:rPr>
        <w:t>梁丽萍</w:t>
      </w:r>
    </w:p>
    <w:p w14:paraId="4611298B">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15857455418</w:t>
      </w:r>
      <w:r>
        <w:rPr>
          <w:rFonts w:hint="eastAsia" w:ascii="宋体" w:hAnsi="宋体" w:eastAsia="宋体" w:cs="宋体"/>
          <w:kern w:val="2"/>
          <w:sz w:val="21"/>
          <w:szCs w:val="21"/>
          <w:highlight w:val="none"/>
        </w:rPr>
        <w:t xml:space="preserve">   </w:t>
      </w:r>
    </w:p>
    <w:p w14:paraId="51FE44EB">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联系地址：</w:t>
      </w:r>
      <w:r>
        <w:rPr>
          <w:rFonts w:hint="eastAsia" w:ascii="宋体" w:hAnsi="宋体" w:eastAsia="宋体" w:cs="宋体"/>
          <w:sz w:val="21"/>
          <w:szCs w:val="21"/>
          <w:highlight w:val="none"/>
          <w:lang w:eastAsia="zh-CN"/>
        </w:rPr>
        <w:t>宁波市北仑区新碶街道宝山路515号（北仑金融大厦）2幢1211室</w:t>
      </w:r>
    </w:p>
    <w:p w14:paraId="4199927D">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质疑联系人：</w:t>
      </w:r>
      <w:r>
        <w:rPr>
          <w:rFonts w:hint="eastAsia" w:ascii="宋体" w:hAnsi="宋体" w:eastAsia="宋体" w:cs="宋体"/>
          <w:kern w:val="2"/>
          <w:sz w:val="21"/>
          <w:szCs w:val="21"/>
          <w:highlight w:val="none"/>
          <w:lang w:eastAsia="zh-CN"/>
        </w:rPr>
        <w:t>张老师</w:t>
      </w:r>
    </w:p>
    <w:p w14:paraId="4DDD1CC4">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15867466468</w:t>
      </w:r>
    </w:p>
    <w:p w14:paraId="7E94B5EA">
      <w:pPr>
        <w:widowControl/>
        <w:snapToGrid w:val="0"/>
        <w:spacing w:line="380" w:lineRule="exact"/>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3、监管单位信息</w:t>
      </w:r>
    </w:p>
    <w:p w14:paraId="1B3F4005">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监管部门：</w:t>
      </w:r>
      <w:r>
        <w:rPr>
          <w:rFonts w:hint="eastAsia" w:ascii="宋体" w:hAnsi="宋体" w:eastAsia="宋体" w:cs="宋体"/>
          <w:kern w:val="2"/>
          <w:sz w:val="21"/>
          <w:szCs w:val="21"/>
          <w:highlight w:val="none"/>
          <w:lang w:val="en"/>
        </w:rPr>
        <w:t>宁波市北仑区财政局采购办</w:t>
      </w:r>
      <w:r>
        <w:rPr>
          <w:rFonts w:hint="eastAsia" w:ascii="宋体" w:hAnsi="宋体" w:eastAsia="宋体" w:cs="宋体"/>
          <w:kern w:val="2"/>
          <w:sz w:val="21"/>
          <w:szCs w:val="21"/>
          <w:highlight w:val="none"/>
        </w:rPr>
        <w:t xml:space="preserve">    </w:t>
      </w:r>
    </w:p>
    <w:p w14:paraId="31EEBC20">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联系人：严老师 </w:t>
      </w:r>
    </w:p>
    <w:p w14:paraId="60F33921">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联系电话：0574-8938375</w:t>
      </w:r>
      <w:r>
        <w:rPr>
          <w:rFonts w:hint="eastAsia" w:ascii="宋体" w:hAnsi="宋体" w:eastAsia="宋体" w:cs="宋体"/>
          <w:kern w:val="2"/>
          <w:sz w:val="21"/>
          <w:szCs w:val="21"/>
          <w:highlight w:val="none"/>
          <w:lang w:val="en-US" w:eastAsia="zh-CN"/>
        </w:rPr>
        <w:t>6</w:t>
      </w:r>
    </w:p>
    <w:p w14:paraId="3DD4B33E">
      <w:pPr>
        <w:pStyle w:val="31"/>
        <w:keepNext w:val="0"/>
        <w:keepLines w:val="0"/>
        <w:pageBreakBefore w:val="0"/>
        <w:widowControl w:val="0"/>
        <w:kinsoku/>
        <w:wordWrap/>
        <w:overflowPunct/>
        <w:topLinePunct w:val="0"/>
        <w:autoSpaceDE/>
        <w:autoSpaceDN/>
        <w:bidi w:val="0"/>
        <w:adjustRightInd/>
        <w:snapToGrid/>
        <w:spacing w:afterLines="0" w:line="360" w:lineRule="exact"/>
        <w:ind w:firstLine="420"/>
        <w:contextualSpacing/>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联系地址：</w:t>
      </w:r>
      <w:r>
        <w:rPr>
          <w:rFonts w:hint="eastAsia" w:ascii="宋体" w:hAnsi="宋体" w:eastAsia="宋体" w:cs="宋体"/>
          <w:kern w:val="2"/>
          <w:sz w:val="21"/>
          <w:szCs w:val="21"/>
          <w:highlight w:val="none"/>
          <w:lang w:eastAsia="zh-CN"/>
        </w:rPr>
        <w:t>宁波市</w:t>
      </w:r>
      <w:r>
        <w:rPr>
          <w:rFonts w:hint="eastAsia" w:ascii="宋体" w:hAnsi="宋体" w:eastAsia="宋体" w:cs="宋体"/>
          <w:kern w:val="2"/>
          <w:sz w:val="21"/>
          <w:szCs w:val="21"/>
          <w:highlight w:val="none"/>
        </w:rPr>
        <w:t>北仑区四明山路775号行政大楼A座</w:t>
      </w:r>
    </w:p>
    <w:p w14:paraId="1A600C24">
      <w:pPr>
        <w:snapToGrid w:val="0"/>
        <w:spacing w:line="380" w:lineRule="exact"/>
        <w:ind w:firstLine="420" w:firstLineChars="200"/>
        <w:textAlignment w:val="auto"/>
        <w:rPr>
          <w:rFonts w:ascii="宋体" w:hAnsi="宋体" w:cs="宋体"/>
          <w:sz w:val="21"/>
          <w:szCs w:val="21"/>
          <w:highlight w:val="none"/>
        </w:rPr>
      </w:pPr>
    </w:p>
    <w:p w14:paraId="5386C63E">
      <w:pPr>
        <w:spacing w:line="380" w:lineRule="exact"/>
        <w:ind w:firstLine="424" w:firstLineChars="202"/>
        <w:rPr>
          <w:rFonts w:ascii="宋体" w:hAnsi="宋体" w:cs="宋体"/>
          <w:sz w:val="21"/>
          <w:szCs w:val="21"/>
          <w:highlight w:val="none"/>
        </w:rPr>
      </w:pPr>
    </w:p>
    <w:p w14:paraId="39890B85">
      <w:pPr>
        <w:spacing w:line="380" w:lineRule="exact"/>
        <w:ind w:firstLine="424" w:firstLineChars="202"/>
        <w:rPr>
          <w:rFonts w:ascii="宋体" w:hAnsi="宋体" w:cs="宋体"/>
          <w:b/>
          <w:bCs/>
          <w:sz w:val="21"/>
          <w:szCs w:val="21"/>
          <w:highlight w:val="none"/>
        </w:rPr>
      </w:pPr>
      <w:r>
        <w:rPr>
          <w:rFonts w:hint="eastAsia" w:ascii="宋体" w:hAnsi="宋体" w:cs="宋体"/>
          <w:b/>
          <w:bCs/>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16323B0D">
      <w:pPr>
        <w:spacing w:line="380" w:lineRule="exact"/>
        <w:ind w:right="960"/>
        <w:jc w:val="center"/>
        <w:outlineLvl w:val="0"/>
        <w:rPr>
          <w:rFonts w:ascii="宋体" w:hAnsi="宋体" w:cs="宋体"/>
          <w:b/>
          <w:sz w:val="28"/>
          <w:szCs w:val="28"/>
          <w:highlight w:val="none"/>
        </w:rPr>
      </w:pPr>
      <w:r>
        <w:rPr>
          <w:rFonts w:hint="eastAsia" w:ascii="宋体" w:hAnsi="宋体" w:cs="宋体"/>
          <w:b/>
          <w:bCs/>
          <w:sz w:val="21"/>
          <w:szCs w:val="21"/>
          <w:highlight w:val="none"/>
        </w:rPr>
        <w:t>CA问题联系电话（人工）：汇信CA 400-888-4636；天谷CA 400-087-8198。</w:t>
      </w:r>
      <w:r>
        <w:rPr>
          <w:rFonts w:hint="eastAsia" w:ascii="宋体" w:hAnsi="宋体" w:cs="宋体"/>
          <w:szCs w:val="24"/>
          <w:highlight w:val="none"/>
        </w:rPr>
        <w:br w:type="page"/>
      </w:r>
      <w:bookmarkStart w:id="7" w:name="_Toc389139005"/>
      <w:r>
        <w:rPr>
          <w:rFonts w:hint="eastAsia" w:ascii="宋体" w:hAnsi="宋体" w:cs="宋体"/>
          <w:b/>
          <w:sz w:val="28"/>
          <w:szCs w:val="28"/>
          <w:highlight w:val="none"/>
        </w:rPr>
        <w:t xml:space="preserve">第二部分  </w:t>
      </w:r>
      <w:r>
        <w:rPr>
          <w:rFonts w:hint="eastAsia" w:ascii="宋体" w:hAnsi="宋体" w:cs="宋体"/>
          <w:b/>
          <w:sz w:val="28"/>
          <w:szCs w:val="28"/>
          <w:highlight w:val="none"/>
          <w:lang w:eastAsia="zh-CN"/>
        </w:rPr>
        <w:t>投标供应商</w:t>
      </w:r>
      <w:r>
        <w:rPr>
          <w:rFonts w:hint="eastAsia" w:ascii="宋体" w:hAnsi="宋体" w:cs="宋体"/>
          <w:b/>
          <w:sz w:val="28"/>
          <w:szCs w:val="28"/>
          <w:highlight w:val="none"/>
        </w:rPr>
        <w:t>须知</w:t>
      </w:r>
      <w:bookmarkEnd w:id="7"/>
    </w:p>
    <w:p w14:paraId="55319CEB">
      <w:pPr>
        <w:spacing w:line="276" w:lineRule="auto"/>
        <w:ind w:left="360" w:right="960"/>
        <w:jc w:val="center"/>
        <w:outlineLvl w:val="0"/>
        <w:rPr>
          <w:rFonts w:ascii="宋体" w:hAnsi="宋体" w:cs="宋体"/>
          <w:b/>
          <w:sz w:val="28"/>
          <w:szCs w:val="28"/>
          <w:highlight w:val="none"/>
        </w:rPr>
      </w:pPr>
      <w:r>
        <w:rPr>
          <w:rFonts w:hint="eastAsia" w:ascii="宋体" w:hAnsi="宋体" w:cs="宋体"/>
          <w:b/>
          <w:sz w:val="28"/>
          <w:szCs w:val="28"/>
          <w:highlight w:val="none"/>
          <w:lang w:eastAsia="zh-CN"/>
        </w:rPr>
        <w:t>投标供应商</w:t>
      </w:r>
      <w:r>
        <w:rPr>
          <w:rFonts w:hint="eastAsia" w:ascii="宋体" w:hAnsi="宋体" w:cs="宋体"/>
          <w:b/>
          <w:sz w:val="28"/>
          <w:szCs w:val="28"/>
          <w:highlight w:val="none"/>
        </w:rPr>
        <w:t>须知前附表</w:t>
      </w:r>
    </w:p>
    <w:tbl>
      <w:tblPr>
        <w:tblStyle w:val="1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02"/>
        <w:gridCol w:w="7300"/>
      </w:tblGrid>
      <w:tr w14:paraId="368B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noWrap w:val="0"/>
            <w:vAlign w:val="center"/>
          </w:tcPr>
          <w:p w14:paraId="2ED12959">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条款号</w:t>
            </w:r>
          </w:p>
        </w:tc>
        <w:tc>
          <w:tcPr>
            <w:tcW w:w="1302" w:type="dxa"/>
            <w:noWrap w:val="0"/>
            <w:vAlign w:val="center"/>
          </w:tcPr>
          <w:p w14:paraId="42C4165D">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类别</w:t>
            </w:r>
          </w:p>
        </w:tc>
        <w:tc>
          <w:tcPr>
            <w:tcW w:w="7300" w:type="dxa"/>
            <w:noWrap w:val="0"/>
            <w:vAlign w:val="center"/>
          </w:tcPr>
          <w:p w14:paraId="49B4BBB6">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内容说明</w:t>
            </w:r>
          </w:p>
        </w:tc>
      </w:tr>
      <w:tr w14:paraId="14D8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08EDE87A">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w:t>
            </w:r>
          </w:p>
        </w:tc>
        <w:tc>
          <w:tcPr>
            <w:tcW w:w="1302" w:type="dxa"/>
            <w:noWrap w:val="0"/>
            <w:vAlign w:val="center"/>
          </w:tcPr>
          <w:p w14:paraId="0DEF41C8">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采购人</w:t>
            </w:r>
          </w:p>
        </w:tc>
        <w:tc>
          <w:tcPr>
            <w:tcW w:w="7300" w:type="dxa"/>
            <w:noWrap w:val="0"/>
            <w:vAlign w:val="center"/>
          </w:tcPr>
          <w:p w14:paraId="68AD2ADF">
            <w:pPr>
              <w:spacing w:line="360" w:lineRule="exact"/>
              <w:jc w:val="both"/>
              <w:rPr>
                <w:rFonts w:ascii="宋体" w:hAnsi="宋体" w:cs="宋体"/>
                <w:bCs/>
                <w:sz w:val="21"/>
                <w:szCs w:val="21"/>
                <w:highlight w:val="none"/>
              </w:rPr>
            </w:pPr>
            <w:r>
              <w:rPr>
                <w:rFonts w:hint="default" w:ascii="宋体" w:hAnsi="宋体" w:eastAsia="宋体" w:cs="宋体"/>
                <w:color w:val="auto"/>
                <w:spacing w:val="-4"/>
                <w:kern w:val="0"/>
                <w:sz w:val="21"/>
                <w:szCs w:val="21"/>
                <w:highlight w:val="none"/>
              </w:rPr>
              <w:t>宁波市北仑区人民政府霞浦街道办事处</w:t>
            </w:r>
          </w:p>
        </w:tc>
      </w:tr>
      <w:tr w14:paraId="7724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7C76FA18">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2</w:t>
            </w:r>
          </w:p>
        </w:tc>
        <w:tc>
          <w:tcPr>
            <w:tcW w:w="1302" w:type="dxa"/>
            <w:noWrap w:val="0"/>
            <w:vAlign w:val="center"/>
          </w:tcPr>
          <w:p w14:paraId="6C61AE6E">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招标代理</w:t>
            </w:r>
          </w:p>
          <w:p w14:paraId="5314DC40">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机构</w:t>
            </w:r>
          </w:p>
        </w:tc>
        <w:tc>
          <w:tcPr>
            <w:tcW w:w="7300" w:type="dxa"/>
            <w:noWrap w:val="0"/>
            <w:vAlign w:val="center"/>
          </w:tcPr>
          <w:p w14:paraId="4C090BB0">
            <w:pPr>
              <w:spacing w:line="360" w:lineRule="exact"/>
              <w:jc w:val="both"/>
              <w:rPr>
                <w:rFonts w:ascii="宋体" w:hAnsi="宋体" w:cs="宋体"/>
                <w:bCs/>
                <w:sz w:val="21"/>
                <w:szCs w:val="21"/>
                <w:highlight w:val="none"/>
              </w:rPr>
            </w:pPr>
            <w:r>
              <w:rPr>
                <w:rFonts w:hint="eastAsia" w:ascii="宋体" w:hAnsi="宋体" w:cs="宋体"/>
                <w:sz w:val="21"/>
                <w:szCs w:val="21"/>
                <w:highlight w:val="none"/>
              </w:rPr>
              <w:t>宁波寅源工程管理咨询有限公司</w:t>
            </w:r>
          </w:p>
        </w:tc>
      </w:tr>
      <w:tr w14:paraId="7EBC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5504AEE3">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3</w:t>
            </w:r>
          </w:p>
        </w:tc>
        <w:tc>
          <w:tcPr>
            <w:tcW w:w="1302" w:type="dxa"/>
            <w:noWrap w:val="0"/>
            <w:vAlign w:val="center"/>
          </w:tcPr>
          <w:p w14:paraId="74A62B84">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采购项目</w:t>
            </w:r>
          </w:p>
          <w:p w14:paraId="16A11CC4">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名称</w:t>
            </w:r>
          </w:p>
        </w:tc>
        <w:tc>
          <w:tcPr>
            <w:tcW w:w="7300" w:type="dxa"/>
            <w:noWrap w:val="0"/>
            <w:vAlign w:val="center"/>
          </w:tcPr>
          <w:p w14:paraId="61E9FCB1">
            <w:pPr>
              <w:spacing w:line="360" w:lineRule="exact"/>
              <w:jc w:val="both"/>
              <w:rPr>
                <w:rFonts w:ascii="宋体" w:hAnsi="宋体" w:cs="宋体"/>
                <w:bCs/>
                <w:sz w:val="21"/>
                <w:szCs w:val="21"/>
                <w:highlight w:val="none"/>
              </w:rPr>
            </w:pPr>
            <w:r>
              <w:rPr>
                <w:rFonts w:hint="eastAsia" w:ascii="宋体" w:hAnsi="宋体" w:cs="宋体"/>
                <w:sz w:val="21"/>
                <w:szCs w:val="21"/>
                <w:highlight w:val="none"/>
                <w:lang w:eastAsia="zh-CN"/>
              </w:rPr>
              <w:t>霞浦、新碶街道老旧小区改造工程---九峰小学体育馆提升改造工程（智能化设备采购）</w:t>
            </w:r>
          </w:p>
        </w:tc>
      </w:tr>
      <w:tr w14:paraId="3552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51" w:type="dxa"/>
            <w:noWrap w:val="0"/>
            <w:vAlign w:val="center"/>
          </w:tcPr>
          <w:p w14:paraId="461793BF">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★4</w:t>
            </w:r>
          </w:p>
        </w:tc>
        <w:tc>
          <w:tcPr>
            <w:tcW w:w="1302" w:type="dxa"/>
            <w:noWrap w:val="0"/>
            <w:vAlign w:val="center"/>
          </w:tcPr>
          <w:p w14:paraId="609EB823">
            <w:pPr>
              <w:spacing w:line="360" w:lineRule="exact"/>
              <w:jc w:val="center"/>
              <w:rPr>
                <w:rFonts w:ascii="宋体" w:hAnsi="宋体" w:cs="宋体"/>
                <w:bCs/>
                <w:sz w:val="21"/>
                <w:szCs w:val="21"/>
                <w:highlight w:val="none"/>
              </w:rPr>
            </w:pPr>
            <w:r>
              <w:rPr>
                <w:rFonts w:hint="eastAsia" w:ascii="宋体" w:hAnsi="宋体" w:cs="宋体"/>
                <w:bCs/>
                <w:sz w:val="21"/>
                <w:szCs w:val="21"/>
                <w:highlight w:val="none"/>
                <w:lang w:eastAsia="zh-CN"/>
              </w:rPr>
              <w:t>投标供应商</w:t>
            </w:r>
            <w:r>
              <w:rPr>
                <w:rFonts w:hint="eastAsia" w:ascii="宋体" w:hAnsi="宋体" w:cs="宋体"/>
                <w:bCs/>
                <w:sz w:val="21"/>
                <w:szCs w:val="21"/>
                <w:highlight w:val="none"/>
              </w:rPr>
              <w:t>资质要求</w:t>
            </w:r>
          </w:p>
        </w:tc>
        <w:tc>
          <w:tcPr>
            <w:tcW w:w="7300" w:type="dxa"/>
            <w:noWrap w:val="0"/>
            <w:vAlign w:val="center"/>
          </w:tcPr>
          <w:p w14:paraId="2CCB8BD7">
            <w:pPr>
              <w:spacing w:line="360" w:lineRule="exact"/>
              <w:rPr>
                <w:rFonts w:ascii="宋体" w:hAnsi="宋体" w:cs="宋体"/>
                <w:sz w:val="21"/>
                <w:szCs w:val="21"/>
                <w:highlight w:val="none"/>
              </w:rPr>
            </w:pPr>
            <w:r>
              <w:rPr>
                <w:rFonts w:hint="eastAsia" w:ascii="宋体" w:hAnsi="宋体" w:cs="宋体"/>
                <w:sz w:val="21"/>
                <w:szCs w:val="21"/>
                <w:highlight w:val="none"/>
              </w:rPr>
              <w:t>详见招标公告</w:t>
            </w:r>
          </w:p>
        </w:tc>
      </w:tr>
      <w:tr w14:paraId="5D2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851" w:type="dxa"/>
            <w:noWrap w:val="0"/>
            <w:vAlign w:val="center"/>
          </w:tcPr>
          <w:p w14:paraId="05E741DF">
            <w:pPr>
              <w:spacing w:line="440" w:lineRule="exact"/>
              <w:jc w:val="center"/>
              <w:rPr>
                <w:rFonts w:ascii="宋体" w:hAnsi="宋体" w:cs="宋体"/>
                <w:b/>
                <w:sz w:val="21"/>
                <w:szCs w:val="21"/>
                <w:highlight w:val="none"/>
              </w:rPr>
            </w:pPr>
            <w:r>
              <w:rPr>
                <w:rFonts w:hint="eastAsia" w:ascii="宋体" w:hAnsi="宋体" w:cs="宋体"/>
                <w:b/>
                <w:sz w:val="21"/>
                <w:szCs w:val="21"/>
                <w:highlight w:val="none"/>
              </w:rPr>
              <w:t>★5</w:t>
            </w:r>
          </w:p>
        </w:tc>
        <w:tc>
          <w:tcPr>
            <w:tcW w:w="1302" w:type="dxa"/>
            <w:noWrap w:val="0"/>
            <w:vAlign w:val="center"/>
          </w:tcPr>
          <w:p w14:paraId="6DB6DF73">
            <w:pPr>
              <w:spacing w:line="360" w:lineRule="exact"/>
              <w:jc w:val="center"/>
              <w:rPr>
                <w:rFonts w:ascii="宋体" w:hAnsi="宋体" w:cs="宋体"/>
                <w:b/>
                <w:sz w:val="21"/>
                <w:szCs w:val="21"/>
                <w:highlight w:val="none"/>
              </w:rPr>
            </w:pPr>
            <w:r>
              <w:rPr>
                <w:rFonts w:hint="eastAsia" w:ascii="宋体" w:hAnsi="宋体" w:cs="宋体"/>
                <w:b/>
                <w:sz w:val="21"/>
                <w:szCs w:val="21"/>
                <w:highlight w:val="none"/>
              </w:rPr>
              <w:t>投标</w:t>
            </w:r>
          </w:p>
          <w:p w14:paraId="5CF43965">
            <w:pPr>
              <w:spacing w:line="360" w:lineRule="exact"/>
              <w:jc w:val="center"/>
              <w:rPr>
                <w:rFonts w:ascii="宋体" w:hAnsi="宋体" w:cs="宋体"/>
                <w:b/>
                <w:sz w:val="21"/>
                <w:szCs w:val="21"/>
                <w:highlight w:val="none"/>
              </w:rPr>
            </w:pPr>
            <w:r>
              <w:rPr>
                <w:rFonts w:hint="eastAsia" w:ascii="宋体" w:hAnsi="宋体" w:cs="宋体"/>
                <w:b/>
                <w:sz w:val="21"/>
                <w:szCs w:val="21"/>
                <w:highlight w:val="none"/>
              </w:rPr>
              <w:t>报价</w:t>
            </w:r>
          </w:p>
        </w:tc>
        <w:tc>
          <w:tcPr>
            <w:tcW w:w="7300" w:type="dxa"/>
            <w:noWrap w:val="0"/>
            <w:vAlign w:val="center"/>
          </w:tcPr>
          <w:p w14:paraId="6625F81D">
            <w:pPr>
              <w:rPr>
                <w:rFonts w:ascii="宋体" w:hAnsi="宋体" w:cs="宋体"/>
                <w:b/>
                <w:sz w:val="21"/>
                <w:szCs w:val="21"/>
                <w:highlight w:val="none"/>
              </w:rPr>
            </w:pPr>
            <w:r>
              <w:rPr>
                <w:rFonts w:hint="eastAsia" w:ascii="宋体" w:hAnsi="宋体" w:cs="宋体"/>
                <w:b/>
                <w:sz w:val="21"/>
                <w:szCs w:val="21"/>
                <w:highlight w:val="none"/>
              </w:rPr>
              <w:t>（1）报总价，详见《开标一览表》和《投标报价明细表》中要求。</w:t>
            </w:r>
          </w:p>
          <w:p w14:paraId="618515CB">
            <w:pPr>
              <w:rPr>
                <w:rFonts w:ascii="宋体" w:hAnsi="宋体" w:cs="宋体"/>
                <w:b/>
                <w:sz w:val="21"/>
                <w:szCs w:val="21"/>
                <w:highlight w:val="none"/>
              </w:rPr>
            </w:pPr>
            <w:r>
              <w:rPr>
                <w:rFonts w:hint="eastAsia" w:ascii="宋体" w:hAnsi="宋体" w:cs="宋体"/>
                <w:b/>
                <w:sz w:val="21"/>
                <w:szCs w:val="21"/>
                <w:highlight w:val="none"/>
              </w:rPr>
              <w:t>（2）本项目采购预算、最高限价详见《招标公告》，投标报价超过采购预算、最高限价的作无效标处理。</w:t>
            </w:r>
          </w:p>
          <w:p w14:paraId="23253B9A">
            <w:pPr>
              <w:pStyle w:val="22"/>
              <w:spacing w:line="360" w:lineRule="exact"/>
              <w:rPr>
                <w:b/>
                <w:highlight w:val="none"/>
              </w:rPr>
            </w:pPr>
            <w:r>
              <w:rPr>
                <w:rFonts w:hint="eastAsia" w:hAnsi="宋体" w:cs="宋体"/>
                <w:b/>
                <w:highlight w:val="none"/>
              </w:rPr>
              <w:t>（3）</w:t>
            </w:r>
            <w:r>
              <w:rPr>
                <w:rFonts w:hint="eastAsia" w:hAnsi="宋体" w:cs="宋体"/>
                <w:b/>
                <w:highlight w:val="none"/>
                <w:lang w:eastAsia="zh-CN"/>
              </w:rPr>
              <w:t>投标供应商</w:t>
            </w:r>
            <w:r>
              <w:rPr>
                <w:rFonts w:hint="eastAsia" w:hAnsi="宋体" w:cs="宋体"/>
                <w:b/>
                <w:highlight w:val="none"/>
              </w:rPr>
              <w:t>的投标报价明显低于其他通过初步审查的</w:t>
            </w:r>
            <w:r>
              <w:rPr>
                <w:rFonts w:hint="eastAsia" w:hAnsi="宋体" w:cs="宋体"/>
                <w:b/>
                <w:highlight w:val="none"/>
                <w:lang w:eastAsia="zh-CN"/>
              </w:rPr>
              <w:t>投标供应商</w:t>
            </w:r>
            <w:r>
              <w:rPr>
                <w:rFonts w:hint="eastAsia" w:hAnsi="宋体" w:cs="宋体"/>
                <w:b/>
                <w:highlight w:val="none"/>
              </w:rPr>
              <w:t>的投标报价的，有可能影响产品质量或者不能诚信履约的，评标委员会有权要求</w:t>
            </w:r>
            <w:r>
              <w:rPr>
                <w:rFonts w:hint="eastAsia" w:hAnsi="宋体" w:cs="宋体"/>
                <w:b/>
                <w:highlight w:val="none"/>
                <w:lang w:eastAsia="zh-CN"/>
              </w:rPr>
              <w:t>投标供应商</w:t>
            </w:r>
            <w:r>
              <w:rPr>
                <w:rFonts w:hint="eastAsia" w:hAnsi="宋体" w:cs="宋体"/>
                <w:b/>
                <w:highlight w:val="none"/>
              </w:rPr>
              <w:t>对明显偏低的投标报价作出书面价格测算说明，</w:t>
            </w:r>
            <w:r>
              <w:rPr>
                <w:rFonts w:hint="eastAsia" w:hAnsi="宋体" w:cs="宋体"/>
                <w:b/>
                <w:highlight w:val="none"/>
                <w:lang w:eastAsia="zh-CN"/>
              </w:rPr>
              <w:t>投标供应商</w:t>
            </w:r>
            <w:r>
              <w:rPr>
                <w:rFonts w:hint="eastAsia" w:hAnsi="宋体" w:cs="宋体"/>
                <w:b/>
                <w:highlight w:val="none"/>
              </w:rPr>
              <w:t>如不能在评委会规定的时间内提供说明的，或说明不被评委会认可的，评委会将认定其投标无效。</w:t>
            </w:r>
          </w:p>
        </w:tc>
      </w:tr>
      <w:tr w14:paraId="7ED0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51" w:type="dxa"/>
            <w:noWrap w:val="0"/>
            <w:vAlign w:val="center"/>
          </w:tcPr>
          <w:p w14:paraId="08C8D72C">
            <w:pPr>
              <w:spacing w:line="440" w:lineRule="exact"/>
              <w:jc w:val="center"/>
              <w:rPr>
                <w:rFonts w:ascii="宋体" w:hAnsi="宋体" w:cs="宋体"/>
                <w:b/>
                <w:bCs/>
                <w:sz w:val="21"/>
                <w:szCs w:val="21"/>
                <w:highlight w:val="none"/>
              </w:rPr>
            </w:pPr>
            <w:r>
              <w:rPr>
                <w:rFonts w:hint="eastAsia" w:ascii="宋体" w:hAnsi="宋体" w:cs="宋体"/>
                <w:b/>
                <w:sz w:val="21"/>
                <w:szCs w:val="21"/>
                <w:highlight w:val="none"/>
              </w:rPr>
              <w:t>★</w:t>
            </w:r>
            <w:r>
              <w:rPr>
                <w:rFonts w:hint="eastAsia" w:ascii="宋体" w:hAnsi="宋体" w:cs="宋体"/>
                <w:b/>
                <w:bCs/>
                <w:sz w:val="21"/>
                <w:szCs w:val="21"/>
                <w:highlight w:val="none"/>
              </w:rPr>
              <w:t>6</w:t>
            </w:r>
          </w:p>
        </w:tc>
        <w:tc>
          <w:tcPr>
            <w:tcW w:w="1302" w:type="dxa"/>
            <w:noWrap w:val="0"/>
            <w:vAlign w:val="center"/>
          </w:tcPr>
          <w:p w14:paraId="63C8BAD0">
            <w:pPr>
              <w:spacing w:line="360" w:lineRule="exact"/>
              <w:jc w:val="center"/>
              <w:rPr>
                <w:rFonts w:ascii="宋体" w:hAnsi="宋体" w:cs="宋体"/>
                <w:b/>
                <w:bCs/>
                <w:sz w:val="21"/>
                <w:szCs w:val="21"/>
                <w:highlight w:val="none"/>
              </w:rPr>
            </w:pPr>
            <w:r>
              <w:rPr>
                <w:rFonts w:hint="eastAsia" w:ascii="宋体" w:hAnsi="宋体" w:cs="宋体"/>
                <w:b/>
                <w:sz w:val="21"/>
                <w:szCs w:val="21"/>
                <w:highlight w:val="none"/>
              </w:rPr>
              <w:t>预算金额、最高限价</w:t>
            </w:r>
          </w:p>
        </w:tc>
        <w:tc>
          <w:tcPr>
            <w:tcW w:w="7300" w:type="dxa"/>
            <w:noWrap w:val="0"/>
            <w:vAlign w:val="center"/>
          </w:tcPr>
          <w:p w14:paraId="2BF9FE6A">
            <w:pPr>
              <w:pStyle w:val="22"/>
              <w:spacing w:line="360" w:lineRule="exact"/>
              <w:rPr>
                <w:rFonts w:hint="default" w:hAnsi="宋体" w:eastAsia="宋体" w:cs="宋体"/>
                <w:b/>
                <w:bCs/>
                <w:highlight w:val="none"/>
                <w:lang w:val="en-US" w:eastAsia="zh-CN"/>
              </w:rPr>
            </w:pPr>
            <w:r>
              <w:rPr>
                <w:rFonts w:hint="eastAsia" w:hAnsi="宋体" w:cs="宋体"/>
                <w:b/>
                <w:highlight w:val="none"/>
              </w:rPr>
              <w:t>本项目预算金额（元）：</w:t>
            </w:r>
            <w:r>
              <w:rPr>
                <w:rFonts w:hint="eastAsia" w:hAnsi="宋体" w:cs="宋体"/>
                <w:b/>
                <w:bCs/>
                <w:highlight w:val="none"/>
                <w:lang w:val="en-US" w:eastAsia="zh-CN"/>
              </w:rPr>
              <w:t>606868.45</w:t>
            </w:r>
          </w:p>
          <w:p w14:paraId="03B93939">
            <w:pPr>
              <w:pStyle w:val="22"/>
              <w:spacing w:line="360" w:lineRule="exact"/>
              <w:rPr>
                <w:rFonts w:hint="default" w:hAnsi="宋体" w:eastAsia="宋体" w:cs="宋体"/>
                <w:b/>
                <w:bCs/>
                <w:highlight w:val="none"/>
                <w:lang w:val="en-US" w:eastAsia="zh-CN"/>
              </w:rPr>
            </w:pPr>
            <w:r>
              <w:rPr>
                <w:rFonts w:hint="eastAsia" w:hAnsi="宋体" w:cs="宋体"/>
                <w:b/>
                <w:bCs/>
                <w:highlight w:val="none"/>
              </w:rPr>
              <w:t>本项目最高限价（元）：</w:t>
            </w:r>
            <w:r>
              <w:rPr>
                <w:rFonts w:hint="eastAsia" w:hAnsi="宋体" w:cs="宋体"/>
                <w:b/>
                <w:bCs/>
                <w:highlight w:val="none"/>
                <w:lang w:val="en-US" w:eastAsia="zh-CN"/>
              </w:rPr>
              <w:t>606868.45</w:t>
            </w:r>
          </w:p>
          <w:p w14:paraId="0B7FCB53">
            <w:pPr>
              <w:pStyle w:val="22"/>
              <w:spacing w:line="360" w:lineRule="exact"/>
              <w:rPr>
                <w:rFonts w:hAnsi="宋体" w:cs="宋体"/>
                <w:b/>
                <w:highlight w:val="none"/>
              </w:rPr>
            </w:pPr>
            <w:r>
              <w:rPr>
                <w:rFonts w:hint="eastAsia" w:hAnsi="宋体" w:cs="宋体"/>
                <w:b/>
                <w:highlight w:val="none"/>
              </w:rPr>
              <w:t>超过本项目最高限价的投标作无效标处理。</w:t>
            </w:r>
          </w:p>
        </w:tc>
      </w:tr>
      <w:tr w14:paraId="5809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51" w:type="dxa"/>
            <w:noWrap w:val="0"/>
            <w:vAlign w:val="center"/>
          </w:tcPr>
          <w:p w14:paraId="6E151A55">
            <w:pPr>
              <w:spacing w:line="440" w:lineRule="exact"/>
              <w:jc w:val="center"/>
              <w:rPr>
                <w:rFonts w:ascii="宋体" w:hAnsi="宋体" w:cs="宋体"/>
                <w:b/>
                <w:bCs/>
                <w:sz w:val="21"/>
                <w:szCs w:val="21"/>
                <w:highlight w:val="none"/>
              </w:rPr>
            </w:pPr>
            <w:r>
              <w:rPr>
                <w:rFonts w:hint="eastAsia" w:ascii="宋体" w:hAnsi="宋体" w:cs="宋体"/>
                <w:b/>
                <w:sz w:val="21"/>
                <w:szCs w:val="21"/>
                <w:highlight w:val="none"/>
              </w:rPr>
              <w:t>★</w:t>
            </w:r>
            <w:r>
              <w:rPr>
                <w:rFonts w:hint="eastAsia" w:ascii="宋体" w:hAnsi="宋体" w:cs="宋体"/>
                <w:b/>
                <w:bCs/>
                <w:sz w:val="21"/>
                <w:szCs w:val="21"/>
                <w:highlight w:val="none"/>
              </w:rPr>
              <w:t>7</w:t>
            </w:r>
          </w:p>
        </w:tc>
        <w:tc>
          <w:tcPr>
            <w:tcW w:w="1302" w:type="dxa"/>
            <w:noWrap w:val="0"/>
            <w:vAlign w:val="center"/>
          </w:tcPr>
          <w:p w14:paraId="683C4FED">
            <w:pPr>
              <w:spacing w:line="360" w:lineRule="exact"/>
              <w:jc w:val="center"/>
              <w:rPr>
                <w:rFonts w:ascii="宋体" w:hAnsi="宋体" w:cs="宋体"/>
                <w:b/>
                <w:bCs/>
                <w:sz w:val="21"/>
                <w:szCs w:val="21"/>
                <w:highlight w:val="none"/>
              </w:rPr>
            </w:pPr>
            <w:r>
              <w:rPr>
                <w:rFonts w:hint="eastAsia" w:ascii="宋体" w:hAnsi="宋体" w:cs="宋体"/>
                <w:b/>
                <w:bCs/>
                <w:sz w:val="21"/>
                <w:szCs w:val="21"/>
                <w:highlight w:val="none"/>
              </w:rPr>
              <w:t>投标</w:t>
            </w:r>
          </w:p>
          <w:p w14:paraId="0D91C722">
            <w:pPr>
              <w:spacing w:line="360" w:lineRule="exact"/>
              <w:jc w:val="center"/>
              <w:rPr>
                <w:rFonts w:ascii="宋体" w:hAnsi="宋体" w:cs="宋体"/>
                <w:b/>
                <w:bCs/>
                <w:sz w:val="21"/>
                <w:szCs w:val="21"/>
                <w:highlight w:val="none"/>
              </w:rPr>
            </w:pPr>
            <w:r>
              <w:rPr>
                <w:rFonts w:hint="eastAsia" w:ascii="宋体" w:hAnsi="宋体" w:cs="宋体"/>
                <w:b/>
                <w:bCs/>
                <w:sz w:val="21"/>
                <w:szCs w:val="21"/>
                <w:highlight w:val="none"/>
              </w:rPr>
              <w:t>有效期</w:t>
            </w:r>
          </w:p>
        </w:tc>
        <w:tc>
          <w:tcPr>
            <w:tcW w:w="7300" w:type="dxa"/>
            <w:noWrap w:val="0"/>
            <w:vAlign w:val="center"/>
          </w:tcPr>
          <w:p w14:paraId="43B1DD8F">
            <w:pPr>
              <w:spacing w:line="360" w:lineRule="exact"/>
              <w:rPr>
                <w:rFonts w:ascii="宋体" w:hAnsi="宋体" w:cs="宋体"/>
                <w:b/>
                <w:bCs/>
                <w:sz w:val="21"/>
                <w:szCs w:val="21"/>
                <w:highlight w:val="none"/>
              </w:rPr>
            </w:pPr>
            <w:r>
              <w:rPr>
                <w:rFonts w:hint="eastAsia" w:ascii="宋体" w:hAnsi="宋体" w:cs="宋体"/>
                <w:b/>
                <w:bCs/>
                <w:sz w:val="21"/>
                <w:szCs w:val="21"/>
                <w:highlight w:val="none"/>
              </w:rPr>
              <w:t>（1）投标文件从开标之日起，投标有效期为90日历天；</w:t>
            </w:r>
          </w:p>
          <w:p w14:paraId="7BDE194C">
            <w:pPr>
              <w:spacing w:line="360" w:lineRule="exact"/>
              <w:rPr>
                <w:rFonts w:ascii="宋体" w:hAnsi="宋体" w:cs="宋体"/>
                <w:b/>
                <w:bCs/>
                <w:sz w:val="21"/>
                <w:szCs w:val="21"/>
                <w:highlight w:val="none"/>
              </w:rPr>
            </w:pPr>
            <w:r>
              <w:rPr>
                <w:rFonts w:hint="eastAsia" w:ascii="宋体" w:hAnsi="宋体" w:cs="宋体"/>
                <w:b/>
                <w:bCs/>
                <w:sz w:val="21"/>
                <w:szCs w:val="21"/>
                <w:highlight w:val="none"/>
              </w:rPr>
              <w:t>（2）特殊情况下，招标方可与投标供应商协商延缓投标文件的有效期，这种要求和答复均以书面形式进行。</w:t>
            </w:r>
          </w:p>
        </w:tc>
      </w:tr>
      <w:tr w14:paraId="3A13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1" w:type="dxa"/>
            <w:noWrap w:val="0"/>
            <w:vAlign w:val="center"/>
          </w:tcPr>
          <w:p w14:paraId="1136DBBA">
            <w:pPr>
              <w:spacing w:line="440" w:lineRule="exact"/>
              <w:jc w:val="center"/>
              <w:rPr>
                <w:rFonts w:ascii="宋体" w:hAnsi="宋体" w:cs="宋体"/>
                <w:b/>
                <w:bCs/>
                <w:sz w:val="21"/>
                <w:szCs w:val="21"/>
                <w:highlight w:val="none"/>
              </w:rPr>
            </w:pPr>
            <w:r>
              <w:rPr>
                <w:rFonts w:hint="eastAsia" w:ascii="宋体" w:hAnsi="宋体" w:cs="宋体"/>
                <w:b/>
                <w:sz w:val="21"/>
                <w:szCs w:val="21"/>
                <w:highlight w:val="none"/>
              </w:rPr>
              <w:t>★</w:t>
            </w:r>
            <w:r>
              <w:rPr>
                <w:rFonts w:hint="eastAsia" w:ascii="宋体" w:hAnsi="宋体" w:cs="宋体"/>
                <w:b/>
                <w:bCs/>
                <w:sz w:val="21"/>
                <w:szCs w:val="21"/>
                <w:highlight w:val="none"/>
              </w:rPr>
              <w:t>8</w:t>
            </w:r>
          </w:p>
        </w:tc>
        <w:tc>
          <w:tcPr>
            <w:tcW w:w="1302" w:type="dxa"/>
            <w:noWrap w:val="0"/>
            <w:vAlign w:val="center"/>
          </w:tcPr>
          <w:p w14:paraId="5F04BB1C">
            <w:pPr>
              <w:spacing w:line="360" w:lineRule="exact"/>
              <w:jc w:val="center"/>
              <w:rPr>
                <w:rFonts w:ascii="宋体" w:hAnsi="宋体" w:cs="宋体"/>
                <w:b/>
                <w:bCs/>
                <w:sz w:val="21"/>
                <w:szCs w:val="21"/>
                <w:highlight w:val="none"/>
              </w:rPr>
            </w:pPr>
            <w:r>
              <w:rPr>
                <w:rFonts w:hint="eastAsia" w:ascii="宋体" w:hAnsi="宋体" w:cs="宋体"/>
                <w:b/>
                <w:bCs/>
                <w:sz w:val="21"/>
                <w:szCs w:val="21"/>
                <w:highlight w:val="none"/>
              </w:rPr>
              <w:t>投标</w:t>
            </w:r>
          </w:p>
          <w:p w14:paraId="3EE39301">
            <w:pPr>
              <w:spacing w:line="360" w:lineRule="exact"/>
              <w:jc w:val="center"/>
              <w:rPr>
                <w:rFonts w:ascii="宋体" w:hAnsi="宋体" w:cs="宋体"/>
                <w:b/>
                <w:bCs/>
                <w:sz w:val="21"/>
                <w:szCs w:val="21"/>
                <w:highlight w:val="none"/>
              </w:rPr>
            </w:pPr>
            <w:r>
              <w:rPr>
                <w:rFonts w:hint="eastAsia" w:ascii="宋体" w:hAnsi="宋体" w:cs="宋体"/>
                <w:b/>
                <w:bCs/>
                <w:sz w:val="21"/>
                <w:szCs w:val="21"/>
                <w:highlight w:val="none"/>
              </w:rPr>
              <w:t>保证金</w:t>
            </w:r>
          </w:p>
        </w:tc>
        <w:tc>
          <w:tcPr>
            <w:tcW w:w="7300" w:type="dxa"/>
            <w:noWrap w:val="0"/>
            <w:vAlign w:val="center"/>
          </w:tcPr>
          <w:p w14:paraId="28C08F29">
            <w:pPr>
              <w:spacing w:line="360" w:lineRule="exact"/>
              <w:rPr>
                <w:rFonts w:ascii="宋体" w:hAnsi="宋体" w:cs="宋体"/>
                <w:b/>
                <w:sz w:val="21"/>
                <w:szCs w:val="21"/>
                <w:highlight w:val="none"/>
              </w:rPr>
            </w:pPr>
            <w:r>
              <w:rPr>
                <w:rFonts w:hint="eastAsia" w:ascii="宋体" w:hAnsi="宋体" w:cs="宋体"/>
                <w:b/>
                <w:sz w:val="21"/>
                <w:szCs w:val="21"/>
                <w:highlight w:val="none"/>
              </w:rPr>
              <w:t>无</w:t>
            </w:r>
          </w:p>
        </w:tc>
      </w:tr>
      <w:tr w14:paraId="6BD1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851" w:type="dxa"/>
            <w:noWrap w:val="0"/>
            <w:vAlign w:val="center"/>
          </w:tcPr>
          <w:p w14:paraId="16DDC508">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9</w:t>
            </w:r>
          </w:p>
        </w:tc>
        <w:tc>
          <w:tcPr>
            <w:tcW w:w="1302" w:type="dxa"/>
            <w:noWrap w:val="0"/>
            <w:vAlign w:val="center"/>
          </w:tcPr>
          <w:p w14:paraId="0BF06D1A">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投标文件</w:t>
            </w:r>
          </w:p>
          <w:p w14:paraId="40518941">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份数</w:t>
            </w:r>
          </w:p>
        </w:tc>
        <w:tc>
          <w:tcPr>
            <w:tcW w:w="7300" w:type="dxa"/>
            <w:noWrap w:val="0"/>
            <w:vAlign w:val="center"/>
          </w:tcPr>
          <w:p w14:paraId="146E7B32">
            <w:pPr>
              <w:spacing w:line="380" w:lineRule="exact"/>
              <w:jc w:val="both"/>
              <w:rPr>
                <w:rFonts w:ascii="宋体" w:hAnsi="宋体" w:cs="宋体"/>
                <w:sz w:val="21"/>
                <w:szCs w:val="21"/>
                <w:highlight w:val="none"/>
              </w:rPr>
            </w:pPr>
            <w:r>
              <w:rPr>
                <w:rFonts w:hint="eastAsia" w:ascii="宋体" w:hAnsi="宋体" w:cs="宋体"/>
                <w:sz w:val="21"/>
                <w:szCs w:val="21"/>
                <w:highlight w:val="none"/>
              </w:rPr>
              <w:t>本项目实行网上投标，供应商应准备以下投标文件：</w:t>
            </w:r>
          </w:p>
          <w:p w14:paraId="03577127">
            <w:pPr>
              <w:spacing w:line="380" w:lineRule="exact"/>
              <w:jc w:val="both"/>
              <w:rPr>
                <w:rFonts w:ascii="宋体" w:hAnsi="宋体" w:cs="宋体"/>
                <w:sz w:val="21"/>
                <w:szCs w:val="21"/>
                <w:highlight w:val="none"/>
              </w:rPr>
            </w:pPr>
            <w:r>
              <w:rPr>
                <w:rFonts w:hint="eastAsia" w:ascii="宋体" w:hAnsi="宋体" w:cs="宋体"/>
                <w:sz w:val="21"/>
                <w:szCs w:val="21"/>
                <w:highlight w:val="none"/>
              </w:rPr>
              <w:t>(1)上传到政府采购云平台的电子投标文件（含资格审查文件、商务技术文件和商务报价文件）。</w:t>
            </w:r>
          </w:p>
          <w:p w14:paraId="15946F53">
            <w:pPr>
              <w:spacing w:line="380" w:lineRule="exact"/>
              <w:jc w:val="both"/>
              <w:rPr>
                <w:rFonts w:ascii="宋体" w:hAnsi="宋体" w:cs="宋体"/>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上传电子投标文件后，还可以自行确定是否提交备份电子投标文件，如确定提交备份文件的，</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应在投标截止时间前，将在“政采云投标客户端”上编制生成的后缀名为.bfbs的备份投标文件，以U盘为载体装袋密封后送达至开标地点，密封袋上需注明项目名称、项目编号、</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名称并加盖公章。供应商仅提交备份电子投标文件的，投标响应无效。</w:t>
            </w:r>
          </w:p>
        </w:tc>
      </w:tr>
      <w:tr w14:paraId="2C9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14:paraId="674BD937">
            <w:pPr>
              <w:spacing w:line="440" w:lineRule="exact"/>
              <w:jc w:val="center"/>
              <w:rPr>
                <w:rFonts w:ascii="宋体" w:hAnsi="宋体" w:cs="宋体"/>
                <w:b/>
                <w:bCs/>
                <w:sz w:val="21"/>
                <w:szCs w:val="21"/>
                <w:highlight w:val="none"/>
              </w:rPr>
            </w:pPr>
            <w:r>
              <w:rPr>
                <w:rFonts w:hint="eastAsia" w:ascii="宋体" w:hAnsi="宋体" w:cs="宋体"/>
                <w:b/>
                <w:sz w:val="21"/>
                <w:szCs w:val="21"/>
                <w:highlight w:val="none"/>
              </w:rPr>
              <w:t>★</w:t>
            </w:r>
            <w:r>
              <w:rPr>
                <w:rFonts w:hint="eastAsia" w:ascii="宋体" w:hAnsi="宋体" w:cs="宋体"/>
                <w:b/>
                <w:bCs/>
                <w:sz w:val="21"/>
                <w:szCs w:val="21"/>
                <w:highlight w:val="none"/>
              </w:rPr>
              <w:t>10</w:t>
            </w:r>
          </w:p>
        </w:tc>
        <w:tc>
          <w:tcPr>
            <w:tcW w:w="1302" w:type="dxa"/>
            <w:noWrap w:val="0"/>
            <w:vAlign w:val="center"/>
          </w:tcPr>
          <w:p w14:paraId="379A12F2">
            <w:pPr>
              <w:spacing w:line="44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合同履约</w:t>
            </w:r>
          </w:p>
          <w:p w14:paraId="0F6CFB91">
            <w:pPr>
              <w:spacing w:line="440" w:lineRule="exact"/>
              <w:jc w:val="center"/>
              <w:rPr>
                <w:rFonts w:ascii="宋体" w:hAnsi="宋体" w:cs="宋体"/>
                <w:b/>
                <w:bCs/>
                <w:sz w:val="21"/>
                <w:szCs w:val="21"/>
                <w:highlight w:val="none"/>
              </w:rPr>
            </w:pPr>
            <w:r>
              <w:rPr>
                <w:rFonts w:hint="eastAsia" w:ascii="宋体" w:hAnsi="宋体" w:cs="宋体"/>
                <w:b/>
                <w:bCs/>
                <w:sz w:val="21"/>
                <w:szCs w:val="21"/>
                <w:highlight w:val="none"/>
              </w:rPr>
              <w:t>期限</w:t>
            </w:r>
          </w:p>
        </w:tc>
        <w:tc>
          <w:tcPr>
            <w:tcW w:w="7300" w:type="dxa"/>
            <w:noWrap w:val="0"/>
            <w:vAlign w:val="center"/>
          </w:tcPr>
          <w:p w14:paraId="25B2CAB9">
            <w:pPr>
              <w:spacing w:line="380" w:lineRule="exact"/>
              <w:jc w:val="both"/>
              <w:rPr>
                <w:rFonts w:ascii="宋体" w:hAnsi="宋体" w:cs="宋体"/>
                <w:b/>
                <w:sz w:val="21"/>
                <w:szCs w:val="21"/>
                <w:highlight w:val="none"/>
              </w:rPr>
            </w:pPr>
            <w:r>
              <w:rPr>
                <w:rFonts w:hint="eastAsia" w:ascii="宋体" w:hAnsi="宋体" w:cs="宋体"/>
                <w:b/>
                <w:bCs/>
                <w:sz w:val="21"/>
                <w:szCs w:val="21"/>
                <w:highlight w:val="none"/>
              </w:rPr>
              <w:t>详见“第一部分 招标公告”。</w:t>
            </w:r>
          </w:p>
        </w:tc>
      </w:tr>
      <w:tr w14:paraId="1687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040DDD92">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11</w:t>
            </w:r>
          </w:p>
        </w:tc>
        <w:tc>
          <w:tcPr>
            <w:tcW w:w="1302" w:type="dxa"/>
            <w:noWrap w:val="0"/>
            <w:vAlign w:val="center"/>
          </w:tcPr>
          <w:p w14:paraId="5D39A20E">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投标截止</w:t>
            </w:r>
          </w:p>
          <w:p w14:paraId="692909E9">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日期</w:t>
            </w:r>
          </w:p>
        </w:tc>
        <w:tc>
          <w:tcPr>
            <w:tcW w:w="7300" w:type="dxa"/>
            <w:noWrap w:val="0"/>
            <w:vAlign w:val="center"/>
          </w:tcPr>
          <w:p w14:paraId="4536B435">
            <w:pPr>
              <w:spacing w:line="360" w:lineRule="exact"/>
              <w:jc w:val="both"/>
              <w:rPr>
                <w:rFonts w:ascii="宋体" w:hAnsi="宋体" w:cs="宋体"/>
                <w:sz w:val="21"/>
                <w:szCs w:val="21"/>
                <w:highlight w:val="none"/>
              </w:rPr>
            </w:pPr>
            <w:r>
              <w:rPr>
                <w:rFonts w:hint="eastAsia" w:ascii="宋体" w:hAnsi="宋体" w:cs="宋体"/>
                <w:b/>
                <w:bCs/>
                <w:sz w:val="21"/>
                <w:szCs w:val="21"/>
                <w:highlight w:val="none"/>
              </w:rPr>
              <w:t>详见“第一部分 招标公告”。</w:t>
            </w:r>
          </w:p>
        </w:tc>
      </w:tr>
      <w:tr w14:paraId="3EA5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3088B6C1">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12</w:t>
            </w:r>
          </w:p>
        </w:tc>
        <w:tc>
          <w:tcPr>
            <w:tcW w:w="1302" w:type="dxa"/>
            <w:noWrap w:val="0"/>
            <w:vAlign w:val="center"/>
          </w:tcPr>
          <w:p w14:paraId="453454B8">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开标日期、地点</w:t>
            </w:r>
          </w:p>
        </w:tc>
        <w:tc>
          <w:tcPr>
            <w:tcW w:w="7300" w:type="dxa"/>
            <w:noWrap w:val="0"/>
            <w:vAlign w:val="center"/>
          </w:tcPr>
          <w:p w14:paraId="5EC4C3BE">
            <w:pPr>
              <w:spacing w:line="360" w:lineRule="exact"/>
              <w:jc w:val="both"/>
              <w:rPr>
                <w:rFonts w:ascii="宋体" w:hAnsi="宋体" w:cs="宋体"/>
                <w:b/>
                <w:bCs/>
                <w:sz w:val="21"/>
                <w:szCs w:val="21"/>
                <w:highlight w:val="none"/>
              </w:rPr>
            </w:pPr>
            <w:r>
              <w:rPr>
                <w:rFonts w:hint="eastAsia" w:ascii="宋体" w:hAnsi="宋体" w:cs="宋体"/>
                <w:b/>
                <w:bCs/>
                <w:sz w:val="21"/>
                <w:szCs w:val="21"/>
                <w:highlight w:val="none"/>
              </w:rPr>
              <w:t>详见“第一部分 招标公告”。</w:t>
            </w:r>
          </w:p>
          <w:p w14:paraId="19B4B8E2">
            <w:pPr>
              <w:spacing w:line="360" w:lineRule="exact"/>
              <w:jc w:val="both"/>
              <w:rPr>
                <w:rFonts w:ascii="宋体" w:hAnsi="宋体" w:cs="宋体"/>
                <w:highlight w:val="none"/>
              </w:rPr>
            </w:pPr>
            <w:r>
              <w:rPr>
                <w:rFonts w:hint="eastAsia" w:ascii="宋体" w:hAnsi="宋体" w:cs="宋体"/>
                <w:b/>
                <w:bCs/>
                <w:sz w:val="21"/>
                <w:szCs w:val="21"/>
                <w:highlight w:val="none"/>
              </w:rPr>
              <w:t>注：本项目采用网上投标，不接受纸质投标文件，投标供应商须按照招标文件和政府采购云平台的要求编制、加密上传电子投标文件。</w:t>
            </w:r>
          </w:p>
        </w:tc>
      </w:tr>
      <w:tr w14:paraId="7F42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23BE9822">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13</w:t>
            </w:r>
          </w:p>
        </w:tc>
        <w:tc>
          <w:tcPr>
            <w:tcW w:w="1302" w:type="dxa"/>
            <w:noWrap w:val="0"/>
            <w:vAlign w:val="center"/>
          </w:tcPr>
          <w:p w14:paraId="061EC738">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评标方法</w:t>
            </w:r>
          </w:p>
        </w:tc>
        <w:tc>
          <w:tcPr>
            <w:tcW w:w="7300" w:type="dxa"/>
            <w:noWrap w:val="0"/>
            <w:vAlign w:val="center"/>
          </w:tcPr>
          <w:p w14:paraId="0C17A852">
            <w:pPr>
              <w:pStyle w:val="3"/>
              <w:keepNext w:val="0"/>
              <w:snapToGrid w:val="0"/>
              <w:spacing w:before="0" w:after="0" w:line="380" w:lineRule="exact"/>
              <w:textAlignment w:val="auto"/>
              <w:rPr>
                <w:rFonts w:ascii="宋体" w:hAnsi="宋体" w:cs="宋体"/>
                <w:sz w:val="21"/>
                <w:szCs w:val="21"/>
                <w:highlight w:val="none"/>
              </w:rPr>
            </w:pPr>
            <w:r>
              <w:rPr>
                <w:rFonts w:hint="eastAsia" w:ascii="宋体" w:hAnsi="宋体" w:eastAsia="宋体" w:cs="宋体"/>
                <w:sz w:val="21"/>
                <w:szCs w:val="21"/>
                <w:highlight w:val="none"/>
              </w:rPr>
              <w:t>综合评分法，详见“</w:t>
            </w:r>
            <w:r>
              <w:rPr>
                <w:highlight w:val="none"/>
              </w:rPr>
              <w:fldChar w:fldCharType="begin"/>
            </w:r>
            <w:r>
              <w:rPr>
                <w:highlight w:val="none"/>
              </w:rPr>
              <w:instrText xml:space="preserve"> HYPERLINK \l "_Toc389139106" </w:instrText>
            </w:r>
            <w:r>
              <w:rPr>
                <w:highlight w:val="none"/>
              </w:rPr>
              <w:fldChar w:fldCharType="separate"/>
            </w:r>
            <w:r>
              <w:rPr>
                <w:rFonts w:hint="eastAsia" w:ascii="宋体" w:hAnsi="宋体" w:eastAsia="宋体" w:cs="宋体"/>
                <w:sz w:val="21"/>
                <w:szCs w:val="21"/>
                <w:highlight w:val="none"/>
              </w:rPr>
              <w:t>第五部分  评标办法及评分标准</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w:t>
            </w:r>
          </w:p>
        </w:tc>
      </w:tr>
      <w:tr w14:paraId="032D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noWrap w:val="0"/>
            <w:vAlign w:val="center"/>
          </w:tcPr>
          <w:p w14:paraId="03E4611A">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14</w:t>
            </w:r>
          </w:p>
        </w:tc>
        <w:tc>
          <w:tcPr>
            <w:tcW w:w="1302" w:type="dxa"/>
            <w:noWrap w:val="0"/>
            <w:vAlign w:val="center"/>
          </w:tcPr>
          <w:p w14:paraId="1798576D">
            <w:pPr>
              <w:spacing w:line="360" w:lineRule="exact"/>
              <w:jc w:val="center"/>
              <w:rPr>
                <w:rFonts w:ascii="宋体" w:hAnsi="宋体" w:cs="宋体"/>
                <w:bCs/>
                <w:sz w:val="21"/>
                <w:szCs w:val="21"/>
                <w:highlight w:val="none"/>
              </w:rPr>
            </w:pPr>
            <w:r>
              <w:rPr>
                <w:rFonts w:hint="eastAsia" w:ascii="宋体" w:hAnsi="宋体" w:cs="宋体"/>
                <w:bCs/>
                <w:sz w:val="21"/>
                <w:szCs w:val="21"/>
                <w:highlight w:val="none"/>
              </w:rPr>
              <w:t>中标原则</w:t>
            </w:r>
          </w:p>
        </w:tc>
        <w:tc>
          <w:tcPr>
            <w:tcW w:w="7300" w:type="dxa"/>
            <w:noWrap w:val="0"/>
            <w:vAlign w:val="center"/>
          </w:tcPr>
          <w:p w14:paraId="66EDB02E">
            <w:pPr>
              <w:spacing w:line="360" w:lineRule="exact"/>
              <w:rPr>
                <w:rFonts w:ascii="宋体" w:hAnsi="宋体" w:cs="宋体"/>
                <w:sz w:val="21"/>
                <w:szCs w:val="21"/>
                <w:highlight w:val="none"/>
              </w:rPr>
            </w:pPr>
            <w:r>
              <w:rPr>
                <w:rFonts w:hint="eastAsia" w:ascii="宋体" w:hAnsi="宋体" w:cs="宋体"/>
                <w:b/>
                <w:bCs/>
                <w:sz w:val="21"/>
                <w:szCs w:val="21"/>
                <w:highlight w:val="none"/>
              </w:rPr>
              <w:t>评标委员会按综合得分由高到低的排序，向采购人推荐综合得分排序第一的为中标候选人。</w:t>
            </w:r>
          </w:p>
        </w:tc>
      </w:tr>
      <w:tr w14:paraId="695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51" w:type="dxa"/>
            <w:noWrap w:val="0"/>
            <w:vAlign w:val="center"/>
          </w:tcPr>
          <w:p w14:paraId="58B045F6">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15</w:t>
            </w:r>
          </w:p>
        </w:tc>
        <w:tc>
          <w:tcPr>
            <w:tcW w:w="1302" w:type="dxa"/>
            <w:noWrap w:val="0"/>
            <w:vAlign w:val="center"/>
          </w:tcPr>
          <w:p w14:paraId="74F83936">
            <w:pPr>
              <w:spacing w:line="360" w:lineRule="exact"/>
              <w:jc w:val="center"/>
              <w:rPr>
                <w:rFonts w:ascii="宋体" w:hAnsi="宋体" w:cs="宋体"/>
                <w:kern w:val="2"/>
                <w:sz w:val="21"/>
                <w:szCs w:val="21"/>
                <w:highlight w:val="none"/>
              </w:rPr>
            </w:pPr>
            <w:r>
              <w:rPr>
                <w:rFonts w:hint="eastAsia" w:ascii="宋体" w:hAnsi="宋体" w:cs="宋体"/>
                <w:kern w:val="2"/>
                <w:sz w:val="21"/>
                <w:szCs w:val="21"/>
                <w:highlight w:val="none"/>
              </w:rPr>
              <w:t>授予</w:t>
            </w:r>
          </w:p>
          <w:p w14:paraId="1CC75A0D">
            <w:pPr>
              <w:spacing w:line="360" w:lineRule="exact"/>
              <w:jc w:val="center"/>
              <w:rPr>
                <w:rFonts w:ascii="宋体" w:hAnsi="宋体" w:cs="宋体"/>
                <w:bCs/>
                <w:sz w:val="21"/>
                <w:szCs w:val="21"/>
                <w:highlight w:val="none"/>
              </w:rPr>
            </w:pPr>
            <w:r>
              <w:rPr>
                <w:rFonts w:hint="eastAsia" w:ascii="宋体" w:hAnsi="宋体" w:cs="宋体"/>
                <w:kern w:val="2"/>
                <w:sz w:val="21"/>
                <w:szCs w:val="21"/>
                <w:highlight w:val="none"/>
              </w:rPr>
              <w:t>合同</w:t>
            </w:r>
          </w:p>
        </w:tc>
        <w:tc>
          <w:tcPr>
            <w:tcW w:w="7300" w:type="dxa"/>
            <w:noWrap w:val="0"/>
            <w:vAlign w:val="center"/>
          </w:tcPr>
          <w:p w14:paraId="1E34F22C">
            <w:pPr>
              <w:tabs>
                <w:tab w:val="left" w:pos="1125"/>
              </w:tabs>
              <w:spacing w:line="360" w:lineRule="exact"/>
              <w:rPr>
                <w:rFonts w:ascii="宋体" w:hAnsi="宋体" w:cs="宋体"/>
                <w:sz w:val="21"/>
                <w:szCs w:val="21"/>
                <w:highlight w:val="none"/>
              </w:rPr>
            </w:pPr>
            <w:r>
              <w:rPr>
                <w:rFonts w:hint="eastAsia" w:ascii="宋体" w:hAnsi="宋体" w:cs="宋体"/>
                <w:sz w:val="21"/>
                <w:szCs w:val="21"/>
                <w:highlight w:val="none"/>
              </w:rPr>
              <w:t>按照政府采购管理办公室确定的事项、招标文件的规定、中标人的投标文件、中标通知书确定的内容签订合同。</w:t>
            </w:r>
          </w:p>
          <w:p w14:paraId="3A45618B">
            <w:pPr>
              <w:tabs>
                <w:tab w:val="left" w:pos="1125"/>
              </w:tabs>
              <w:spacing w:line="360" w:lineRule="exact"/>
              <w:rPr>
                <w:rFonts w:ascii="宋体" w:hAnsi="宋体" w:cs="宋体"/>
                <w:sz w:val="21"/>
                <w:szCs w:val="21"/>
                <w:highlight w:val="none"/>
              </w:rPr>
            </w:pPr>
            <w:r>
              <w:rPr>
                <w:rFonts w:hint="eastAsia" w:ascii="宋体" w:hAnsi="宋体" w:cs="宋体"/>
                <w:sz w:val="21"/>
                <w:szCs w:val="21"/>
                <w:highlight w:val="none"/>
              </w:rPr>
              <w:t>时间：中标通知书发出后30天内</w:t>
            </w:r>
          </w:p>
          <w:p w14:paraId="33121D30">
            <w:pPr>
              <w:tabs>
                <w:tab w:val="left" w:pos="1125"/>
              </w:tabs>
              <w:spacing w:line="360" w:lineRule="exact"/>
              <w:rPr>
                <w:rFonts w:ascii="宋体" w:hAnsi="宋体" w:cs="宋体"/>
                <w:highlight w:val="none"/>
              </w:rPr>
            </w:pPr>
            <w:r>
              <w:rPr>
                <w:rFonts w:hint="eastAsia" w:ascii="宋体" w:hAnsi="宋体" w:cs="宋体"/>
                <w:sz w:val="21"/>
                <w:szCs w:val="21"/>
                <w:highlight w:val="none"/>
              </w:rPr>
              <w:t>地点：采购人指定地点</w:t>
            </w:r>
          </w:p>
        </w:tc>
      </w:tr>
      <w:tr w14:paraId="7BE1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51" w:type="dxa"/>
            <w:noWrap w:val="0"/>
            <w:vAlign w:val="center"/>
          </w:tcPr>
          <w:p w14:paraId="79DD8AC5">
            <w:pPr>
              <w:spacing w:line="440" w:lineRule="exact"/>
              <w:jc w:val="center"/>
              <w:rPr>
                <w:rFonts w:ascii="宋体" w:hAnsi="宋体" w:cs="宋体"/>
                <w:sz w:val="21"/>
                <w:szCs w:val="21"/>
                <w:highlight w:val="none"/>
              </w:rPr>
            </w:pPr>
            <w:r>
              <w:rPr>
                <w:rFonts w:hint="eastAsia" w:ascii="宋体" w:hAnsi="宋体" w:cs="宋体"/>
                <w:bCs/>
                <w:sz w:val="21"/>
                <w:szCs w:val="21"/>
                <w:highlight w:val="none"/>
              </w:rPr>
              <w:t>16</w:t>
            </w:r>
          </w:p>
        </w:tc>
        <w:tc>
          <w:tcPr>
            <w:tcW w:w="1302" w:type="dxa"/>
            <w:noWrap w:val="0"/>
            <w:vAlign w:val="center"/>
          </w:tcPr>
          <w:p w14:paraId="604D0302">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招标代理</w:t>
            </w:r>
          </w:p>
          <w:p w14:paraId="33550E86">
            <w:pPr>
              <w:spacing w:line="440" w:lineRule="exact"/>
              <w:jc w:val="center"/>
              <w:rPr>
                <w:rFonts w:ascii="宋体" w:hAnsi="宋体" w:cs="宋体"/>
                <w:sz w:val="21"/>
                <w:szCs w:val="21"/>
                <w:highlight w:val="none"/>
              </w:rPr>
            </w:pPr>
            <w:r>
              <w:rPr>
                <w:rFonts w:hint="eastAsia" w:ascii="宋体" w:hAnsi="宋体" w:cs="宋体"/>
                <w:bCs/>
                <w:sz w:val="21"/>
                <w:szCs w:val="21"/>
                <w:highlight w:val="none"/>
              </w:rPr>
              <w:t>服务费</w:t>
            </w:r>
          </w:p>
        </w:tc>
        <w:tc>
          <w:tcPr>
            <w:tcW w:w="7300" w:type="dxa"/>
            <w:noWrap w:val="0"/>
            <w:vAlign w:val="center"/>
          </w:tcPr>
          <w:p w14:paraId="2D32FA8A">
            <w:pPr>
              <w:tabs>
                <w:tab w:val="left" w:pos="1125"/>
              </w:tabs>
              <w:spacing w:line="360" w:lineRule="exact"/>
              <w:rPr>
                <w:rFonts w:ascii="宋体" w:hAnsi="宋体" w:cs="宋体"/>
                <w:sz w:val="21"/>
                <w:szCs w:val="21"/>
                <w:highlight w:val="none"/>
              </w:rPr>
            </w:pPr>
            <w:r>
              <w:rPr>
                <w:rFonts w:hint="eastAsia" w:ascii="宋体" w:hAnsi="宋体" w:cs="宋体"/>
                <w:sz w:val="21"/>
                <w:szCs w:val="21"/>
                <w:highlight w:val="none"/>
              </w:rPr>
              <w:t>（1）中标服务费的收取标准：本招标公司根据中标通知书中的中标总金额按照下表中确定的货物招标收费标准</w:t>
            </w:r>
            <w:r>
              <w:rPr>
                <w:rFonts w:hint="eastAsia" w:ascii="宋体" w:hAnsi="宋体" w:cs="宋体"/>
                <w:sz w:val="21"/>
                <w:szCs w:val="21"/>
                <w:highlight w:val="none"/>
                <w:lang w:val="en-US" w:eastAsia="zh-CN"/>
              </w:rPr>
              <w:t>下浮20%</w:t>
            </w:r>
            <w:r>
              <w:rPr>
                <w:rFonts w:hint="eastAsia" w:ascii="宋体" w:hAnsi="宋体" w:cs="宋体"/>
                <w:sz w:val="21"/>
                <w:szCs w:val="21"/>
                <w:highlight w:val="none"/>
              </w:rPr>
              <w:t>，向中标人收取中标服务费。</w:t>
            </w:r>
          </w:p>
          <w:p w14:paraId="11B33053">
            <w:pPr>
              <w:rPr>
                <w:rFonts w:ascii="宋体" w:hAnsi="宋体"/>
                <w:highlight w:val="none"/>
              </w:rPr>
            </w:pPr>
            <w:r>
              <w:rPr>
                <w:rFonts w:ascii="宋体" w:hAnsi="宋体"/>
                <w:highlight w:val="none"/>
              </w:rPr>
              <w:drawing>
                <wp:inline distT="0" distB="0" distL="114300" distR="114300">
                  <wp:extent cx="4537710" cy="2331085"/>
                  <wp:effectExtent l="0" t="0" r="571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37710" cy="2331085"/>
                          </a:xfrm>
                          <a:prstGeom prst="rect">
                            <a:avLst/>
                          </a:prstGeom>
                          <a:noFill/>
                          <a:ln>
                            <a:noFill/>
                          </a:ln>
                        </pic:spPr>
                      </pic:pic>
                    </a:graphicData>
                  </a:graphic>
                </wp:inline>
              </w:drawing>
            </w:r>
          </w:p>
          <w:p w14:paraId="1E6A0739">
            <w:pPr>
              <w:tabs>
                <w:tab w:val="left" w:pos="1125"/>
              </w:tabs>
              <w:spacing w:line="360" w:lineRule="exact"/>
              <w:rPr>
                <w:rFonts w:ascii="宋体" w:hAnsi="宋体" w:cs="宋体"/>
                <w:sz w:val="21"/>
                <w:szCs w:val="21"/>
                <w:highlight w:val="none"/>
              </w:rPr>
            </w:pPr>
            <w:r>
              <w:rPr>
                <w:rFonts w:hint="eastAsia" w:ascii="宋体" w:hAnsi="宋体" w:cs="宋体"/>
                <w:sz w:val="21"/>
                <w:szCs w:val="21"/>
                <w:highlight w:val="none"/>
              </w:rPr>
              <w:t>（2）中标供应商应在中标通知书发出后5个工作日内向本招标公司支付中标服务费。</w:t>
            </w:r>
          </w:p>
        </w:tc>
      </w:tr>
      <w:tr w14:paraId="1F27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1" w:type="dxa"/>
            <w:noWrap w:val="0"/>
            <w:vAlign w:val="center"/>
          </w:tcPr>
          <w:p w14:paraId="42538E60">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17</w:t>
            </w:r>
          </w:p>
        </w:tc>
        <w:tc>
          <w:tcPr>
            <w:tcW w:w="1302" w:type="dxa"/>
            <w:noWrap w:val="0"/>
            <w:vAlign w:val="center"/>
          </w:tcPr>
          <w:p w14:paraId="348C0E8A">
            <w:pPr>
              <w:spacing w:line="440" w:lineRule="exact"/>
              <w:jc w:val="center"/>
              <w:rPr>
                <w:rFonts w:ascii="宋体" w:hAnsi="宋体" w:cs="宋体"/>
                <w:sz w:val="21"/>
                <w:szCs w:val="21"/>
                <w:highlight w:val="none"/>
              </w:rPr>
            </w:pPr>
            <w:r>
              <w:rPr>
                <w:rFonts w:hint="eastAsia" w:ascii="宋体" w:hAnsi="宋体" w:cs="宋体"/>
                <w:sz w:val="21"/>
                <w:szCs w:val="21"/>
                <w:highlight w:val="none"/>
              </w:rPr>
              <w:t>其他说明</w:t>
            </w:r>
          </w:p>
        </w:tc>
        <w:tc>
          <w:tcPr>
            <w:tcW w:w="7300" w:type="dxa"/>
            <w:noWrap w:val="0"/>
            <w:vAlign w:val="center"/>
          </w:tcPr>
          <w:p w14:paraId="283E5EA7">
            <w:pPr>
              <w:spacing w:line="440" w:lineRule="exact"/>
              <w:rPr>
                <w:rFonts w:ascii="宋体" w:hAnsi="宋体" w:cs="宋体"/>
                <w:sz w:val="21"/>
                <w:szCs w:val="21"/>
                <w:highlight w:val="none"/>
              </w:rPr>
            </w:pPr>
            <w:r>
              <w:rPr>
                <w:rFonts w:hint="eastAsia" w:ascii="宋体" w:hAnsi="宋体" w:cs="宋体"/>
                <w:sz w:val="21"/>
                <w:szCs w:val="21"/>
                <w:highlight w:val="none"/>
              </w:rPr>
              <w:t>不同</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的投标文件出自同一终端设备的或在相同Internet主机分配地址（相同IP地址）网上投标的，相关</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的投标均作无效投标处理。</w:t>
            </w:r>
          </w:p>
        </w:tc>
      </w:tr>
      <w:tr w14:paraId="7E48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1" w:type="dxa"/>
            <w:noWrap w:val="0"/>
            <w:vAlign w:val="center"/>
          </w:tcPr>
          <w:p w14:paraId="5C990A0C">
            <w:pPr>
              <w:spacing w:line="440" w:lineRule="exact"/>
              <w:jc w:val="center"/>
              <w:rPr>
                <w:rFonts w:ascii="宋体" w:hAnsi="宋体" w:cs="宋体"/>
                <w:bCs/>
                <w:sz w:val="21"/>
                <w:szCs w:val="21"/>
                <w:highlight w:val="none"/>
              </w:rPr>
            </w:pPr>
            <w:r>
              <w:rPr>
                <w:rFonts w:hint="eastAsia" w:ascii="宋体" w:hAnsi="宋体" w:cs="宋体"/>
                <w:bCs/>
                <w:sz w:val="21"/>
                <w:szCs w:val="21"/>
                <w:highlight w:val="none"/>
              </w:rPr>
              <w:t>18</w:t>
            </w:r>
          </w:p>
        </w:tc>
        <w:tc>
          <w:tcPr>
            <w:tcW w:w="1302" w:type="dxa"/>
            <w:noWrap w:val="0"/>
            <w:vAlign w:val="center"/>
          </w:tcPr>
          <w:p w14:paraId="78402590">
            <w:pPr>
              <w:spacing w:line="440" w:lineRule="exact"/>
              <w:jc w:val="center"/>
              <w:rPr>
                <w:rFonts w:ascii="宋体" w:hAnsi="宋体" w:cs="宋体"/>
                <w:sz w:val="21"/>
                <w:szCs w:val="21"/>
                <w:highlight w:val="none"/>
              </w:rPr>
            </w:pPr>
            <w:r>
              <w:rPr>
                <w:rFonts w:hint="eastAsia" w:ascii="宋体" w:hAnsi="宋体" w:cs="宋体"/>
                <w:sz w:val="21"/>
                <w:szCs w:val="21"/>
                <w:highlight w:val="none"/>
              </w:rPr>
              <w:t>解释</w:t>
            </w:r>
          </w:p>
        </w:tc>
        <w:tc>
          <w:tcPr>
            <w:tcW w:w="7300" w:type="dxa"/>
            <w:noWrap w:val="0"/>
            <w:vAlign w:val="center"/>
          </w:tcPr>
          <w:p w14:paraId="42B24230">
            <w:pPr>
              <w:spacing w:line="440" w:lineRule="exact"/>
              <w:rPr>
                <w:rFonts w:ascii="宋体" w:hAnsi="宋体" w:cs="宋体"/>
                <w:sz w:val="21"/>
                <w:szCs w:val="21"/>
                <w:highlight w:val="none"/>
              </w:rPr>
            </w:pPr>
            <w:r>
              <w:rPr>
                <w:rFonts w:hint="eastAsia" w:ascii="宋体" w:hAnsi="宋体" w:cs="宋体"/>
                <w:sz w:val="21"/>
                <w:szCs w:val="21"/>
                <w:highlight w:val="none"/>
              </w:rPr>
              <w:t>本招标文件的解释权属于招标采购单位。</w:t>
            </w:r>
          </w:p>
        </w:tc>
      </w:tr>
    </w:tbl>
    <w:p w14:paraId="124C932E">
      <w:pPr>
        <w:spacing w:line="520" w:lineRule="exact"/>
        <w:jc w:val="center"/>
        <w:rPr>
          <w:rFonts w:ascii="宋体" w:hAnsi="宋体"/>
          <w:b/>
          <w:bCs/>
          <w:sz w:val="32"/>
          <w:highlight w:val="none"/>
        </w:rPr>
      </w:pPr>
      <w:bookmarkStart w:id="8" w:name="_Toc86202581"/>
      <w:r>
        <w:rPr>
          <w:rFonts w:hint="eastAsia" w:ascii="宋体" w:hAnsi="宋体" w:cs="宋体"/>
          <w:szCs w:val="24"/>
          <w:highlight w:val="none"/>
        </w:rPr>
        <w:br w:type="page"/>
      </w:r>
      <w:bookmarkStart w:id="9" w:name="_Toc86202582"/>
      <w:bookmarkStart w:id="10" w:name="_Toc241827236"/>
      <w:r>
        <w:rPr>
          <w:rFonts w:hint="eastAsia" w:ascii="宋体" w:hAnsi="宋体"/>
          <w:b/>
          <w:bCs/>
          <w:sz w:val="28"/>
          <w:szCs w:val="28"/>
          <w:highlight w:val="none"/>
        </w:rPr>
        <w:t>一、总</w:t>
      </w:r>
      <w:r>
        <w:rPr>
          <w:rFonts w:ascii="宋体" w:hAnsi="宋体"/>
          <w:b/>
          <w:bCs/>
          <w:sz w:val="28"/>
          <w:szCs w:val="28"/>
          <w:highlight w:val="none"/>
        </w:rPr>
        <w:t xml:space="preserve">  </w:t>
      </w:r>
      <w:r>
        <w:rPr>
          <w:rFonts w:hint="eastAsia" w:ascii="宋体" w:hAnsi="宋体"/>
          <w:b/>
          <w:bCs/>
          <w:sz w:val="28"/>
          <w:szCs w:val="28"/>
          <w:highlight w:val="none"/>
        </w:rPr>
        <w:t>则</w:t>
      </w:r>
    </w:p>
    <w:p w14:paraId="6CA26EEB">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（一）适用范围</w:t>
      </w:r>
    </w:p>
    <w:p w14:paraId="2CC95B3A">
      <w:pPr>
        <w:spacing w:line="400" w:lineRule="exact"/>
        <w:ind w:firstLine="420" w:firstLineChars="200"/>
        <w:rPr>
          <w:rFonts w:ascii="宋体" w:hAnsi="宋体"/>
          <w:highlight w:val="none"/>
        </w:rPr>
      </w:pPr>
      <w:r>
        <w:rPr>
          <w:rFonts w:hint="eastAsia" w:ascii="宋体" w:hAnsi="宋体" w:cs="宋体"/>
          <w:sz w:val="21"/>
          <w:szCs w:val="21"/>
          <w:highlight w:val="none"/>
        </w:rPr>
        <w:t>本招标文件适用于招标公告中所述项目的招标、投标、评标、定标、验收、合同履约、付款等行为（法律、法规另有规定的，从其规定）。</w:t>
      </w:r>
    </w:p>
    <w:p w14:paraId="1EF46603">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（二）定义</w:t>
      </w:r>
    </w:p>
    <w:p w14:paraId="768C684D">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1.“招标采购单位”系指组织本次招标的代理机构和采购单位（“采购人”）。</w:t>
      </w:r>
    </w:p>
    <w:p w14:paraId="43C38D19">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”系指向招标方提交投标文件的单位。</w:t>
      </w:r>
    </w:p>
    <w:p w14:paraId="7DE3C059">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 产品”系指供方按招标文件规定，须向采购人提供的一切设备、保险、税金、备品备件、工具、手册及其它有关技术资料和材料。</w:t>
      </w:r>
    </w:p>
    <w:p w14:paraId="56EC411B">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4.“服务”系指招标文件规定</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须承担的安装、调试、技术协助、校准、培训、技术指导以及其他类似的义务。</w:t>
      </w:r>
    </w:p>
    <w:p w14:paraId="67D7F3AA">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5.“项目”系指</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按招标文件规定向采购人提供的产品和服务。</w:t>
      </w:r>
    </w:p>
    <w:p w14:paraId="03064BD5">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6.“书面形式”包括信函、传真、电报等。</w:t>
      </w:r>
    </w:p>
    <w:p w14:paraId="6D6CC47F">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7.“★”系指实质性要求条款。</w:t>
      </w:r>
    </w:p>
    <w:p w14:paraId="25D97814">
      <w:pPr>
        <w:pStyle w:val="3"/>
        <w:keepNext w:val="0"/>
        <w:snapToGrid w:val="0"/>
        <w:spacing w:before="0" w:after="0" w:line="400" w:lineRule="exact"/>
        <w:textAlignment w:val="auto"/>
        <w:rPr>
          <w:rFonts w:ascii="宋体" w:hAnsi="宋体" w:eastAsia="宋体" w:cs="宋体"/>
          <w:bCs w:val="0"/>
          <w:sz w:val="21"/>
          <w:szCs w:val="21"/>
          <w:highlight w:val="none"/>
        </w:rPr>
      </w:pPr>
      <w:bookmarkStart w:id="11" w:name="_Toc397325819"/>
      <w:r>
        <w:rPr>
          <w:rFonts w:hint="eastAsia" w:ascii="宋体" w:hAnsi="宋体" w:eastAsia="宋体" w:cs="宋体"/>
          <w:bCs w:val="0"/>
          <w:sz w:val="21"/>
          <w:szCs w:val="21"/>
          <w:highlight w:val="none"/>
        </w:rPr>
        <w:t>（三）招标方式</w:t>
      </w:r>
      <w:bookmarkEnd w:id="11"/>
    </w:p>
    <w:p w14:paraId="461B1797">
      <w:pPr>
        <w:pStyle w:val="3"/>
        <w:snapToGrid w:val="0"/>
        <w:spacing w:before="0" w:after="0" w:line="400" w:lineRule="exact"/>
        <w:ind w:firstLine="630" w:firstLineChars="3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本次招标采用公开招标方式进行。</w:t>
      </w:r>
    </w:p>
    <w:p w14:paraId="7B1DE330">
      <w:pPr>
        <w:spacing w:line="400" w:lineRule="exact"/>
        <w:rPr>
          <w:rFonts w:ascii="宋体" w:hAnsi="宋体"/>
          <w:b/>
          <w:bCs/>
          <w:highlight w:val="none"/>
        </w:rPr>
      </w:pPr>
      <w:bookmarkStart w:id="12" w:name="_Toc397325820"/>
      <w:r>
        <w:rPr>
          <w:rFonts w:hint="eastAsia" w:ascii="宋体" w:hAnsi="宋体" w:cs="宋体"/>
          <w:b/>
          <w:sz w:val="21"/>
          <w:szCs w:val="21"/>
          <w:highlight w:val="none"/>
        </w:rPr>
        <w:t>（四）投标委托</w:t>
      </w:r>
      <w:bookmarkEnd w:id="12"/>
    </w:p>
    <w:p w14:paraId="3726755C">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bookmarkStart w:id="13" w:name="_Toc397325821"/>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代表须携带有效身份证件。</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代表须为</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的在职员工，如</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代表不是法定代表人，须有法定代表人出具的授权委托书并在投标文件中提供</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代表身份证正反面复印件（格式见</w:t>
      </w:r>
      <w:r>
        <w:rPr>
          <w:rFonts w:hint="eastAsia" w:ascii="宋体" w:hAnsi="宋体" w:eastAsia="宋体" w:cs="宋体"/>
          <w:b w:val="0"/>
          <w:bCs w:val="0"/>
          <w:sz w:val="21"/>
          <w:szCs w:val="21"/>
          <w:highlight w:val="none"/>
          <w:lang w:val="en-US" w:eastAsia="zh-CN"/>
        </w:rPr>
        <w:t>附件</w:t>
      </w:r>
      <w:r>
        <w:rPr>
          <w:rFonts w:hint="eastAsia" w:ascii="宋体" w:hAnsi="宋体" w:eastAsia="宋体" w:cs="宋体"/>
          <w:b w:val="0"/>
          <w:bCs w:val="0"/>
          <w:sz w:val="21"/>
          <w:szCs w:val="21"/>
          <w:highlight w:val="none"/>
        </w:rPr>
        <w:t>）。</w:t>
      </w:r>
    </w:p>
    <w:p w14:paraId="22EEA44A">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（五）投标费用</w:t>
      </w:r>
      <w:bookmarkEnd w:id="13"/>
    </w:p>
    <w:p w14:paraId="4A8DBCD1">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不论投标结果如何，</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均应自行承担所有与投标有关的全部费用（招标文件有相反规定除外）。</w:t>
      </w:r>
    </w:p>
    <w:p w14:paraId="3EB9A020">
      <w:pPr>
        <w:pStyle w:val="3"/>
        <w:keepNext w:val="0"/>
        <w:snapToGrid w:val="0"/>
        <w:spacing w:before="0" w:after="0" w:line="400" w:lineRule="exact"/>
        <w:textAlignment w:val="auto"/>
        <w:rPr>
          <w:rFonts w:ascii="宋体" w:hAnsi="宋体" w:eastAsia="宋体" w:cs="宋体"/>
          <w:b w:val="0"/>
          <w:bCs w:val="0"/>
          <w:sz w:val="21"/>
          <w:szCs w:val="21"/>
          <w:highlight w:val="none"/>
        </w:rPr>
      </w:pPr>
      <w:r>
        <w:rPr>
          <w:rFonts w:hint="eastAsia" w:ascii="宋体" w:hAnsi="宋体" w:eastAsia="宋体" w:cs="宋体"/>
          <w:bCs w:val="0"/>
          <w:sz w:val="21"/>
          <w:szCs w:val="21"/>
          <w:highlight w:val="none"/>
        </w:rPr>
        <w:t>（六）联合体投标</w:t>
      </w:r>
    </w:p>
    <w:p w14:paraId="12B579C6">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本项目不接受联合体投标。</w:t>
      </w:r>
    </w:p>
    <w:p w14:paraId="51237A88">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（七）转包与分包</w:t>
      </w:r>
      <w:bookmarkStart w:id="14" w:name="_Toc397325822"/>
    </w:p>
    <w:p w14:paraId="097303A4">
      <w:pPr>
        <w:spacing w:line="400" w:lineRule="exact"/>
        <w:rPr>
          <w:rFonts w:ascii="宋体" w:hAnsi="宋体"/>
          <w:bCs/>
          <w:szCs w:val="21"/>
          <w:highlight w:val="none"/>
        </w:rPr>
      </w:pPr>
      <w:r>
        <w:rPr>
          <w:rFonts w:hint="eastAsia" w:ascii="宋体" w:hAnsi="宋体"/>
          <w:b/>
          <w:bCs/>
          <w:highlight w:val="none"/>
        </w:rPr>
        <w:t xml:space="preserve">  </w:t>
      </w:r>
      <w:r>
        <w:rPr>
          <w:rFonts w:hint="eastAsia" w:ascii="宋体" w:hAnsi="宋体" w:cs="宋体"/>
          <w:sz w:val="21"/>
          <w:szCs w:val="21"/>
          <w:highlight w:val="none"/>
        </w:rPr>
        <w:t xml:space="preserve"> 本项目不得转包，未经发包人书面同意不得分包。</w:t>
      </w:r>
    </w:p>
    <w:p w14:paraId="11CC2452">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（八）特别说明：</w:t>
      </w:r>
      <w:bookmarkEnd w:id="14"/>
      <w:bookmarkStart w:id="15" w:name="_Toc397325826"/>
    </w:p>
    <w:p w14:paraId="1B399F41">
      <w:pPr>
        <w:pStyle w:val="3"/>
        <w:keepNext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采用最低评标价法的采购项目，提供相同品牌产品的不同</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参加同一合同项下投标的，以其中通过资格审查、符合性审查且报价最低的参加评标；报价相同的，由采购人或者采购人委托评标委员会按照招标文件规定的方式确定一个参加评标的</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，招标文件未规定的采取随机抽取方式确定，其他投标无效。</w:t>
      </w:r>
    </w:p>
    <w:p w14:paraId="77B722F6">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使用综合评分法的采购项目，提供相同品牌产品且通过资格审查、符合性审查的不同</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参加同一合同项下投标的，按一家</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计算，评审后得分最高的同品牌</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获得中标人推荐资格；评审得分相同的，由采购人或者采购人委托评标委员会按照招标文件规定的方式确定一个</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获得中标人推荐资格，招标文件未规定的采取随机抽取方式确定，其他同品牌</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不作为中标候选人。</w:t>
      </w:r>
    </w:p>
    <w:p w14:paraId="37E5F77D">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非单一产品采购项目，多家</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提供的核心产品品牌相同的，按前款处理。</w:t>
      </w:r>
    </w:p>
    <w:p w14:paraId="018E1126">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应仔细阅读招标文件的所有内容，按照招标文件的要求提交投标文件，并对所提供的全部资料的真实性承担法律责任。</w:t>
      </w:r>
    </w:p>
    <w:p w14:paraId="0AE7BF6D">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在投标活动中提供任何虚假材料，其投标无效，并报监管部门查处。</w:t>
      </w:r>
    </w:p>
    <w:p w14:paraId="617A6193">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（九）质疑和投诉</w:t>
      </w:r>
      <w:bookmarkEnd w:id="15"/>
    </w:p>
    <w:p w14:paraId="1CA30335">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70D6037B">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（1）对可以质疑的招标文件提出质疑的，为获取招标文件之日（招标公告期限届满之日后获取招标文件的为招标公告期限届满之日）。</w:t>
      </w:r>
    </w:p>
    <w:p w14:paraId="6E1E112E">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（2）对招标过程提出质疑的，为各招标程序环节结束之日。</w:t>
      </w:r>
    </w:p>
    <w:p w14:paraId="4EFFCD3A">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（3）对中标结果提出质疑的，为中标结果公告期限届满之日。</w:t>
      </w:r>
    </w:p>
    <w:p w14:paraId="15C7596D">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4E8CE114">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42416C0A">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6BCA2F30">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9ECE455">
      <w:pPr>
        <w:spacing w:line="400" w:lineRule="exact"/>
        <w:jc w:val="center"/>
        <w:rPr>
          <w:rFonts w:ascii="宋体" w:hAnsi="宋体"/>
          <w:b/>
          <w:bCs/>
          <w:sz w:val="28"/>
          <w:szCs w:val="28"/>
          <w:highlight w:val="none"/>
        </w:rPr>
      </w:pPr>
    </w:p>
    <w:p w14:paraId="2266E604">
      <w:pPr>
        <w:spacing w:line="400" w:lineRule="exact"/>
        <w:jc w:val="center"/>
        <w:rPr>
          <w:rFonts w:ascii="宋体" w:hAnsi="宋体"/>
          <w:b/>
          <w:bCs/>
          <w:sz w:val="28"/>
          <w:szCs w:val="28"/>
          <w:highlight w:val="none"/>
        </w:rPr>
      </w:pPr>
      <w:r>
        <w:rPr>
          <w:rFonts w:hint="eastAsia" w:ascii="宋体" w:hAnsi="宋体"/>
          <w:b/>
          <w:bCs/>
          <w:sz w:val="28"/>
          <w:szCs w:val="28"/>
          <w:highlight w:val="none"/>
        </w:rPr>
        <w:t>二、招标文件</w:t>
      </w:r>
    </w:p>
    <w:p w14:paraId="7F9273D2">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（一）招标文件的构成。本招标文件由以下部份组成：</w:t>
      </w:r>
    </w:p>
    <w:p w14:paraId="3F26AB3B">
      <w:pPr>
        <w:pStyle w:val="3"/>
        <w:keepNext w:val="0"/>
        <w:keepLines w:val="0"/>
        <w:kinsoku w:val="0"/>
        <w:overflowPunct w:val="0"/>
        <w:autoSpaceDE w:val="0"/>
        <w:snapToGrid w:val="0"/>
        <w:spacing w:before="0" w:after="0" w:line="400" w:lineRule="exact"/>
        <w:ind w:firstLine="640" w:firstLineChars="200"/>
        <w:textAlignment w:val="auto"/>
        <w:rPr>
          <w:rFonts w:ascii="宋体" w:hAnsi="宋体" w:eastAsia="宋体" w:cs="宋体"/>
          <w:b w:val="0"/>
          <w:bCs w:val="0"/>
          <w:sz w:val="21"/>
          <w:szCs w:val="21"/>
          <w:highlight w:val="none"/>
        </w:rPr>
      </w:pPr>
      <w:r>
        <w:rPr>
          <w:highlight w:val="none"/>
        </w:rPr>
        <w:fldChar w:fldCharType="begin"/>
      </w:r>
      <w:r>
        <w:rPr>
          <w:highlight w:val="none"/>
        </w:rPr>
        <w:instrText xml:space="preserve"> HYPERLINK \l "_Toc389139004" </w:instrText>
      </w:r>
      <w:r>
        <w:rPr>
          <w:highlight w:val="none"/>
        </w:rPr>
        <w:fldChar w:fldCharType="separate"/>
      </w:r>
      <w:r>
        <w:rPr>
          <w:rFonts w:hint="eastAsia" w:ascii="宋体" w:hAnsi="宋体" w:eastAsia="宋体" w:cs="宋体"/>
          <w:b w:val="0"/>
          <w:bCs w:val="0"/>
          <w:sz w:val="21"/>
          <w:szCs w:val="21"/>
          <w:highlight w:val="none"/>
        </w:rPr>
        <w:t>第一部分  招标公告</w:t>
      </w:r>
      <w:r>
        <w:rPr>
          <w:rFonts w:hint="eastAsia" w:ascii="宋体" w:hAnsi="宋体" w:eastAsia="宋体" w:cs="宋体"/>
          <w:b w:val="0"/>
          <w:bCs w:val="0"/>
          <w:sz w:val="21"/>
          <w:szCs w:val="21"/>
          <w:highlight w:val="none"/>
        </w:rPr>
        <w:fldChar w:fldCharType="end"/>
      </w:r>
    </w:p>
    <w:p w14:paraId="73187D3C">
      <w:pPr>
        <w:pStyle w:val="3"/>
        <w:keepNext w:val="0"/>
        <w:keepLines w:val="0"/>
        <w:kinsoku w:val="0"/>
        <w:overflowPunct w:val="0"/>
        <w:autoSpaceDE w:val="0"/>
        <w:snapToGrid w:val="0"/>
        <w:spacing w:before="0" w:after="0" w:line="400" w:lineRule="exact"/>
        <w:ind w:firstLine="640" w:firstLineChars="200"/>
        <w:textAlignment w:val="auto"/>
        <w:rPr>
          <w:rFonts w:ascii="宋体" w:hAnsi="宋体" w:eastAsia="宋体" w:cs="宋体"/>
          <w:b w:val="0"/>
          <w:bCs w:val="0"/>
          <w:sz w:val="21"/>
          <w:szCs w:val="21"/>
          <w:highlight w:val="none"/>
        </w:rPr>
      </w:pPr>
      <w:r>
        <w:rPr>
          <w:highlight w:val="none"/>
        </w:rPr>
        <w:fldChar w:fldCharType="begin"/>
      </w:r>
      <w:r>
        <w:rPr>
          <w:highlight w:val="none"/>
        </w:rPr>
        <w:instrText xml:space="preserve">HYPERLINK \l "_Toc389139005"</w:instrText>
      </w:r>
      <w:r>
        <w:rPr>
          <w:highlight w:val="none"/>
        </w:rPr>
        <w:fldChar w:fldCharType="separate"/>
      </w:r>
      <w:r>
        <w:rPr>
          <w:rFonts w:hint="eastAsia" w:ascii="宋体" w:hAnsi="宋体" w:eastAsia="宋体" w:cs="宋体"/>
          <w:b w:val="0"/>
          <w:bCs w:val="0"/>
          <w:sz w:val="21"/>
          <w:szCs w:val="21"/>
          <w:highlight w:val="none"/>
        </w:rPr>
        <w:t xml:space="preserve">第二部分  </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须知及前附表</w:t>
      </w:r>
      <w:r>
        <w:rPr>
          <w:highlight w:val="none"/>
        </w:rPr>
        <w:fldChar w:fldCharType="end"/>
      </w:r>
    </w:p>
    <w:p w14:paraId="5B7CB5AB">
      <w:pPr>
        <w:pStyle w:val="3"/>
        <w:keepNext w:val="0"/>
        <w:keepLines w:val="0"/>
        <w:kinsoku w:val="0"/>
        <w:overflowPunct w:val="0"/>
        <w:autoSpaceDE w:val="0"/>
        <w:snapToGrid w:val="0"/>
        <w:spacing w:before="0" w:after="0" w:line="400" w:lineRule="exact"/>
        <w:ind w:firstLine="640" w:firstLineChars="200"/>
        <w:textAlignment w:val="auto"/>
        <w:rPr>
          <w:rFonts w:ascii="宋体" w:hAnsi="宋体" w:eastAsia="宋体" w:cs="宋体"/>
          <w:b w:val="0"/>
          <w:bCs w:val="0"/>
          <w:sz w:val="21"/>
          <w:szCs w:val="21"/>
          <w:highlight w:val="none"/>
        </w:rPr>
      </w:pPr>
      <w:r>
        <w:rPr>
          <w:highlight w:val="none"/>
        </w:rPr>
        <w:fldChar w:fldCharType="begin"/>
      </w:r>
      <w:r>
        <w:rPr>
          <w:highlight w:val="none"/>
        </w:rPr>
        <w:instrText xml:space="preserve">HYPERLINK \l "_Toc389139006"</w:instrText>
      </w:r>
      <w:r>
        <w:rPr>
          <w:highlight w:val="none"/>
        </w:rPr>
        <w:fldChar w:fldCharType="separate"/>
      </w:r>
      <w:r>
        <w:rPr>
          <w:rFonts w:hint="eastAsia" w:ascii="宋体" w:hAnsi="宋体" w:eastAsia="宋体" w:cs="宋体"/>
          <w:b w:val="0"/>
          <w:bCs w:val="0"/>
          <w:sz w:val="21"/>
          <w:szCs w:val="21"/>
          <w:highlight w:val="none"/>
        </w:rPr>
        <w:t>第三部分  合同主要条款及格式</w:t>
      </w:r>
      <w:r>
        <w:rPr>
          <w:highlight w:val="none"/>
        </w:rPr>
        <w:fldChar w:fldCharType="end"/>
      </w:r>
    </w:p>
    <w:p w14:paraId="3CA5337B">
      <w:pPr>
        <w:pStyle w:val="3"/>
        <w:keepNext w:val="0"/>
        <w:keepLines w:val="0"/>
        <w:kinsoku w:val="0"/>
        <w:overflowPunct w:val="0"/>
        <w:autoSpaceDE w:val="0"/>
        <w:snapToGrid w:val="0"/>
        <w:spacing w:before="0" w:after="0" w:line="400" w:lineRule="exact"/>
        <w:ind w:firstLine="640" w:firstLineChars="200"/>
        <w:textAlignment w:val="auto"/>
        <w:rPr>
          <w:rFonts w:ascii="宋体" w:hAnsi="宋体" w:eastAsia="宋体" w:cs="宋体"/>
          <w:b w:val="0"/>
          <w:bCs w:val="0"/>
          <w:sz w:val="21"/>
          <w:szCs w:val="21"/>
          <w:highlight w:val="none"/>
        </w:rPr>
      </w:pPr>
      <w:r>
        <w:rPr>
          <w:highlight w:val="none"/>
        </w:rPr>
        <w:fldChar w:fldCharType="begin"/>
      </w:r>
      <w:r>
        <w:rPr>
          <w:highlight w:val="none"/>
        </w:rPr>
        <w:instrText xml:space="preserve">HYPERLINK \l "_Toc389139034"</w:instrText>
      </w:r>
      <w:r>
        <w:rPr>
          <w:highlight w:val="none"/>
        </w:rPr>
        <w:fldChar w:fldCharType="separate"/>
      </w:r>
      <w:r>
        <w:rPr>
          <w:rFonts w:hint="eastAsia" w:ascii="宋体" w:hAnsi="宋体" w:eastAsia="宋体" w:cs="宋体"/>
          <w:b w:val="0"/>
          <w:bCs w:val="0"/>
          <w:sz w:val="21"/>
          <w:szCs w:val="21"/>
          <w:highlight w:val="none"/>
        </w:rPr>
        <w:t>第四部分  项目内容及要求</w:t>
      </w:r>
      <w:r>
        <w:rPr>
          <w:highlight w:val="none"/>
        </w:rPr>
        <w:fldChar w:fldCharType="end"/>
      </w:r>
    </w:p>
    <w:p w14:paraId="6055C259">
      <w:pPr>
        <w:pStyle w:val="3"/>
        <w:keepNext w:val="0"/>
        <w:keepLines w:val="0"/>
        <w:kinsoku w:val="0"/>
        <w:overflowPunct w:val="0"/>
        <w:autoSpaceDE w:val="0"/>
        <w:snapToGrid w:val="0"/>
        <w:spacing w:before="0" w:after="0" w:line="400" w:lineRule="exact"/>
        <w:ind w:firstLine="640" w:firstLineChars="200"/>
        <w:textAlignment w:val="auto"/>
        <w:rPr>
          <w:rFonts w:ascii="宋体" w:hAnsi="宋体" w:eastAsia="宋体" w:cs="宋体"/>
          <w:b w:val="0"/>
          <w:bCs w:val="0"/>
          <w:sz w:val="21"/>
          <w:szCs w:val="21"/>
          <w:highlight w:val="none"/>
        </w:rPr>
      </w:pPr>
      <w:r>
        <w:rPr>
          <w:highlight w:val="none"/>
        </w:rPr>
        <w:fldChar w:fldCharType="begin"/>
      </w:r>
      <w:r>
        <w:rPr>
          <w:highlight w:val="none"/>
        </w:rPr>
        <w:instrText xml:space="preserve">HYPERLINK \l "_Toc389139106"</w:instrText>
      </w:r>
      <w:r>
        <w:rPr>
          <w:highlight w:val="none"/>
        </w:rPr>
        <w:fldChar w:fldCharType="separate"/>
      </w:r>
      <w:r>
        <w:rPr>
          <w:rFonts w:hint="eastAsia" w:ascii="宋体" w:hAnsi="宋体" w:eastAsia="宋体" w:cs="宋体"/>
          <w:b w:val="0"/>
          <w:bCs w:val="0"/>
          <w:sz w:val="21"/>
          <w:szCs w:val="21"/>
          <w:highlight w:val="none"/>
        </w:rPr>
        <w:t>第五部分  评标办法及评分标准</w:t>
      </w:r>
      <w:r>
        <w:rPr>
          <w:highlight w:val="none"/>
        </w:rPr>
        <w:fldChar w:fldCharType="end"/>
      </w:r>
    </w:p>
    <w:p w14:paraId="3FC81ED4">
      <w:pPr>
        <w:pStyle w:val="3"/>
        <w:keepNext w:val="0"/>
        <w:keepLines w:val="0"/>
        <w:kinsoku w:val="0"/>
        <w:overflowPunct w:val="0"/>
        <w:autoSpaceDE w:val="0"/>
        <w:snapToGrid w:val="0"/>
        <w:spacing w:before="0" w:after="0" w:line="400" w:lineRule="exact"/>
        <w:ind w:firstLine="640" w:firstLineChars="200"/>
        <w:textAlignment w:val="auto"/>
        <w:rPr>
          <w:rFonts w:ascii="宋体" w:hAnsi="宋体" w:eastAsia="宋体" w:cs="宋体"/>
          <w:b w:val="0"/>
          <w:bCs w:val="0"/>
          <w:sz w:val="21"/>
          <w:szCs w:val="21"/>
          <w:highlight w:val="none"/>
        </w:rPr>
      </w:pPr>
      <w:r>
        <w:rPr>
          <w:highlight w:val="none"/>
        </w:rPr>
        <w:fldChar w:fldCharType="begin"/>
      </w:r>
      <w:r>
        <w:rPr>
          <w:highlight w:val="none"/>
        </w:rPr>
        <w:instrText xml:space="preserve">HYPERLINK \l "_Toc389139108"</w:instrText>
      </w:r>
      <w:r>
        <w:rPr>
          <w:highlight w:val="none"/>
        </w:rPr>
        <w:fldChar w:fldCharType="separate"/>
      </w:r>
      <w:r>
        <w:rPr>
          <w:rFonts w:hint="eastAsia" w:ascii="宋体" w:hAnsi="宋体" w:eastAsia="宋体" w:cs="宋体"/>
          <w:b w:val="0"/>
          <w:bCs w:val="0"/>
          <w:sz w:val="21"/>
          <w:szCs w:val="21"/>
          <w:highlight w:val="none"/>
        </w:rPr>
        <w:t>第六部分  投标文件格式</w:t>
      </w:r>
      <w:r>
        <w:rPr>
          <w:highlight w:val="none"/>
        </w:rPr>
        <w:fldChar w:fldCharType="end"/>
      </w:r>
    </w:p>
    <w:p w14:paraId="107F5203">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（二）</w:t>
      </w:r>
      <w:r>
        <w:rPr>
          <w:rFonts w:hint="eastAsia" w:ascii="宋体" w:hAnsi="宋体" w:eastAsia="宋体" w:cs="宋体"/>
          <w:bCs w:val="0"/>
          <w:sz w:val="21"/>
          <w:szCs w:val="21"/>
          <w:highlight w:val="none"/>
          <w:lang w:eastAsia="zh-CN"/>
        </w:rPr>
        <w:t>投标供应商</w:t>
      </w:r>
      <w:r>
        <w:rPr>
          <w:rFonts w:hint="eastAsia" w:ascii="宋体" w:hAnsi="宋体" w:eastAsia="宋体" w:cs="宋体"/>
          <w:bCs w:val="0"/>
          <w:sz w:val="21"/>
          <w:szCs w:val="21"/>
          <w:highlight w:val="none"/>
        </w:rPr>
        <w:t>的风险</w:t>
      </w:r>
    </w:p>
    <w:p w14:paraId="7A314F0C">
      <w:pPr>
        <w:pStyle w:val="3"/>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没有按照招标文件要求提供全部资料，或者</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没有对招标文件在各方面作出实质性响应是</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的风险，并可能导致其投标被拒绝。</w:t>
      </w:r>
    </w:p>
    <w:p w14:paraId="67F87BC9">
      <w:pPr>
        <w:pStyle w:val="3"/>
        <w:keepNext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（三）招标文件的澄清与修改</w:t>
      </w:r>
    </w:p>
    <w:p w14:paraId="77019D51">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；不足15日的，顺延提交投标文件的截止时间。</w:t>
      </w:r>
    </w:p>
    <w:p w14:paraId="0D2D518A">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1DF4B308">
      <w:pPr>
        <w:pStyle w:val="3"/>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590CDC4E">
      <w:pPr>
        <w:pStyle w:val="3"/>
        <w:snapToGrid w:val="0"/>
        <w:spacing w:before="0" w:after="0" w:line="400" w:lineRule="exact"/>
        <w:ind w:firstLine="420" w:firstLineChars="200"/>
        <w:textAlignment w:val="auto"/>
        <w:rPr>
          <w:rFonts w:ascii="宋体" w:hAnsi="宋体"/>
          <w:highlight w:val="none"/>
        </w:rPr>
      </w:pPr>
      <w:r>
        <w:rPr>
          <w:rFonts w:hint="eastAsia" w:ascii="宋体" w:hAnsi="宋体" w:eastAsia="宋体" w:cs="宋体"/>
          <w:b w:val="0"/>
          <w:bCs w:val="0"/>
          <w:sz w:val="21"/>
          <w:szCs w:val="21"/>
          <w:highlight w:val="none"/>
        </w:rPr>
        <w:t>4.招标文件的澄清、答复、修改或补充都应该通过本代理机构以法定形式发布，采购人非通过本机构，不得擅自澄清、答复、修改或补充招标文件。</w:t>
      </w:r>
    </w:p>
    <w:p w14:paraId="0D3B60E8">
      <w:pPr>
        <w:spacing w:line="400" w:lineRule="exact"/>
        <w:jc w:val="center"/>
        <w:rPr>
          <w:rFonts w:ascii="宋体" w:hAnsi="宋体"/>
          <w:b/>
          <w:bCs/>
          <w:sz w:val="28"/>
          <w:szCs w:val="28"/>
          <w:highlight w:val="none"/>
        </w:rPr>
      </w:pPr>
    </w:p>
    <w:p w14:paraId="1527EA1D">
      <w:pPr>
        <w:spacing w:line="400" w:lineRule="exact"/>
        <w:jc w:val="center"/>
        <w:rPr>
          <w:rFonts w:ascii="宋体" w:hAnsi="宋体"/>
          <w:b/>
          <w:bCs/>
          <w:sz w:val="28"/>
          <w:szCs w:val="28"/>
          <w:highlight w:val="none"/>
        </w:rPr>
      </w:pPr>
      <w:r>
        <w:rPr>
          <w:rFonts w:hint="eastAsia" w:ascii="宋体" w:hAnsi="宋体"/>
          <w:b/>
          <w:bCs/>
          <w:sz w:val="28"/>
          <w:szCs w:val="28"/>
          <w:highlight w:val="none"/>
        </w:rPr>
        <w:t>三、投标文件的编制</w:t>
      </w:r>
    </w:p>
    <w:p w14:paraId="08E4E1E1">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（一）投标文件的组成（资格证明文件、报价及商务技术文件组成）</w:t>
      </w:r>
    </w:p>
    <w:p w14:paraId="04AC697F">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1.资格证明文件：</w:t>
      </w:r>
    </w:p>
    <w:p w14:paraId="71EF5CB1">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资格条件自查表（格式见附件）；</w:t>
      </w:r>
    </w:p>
    <w:p w14:paraId="49CC750E">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资格声明函（格式见附件）；</w:t>
      </w:r>
    </w:p>
    <w:p w14:paraId="7E44150D">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（3）法定代表人身份证明书或法定代表人授权书（格式见附件）；</w:t>
      </w:r>
    </w:p>
    <w:p w14:paraId="3A7ADA7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认为需要提供的其他资格证明材料（复印件加盖公章）。</w:t>
      </w:r>
    </w:p>
    <w:p w14:paraId="18628CA0">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2.报价及商务技术文件：</w:t>
      </w:r>
    </w:p>
    <w:p w14:paraId="4E363E91">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2.1报价文件：</w:t>
      </w:r>
    </w:p>
    <w:p w14:paraId="733740F3">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（1）投标函（格式见附件）；</w:t>
      </w:r>
    </w:p>
    <w:p w14:paraId="53FBB8A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（2）开标一览表（格式见附件）；</w:t>
      </w:r>
    </w:p>
    <w:p w14:paraId="3165A53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（3）投标报价明细表（格式见附件）；</w:t>
      </w:r>
    </w:p>
    <w:p w14:paraId="1FFE70B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（4）备品备件清单（格式见附件）；</w:t>
      </w:r>
    </w:p>
    <w:p w14:paraId="57AC0943">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（5）中小企业声明函（格式见附件，如符合请提供）；</w:t>
      </w:r>
    </w:p>
    <w:p w14:paraId="02C678CD">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（6）残疾人福利性单位声明函（格式见附件，如符合请提供）；</w:t>
      </w:r>
    </w:p>
    <w:p w14:paraId="19660501">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针对报价需要说明的其他文件和说明。</w:t>
      </w:r>
    </w:p>
    <w:p w14:paraId="09E8B155">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2.2商务技术文件：</w:t>
      </w:r>
    </w:p>
    <w:p w14:paraId="671BF68C">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符合性自查表（格式见附件）；</w:t>
      </w:r>
    </w:p>
    <w:p w14:paraId="1661E1E0">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（2）技术及服务条款偏离表（格式见附件）；</w:t>
      </w:r>
    </w:p>
    <w:p w14:paraId="341D0D9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（3）商务条款偏离表（格式见附件）；</w:t>
      </w:r>
    </w:p>
    <w:p w14:paraId="4BC927E2">
      <w:pPr>
        <w:pStyle w:val="3"/>
        <w:keepNext w:val="0"/>
        <w:keepLines w:val="0"/>
        <w:snapToGrid w:val="0"/>
        <w:spacing w:before="0" w:after="0" w:line="40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（4）投标货物（服务）清单（格式见附件）；</w:t>
      </w:r>
    </w:p>
    <w:p w14:paraId="41D3F34C">
      <w:pPr>
        <w:pStyle w:val="3"/>
        <w:keepNext w:val="0"/>
        <w:keepLines w:val="0"/>
        <w:snapToGrid w:val="0"/>
        <w:spacing w:before="0" w:after="0" w:line="40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（5）根据《第五部分 评标办法及标准 评分标准表》中的要求编制方案内容（格式自拟）；</w:t>
      </w:r>
    </w:p>
    <w:p w14:paraId="399890B4">
      <w:pPr>
        <w:pStyle w:val="3"/>
        <w:keepNext w:val="0"/>
        <w:keepLines w:val="0"/>
        <w:snapToGrid w:val="0"/>
        <w:spacing w:before="0" w:after="0" w:line="40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）项目管理机构配备情况表（格式见附件）；</w:t>
      </w:r>
    </w:p>
    <w:p w14:paraId="233CAA18">
      <w:pPr>
        <w:pStyle w:val="3"/>
        <w:keepNext w:val="0"/>
        <w:keepLines w:val="0"/>
        <w:snapToGrid w:val="0"/>
        <w:spacing w:before="0" w:after="0" w:line="40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）类似项目业绩表（格式见附件）；</w:t>
      </w:r>
    </w:p>
    <w:p w14:paraId="5C87FE20">
      <w:pPr>
        <w:pStyle w:val="3"/>
        <w:keepNext w:val="0"/>
        <w:keepLines w:val="0"/>
        <w:snapToGrid w:val="0"/>
        <w:spacing w:before="0" w:after="0" w:line="40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认为需要提供的其他材料。</w:t>
      </w:r>
    </w:p>
    <w:p w14:paraId="3E0E75AB">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重要说明：商务技术中不得出现本项目的投标总价，否则为无效投标。</w:t>
      </w:r>
    </w:p>
    <w:p w14:paraId="009ABFF7">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（二）投标文件的语言及计量</w:t>
      </w:r>
    </w:p>
    <w:p w14:paraId="4D9B2A1A">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★1.投标文件以及</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与招标单位就有关投标事宜的所有来往函电，均应以中文汉语书写。除签名、盖章、专用名称等特殊情形外，以中文汉语以外的文字表述的投标文件视同未提供。</w:t>
      </w:r>
    </w:p>
    <w:p w14:paraId="442177D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★2.投标计量单位，招标文件已有明确规定的，使用招标文件规定的计量单位；招标文件没有规定的，应采用中华人民共和国法定计量单位（例如货币单位：人民币元），否则视同未响应。</w:t>
      </w:r>
    </w:p>
    <w:p w14:paraId="50BACB4F">
      <w:pPr>
        <w:pStyle w:val="3"/>
        <w:keepNext w:val="0"/>
        <w:keepLines w:val="0"/>
        <w:snapToGrid w:val="0"/>
        <w:spacing w:before="0" w:after="0" w:line="400" w:lineRule="exact"/>
        <w:textAlignment w:val="auto"/>
        <w:rPr>
          <w:rFonts w:ascii="宋体" w:hAnsi="宋体" w:eastAsia="宋体" w:cs="宋体"/>
          <w:bCs w:val="0"/>
          <w:sz w:val="21"/>
          <w:szCs w:val="21"/>
          <w:highlight w:val="none"/>
        </w:rPr>
      </w:pPr>
      <w:bookmarkStart w:id="16" w:name="_Toc397325830"/>
      <w:r>
        <w:rPr>
          <w:rFonts w:hint="eastAsia" w:ascii="宋体" w:hAnsi="宋体" w:eastAsia="宋体" w:cs="宋体"/>
          <w:bCs w:val="0"/>
          <w:sz w:val="21"/>
          <w:szCs w:val="21"/>
          <w:highlight w:val="none"/>
        </w:rPr>
        <w:t>（三）投标报价</w:t>
      </w:r>
      <w:bookmarkEnd w:id="16"/>
    </w:p>
    <w:p w14:paraId="288EE1C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bookmarkStart w:id="17" w:name="_Toc397325831"/>
      <w:r>
        <w:rPr>
          <w:rFonts w:hint="eastAsia" w:ascii="宋体" w:hAnsi="宋体" w:eastAsia="宋体" w:cs="宋体"/>
          <w:b w:val="0"/>
          <w:bCs w:val="0"/>
          <w:sz w:val="21"/>
          <w:szCs w:val="21"/>
          <w:highlight w:val="none"/>
        </w:rPr>
        <w:t>1.投标报价应按招标文件中相关附表格式填写。</w:t>
      </w:r>
      <w:bookmarkEnd w:id="17"/>
    </w:p>
    <w:p w14:paraId="303C9745">
      <w:pPr>
        <w:pStyle w:val="3"/>
        <w:keepNext w:val="0"/>
        <w:keepLines w:val="0"/>
        <w:snapToGrid w:val="0"/>
        <w:spacing w:before="0" w:after="0" w:line="400" w:lineRule="exact"/>
        <w:ind w:firstLine="210" w:firstLineChars="100"/>
        <w:textAlignment w:val="auto"/>
        <w:rPr>
          <w:rFonts w:ascii="宋体" w:hAnsi="宋体" w:eastAsia="宋体" w:cs="宋体"/>
          <w:b w:val="0"/>
          <w:bCs w:val="0"/>
          <w:sz w:val="21"/>
          <w:szCs w:val="21"/>
          <w:highlight w:val="none"/>
        </w:rPr>
      </w:pPr>
      <w:bookmarkStart w:id="18" w:name="_Toc397325832"/>
      <w:r>
        <w:rPr>
          <w:rFonts w:hint="eastAsia" w:ascii="宋体" w:hAnsi="宋体" w:eastAsia="宋体" w:cs="宋体"/>
          <w:b w:val="0"/>
          <w:bCs w:val="0"/>
          <w:sz w:val="21"/>
          <w:szCs w:val="21"/>
          <w:highlight w:val="none"/>
        </w:rPr>
        <w:t>★2.报价</w:t>
      </w:r>
      <w:bookmarkEnd w:id="18"/>
      <w:r>
        <w:rPr>
          <w:rFonts w:hint="eastAsia" w:ascii="宋体" w:hAnsi="宋体" w:eastAsia="宋体" w:cs="宋体"/>
          <w:b w:val="0"/>
          <w:bCs w:val="0"/>
          <w:sz w:val="21"/>
          <w:szCs w:val="21"/>
          <w:highlight w:val="none"/>
        </w:rPr>
        <w:t>要求：详见招标文件</w:t>
      </w:r>
      <w:r>
        <w:rPr>
          <w:highlight w:val="none"/>
        </w:rPr>
        <w:fldChar w:fldCharType="begin"/>
      </w:r>
      <w:r>
        <w:rPr>
          <w:highlight w:val="none"/>
        </w:rPr>
        <w:instrText xml:space="preserve"> HYPERLINK \l "_Toc389139005" </w:instrText>
      </w:r>
      <w:r>
        <w:rPr>
          <w:highlight w:val="none"/>
        </w:rPr>
        <w:fldChar w:fldCharType="separate"/>
      </w:r>
      <w:r>
        <w:rPr>
          <w:rFonts w:hint="eastAsia" w:ascii="宋体" w:hAnsi="宋体" w:eastAsia="宋体" w:cs="宋体"/>
          <w:b w:val="0"/>
          <w:bCs w:val="0"/>
          <w:sz w:val="21"/>
          <w:szCs w:val="21"/>
          <w:highlight w:val="none"/>
        </w:rPr>
        <w:t>第二部分</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须知及前附表</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t>。</w:t>
      </w:r>
    </w:p>
    <w:p w14:paraId="1E1CC922">
      <w:pPr>
        <w:pStyle w:val="3"/>
        <w:keepNext w:val="0"/>
        <w:keepLines w:val="0"/>
        <w:snapToGrid w:val="0"/>
        <w:spacing w:before="0" w:after="0" w:line="400" w:lineRule="exact"/>
        <w:ind w:firstLine="210" w:firstLineChars="100"/>
        <w:textAlignment w:val="auto"/>
        <w:rPr>
          <w:rFonts w:ascii="宋体" w:hAnsi="宋体" w:eastAsia="宋体" w:cs="宋体"/>
          <w:b w:val="0"/>
          <w:bCs w:val="0"/>
          <w:sz w:val="21"/>
          <w:szCs w:val="21"/>
          <w:highlight w:val="none"/>
        </w:rPr>
      </w:pPr>
      <w:bookmarkStart w:id="19" w:name="_Toc397325833"/>
      <w:r>
        <w:rPr>
          <w:rFonts w:hint="eastAsia" w:ascii="宋体" w:hAnsi="宋体" w:eastAsia="宋体" w:cs="宋体"/>
          <w:b w:val="0"/>
          <w:bCs w:val="0"/>
          <w:sz w:val="21"/>
          <w:szCs w:val="21"/>
          <w:highlight w:val="none"/>
        </w:rPr>
        <w:t>★3.投标文件针对同一内容只允许有一个报价，有选择的或有条件的报价将不予接受。</w:t>
      </w:r>
      <w:bookmarkEnd w:id="19"/>
    </w:p>
    <w:p w14:paraId="376EA7A1">
      <w:pPr>
        <w:pStyle w:val="3"/>
        <w:keepNext w:val="0"/>
        <w:keepLines w:val="0"/>
        <w:snapToGrid w:val="0"/>
        <w:spacing w:before="0" w:after="0" w:line="400" w:lineRule="exact"/>
        <w:textAlignment w:val="auto"/>
        <w:rPr>
          <w:rFonts w:ascii="宋体" w:hAnsi="宋体" w:eastAsia="宋体" w:cs="宋体"/>
          <w:bCs w:val="0"/>
          <w:sz w:val="21"/>
          <w:szCs w:val="21"/>
          <w:highlight w:val="none"/>
        </w:rPr>
      </w:pPr>
      <w:bookmarkStart w:id="20" w:name="_Toc397325834"/>
      <w:r>
        <w:rPr>
          <w:rFonts w:hint="eastAsia" w:ascii="宋体" w:hAnsi="宋体" w:eastAsia="宋体" w:cs="宋体"/>
          <w:bCs w:val="0"/>
          <w:sz w:val="21"/>
          <w:szCs w:val="21"/>
          <w:highlight w:val="none"/>
        </w:rPr>
        <w:t>（四）投标文件的有效期</w:t>
      </w:r>
      <w:bookmarkEnd w:id="20"/>
    </w:p>
    <w:p w14:paraId="264E4689">
      <w:pPr>
        <w:pStyle w:val="3"/>
        <w:keepNext w:val="0"/>
        <w:keepLines w:val="0"/>
        <w:snapToGrid w:val="0"/>
        <w:spacing w:before="0" w:after="0" w:line="400" w:lineRule="exact"/>
        <w:ind w:firstLine="210" w:firstLineChars="1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★1.自投标截止日起90天投标文件应保持有效。有效期不足的投标文件将被拒绝。</w:t>
      </w:r>
    </w:p>
    <w:p w14:paraId="120D1FB4">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2.在特殊情况下，采购人可与</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协商延长投标书的有效期，这种要求和答复均以书面形式进行。</w:t>
      </w:r>
    </w:p>
    <w:p w14:paraId="0B0A9E1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bookmarkStart w:id="21" w:name="_Toc397325836"/>
      <w:r>
        <w:rPr>
          <w:rFonts w:hint="eastAsia" w:ascii="宋体" w:hAnsi="宋体" w:eastAsia="宋体" w:cs="宋体"/>
          <w:b w:val="0"/>
          <w:bCs w:val="0"/>
          <w:sz w:val="21"/>
          <w:szCs w:val="21"/>
          <w:highlight w:val="none"/>
        </w:rPr>
        <w:t>3.中标人的投标文件自开标之日起至合同履行完毕止均应保持有效。</w:t>
      </w:r>
      <w:bookmarkEnd w:id="21"/>
      <w:bookmarkStart w:id="22" w:name="_Toc397325838"/>
    </w:p>
    <w:p w14:paraId="6238D8BA">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（五）投标文件的签署和份数</w:t>
      </w:r>
      <w:bookmarkEnd w:id="22"/>
    </w:p>
    <w:p w14:paraId="1B3DB33D">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应按本招标文件规定的格式和顺序编制、装订投标文件并标注页码，投标文件内容不完整、编排混乱导致投标文件被误读、漏读或者查找不到相关内容的，是</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的责任。</w:t>
      </w:r>
    </w:p>
    <w:p w14:paraId="4AA054B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2.投标文件的份数：</w:t>
      </w:r>
    </w:p>
    <w:p w14:paraId="267F5478">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本项目实行网上投标，供应商应准备以下投标文件：</w:t>
      </w:r>
    </w:p>
    <w:p w14:paraId="12CD6E65">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（1）上传到政府采购云平台的电子投标文件（含资格证明文件、商务技术文件、报价文件）1份。</w:t>
      </w:r>
    </w:p>
    <w:p w14:paraId="0A4B629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（2）以U盘存储的电子备份投标文件（含资格证明文件、商务技术文件、报价文件）1份。（不作强制要求，</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自行决定是否提供）</w:t>
      </w:r>
    </w:p>
    <w:p w14:paraId="01B54295">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3.电子投标文件：</w:t>
      </w:r>
    </w:p>
    <w:p w14:paraId="7A589FD6">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3.1供应商应根据政府采购云平台的要求及本招标文件规定的格式和顺序编制电子投标文件并进行关联定位。</w:t>
      </w:r>
    </w:p>
    <w:p w14:paraId="7A09836C">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（六）投标文件的包装、递交、修改和撤回</w:t>
      </w:r>
    </w:p>
    <w:p w14:paraId="460EC2DC">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1.以U盘存储的电子备份投标文件用封袋密封后递交。（不作强制要求，</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自行决定是否提供）</w:t>
      </w:r>
    </w:p>
    <w:p w14:paraId="4D6DA99A">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2.投标文件的包装封面上应注明供应商名称、供应商地址、投标文件名称(电子备份投标文件)、投标项目名称、项目编号、子包号（如有），并加盖供应商公章。</w:t>
      </w:r>
    </w:p>
    <w:p w14:paraId="624B5B43">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3.未按规定密封或标记的电子备份投标文件将被拒绝，由此造成电子备份投标文件被误投或提前拆封的风险由</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承担。</w:t>
      </w:r>
    </w:p>
    <w:p w14:paraId="1E3157D1">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4. </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在投标截止时间之前，可以对已提交的电子备份投标文件进行修改或撤回，并书面通知招标采购单位；投标截止时间后，</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不得撤回、修改投标文件。修改后重新递交的电子备份投标文件应当按本招标文件的要求签署、盖章和密封。</w:t>
      </w:r>
    </w:p>
    <w:p w14:paraId="61A163BC">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5. </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27FA8856">
      <w:pPr>
        <w:spacing w:line="400" w:lineRule="exact"/>
        <w:jc w:val="center"/>
        <w:rPr>
          <w:rFonts w:ascii="宋体" w:hAnsi="宋体"/>
          <w:b/>
          <w:bCs/>
          <w:sz w:val="28"/>
          <w:szCs w:val="28"/>
          <w:highlight w:val="none"/>
        </w:rPr>
      </w:pPr>
      <w:bookmarkStart w:id="23" w:name="_Toc397325839"/>
    </w:p>
    <w:p w14:paraId="20BD54C7">
      <w:pPr>
        <w:spacing w:line="400" w:lineRule="exact"/>
        <w:jc w:val="center"/>
        <w:rPr>
          <w:rFonts w:ascii="宋体" w:hAnsi="宋体"/>
          <w:b/>
          <w:bCs/>
          <w:sz w:val="28"/>
          <w:szCs w:val="28"/>
          <w:highlight w:val="none"/>
        </w:rPr>
      </w:pPr>
      <w:r>
        <w:rPr>
          <w:rFonts w:hint="eastAsia" w:ascii="宋体" w:hAnsi="宋体"/>
          <w:b/>
          <w:bCs/>
          <w:sz w:val="28"/>
          <w:szCs w:val="28"/>
          <w:highlight w:val="none"/>
        </w:rPr>
        <w:t>四、开标</w:t>
      </w:r>
    </w:p>
    <w:p w14:paraId="6DB16C84">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（一）电子招投标开标程序：</w:t>
      </w:r>
    </w:p>
    <w:p w14:paraId="538FA5E3">
      <w:pPr>
        <w:spacing w:line="400" w:lineRule="exact"/>
        <w:ind w:firstLine="420" w:firstLineChars="200"/>
        <w:jc w:val="both"/>
        <w:rPr>
          <w:rFonts w:ascii="宋体" w:hAnsi="宋体" w:cs="宋体"/>
          <w:sz w:val="21"/>
          <w:szCs w:val="21"/>
          <w:highlight w:val="none"/>
        </w:rPr>
      </w:pPr>
      <w:r>
        <w:rPr>
          <w:rFonts w:hint="eastAsia" w:ascii="宋体" w:hAnsi="宋体" w:cs="宋体"/>
          <w:sz w:val="21"/>
          <w:szCs w:val="21"/>
          <w:highlight w:val="none"/>
        </w:rPr>
        <w:t>1.投标截止时间后，供应商登录政府采购云平台，用“项目采购-开标评标”功能对电子投标文件进行在线解密，在线解密电子投标文件时间为开标时间后30分钟内。</w:t>
      </w:r>
    </w:p>
    <w:p w14:paraId="1AEB6181">
      <w:pPr>
        <w:spacing w:line="400" w:lineRule="exact"/>
        <w:ind w:firstLine="420" w:firstLineChars="200"/>
        <w:jc w:val="both"/>
        <w:rPr>
          <w:rFonts w:ascii="宋体" w:hAnsi="宋体" w:cs="宋体"/>
          <w:sz w:val="21"/>
          <w:szCs w:val="21"/>
          <w:highlight w:val="none"/>
        </w:rPr>
      </w:pPr>
      <w:r>
        <w:rPr>
          <w:rFonts w:hint="eastAsia" w:ascii="宋体" w:hAnsi="宋体" w:cs="宋体"/>
          <w:sz w:val="21"/>
          <w:szCs w:val="21"/>
          <w:highlight w:val="none"/>
        </w:rPr>
        <w:t>2.在政府采购云平台开启已解密供应商的“资格证明文件、商务技术文件”，并做开标记录；</w:t>
      </w:r>
      <w:r>
        <w:rPr>
          <w:rFonts w:hint="eastAsia" w:ascii="宋体" w:hAnsi="宋体" w:cs="宋体"/>
          <w:b/>
          <w:bCs/>
          <w:sz w:val="21"/>
          <w:szCs w:val="21"/>
          <w:highlight w:val="none"/>
          <w:lang w:eastAsia="zh-CN"/>
        </w:rPr>
        <w:t>投标供应商</w:t>
      </w:r>
      <w:r>
        <w:rPr>
          <w:rFonts w:hint="eastAsia" w:ascii="宋体" w:hAnsi="宋体" w:cs="宋体"/>
          <w:b/>
          <w:bCs/>
          <w:sz w:val="21"/>
          <w:szCs w:val="21"/>
          <w:highlight w:val="none"/>
        </w:rPr>
        <w:t>不足3家的，不得开标</w:t>
      </w:r>
      <w:r>
        <w:rPr>
          <w:rFonts w:hint="eastAsia" w:ascii="宋体" w:hAnsi="宋体" w:cs="宋体"/>
          <w:sz w:val="21"/>
          <w:szCs w:val="21"/>
          <w:highlight w:val="none"/>
        </w:rPr>
        <w:t>；</w:t>
      </w:r>
    </w:p>
    <w:p w14:paraId="3361F69C">
      <w:pPr>
        <w:spacing w:line="400" w:lineRule="exact"/>
        <w:ind w:firstLine="420" w:firstLineChars="200"/>
        <w:jc w:val="both"/>
        <w:rPr>
          <w:rFonts w:ascii="宋体" w:hAnsi="宋体" w:cs="宋体"/>
          <w:sz w:val="21"/>
          <w:szCs w:val="21"/>
          <w:highlight w:val="none"/>
        </w:rPr>
      </w:pPr>
      <w:r>
        <w:rPr>
          <w:rFonts w:hint="eastAsia" w:ascii="宋体" w:hAnsi="宋体" w:cs="宋体"/>
          <w:sz w:val="21"/>
          <w:szCs w:val="21"/>
          <w:highlight w:val="none"/>
        </w:rPr>
        <w:t>3.对资格和商务技术文件进行评审；</w:t>
      </w:r>
    </w:p>
    <w:p w14:paraId="0568BD09">
      <w:pPr>
        <w:spacing w:line="400" w:lineRule="exact"/>
        <w:ind w:firstLine="420" w:firstLineChars="200"/>
        <w:jc w:val="both"/>
        <w:rPr>
          <w:rFonts w:ascii="宋体" w:hAnsi="宋体" w:cs="宋体"/>
          <w:sz w:val="21"/>
          <w:szCs w:val="21"/>
          <w:highlight w:val="none"/>
        </w:rPr>
      </w:pPr>
      <w:r>
        <w:rPr>
          <w:rFonts w:hint="eastAsia" w:ascii="宋体" w:hAnsi="宋体" w:cs="宋体"/>
          <w:sz w:val="21"/>
          <w:szCs w:val="21"/>
          <w:highlight w:val="none"/>
        </w:rPr>
        <w:t>4.在政府采购云平台宣告评审无效供应商名单、投标无效的原因及其他有效投标的评分结果；</w:t>
      </w:r>
    </w:p>
    <w:p w14:paraId="19505AFC">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5.在政府采购云平台开启已解密供应商的“报价文件”，并作开标记录。</w:t>
      </w:r>
      <w:r>
        <w:rPr>
          <w:rFonts w:hint="eastAsia" w:ascii="宋体" w:hAnsi="宋体" w:eastAsia="宋体" w:cs="宋体"/>
          <w:bCs w:val="0"/>
          <w:sz w:val="21"/>
          <w:szCs w:val="21"/>
          <w:highlight w:val="none"/>
        </w:rPr>
        <w:t>通过资格审查和</w:t>
      </w:r>
      <w:r>
        <w:rPr>
          <w:rFonts w:hint="eastAsia" w:ascii="宋体" w:hAnsi="宋体" w:eastAsia="宋体" w:cs="宋体"/>
          <w:b w:val="0"/>
          <w:bCs w:val="0"/>
          <w:sz w:val="21"/>
          <w:szCs w:val="21"/>
          <w:highlight w:val="none"/>
        </w:rPr>
        <w:t>符合性审查的</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不足3家的，不得开标；</w:t>
      </w:r>
    </w:p>
    <w:p w14:paraId="3EEA2938">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6.对报价情况进行评审；</w:t>
      </w:r>
    </w:p>
    <w:p w14:paraId="6C58F628">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7.在政府采购云平台上公布评审结果。</w:t>
      </w:r>
    </w:p>
    <w:p w14:paraId="2F3F59E3">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8.开标会议结束。</w:t>
      </w:r>
    </w:p>
    <w:p w14:paraId="5D4274BE">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（二）特别说明：</w:t>
      </w:r>
    </w:p>
    <w:p w14:paraId="1AA97D74">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政府采购云平台如对电子化开标及评审程序有调整的，按调整后的程序操作。</w:t>
      </w:r>
    </w:p>
    <w:p w14:paraId="5A561AC7">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本项目原则上采用政采云电子招投标开标程序，但有以下情形之一的，按以下情况处理：</w:t>
      </w:r>
    </w:p>
    <w:p w14:paraId="23CF8570">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1.若有供应商在规定时间内无法解密或解密失败，代理机构将开启该供应商递交的以U盘存储的电子备份投标文件，上传至政采云平台项目采购模块，以完成开标，电子投标文件自动失效。</w:t>
      </w:r>
    </w:p>
    <w:p w14:paraId="19E08F89">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2.采购过程中出现以下情形，导致电子交易平台无法正常运行，或者无法保证电子交易的公平、公正和安全时，采购人（或代理机构）可中止电子交易活动：</w:t>
      </w:r>
    </w:p>
    <w:p w14:paraId="7EF607B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 1 \* GB3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①</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t xml:space="preserve">电子交易平台发生故障而无法登录访问的； </w:t>
      </w:r>
    </w:p>
    <w:p w14:paraId="5F90E478">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 2 \* GB3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②</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t>电子交易平台应用或数据库出现错误，不能进行正常操作的；</w:t>
      </w:r>
    </w:p>
    <w:p w14:paraId="7AA14720">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 3 \* GB3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③</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t>电子交易平台发现严重安全漏洞，有潜在泄密危险的；</w:t>
      </w:r>
    </w:p>
    <w:p w14:paraId="671B4609">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 4 \* GB3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④</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t xml:space="preserve">病毒发作导致不能进行正常操作的； </w:t>
      </w:r>
    </w:p>
    <w:p w14:paraId="5E5C8765">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 5 \* GB3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⑤</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t>其他无法保证电子交易的公平、公正和安全的情况。</w:t>
      </w:r>
    </w:p>
    <w:p w14:paraId="6F80F5F0">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出现前款规定情形，不影响采购公平、公正性的，采购人（或代理机构）可以待上述情形消除后继续组织电子交易活动。</w:t>
      </w:r>
    </w:p>
    <w:p w14:paraId="5054CABC">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（三）未开启的备份投标文件现场予以退还。</w:t>
      </w:r>
    </w:p>
    <w:p w14:paraId="748F794F">
      <w:pPr>
        <w:spacing w:line="400" w:lineRule="exact"/>
        <w:jc w:val="center"/>
        <w:rPr>
          <w:rFonts w:ascii="宋体" w:hAnsi="宋体"/>
          <w:b/>
          <w:bCs/>
          <w:sz w:val="28"/>
          <w:szCs w:val="28"/>
          <w:highlight w:val="none"/>
        </w:rPr>
      </w:pPr>
    </w:p>
    <w:p w14:paraId="683B0FE8">
      <w:pPr>
        <w:spacing w:line="400" w:lineRule="exact"/>
        <w:jc w:val="center"/>
        <w:rPr>
          <w:rFonts w:ascii="宋体" w:hAnsi="宋体"/>
          <w:b/>
          <w:bCs/>
          <w:sz w:val="28"/>
          <w:szCs w:val="28"/>
          <w:highlight w:val="none"/>
        </w:rPr>
      </w:pPr>
      <w:r>
        <w:rPr>
          <w:rFonts w:hint="eastAsia" w:ascii="宋体" w:hAnsi="宋体"/>
          <w:b/>
          <w:bCs/>
          <w:sz w:val="28"/>
          <w:szCs w:val="28"/>
          <w:highlight w:val="none"/>
        </w:rPr>
        <w:t>五、评标</w:t>
      </w:r>
    </w:p>
    <w:p w14:paraId="48EFE9A5">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（一）组建评标委员会</w:t>
      </w:r>
    </w:p>
    <w:p w14:paraId="288C6C81">
      <w:pPr>
        <w:pStyle w:val="8"/>
        <w:spacing w:line="400" w:lineRule="exact"/>
        <w:rPr>
          <w:rFonts w:hAnsi="宋体" w:cs="宋体"/>
          <w:highlight w:val="none"/>
        </w:rPr>
      </w:pPr>
      <w:r>
        <w:rPr>
          <w:rFonts w:hint="eastAsia" w:hAnsi="宋体" w:cs="宋体"/>
          <w:b/>
          <w:highlight w:val="none"/>
        </w:rPr>
        <w:t xml:space="preserve">    </w:t>
      </w:r>
      <w:r>
        <w:rPr>
          <w:rFonts w:hint="eastAsia" w:hAnsi="宋体" w:cs="宋体"/>
          <w:kern w:val="0"/>
          <w:highlight w:val="none"/>
        </w:rPr>
        <w:t>本项目评标委员会依法组建。</w:t>
      </w:r>
    </w:p>
    <w:p w14:paraId="2C9AA216">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（二）评标的方式</w:t>
      </w:r>
    </w:p>
    <w:p w14:paraId="3B3BBF83">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本项目采用不公开方式评标，评标的依据为招标文件和投标文件。</w:t>
      </w:r>
    </w:p>
    <w:p w14:paraId="564BBD26">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（三）评标程序</w:t>
      </w:r>
    </w:p>
    <w:p w14:paraId="6B9BCDFE">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按招标文件评标办法中规定的。</w:t>
      </w:r>
    </w:p>
    <w:p w14:paraId="60D016A8">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（四）投标无效的情形</w:t>
      </w:r>
    </w:p>
    <w:p w14:paraId="15E2FE08">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实质上没有响应招标文件要求的投标将被视为无效投标。</w:t>
      </w:r>
    </w:p>
    <w:p w14:paraId="3FA3D685">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1.资格条件评审时，如发现下列情形之一的，投标文件将被视为无效：</w:t>
      </w:r>
    </w:p>
    <w:p w14:paraId="7B15FE50">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资格证明文件不全的，或者不符合招标文件标明的资格要求的。</w:t>
      </w:r>
    </w:p>
    <w:p w14:paraId="63D992D6">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2.在符合性审查评审时，如发现下列情形之一的，投标文件将被视为无效：</w:t>
      </w:r>
    </w:p>
    <w:p w14:paraId="7E994D9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2.1投标文件未按招标文件要求签署、签章的； </w:t>
      </w:r>
    </w:p>
    <w:p w14:paraId="7BC3460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2.2投标代表人未能出具身份证明或与法定代表人（负责人）授权委托人身份不符的或委托人未提供法定代表人（负责人）授权委托书、填写项目不齐全的； </w:t>
      </w:r>
    </w:p>
    <w:p w14:paraId="6CBB3F8A">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2.3投标文件项目不齐全或者内容虚假的；</w:t>
      </w:r>
    </w:p>
    <w:p w14:paraId="2B53A0E7">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2.4投标文件的实质性内容未使用中文表述、意思表述不明确、前后矛盾或者使用计量单位不符合招标文件要求的（经评标委员会认定并允许其当场更正的笔误除外）；</w:t>
      </w:r>
    </w:p>
    <w:p w14:paraId="5FA10FF9">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2.5投标有效期等商务条款不能满足招标文件要求的；</w:t>
      </w:r>
    </w:p>
    <w:p w14:paraId="4AEF972E">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2.6带“★”的条款不能满足招标文件要求、未实质性响应招标文件要求或者投标文件有采购方不能接受的附加条件的；</w:t>
      </w:r>
    </w:p>
    <w:p w14:paraId="3DAEF1B0">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2.7投标文件标明的响应或偏离与事实不符或虚假投标的；</w:t>
      </w:r>
    </w:p>
    <w:p w14:paraId="18AD92B5">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2.8与其他参加本次供应商的投标文件（技术文件）的文字表述内容差错相同3处以上的。</w:t>
      </w:r>
    </w:p>
    <w:p w14:paraId="4819C164">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3.在报价评审时，如发现下列情形之一的，投标文件将被视为无效：</w:t>
      </w:r>
    </w:p>
    <w:p w14:paraId="4712A782">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3.1未采用人民币报价或者未按照招标文件标明的币种报价的；</w:t>
      </w:r>
    </w:p>
    <w:p w14:paraId="35AA52D4">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3.2报价超出最高限价，或者超出采购预算金额，采购人不能支付的；</w:t>
      </w:r>
    </w:p>
    <w:p w14:paraId="6D2B7044">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3.3投标报价具有选择性的；</w:t>
      </w:r>
    </w:p>
    <w:p w14:paraId="1F84108A">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3.4经评标委员会认定，投标报价中出现重大缺项、漏项；</w:t>
      </w:r>
    </w:p>
    <w:p w14:paraId="1AB3E534">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3.5评标委员会认为供应商的报价明显低于其他通过符合性审查供应商的报价，有可能影响产品质量或者不能诚信履约的，且不能在评标现场合理时间内提供相关证明材料说明其报价的合理性的。</w:t>
      </w:r>
    </w:p>
    <w:p w14:paraId="4ADC0509">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4.不同</w:t>
      </w:r>
      <w:r>
        <w:rPr>
          <w:rFonts w:hint="eastAsia" w:ascii="宋体" w:hAnsi="宋体" w:eastAsia="宋体" w:cs="宋体"/>
          <w:bCs w:val="0"/>
          <w:sz w:val="21"/>
          <w:szCs w:val="21"/>
          <w:highlight w:val="none"/>
          <w:lang w:eastAsia="zh-CN"/>
        </w:rPr>
        <w:t>投标供应商</w:t>
      </w:r>
      <w:r>
        <w:rPr>
          <w:rFonts w:hint="eastAsia" w:ascii="宋体" w:hAnsi="宋体" w:eastAsia="宋体" w:cs="宋体"/>
          <w:bCs w:val="0"/>
          <w:sz w:val="21"/>
          <w:szCs w:val="21"/>
          <w:highlight w:val="none"/>
        </w:rPr>
        <w:t>的投标文件出自同一终端设备或在相同Internet主机分配地址（相同IP地址）网上报名投标。法律、法规和招标文件规定的其他无效情形。</w:t>
      </w:r>
    </w:p>
    <w:p w14:paraId="57D500CD">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（五）澄清问题的形式</w:t>
      </w:r>
    </w:p>
    <w:p w14:paraId="0F01A8BF">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bookmarkStart w:id="24" w:name="_Toc16599"/>
      <w:bookmarkStart w:id="25" w:name="_Toc65753666"/>
      <w:r>
        <w:rPr>
          <w:rFonts w:hint="eastAsia" w:ascii="宋体" w:hAnsi="宋体" w:eastAsia="宋体" w:cs="宋体"/>
          <w:b w:val="0"/>
          <w:bCs w:val="0"/>
          <w:sz w:val="21"/>
          <w:szCs w:val="21"/>
          <w:highlight w:val="none"/>
        </w:rPr>
        <w:t>对于投标文件中含义不明确、同类问题表述不一致或者有明显文字和计算错误的内容，评标委员会可要求</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以书面形式作出必要的澄清、说明或者补正。</w:t>
      </w:r>
      <w:bookmarkEnd w:id="24"/>
      <w:bookmarkEnd w:id="25"/>
    </w:p>
    <w:p w14:paraId="0684792D">
      <w:pPr>
        <w:pStyle w:val="3"/>
        <w:keepNext w:val="0"/>
        <w:keepLines w:val="0"/>
        <w:snapToGrid w:val="0"/>
        <w:spacing w:before="0" w:after="0" w:line="400" w:lineRule="exact"/>
        <w:ind w:firstLine="420" w:firstLineChars="200"/>
        <w:textAlignment w:val="auto"/>
        <w:rPr>
          <w:rFonts w:ascii="宋体" w:hAnsi="宋体" w:eastAsia="宋体" w:cs="宋体"/>
          <w:b w:val="0"/>
          <w:bCs w:val="0"/>
          <w:sz w:val="21"/>
          <w:szCs w:val="21"/>
          <w:highlight w:val="none"/>
        </w:rPr>
      </w:pPr>
      <w:bookmarkStart w:id="26" w:name="_Toc6030"/>
      <w:bookmarkStart w:id="27" w:name="_Toc65753667"/>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的澄清、说明或者补正应当采用书面形式，并加盖公章，或者由法定代表人或其授权代表签字确认，</w:t>
      </w:r>
      <w:r>
        <w:rPr>
          <w:rFonts w:hint="eastAsia" w:ascii="宋体" w:hAnsi="宋体" w:eastAsia="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的澄清、说明或者补正不得超出投标文件的范围或者改变投标文件的实质性内容。</w:t>
      </w:r>
      <w:bookmarkEnd w:id="26"/>
      <w:bookmarkEnd w:id="27"/>
    </w:p>
    <w:p w14:paraId="37BA85CB">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（六）错误修正</w:t>
      </w:r>
    </w:p>
    <w:p w14:paraId="55BCF8C3">
      <w:pPr>
        <w:pStyle w:val="23"/>
        <w:spacing w:beforeLines="0" w:afterLines="0"/>
        <w:ind w:firstLine="420" w:firstLineChars="200"/>
        <w:rPr>
          <w:rFonts w:hAnsi="宋体" w:cs="宋体"/>
          <w:sz w:val="21"/>
          <w:szCs w:val="21"/>
          <w:highlight w:val="none"/>
        </w:rPr>
      </w:pPr>
      <w:r>
        <w:rPr>
          <w:rFonts w:hint="eastAsia" w:hAnsi="宋体" w:cs="宋体"/>
          <w:sz w:val="21"/>
          <w:szCs w:val="21"/>
          <w:highlight w:val="none"/>
        </w:rPr>
        <w:t>投标文件报价出现前后不一致的，除招标文件另有规定外，按照下列规定修正：</w:t>
      </w:r>
    </w:p>
    <w:p w14:paraId="6CE05FF7">
      <w:pPr>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1.投标文件中开标一览表（报价表）内容与投标文件中相应内容不一致的，以开标一览表（报价表）为准；</w:t>
      </w:r>
    </w:p>
    <w:p w14:paraId="3E9A0F65">
      <w:pPr>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2.政采云平台填报的开标一览表中的价格与上传的报价文件中开标一览表的报价不一致的，以上传的报价文件为准；</w:t>
      </w:r>
    </w:p>
    <w:p w14:paraId="3AFDE14E">
      <w:pPr>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3.大写金额和小写金额不一致的，以大写金额为准；</w:t>
      </w:r>
    </w:p>
    <w:p w14:paraId="66B69A9F">
      <w:pPr>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4.单价金额小数点或者百分比有明显错位的，以开标一览表的总价为准，并修改单价；</w:t>
      </w:r>
    </w:p>
    <w:p w14:paraId="45AADD6D">
      <w:pPr>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5.总价金额与按单价汇总金额不一致的，以单价金额计算结果为准；</w:t>
      </w:r>
    </w:p>
    <w:p w14:paraId="2151E89D">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同时出现两种以上不一致的，按照前款规定的顺序修正。修正后的报价经</w:t>
      </w:r>
      <w:r>
        <w:rPr>
          <w:rFonts w:hint="eastAsia" w:ascii="宋体" w:hAnsi="宋体" w:eastAsia="宋体" w:cs="宋体"/>
          <w:bCs w:val="0"/>
          <w:sz w:val="21"/>
          <w:szCs w:val="21"/>
          <w:highlight w:val="none"/>
          <w:lang w:eastAsia="zh-CN"/>
        </w:rPr>
        <w:t>投标供应商</w:t>
      </w:r>
      <w:r>
        <w:rPr>
          <w:rFonts w:hint="eastAsia" w:ascii="宋体" w:hAnsi="宋体" w:eastAsia="宋体" w:cs="宋体"/>
          <w:bCs w:val="0"/>
          <w:sz w:val="21"/>
          <w:szCs w:val="21"/>
          <w:highlight w:val="none"/>
        </w:rPr>
        <w:t>确认后具有约束力，若</w:t>
      </w:r>
      <w:r>
        <w:rPr>
          <w:rFonts w:hint="eastAsia" w:ascii="宋体" w:hAnsi="宋体" w:eastAsia="宋体" w:cs="宋体"/>
          <w:bCs w:val="0"/>
          <w:sz w:val="21"/>
          <w:szCs w:val="21"/>
          <w:highlight w:val="none"/>
          <w:lang w:eastAsia="zh-CN"/>
        </w:rPr>
        <w:t>投标供应商</w:t>
      </w:r>
      <w:r>
        <w:rPr>
          <w:rFonts w:hint="eastAsia" w:ascii="宋体" w:hAnsi="宋体" w:eastAsia="宋体" w:cs="宋体"/>
          <w:bCs w:val="0"/>
          <w:sz w:val="21"/>
          <w:szCs w:val="21"/>
          <w:highlight w:val="none"/>
        </w:rPr>
        <w:t>不确认的，则其投标无效。</w:t>
      </w:r>
    </w:p>
    <w:p w14:paraId="00ED1545">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（七）评标原则和评标办法</w:t>
      </w:r>
    </w:p>
    <w:p w14:paraId="7BC2E653">
      <w:pPr>
        <w:pStyle w:val="8"/>
        <w:snapToGrid w:val="0"/>
        <w:spacing w:line="400" w:lineRule="exact"/>
        <w:ind w:firstLine="420" w:firstLineChars="200"/>
        <w:jc w:val="left"/>
        <w:rPr>
          <w:rFonts w:hAnsi="宋体" w:cs="宋体"/>
          <w:highlight w:val="none"/>
        </w:rPr>
      </w:pPr>
      <w:r>
        <w:rPr>
          <w:rFonts w:hint="eastAsia" w:hAnsi="宋体" w:cs="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highlight w:val="none"/>
          <w:lang w:eastAsia="zh-CN"/>
        </w:rPr>
        <w:t>投标供应商</w:t>
      </w:r>
      <w:r>
        <w:rPr>
          <w:rFonts w:hint="eastAsia" w:hAnsi="宋体" w:cs="宋体"/>
          <w:highlight w:val="none"/>
        </w:rPr>
        <w:t>接触。</w:t>
      </w:r>
    </w:p>
    <w:p w14:paraId="34B2E461">
      <w:pPr>
        <w:pStyle w:val="8"/>
        <w:snapToGrid w:val="0"/>
        <w:spacing w:line="400" w:lineRule="exact"/>
        <w:ind w:firstLine="420" w:firstLineChars="200"/>
        <w:jc w:val="left"/>
        <w:rPr>
          <w:rFonts w:hAnsi="宋体" w:cs="宋体"/>
          <w:highlight w:val="none"/>
        </w:rPr>
      </w:pPr>
      <w:r>
        <w:rPr>
          <w:rFonts w:hint="eastAsia" w:hAnsi="宋体" w:cs="宋体"/>
          <w:highlight w:val="none"/>
        </w:rPr>
        <w:t>2.评标办法。本项目评标办法是</w:t>
      </w:r>
      <w:r>
        <w:rPr>
          <w:rFonts w:hint="eastAsia" w:hAnsi="宋体" w:cs="宋体"/>
          <w:b/>
          <w:bCs/>
          <w:highlight w:val="none"/>
          <w:u w:val="single"/>
        </w:rPr>
        <w:t xml:space="preserve"> 综合评分法 </w:t>
      </w:r>
      <w:r>
        <w:rPr>
          <w:rFonts w:hint="eastAsia" w:hAnsi="宋体" w:cs="宋体"/>
          <w:highlight w:val="none"/>
        </w:rPr>
        <w:t>，具体评标内容及评分标准等详见《第五部分：评标办法及评分标准》。</w:t>
      </w:r>
    </w:p>
    <w:p w14:paraId="0B886FD4">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（八）评审专家有下列情形之一的，受到邀请应主动提出回避，采购当事人也可以要求该评审专家回避：</w:t>
      </w:r>
    </w:p>
    <w:p w14:paraId="5E70B8EE">
      <w:pPr>
        <w:pStyle w:val="8"/>
        <w:snapToGrid w:val="0"/>
        <w:spacing w:line="400" w:lineRule="exact"/>
        <w:ind w:firstLine="411" w:firstLineChars="196"/>
        <w:jc w:val="left"/>
        <w:rPr>
          <w:rFonts w:hAnsi="宋体" w:cs="宋体"/>
          <w:highlight w:val="none"/>
        </w:rPr>
      </w:pPr>
      <w:r>
        <w:rPr>
          <w:rFonts w:hint="eastAsia" w:hAnsi="宋体" w:cs="宋体"/>
          <w:highlight w:val="none"/>
        </w:rPr>
        <w:t>1.参加采购活动前三年内，与供应商存在劳动关系，或者担任过供应商的董事、监事，或者是供应商的控股股东或实际控制人；</w:t>
      </w:r>
    </w:p>
    <w:p w14:paraId="4000638E">
      <w:pPr>
        <w:pStyle w:val="8"/>
        <w:snapToGrid w:val="0"/>
        <w:spacing w:line="400" w:lineRule="exact"/>
        <w:ind w:firstLine="411" w:firstLineChars="196"/>
        <w:jc w:val="left"/>
        <w:rPr>
          <w:rFonts w:hAnsi="宋体" w:cs="宋体"/>
          <w:highlight w:val="none"/>
        </w:rPr>
      </w:pPr>
      <w:r>
        <w:rPr>
          <w:rFonts w:hint="eastAsia" w:hAnsi="宋体" w:cs="宋体"/>
          <w:highlight w:val="none"/>
        </w:rPr>
        <w:t>2.与供应商的法定代表人或者负责人有夫妻、直系血亲、三代以内旁系血亲或者近姻亲关系；</w:t>
      </w:r>
    </w:p>
    <w:p w14:paraId="377DBD4D">
      <w:pPr>
        <w:pStyle w:val="8"/>
        <w:snapToGrid w:val="0"/>
        <w:spacing w:line="400" w:lineRule="exact"/>
        <w:ind w:firstLine="411" w:firstLineChars="196"/>
        <w:jc w:val="left"/>
        <w:rPr>
          <w:rFonts w:hAnsi="宋体" w:cs="宋体"/>
          <w:highlight w:val="none"/>
        </w:rPr>
      </w:pPr>
      <w:r>
        <w:rPr>
          <w:rFonts w:hint="eastAsia" w:hAnsi="宋体" w:cs="宋体"/>
          <w:highlight w:val="none"/>
        </w:rPr>
        <w:t>3.与供应商有其他可能影响政府采购活动公平、公正进行的关系；</w:t>
      </w:r>
    </w:p>
    <w:p w14:paraId="4C81DC5D">
      <w:pPr>
        <w:pStyle w:val="8"/>
        <w:snapToGrid w:val="0"/>
        <w:spacing w:line="400" w:lineRule="exact"/>
        <w:ind w:firstLine="411" w:firstLineChars="196"/>
        <w:jc w:val="left"/>
        <w:rPr>
          <w:rFonts w:hAnsi="宋体" w:cs="宋体"/>
          <w:highlight w:val="none"/>
        </w:rPr>
      </w:pPr>
      <w:r>
        <w:rPr>
          <w:rFonts w:hint="eastAsia" w:hAnsi="宋体" w:cs="宋体"/>
          <w:highlight w:val="none"/>
        </w:rPr>
        <w:t>4.曾经参加过该采购项目的进口产品论证工作；</w:t>
      </w:r>
    </w:p>
    <w:p w14:paraId="69AB8A45">
      <w:pPr>
        <w:pStyle w:val="8"/>
        <w:snapToGrid w:val="0"/>
        <w:spacing w:line="400" w:lineRule="exact"/>
        <w:ind w:firstLine="411" w:firstLineChars="196"/>
        <w:jc w:val="left"/>
        <w:rPr>
          <w:rFonts w:hAnsi="宋体" w:cs="宋体"/>
          <w:highlight w:val="none"/>
        </w:rPr>
      </w:pPr>
      <w:r>
        <w:rPr>
          <w:rFonts w:hint="eastAsia" w:hAnsi="宋体" w:cs="宋体"/>
          <w:highlight w:val="none"/>
        </w:rPr>
        <w:t>5.通过随机抽到本单位的评审专家，采购人已经指定了采购人代表，该评审专家应当回避，采购人自行选定相应专业领域评审专家情形除外；</w:t>
      </w:r>
    </w:p>
    <w:p w14:paraId="7A9250D3">
      <w:pPr>
        <w:pStyle w:val="8"/>
        <w:snapToGrid w:val="0"/>
        <w:spacing w:line="400" w:lineRule="exact"/>
        <w:ind w:firstLine="411" w:firstLineChars="196"/>
        <w:jc w:val="left"/>
        <w:rPr>
          <w:rFonts w:hAnsi="宋体" w:cs="宋体"/>
          <w:highlight w:val="none"/>
        </w:rPr>
      </w:pPr>
      <w:r>
        <w:rPr>
          <w:rFonts w:hint="eastAsia" w:hAnsi="宋体" w:cs="宋体"/>
          <w:highlight w:val="none"/>
        </w:rPr>
        <w:t>6.法律、法规、规章规定应当回避以及其他可能影响公正评审的。</w:t>
      </w:r>
    </w:p>
    <w:p w14:paraId="699D53E2">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（九）评标委员会判断投标文件的有效性、合格性和响应情况，仅依据供应商所递交一切文件的真实表述，不受与本项目无直接关联的外部信息、传言而影响自身的专业判断。</w:t>
      </w:r>
    </w:p>
    <w:p w14:paraId="51C4DE0C">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十）评委依法独立评审，并对评审意见承担个人责任。评委对需要共同认定的事项存在争议的，按照少数服从多数的原则做出结论。持不同意见的评委应当在评审报告上签署不同意见并说明理由，否则视为同意。</w:t>
      </w:r>
    </w:p>
    <w:p w14:paraId="4942D379">
      <w:pPr>
        <w:pStyle w:val="3"/>
        <w:keepNext w:val="0"/>
        <w:keepLines w:val="0"/>
        <w:snapToGrid w:val="0"/>
        <w:spacing w:before="0" w:after="0" w:line="400" w:lineRule="exact"/>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（十一）评标过程的监控与保密要求</w:t>
      </w:r>
    </w:p>
    <w:p w14:paraId="37CB226E">
      <w:pPr>
        <w:pStyle w:val="8"/>
        <w:snapToGrid w:val="0"/>
        <w:spacing w:line="400" w:lineRule="exact"/>
        <w:ind w:firstLine="411" w:firstLineChars="196"/>
        <w:jc w:val="left"/>
        <w:rPr>
          <w:rFonts w:hAnsi="宋体" w:cs="宋体"/>
          <w:highlight w:val="none"/>
        </w:rPr>
      </w:pPr>
      <w:r>
        <w:rPr>
          <w:rFonts w:hint="eastAsia" w:hAnsi="宋体" w:cs="宋体"/>
          <w:highlight w:val="none"/>
        </w:rPr>
        <w:t>1.本项目评标过程实行全程录音、录像监控，供应商在评标过程中所进行的试图影响评标结果的不公正活动，可能导致其投标被拒绝。</w:t>
      </w:r>
    </w:p>
    <w:p w14:paraId="26EE0991">
      <w:pPr>
        <w:pStyle w:val="8"/>
        <w:snapToGrid w:val="0"/>
        <w:spacing w:line="400" w:lineRule="exact"/>
        <w:ind w:firstLine="411" w:firstLineChars="196"/>
        <w:jc w:val="left"/>
        <w:rPr>
          <w:rFonts w:hAnsi="宋体" w:cs="宋体"/>
          <w:highlight w:val="none"/>
        </w:rPr>
      </w:pPr>
      <w:r>
        <w:rPr>
          <w:rFonts w:hint="eastAsia" w:hAnsi="宋体" w:cs="宋体"/>
          <w:highlight w:val="none"/>
        </w:rPr>
        <w:t>2.开标后到中标通知书发出之前，所有涉及评标委员会名单以及对投标文件的澄清、评价、比较等情况，评标委员会成员、采购人和采购代理机构的有关人员均不得向供应商或其他无关人员透露。</w:t>
      </w:r>
    </w:p>
    <w:p w14:paraId="65EFEB40">
      <w:pPr>
        <w:spacing w:line="400" w:lineRule="exact"/>
        <w:jc w:val="center"/>
        <w:rPr>
          <w:rFonts w:ascii="宋体" w:hAnsi="宋体"/>
          <w:b/>
          <w:bCs/>
          <w:sz w:val="28"/>
          <w:szCs w:val="28"/>
          <w:highlight w:val="none"/>
        </w:rPr>
      </w:pPr>
    </w:p>
    <w:p w14:paraId="3DD2E90B">
      <w:pPr>
        <w:spacing w:line="400" w:lineRule="exact"/>
        <w:jc w:val="center"/>
        <w:rPr>
          <w:rFonts w:ascii="宋体" w:hAnsi="宋体"/>
          <w:b/>
          <w:bCs/>
          <w:sz w:val="28"/>
          <w:szCs w:val="28"/>
          <w:highlight w:val="none"/>
        </w:rPr>
      </w:pPr>
      <w:r>
        <w:rPr>
          <w:rFonts w:hint="eastAsia" w:ascii="宋体" w:hAnsi="宋体"/>
          <w:b/>
          <w:bCs/>
          <w:sz w:val="28"/>
          <w:szCs w:val="28"/>
          <w:highlight w:val="none"/>
        </w:rPr>
        <w:t>六、定标</w:t>
      </w:r>
    </w:p>
    <w:p w14:paraId="6B4E5B79">
      <w:pPr>
        <w:spacing w:line="400" w:lineRule="exact"/>
        <w:ind w:firstLine="403"/>
        <w:rPr>
          <w:rFonts w:ascii="宋体" w:hAnsi="宋体" w:cs="宋体"/>
          <w:sz w:val="21"/>
          <w:szCs w:val="21"/>
          <w:highlight w:val="none"/>
        </w:rPr>
      </w:pPr>
      <w:r>
        <w:rPr>
          <w:rFonts w:hint="eastAsia" w:ascii="宋体" w:hAnsi="宋体" w:cs="宋体"/>
          <w:sz w:val="21"/>
          <w:szCs w:val="21"/>
          <w:highlight w:val="none"/>
        </w:rPr>
        <w:t>1.确定中标人。本项目由评标委员会推荐中标候选人，采购人不得在评标委员会推荐的中标候选人以外确定中标候选人。</w:t>
      </w:r>
    </w:p>
    <w:p w14:paraId="0FA06845">
      <w:pPr>
        <w:spacing w:line="400" w:lineRule="exact"/>
        <w:ind w:firstLine="403"/>
        <w:rPr>
          <w:rFonts w:ascii="宋体" w:hAnsi="宋体" w:cs="宋体"/>
          <w:sz w:val="21"/>
          <w:szCs w:val="21"/>
          <w:highlight w:val="none"/>
        </w:rPr>
      </w:pPr>
      <w:r>
        <w:rPr>
          <w:rFonts w:hint="eastAsia" w:ascii="宋体" w:hAnsi="宋体" w:cs="宋体"/>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2DF8D9C">
      <w:pPr>
        <w:spacing w:line="400" w:lineRule="exact"/>
        <w:ind w:firstLine="403"/>
        <w:rPr>
          <w:rFonts w:ascii="宋体" w:hAnsi="宋体" w:cs="宋体"/>
          <w:sz w:val="21"/>
          <w:szCs w:val="21"/>
          <w:highlight w:val="none"/>
        </w:rPr>
      </w:pPr>
      <w:r>
        <w:rPr>
          <w:rFonts w:hint="eastAsia" w:ascii="宋体" w:hAnsi="宋体" w:cs="宋体"/>
          <w:sz w:val="21"/>
          <w:szCs w:val="21"/>
          <w:highlight w:val="none"/>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2ADEEC4">
      <w:pPr>
        <w:spacing w:line="400" w:lineRule="exact"/>
        <w:ind w:firstLine="403"/>
        <w:rPr>
          <w:rFonts w:ascii="宋体" w:hAnsi="宋体" w:cs="宋体"/>
          <w:sz w:val="21"/>
          <w:szCs w:val="21"/>
          <w:highlight w:val="none"/>
        </w:rPr>
      </w:pPr>
      <w:r>
        <w:rPr>
          <w:rFonts w:hint="eastAsia" w:ascii="宋体" w:hAnsi="宋体" w:cs="宋体"/>
          <w:sz w:val="21"/>
          <w:szCs w:val="21"/>
          <w:highlight w:val="none"/>
        </w:rPr>
        <w:t>4.凡发现中标人有下列行为之一的，将移交政府采购监督管理部门依法处理：</w:t>
      </w:r>
    </w:p>
    <w:p w14:paraId="0C0B1FA2">
      <w:pPr>
        <w:spacing w:line="400" w:lineRule="exact"/>
        <w:ind w:firstLine="403"/>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rPr>
        <w:tab/>
      </w:r>
      <w:r>
        <w:rPr>
          <w:rFonts w:hint="eastAsia" w:ascii="宋体" w:hAnsi="宋体" w:cs="宋体"/>
          <w:sz w:val="21"/>
          <w:szCs w:val="21"/>
          <w:highlight w:val="none"/>
        </w:rPr>
        <w:t>提供虚假材料谋取中标的；</w:t>
      </w:r>
    </w:p>
    <w:p w14:paraId="00954B6C">
      <w:pPr>
        <w:spacing w:line="400" w:lineRule="exact"/>
        <w:ind w:firstLine="403"/>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rPr>
        <w:tab/>
      </w:r>
      <w:r>
        <w:rPr>
          <w:rFonts w:hint="eastAsia" w:ascii="宋体" w:hAnsi="宋体" w:cs="宋体"/>
          <w:sz w:val="21"/>
          <w:szCs w:val="21"/>
          <w:highlight w:val="none"/>
        </w:rPr>
        <w:t>采取不正当手段诋毁、排挤其他</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的；</w:t>
      </w:r>
    </w:p>
    <w:p w14:paraId="49C92361">
      <w:pPr>
        <w:spacing w:line="400" w:lineRule="exact"/>
        <w:ind w:firstLine="403"/>
        <w:rPr>
          <w:rFonts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rPr>
        <w:tab/>
      </w:r>
      <w:r>
        <w:rPr>
          <w:rFonts w:hint="eastAsia" w:ascii="宋体" w:hAnsi="宋体" w:cs="宋体"/>
          <w:sz w:val="21"/>
          <w:szCs w:val="21"/>
          <w:highlight w:val="none"/>
        </w:rPr>
        <w:t>与采购人、其他</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或者采购代理机构工作人员恶意串通的；</w:t>
      </w:r>
    </w:p>
    <w:p w14:paraId="390CC19C">
      <w:pPr>
        <w:spacing w:line="400" w:lineRule="exact"/>
        <w:ind w:firstLine="403"/>
        <w:rPr>
          <w:rFonts w:ascii="宋体" w:hAnsi="宋体" w:cs="宋体"/>
          <w:sz w:val="21"/>
          <w:szCs w:val="21"/>
          <w:highlight w:val="none"/>
        </w:rPr>
      </w:pPr>
      <w:r>
        <w:rPr>
          <w:rFonts w:hint="eastAsia" w:ascii="宋体" w:hAnsi="宋体" w:cs="宋体"/>
          <w:sz w:val="21"/>
          <w:szCs w:val="21"/>
          <w:highlight w:val="none"/>
        </w:rPr>
        <w:t>(4)</w:t>
      </w:r>
      <w:r>
        <w:rPr>
          <w:rFonts w:hint="eastAsia" w:ascii="宋体" w:hAnsi="宋体" w:cs="宋体"/>
          <w:sz w:val="21"/>
          <w:szCs w:val="21"/>
          <w:highlight w:val="none"/>
        </w:rPr>
        <w:tab/>
      </w:r>
      <w:r>
        <w:rPr>
          <w:rFonts w:hint="eastAsia" w:ascii="宋体" w:hAnsi="宋体" w:cs="宋体"/>
          <w:sz w:val="21"/>
          <w:szCs w:val="21"/>
          <w:highlight w:val="none"/>
        </w:rPr>
        <w:t>向采购人或采购代理机构人员行贿或者提供其他不正当利益的；</w:t>
      </w:r>
    </w:p>
    <w:p w14:paraId="2F83B2A7">
      <w:pPr>
        <w:spacing w:line="400" w:lineRule="exact"/>
        <w:ind w:firstLine="403"/>
        <w:rPr>
          <w:rFonts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 w:val="21"/>
          <w:szCs w:val="21"/>
          <w:highlight w:val="none"/>
        </w:rPr>
        <w:tab/>
      </w:r>
      <w:r>
        <w:rPr>
          <w:rFonts w:hint="eastAsia" w:ascii="宋体" w:hAnsi="宋体" w:cs="宋体"/>
          <w:sz w:val="21"/>
          <w:szCs w:val="21"/>
          <w:highlight w:val="none"/>
        </w:rPr>
        <w:t>拒绝有关部门监督检查或者提供虚假情况的；</w:t>
      </w:r>
    </w:p>
    <w:p w14:paraId="1A829617">
      <w:pPr>
        <w:spacing w:line="400" w:lineRule="exact"/>
        <w:ind w:firstLine="403"/>
        <w:rPr>
          <w:rFonts w:ascii="宋体" w:hAnsi="宋体" w:cs="宋体"/>
          <w:sz w:val="21"/>
          <w:szCs w:val="21"/>
          <w:highlight w:val="none"/>
        </w:rPr>
      </w:pPr>
      <w:r>
        <w:rPr>
          <w:rFonts w:hint="eastAsia" w:ascii="宋体" w:hAnsi="宋体" w:cs="宋体"/>
          <w:sz w:val="21"/>
          <w:szCs w:val="21"/>
          <w:highlight w:val="none"/>
        </w:rPr>
        <w:t>(6)</w:t>
      </w:r>
      <w:r>
        <w:rPr>
          <w:rFonts w:hint="eastAsia" w:ascii="宋体" w:hAnsi="宋体" w:cs="宋体"/>
          <w:sz w:val="21"/>
          <w:szCs w:val="21"/>
          <w:highlight w:val="none"/>
        </w:rPr>
        <w:tab/>
      </w:r>
      <w:r>
        <w:rPr>
          <w:rFonts w:hint="eastAsia" w:ascii="宋体" w:hAnsi="宋体" w:cs="宋体"/>
          <w:sz w:val="21"/>
          <w:szCs w:val="21"/>
          <w:highlight w:val="none"/>
        </w:rPr>
        <w:t>有法律、法规规定的其他损害采购人利益和社会公共利益情形的。</w:t>
      </w:r>
    </w:p>
    <w:p w14:paraId="14F92968">
      <w:pPr>
        <w:spacing w:line="400" w:lineRule="exact"/>
        <w:ind w:firstLine="403"/>
        <w:jc w:val="center"/>
        <w:rPr>
          <w:rFonts w:ascii="宋体" w:hAnsi="宋体"/>
          <w:b/>
          <w:bCs/>
          <w:sz w:val="28"/>
          <w:szCs w:val="28"/>
          <w:highlight w:val="none"/>
        </w:rPr>
      </w:pPr>
    </w:p>
    <w:p w14:paraId="74DDECA4">
      <w:pPr>
        <w:spacing w:line="400" w:lineRule="exact"/>
        <w:ind w:firstLine="403"/>
        <w:jc w:val="center"/>
        <w:rPr>
          <w:rFonts w:ascii="宋体" w:hAnsi="宋体" w:cs="宋体"/>
          <w:sz w:val="28"/>
          <w:szCs w:val="28"/>
          <w:highlight w:val="none"/>
        </w:rPr>
      </w:pPr>
      <w:r>
        <w:rPr>
          <w:rFonts w:hint="eastAsia" w:ascii="宋体" w:hAnsi="宋体"/>
          <w:b/>
          <w:bCs/>
          <w:sz w:val="28"/>
          <w:szCs w:val="28"/>
          <w:highlight w:val="none"/>
        </w:rPr>
        <w:t>七、合同授予</w:t>
      </w:r>
    </w:p>
    <w:p w14:paraId="47BE07E1">
      <w:pPr>
        <w:spacing w:line="400" w:lineRule="exact"/>
        <w:ind w:firstLine="403"/>
        <w:rPr>
          <w:rFonts w:ascii="宋体" w:hAnsi="宋体" w:cs="宋体"/>
          <w:sz w:val="21"/>
          <w:szCs w:val="21"/>
          <w:highlight w:val="none"/>
        </w:rPr>
      </w:pPr>
      <w:r>
        <w:rPr>
          <w:rFonts w:hint="eastAsia" w:ascii="宋体" w:hAnsi="宋体" w:cs="宋体"/>
          <w:sz w:val="21"/>
          <w:szCs w:val="21"/>
          <w:highlight w:val="none"/>
        </w:rPr>
        <w:t>（一）签订合同</w:t>
      </w:r>
    </w:p>
    <w:p w14:paraId="4382EC31">
      <w:pPr>
        <w:spacing w:line="400" w:lineRule="exact"/>
        <w:ind w:firstLine="403"/>
        <w:rPr>
          <w:rFonts w:ascii="宋体" w:hAnsi="宋体" w:cs="宋体"/>
          <w:sz w:val="21"/>
          <w:szCs w:val="21"/>
          <w:highlight w:val="none"/>
        </w:rPr>
      </w:pPr>
      <w:r>
        <w:rPr>
          <w:rFonts w:hint="eastAsia" w:ascii="宋体" w:hAnsi="宋体" w:cs="宋体"/>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53A141E6">
      <w:pPr>
        <w:spacing w:line="400" w:lineRule="exact"/>
        <w:ind w:firstLine="403"/>
        <w:rPr>
          <w:rFonts w:ascii="宋体" w:hAnsi="宋体" w:cs="宋体"/>
          <w:sz w:val="21"/>
          <w:szCs w:val="21"/>
          <w:highlight w:val="none"/>
        </w:rPr>
      </w:pPr>
      <w:r>
        <w:rPr>
          <w:rFonts w:hint="eastAsia" w:ascii="宋体" w:hAnsi="宋体" w:cs="宋体"/>
          <w:sz w:val="21"/>
          <w:szCs w:val="21"/>
          <w:highlight w:val="none"/>
        </w:rPr>
        <w:t>采购人不得向中标人提出任何不合理的要求作为签订合同的条件。</w:t>
      </w:r>
    </w:p>
    <w:p w14:paraId="6C676F43">
      <w:pPr>
        <w:spacing w:line="400" w:lineRule="exact"/>
        <w:ind w:firstLine="403"/>
        <w:rPr>
          <w:rFonts w:ascii="宋体" w:hAnsi="宋体" w:cs="宋体"/>
          <w:sz w:val="21"/>
          <w:szCs w:val="21"/>
          <w:highlight w:val="none"/>
        </w:rPr>
      </w:pPr>
      <w:r>
        <w:rPr>
          <w:rFonts w:hint="eastAsia" w:ascii="宋体" w:hAnsi="宋体" w:cs="宋体"/>
          <w:sz w:val="21"/>
          <w:szCs w:val="21"/>
          <w:highlight w:val="none"/>
        </w:rPr>
        <w:t>2.采购人在签订合同时，在合同金额变更范围内，如需审批的办理相关审批手续。有权变更采购项目的数量和服务内容，但不能对单价或其他条款和条件作任何改变。</w:t>
      </w:r>
    </w:p>
    <w:p w14:paraId="7EC21C1B">
      <w:pPr>
        <w:spacing w:line="400" w:lineRule="exact"/>
        <w:ind w:firstLine="403"/>
        <w:rPr>
          <w:rFonts w:ascii="宋体" w:hAnsi="宋体" w:cs="宋体"/>
          <w:sz w:val="21"/>
          <w:szCs w:val="21"/>
          <w:highlight w:val="none"/>
        </w:rPr>
      </w:pPr>
      <w:r>
        <w:rPr>
          <w:rFonts w:hint="eastAsia" w:ascii="宋体" w:hAnsi="宋体" w:cs="宋体"/>
          <w:sz w:val="21"/>
          <w:szCs w:val="21"/>
          <w:highlight w:val="none"/>
        </w:rPr>
        <w:t>3.招标文件、中标供应商的投标文件及评标过程中有关的澄清文件均应作为合同签订的附件。</w:t>
      </w:r>
    </w:p>
    <w:p w14:paraId="603A87AE">
      <w:pPr>
        <w:spacing w:line="400" w:lineRule="exact"/>
        <w:ind w:firstLine="403"/>
        <w:rPr>
          <w:rFonts w:ascii="宋体" w:hAnsi="宋体" w:cs="宋体"/>
          <w:sz w:val="21"/>
          <w:szCs w:val="21"/>
          <w:highlight w:val="none"/>
        </w:rPr>
      </w:pPr>
      <w:r>
        <w:rPr>
          <w:rFonts w:hint="eastAsia" w:ascii="宋体" w:hAnsi="宋体" w:cs="宋体"/>
          <w:sz w:val="21"/>
          <w:szCs w:val="21"/>
          <w:highlight w:val="none"/>
        </w:rPr>
        <w:t>4.中标或者成交供应商拒绝与采购人签订合同的，采购人应重新招标。</w:t>
      </w:r>
    </w:p>
    <w:p w14:paraId="6D67BA80">
      <w:pPr>
        <w:spacing w:line="400" w:lineRule="exact"/>
        <w:ind w:firstLine="403"/>
        <w:rPr>
          <w:rFonts w:ascii="宋体" w:hAnsi="宋体" w:cs="宋体"/>
          <w:sz w:val="21"/>
          <w:szCs w:val="21"/>
          <w:highlight w:val="none"/>
        </w:rPr>
      </w:pPr>
      <w:r>
        <w:rPr>
          <w:rFonts w:hint="eastAsia" w:ascii="宋体" w:hAnsi="宋体" w:cs="宋体"/>
          <w:sz w:val="21"/>
          <w:szCs w:val="21"/>
          <w:highlight w:val="none"/>
        </w:rPr>
        <w:t>5.中标人无正当理由拖延、拒签合同的,将被取消中标资格并承担相应法律责任。给采购人造成的损失的还应当予以赔偿。</w:t>
      </w:r>
    </w:p>
    <w:p w14:paraId="3FDFDAA8">
      <w:pPr>
        <w:spacing w:line="400" w:lineRule="exact"/>
        <w:jc w:val="center"/>
        <w:rPr>
          <w:rFonts w:ascii="宋体" w:hAnsi="宋体"/>
          <w:b/>
          <w:bCs/>
          <w:sz w:val="28"/>
          <w:szCs w:val="28"/>
          <w:highlight w:val="none"/>
        </w:rPr>
      </w:pPr>
    </w:p>
    <w:p w14:paraId="3F3C5416">
      <w:pPr>
        <w:spacing w:line="400" w:lineRule="exact"/>
        <w:jc w:val="center"/>
        <w:rPr>
          <w:rFonts w:ascii="宋体" w:hAnsi="宋体"/>
          <w:b/>
          <w:bCs/>
          <w:sz w:val="28"/>
          <w:szCs w:val="28"/>
          <w:highlight w:val="none"/>
        </w:rPr>
      </w:pPr>
      <w:r>
        <w:rPr>
          <w:rFonts w:hint="eastAsia" w:ascii="宋体" w:hAnsi="宋体"/>
          <w:b/>
          <w:bCs/>
          <w:sz w:val="28"/>
          <w:szCs w:val="28"/>
          <w:highlight w:val="none"/>
        </w:rPr>
        <w:t>八、履约验收</w:t>
      </w:r>
    </w:p>
    <w:p w14:paraId="67F075AE">
      <w:pPr>
        <w:spacing w:line="400" w:lineRule="exact"/>
        <w:ind w:firstLine="360" w:firstLineChars="150"/>
        <w:rPr>
          <w:rFonts w:ascii="宋体" w:hAnsi="宋体" w:cs="宋体"/>
          <w:sz w:val="21"/>
          <w:szCs w:val="21"/>
          <w:highlight w:val="none"/>
        </w:rPr>
      </w:pPr>
      <w:r>
        <w:rPr>
          <w:rFonts w:hint="eastAsia" w:ascii="宋体" w:hAnsi="宋体" w:cs="宋体"/>
          <w:szCs w:val="21"/>
          <w:highlight w:val="none"/>
        </w:rPr>
        <w:t xml:space="preserve"> </w:t>
      </w:r>
      <w:r>
        <w:rPr>
          <w:rFonts w:hint="eastAsia" w:ascii="宋体" w:hAnsi="宋体" w:cs="宋体"/>
          <w:sz w:val="21"/>
          <w:szCs w:val="21"/>
          <w:highlight w:val="none"/>
        </w:rPr>
        <w:t>采购人负责对中标供应商的履约行为进行验收。政府向社会公众提供的公共服务项目，验收时应当邀请服务对象参与并出具意见，验收结果应当向社会公告。</w:t>
      </w:r>
    </w:p>
    <w:p w14:paraId="5701B42D">
      <w:pPr>
        <w:spacing w:line="400" w:lineRule="exact"/>
        <w:jc w:val="center"/>
        <w:rPr>
          <w:rFonts w:ascii="宋体" w:hAnsi="宋体"/>
          <w:b/>
          <w:bCs/>
          <w:sz w:val="28"/>
          <w:szCs w:val="28"/>
          <w:highlight w:val="none"/>
        </w:rPr>
      </w:pPr>
    </w:p>
    <w:p w14:paraId="0AA20575">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九、特别说明</w:t>
      </w:r>
    </w:p>
    <w:bookmarkEnd w:id="23"/>
    <w:p w14:paraId="18D1F8D5">
      <w:pPr>
        <w:pStyle w:val="5"/>
        <w:adjustRightInd w:val="0"/>
        <w:snapToGrid w:val="0"/>
        <w:spacing w:line="400" w:lineRule="exact"/>
        <w:ind w:firstLine="420" w:firstLineChars="200"/>
        <w:rPr>
          <w:rFonts w:ascii="宋体" w:hAnsi="宋体" w:cs="宋体"/>
          <w:sz w:val="21"/>
          <w:highlight w:val="none"/>
        </w:rPr>
      </w:pPr>
      <w:r>
        <w:rPr>
          <w:rFonts w:hint="eastAsia" w:ascii="宋体" w:hAnsi="宋体" w:cs="宋体"/>
          <w:b/>
          <w:bCs/>
          <w:kern w:val="0"/>
          <w:sz w:val="21"/>
          <w:szCs w:val="21"/>
          <w:highlight w:val="none"/>
        </w:rPr>
        <w:t>1.本项目为非专门面向中小企业采购。</w:t>
      </w:r>
    </w:p>
    <w:p w14:paraId="66E2D96D">
      <w:pPr>
        <w:spacing w:line="400" w:lineRule="exact"/>
        <w:ind w:firstLine="420" w:firstLineChars="200"/>
        <w:contextualSpacing/>
        <w:rPr>
          <w:rFonts w:ascii="宋体" w:hAnsi="宋体" w:cs="宋体"/>
          <w:b/>
          <w:bCs/>
          <w:sz w:val="21"/>
          <w:szCs w:val="21"/>
          <w:highlight w:val="none"/>
        </w:rPr>
      </w:pPr>
      <w:r>
        <w:rPr>
          <w:rFonts w:hint="eastAsia" w:ascii="宋体" w:hAnsi="宋体" w:cs="宋体"/>
          <w:b/>
          <w:bCs/>
          <w:sz w:val="21"/>
          <w:highlight w:val="none"/>
        </w:rPr>
        <w:t>2.本项目对应的中小企业划分标准所属行业：</w:t>
      </w:r>
      <w:r>
        <w:rPr>
          <w:rFonts w:hint="eastAsia" w:ascii="宋体" w:hAnsi="宋体" w:eastAsia="宋体" w:cs="宋体"/>
          <w:b/>
          <w:bCs/>
          <w:sz w:val="21"/>
          <w:highlight w:val="none"/>
          <w:u w:val="single"/>
        </w:rPr>
        <w:t xml:space="preserve"> 工业制造业    </w:t>
      </w:r>
      <w:r>
        <w:rPr>
          <w:rFonts w:hint="eastAsia" w:ascii="宋体" w:hAnsi="宋体" w:cs="宋体"/>
          <w:sz w:val="21"/>
          <w:highlight w:val="none"/>
        </w:rPr>
        <w:t>。</w:t>
      </w:r>
    </w:p>
    <w:p w14:paraId="46D8F39D">
      <w:pPr>
        <w:snapToGrid w:val="0"/>
        <w:spacing w:line="400" w:lineRule="exact"/>
        <w:ind w:firstLine="420" w:firstLineChars="200"/>
        <w:rPr>
          <w:rFonts w:ascii="宋体" w:hAnsi="宋体" w:cs="宋体"/>
          <w:b/>
          <w:bCs/>
          <w:sz w:val="21"/>
          <w:szCs w:val="21"/>
          <w:highlight w:val="none"/>
        </w:rPr>
      </w:pPr>
      <w:r>
        <w:rPr>
          <w:rFonts w:hint="eastAsia" w:ascii="宋体" w:hAnsi="宋体" w:cs="宋体"/>
          <w:b/>
          <w:bCs/>
          <w:sz w:val="21"/>
          <w:szCs w:val="21"/>
          <w:highlight w:val="none"/>
        </w:rPr>
        <w:t>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4.在政府采购活动中，供应商提供的货物、工程或者服务符合下列情形的，享受《政府采购促进中小企业发展管理办法》规定的中小企业扶持政策：</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（1）在货物采购项目中，货物由中小企业制造，即货物由中小企业生产且使用该中小企业商号或者注册商标；</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（2）在工程采购项目中，工程由中小企业承建，即工程施工单位为中小企业；</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（3）在服务采购项目中，服务由中小企业承接，即提供服务的人员为中小企业依照《中华人民共和国劳动合同法》订立劳动合同的从业人员。</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在货物采购项目中，供应商提供的货物既有中小企业制造货物，也有大型企业制造货物的，不享受《政府采购促进中小企业发展管理办法》规定的中小企业扶持政策。</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以联合体形式参加政府采购活动，联合体各方均为中小企业的，联合体视同中小企业。其中，联合体各方均为小微企业的，联合体视同小微企业。</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5.中小企业参加政府采购活动，应当出具《政府采购促进中小企业发展管理办法》规定的《中小企业声明函》（格式见本采购文件附件），否则不得享受相关中小企业扶持政策。</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6.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供应商提供声明函内容不实的，属于提供虚假材料谋取中标、成交，依照《中华人民共和国政府采购法》等国家有关规定追究相应责任。</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适用招标投标法的政府采购工程建设项目，</w:t>
      </w:r>
      <w:r>
        <w:rPr>
          <w:rFonts w:hint="eastAsia" w:ascii="宋体" w:hAnsi="宋体" w:cs="宋体"/>
          <w:b/>
          <w:bCs/>
          <w:sz w:val="21"/>
          <w:szCs w:val="21"/>
          <w:highlight w:val="none"/>
          <w:lang w:eastAsia="zh-CN"/>
        </w:rPr>
        <w:t>投标供应商</w:t>
      </w:r>
      <w:r>
        <w:rPr>
          <w:rFonts w:hint="eastAsia" w:ascii="宋体" w:hAnsi="宋体" w:cs="宋体"/>
          <w:b/>
          <w:bCs/>
          <w:sz w:val="21"/>
          <w:szCs w:val="21"/>
          <w:highlight w:val="none"/>
        </w:rPr>
        <w:t>提供声明函内容不实的，属于弄虚作假骗取中标，依照《中华人民共和国招标投标法》等国家有关规定追究相应责任。</w:t>
      </w:r>
      <w:r>
        <w:rPr>
          <w:rFonts w:hint="eastAsia" w:ascii="宋体" w:hAnsi="宋体" w:cs="宋体"/>
          <w:b/>
          <w:bCs/>
          <w:sz w:val="21"/>
          <w:szCs w:val="21"/>
          <w:highlight w:val="none"/>
        </w:rPr>
        <w:br w:type="textWrapping"/>
      </w:r>
      <w:r>
        <w:rPr>
          <w:rFonts w:hint="eastAsia" w:ascii="宋体" w:hAnsi="宋体" w:cs="宋体"/>
          <w:b/>
          <w:bCs/>
          <w:sz w:val="21"/>
          <w:szCs w:val="21"/>
          <w:highlight w:val="none"/>
        </w:rPr>
        <w:t xml:space="preserve">    7.《中小企业声明函》由参加投标的供应商提交，如供应商为代理商，须自行采集制造商的中小企业划分类型信息填入相应栏目并对其真实性负责。</w:t>
      </w:r>
    </w:p>
    <w:p w14:paraId="17C326A6">
      <w:pPr>
        <w:spacing w:line="400" w:lineRule="exact"/>
        <w:ind w:firstLine="420" w:firstLineChars="200"/>
        <w:contextualSpacing/>
        <w:rPr>
          <w:rFonts w:ascii="宋体" w:hAnsi="宋体" w:cs="宋体"/>
          <w:b/>
          <w:bCs/>
          <w:sz w:val="21"/>
          <w:szCs w:val="21"/>
          <w:highlight w:val="none"/>
        </w:rPr>
      </w:pPr>
      <w:r>
        <w:rPr>
          <w:rFonts w:hint="eastAsia" w:ascii="宋体" w:hAnsi="宋体" w:cs="宋体"/>
          <w:b/>
          <w:bCs/>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30%以上的，对联合体或者大中型企业的报价给予2%（工程项目为 1%）的扣除，用扣除后的价格参加评审。组成联合体或者接受分包的小微企业与联合体内其他企业、分包企业之间存在直接控股、管理关系的，不享受价格扣除优惠政策。</w:t>
      </w:r>
    </w:p>
    <w:p w14:paraId="6C5D580C">
      <w:pPr>
        <w:spacing w:line="400" w:lineRule="exact"/>
        <w:ind w:firstLine="420" w:firstLineChars="200"/>
        <w:contextualSpacing/>
        <w:rPr>
          <w:rFonts w:ascii="宋体" w:hAnsi="宋体" w:cs="宋体"/>
          <w:b/>
          <w:bCs/>
          <w:sz w:val="21"/>
          <w:szCs w:val="21"/>
          <w:highlight w:val="none"/>
        </w:rPr>
      </w:pPr>
      <w:r>
        <w:rPr>
          <w:rFonts w:hint="eastAsia" w:ascii="宋体" w:hAnsi="宋体" w:cs="宋体"/>
          <w:b/>
          <w:bCs/>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8988F12">
      <w:pPr>
        <w:spacing w:line="400" w:lineRule="exact"/>
        <w:ind w:firstLine="420" w:firstLineChars="200"/>
        <w:contextualSpacing/>
        <w:rPr>
          <w:rFonts w:ascii="宋体" w:hAnsi="宋体" w:cs="宋体"/>
          <w:b/>
          <w:bCs/>
          <w:sz w:val="21"/>
          <w:szCs w:val="21"/>
          <w:highlight w:val="none"/>
        </w:rPr>
      </w:pPr>
      <w:r>
        <w:rPr>
          <w:rFonts w:hint="eastAsia" w:ascii="宋体" w:hAnsi="宋体" w:cs="宋体"/>
          <w:b/>
          <w:bCs/>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6234AD33">
      <w:pPr>
        <w:spacing w:line="400" w:lineRule="exact"/>
        <w:ind w:firstLine="420" w:firstLineChars="200"/>
        <w:contextualSpacing/>
        <w:rPr>
          <w:rFonts w:ascii="宋体" w:hAnsi="宋体" w:cs="宋体"/>
          <w:b/>
          <w:bCs/>
          <w:sz w:val="21"/>
          <w:szCs w:val="21"/>
          <w:highlight w:val="none"/>
        </w:rPr>
      </w:pPr>
      <w:r>
        <w:rPr>
          <w:rFonts w:hint="eastAsia" w:ascii="宋体" w:hAnsi="宋体" w:cs="宋体"/>
          <w:b/>
          <w:bCs/>
          <w:sz w:val="21"/>
          <w:szCs w:val="21"/>
          <w:highlight w:val="none"/>
        </w:rPr>
        <w:t>10.按规定享受扶持政策获得政府采购合同的，小微企业不得将合同分包给大中型企业，中型企业不得将合同分包给大型企业。</w:t>
      </w:r>
    </w:p>
    <w:p w14:paraId="4DEC3192">
      <w:pPr>
        <w:pStyle w:val="3"/>
        <w:keepNext w:val="0"/>
        <w:keepLines w:val="0"/>
        <w:snapToGrid w:val="0"/>
        <w:spacing w:before="0" w:after="0" w:line="400" w:lineRule="exact"/>
        <w:ind w:firstLine="420" w:firstLineChars="200"/>
        <w:textAlignment w:val="auto"/>
        <w:rPr>
          <w:rFonts w:ascii="宋体" w:hAnsi="宋体" w:eastAsia="宋体" w:cs="宋体"/>
          <w:bCs w:val="0"/>
          <w:sz w:val="21"/>
          <w:szCs w:val="21"/>
          <w:highlight w:val="none"/>
        </w:rPr>
        <w:sectPr>
          <w:pgSz w:w="11906" w:h="16838"/>
          <w:pgMar w:top="1304" w:right="1418" w:bottom="1304" w:left="1418" w:header="851" w:footer="851" w:gutter="0"/>
          <w:cols w:space="720" w:num="1"/>
          <w:docGrid w:type="linesAndChars" w:linePitch="312" w:charSpace="0"/>
        </w:sectPr>
      </w:pPr>
      <w:r>
        <w:rPr>
          <w:rFonts w:hint="eastAsia" w:ascii="宋体" w:hAnsi="宋体" w:eastAsia="宋体" w:cs="宋体"/>
          <w:sz w:val="21"/>
          <w:szCs w:val="21"/>
          <w:highlight w:val="none"/>
        </w:rPr>
        <w:t>11.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供应商按照《政府采购促进中小企业发展管理办法》（财库﹝2020﹞46号）规定提供声明函内容不实的，供应商需承担相应的法律责任。</w:t>
      </w:r>
    </w:p>
    <w:bookmarkEnd w:id="8"/>
    <w:bookmarkEnd w:id="9"/>
    <w:bookmarkEnd w:id="10"/>
    <w:p w14:paraId="2C8005EF">
      <w:pPr>
        <w:pStyle w:val="2"/>
        <w:spacing w:before="0" w:after="0" w:line="600" w:lineRule="exact"/>
        <w:jc w:val="center"/>
        <w:rPr>
          <w:highlight w:val="none"/>
        </w:rPr>
      </w:pPr>
      <w:bookmarkStart w:id="28" w:name="_Toc201632872"/>
      <w:bookmarkStart w:id="29" w:name="_Toc389139006"/>
      <w:bookmarkStart w:id="30" w:name="_Toc241827247"/>
      <w:r>
        <w:rPr>
          <w:rFonts w:hint="eastAsia" w:ascii="宋体" w:hAnsi="宋体" w:cs="宋体"/>
          <w:sz w:val="28"/>
          <w:szCs w:val="28"/>
          <w:highlight w:val="none"/>
        </w:rPr>
        <w:t xml:space="preserve">第三部分  </w:t>
      </w:r>
      <w:bookmarkEnd w:id="28"/>
      <w:bookmarkEnd w:id="29"/>
      <w:bookmarkEnd w:id="30"/>
      <w:bookmarkStart w:id="31" w:name="_Toc241827248"/>
      <w:r>
        <w:rPr>
          <w:rFonts w:hint="eastAsia"/>
          <w:highlight w:val="none"/>
        </w:rPr>
        <w:t xml:space="preserve"> </w:t>
      </w:r>
      <w:r>
        <w:rPr>
          <w:rFonts w:hint="eastAsia" w:ascii="宋体" w:hAnsi="宋体" w:cs="宋体"/>
          <w:sz w:val="28"/>
          <w:szCs w:val="28"/>
          <w:highlight w:val="none"/>
        </w:rPr>
        <w:t>合同主要条款及格式</w:t>
      </w:r>
    </w:p>
    <w:p w14:paraId="5E922588">
      <w:pPr>
        <w:spacing w:line="460" w:lineRule="exact"/>
        <w:jc w:val="center"/>
        <w:outlineLvl w:val="0"/>
        <w:rPr>
          <w:rFonts w:ascii="宋体" w:hAnsi="宋体" w:cs="宋体"/>
          <w:b/>
          <w:sz w:val="32"/>
          <w:highlight w:val="none"/>
        </w:rPr>
      </w:pPr>
    </w:p>
    <w:bookmarkEnd w:id="31"/>
    <w:p w14:paraId="0ACB33D3">
      <w:pPr>
        <w:spacing w:line="360" w:lineRule="auto"/>
        <w:rPr>
          <w:rFonts w:eastAsia="仿宋_GB2312"/>
          <w:highlight w:val="none"/>
        </w:rPr>
      </w:pPr>
      <w:bookmarkStart w:id="32" w:name="_Toc389139106"/>
      <w:bookmarkStart w:id="33" w:name="_Toc241827249"/>
    </w:p>
    <w:p w14:paraId="055FAF46">
      <w:pPr>
        <w:pStyle w:val="8"/>
        <w:jc w:val="center"/>
        <w:rPr>
          <w:b/>
          <w:snapToGrid w:val="0"/>
          <w:kern w:val="0"/>
          <w:sz w:val="28"/>
          <w:szCs w:val="28"/>
          <w:highlight w:val="none"/>
          <w:u w:val="single"/>
        </w:rPr>
      </w:pPr>
      <w:r>
        <w:rPr>
          <w:rFonts w:hint="eastAsia"/>
          <w:b/>
          <w:snapToGrid w:val="0"/>
          <w:kern w:val="0"/>
          <w:sz w:val="28"/>
          <w:szCs w:val="28"/>
          <w:highlight w:val="none"/>
        </w:rPr>
        <w:t xml:space="preserve"> </w:t>
      </w:r>
      <w:r>
        <w:rPr>
          <w:b/>
          <w:snapToGrid w:val="0"/>
          <w:kern w:val="0"/>
          <w:sz w:val="28"/>
          <w:szCs w:val="28"/>
          <w:highlight w:val="none"/>
        </w:rPr>
        <w:t xml:space="preserve">      </w:t>
      </w:r>
      <w:r>
        <w:rPr>
          <w:rFonts w:hint="eastAsia"/>
          <w:b/>
          <w:snapToGrid w:val="0"/>
          <w:kern w:val="0"/>
          <w:sz w:val="28"/>
          <w:szCs w:val="28"/>
          <w:highlight w:val="none"/>
          <w:lang w:val="en-US" w:eastAsia="zh-CN"/>
        </w:rPr>
        <w:t xml:space="preserve">               </w:t>
      </w:r>
      <w:r>
        <w:rPr>
          <w:b/>
          <w:snapToGrid w:val="0"/>
          <w:kern w:val="0"/>
          <w:sz w:val="28"/>
          <w:szCs w:val="28"/>
          <w:highlight w:val="none"/>
        </w:rPr>
        <w:t xml:space="preserve"> </w:t>
      </w:r>
      <w:r>
        <w:rPr>
          <w:rFonts w:hint="eastAsia"/>
          <w:b/>
          <w:snapToGrid w:val="0"/>
          <w:kern w:val="0"/>
          <w:sz w:val="28"/>
          <w:szCs w:val="28"/>
          <w:highlight w:val="none"/>
        </w:rPr>
        <w:t xml:space="preserve"> 合同编号：</w:t>
      </w:r>
      <w:r>
        <w:rPr>
          <w:rFonts w:hint="eastAsia"/>
          <w:b/>
          <w:snapToGrid w:val="0"/>
          <w:kern w:val="0"/>
          <w:sz w:val="28"/>
          <w:szCs w:val="28"/>
          <w:highlight w:val="none"/>
          <w:u w:val="single"/>
        </w:rPr>
        <w:t xml:space="preserve">           </w:t>
      </w:r>
    </w:p>
    <w:p w14:paraId="75CB7204">
      <w:pPr>
        <w:spacing w:line="540" w:lineRule="exact"/>
        <w:rPr>
          <w:rFonts w:ascii="华文中宋" w:hAnsi="华文中宋" w:eastAsia="华文中宋"/>
          <w:b/>
          <w:snapToGrid w:val="0"/>
          <w:sz w:val="48"/>
          <w:highlight w:val="none"/>
        </w:rPr>
      </w:pPr>
    </w:p>
    <w:p w14:paraId="37CE75B5">
      <w:pPr>
        <w:spacing w:line="540" w:lineRule="exact"/>
        <w:rPr>
          <w:rFonts w:ascii="华文中宋" w:hAnsi="华文中宋" w:eastAsia="华文中宋"/>
          <w:b/>
          <w:snapToGrid w:val="0"/>
          <w:sz w:val="48"/>
          <w:highlight w:val="none"/>
        </w:rPr>
      </w:pPr>
    </w:p>
    <w:p w14:paraId="34BBBD6B">
      <w:pPr>
        <w:spacing w:line="540" w:lineRule="exact"/>
        <w:rPr>
          <w:rFonts w:ascii="华文中宋" w:hAnsi="华文中宋" w:eastAsia="华文中宋"/>
          <w:b/>
          <w:snapToGrid w:val="0"/>
          <w:sz w:val="48"/>
          <w:highlight w:val="none"/>
        </w:rPr>
      </w:pPr>
    </w:p>
    <w:p w14:paraId="63912CB1">
      <w:pPr>
        <w:spacing w:line="800" w:lineRule="exact"/>
        <w:jc w:val="center"/>
        <w:rPr>
          <w:rFonts w:ascii="黑体" w:hAnsi="宋体" w:eastAsia="黑体"/>
          <w:b/>
          <w:snapToGrid w:val="0"/>
          <w:sz w:val="48"/>
          <w:szCs w:val="48"/>
          <w:highlight w:val="none"/>
        </w:rPr>
      </w:pPr>
      <w:r>
        <w:rPr>
          <w:rFonts w:hint="eastAsia" w:ascii="黑体" w:hAnsi="宋体" w:eastAsia="黑体"/>
          <w:b/>
          <w:snapToGrid w:val="0"/>
          <w:sz w:val="48"/>
          <w:szCs w:val="48"/>
          <w:highlight w:val="none"/>
        </w:rPr>
        <w:t>智能化采购合同</w:t>
      </w:r>
    </w:p>
    <w:p w14:paraId="6D87DAD7">
      <w:pPr>
        <w:spacing w:line="800" w:lineRule="exact"/>
        <w:jc w:val="center"/>
        <w:rPr>
          <w:rFonts w:ascii="宋体" w:hAnsi="宋体"/>
          <w:b/>
          <w:snapToGrid w:val="0"/>
          <w:sz w:val="32"/>
          <w:szCs w:val="32"/>
          <w:highlight w:val="none"/>
        </w:rPr>
      </w:pPr>
    </w:p>
    <w:p w14:paraId="47D3017D">
      <w:pPr>
        <w:spacing w:line="540" w:lineRule="exact"/>
        <w:jc w:val="center"/>
        <w:rPr>
          <w:rFonts w:ascii="华文中宋" w:hAnsi="华文中宋" w:eastAsia="华文中宋"/>
          <w:b/>
          <w:snapToGrid w:val="0"/>
          <w:sz w:val="52"/>
          <w:highlight w:val="none"/>
        </w:rPr>
      </w:pPr>
    </w:p>
    <w:p w14:paraId="64371020">
      <w:pPr>
        <w:spacing w:line="540" w:lineRule="exact"/>
        <w:jc w:val="center"/>
        <w:rPr>
          <w:rFonts w:ascii="华文中宋" w:hAnsi="华文中宋" w:eastAsia="华文中宋"/>
          <w:b/>
          <w:snapToGrid w:val="0"/>
          <w:sz w:val="36"/>
          <w:highlight w:val="none"/>
        </w:rPr>
      </w:pPr>
    </w:p>
    <w:p w14:paraId="34272814">
      <w:pPr>
        <w:spacing w:line="540" w:lineRule="exact"/>
        <w:rPr>
          <w:rFonts w:ascii="宋体" w:hAnsi="宋体"/>
          <w:b/>
          <w:snapToGrid w:val="0"/>
          <w:sz w:val="28"/>
          <w:szCs w:val="28"/>
          <w:highlight w:val="none"/>
        </w:rPr>
      </w:pPr>
    </w:p>
    <w:p w14:paraId="15BA6186">
      <w:pPr>
        <w:spacing w:line="540" w:lineRule="exact"/>
        <w:rPr>
          <w:rFonts w:ascii="宋体" w:hAnsi="宋体"/>
          <w:b/>
          <w:snapToGrid w:val="0"/>
          <w:sz w:val="28"/>
          <w:szCs w:val="28"/>
          <w:highlight w:val="none"/>
        </w:rPr>
      </w:pPr>
    </w:p>
    <w:p w14:paraId="36D5C292">
      <w:pPr>
        <w:spacing w:line="540" w:lineRule="exact"/>
        <w:rPr>
          <w:rFonts w:ascii="宋体" w:hAnsi="宋体"/>
          <w:b/>
          <w:snapToGrid w:val="0"/>
          <w:sz w:val="28"/>
          <w:szCs w:val="28"/>
          <w:highlight w:val="none"/>
        </w:rPr>
      </w:pPr>
    </w:p>
    <w:p w14:paraId="5974D91E">
      <w:pPr>
        <w:tabs>
          <w:tab w:val="left" w:pos="1800"/>
        </w:tabs>
        <w:spacing w:line="780" w:lineRule="exact"/>
        <w:ind w:firstLine="744" w:firstLineChars="200"/>
        <w:rPr>
          <w:rFonts w:hint="eastAsia"/>
          <w:spacing w:val="26"/>
          <w:sz w:val="32"/>
          <w:szCs w:val="32"/>
          <w:highlight w:val="none"/>
          <w:u w:val="single"/>
        </w:rPr>
      </w:pPr>
      <w:r>
        <w:rPr>
          <w:rFonts w:hint="eastAsia"/>
          <w:spacing w:val="26"/>
          <w:sz w:val="32"/>
          <w:szCs w:val="32"/>
          <w:highlight w:val="none"/>
        </w:rPr>
        <w:t>项目名称</w:t>
      </w:r>
      <w:r>
        <w:rPr>
          <w:rFonts w:hint="eastAsia"/>
          <w:spacing w:val="20"/>
          <w:sz w:val="32"/>
          <w:szCs w:val="32"/>
          <w:highlight w:val="none"/>
        </w:rPr>
        <w:t>：</w:t>
      </w:r>
      <w:r>
        <w:rPr>
          <w:rFonts w:hint="eastAsia"/>
          <w:spacing w:val="26"/>
          <w:sz w:val="32"/>
          <w:szCs w:val="32"/>
          <w:highlight w:val="none"/>
          <w:u w:val="single"/>
          <w:lang w:val="en-US" w:eastAsia="zh-CN"/>
        </w:rPr>
        <w:t>霞浦、新碶街道老旧小区改造工程---九峰小学体育馆提升改造工程（智能化设备采购）</w:t>
      </w:r>
      <w:r>
        <w:rPr>
          <w:rFonts w:hint="eastAsia"/>
          <w:spacing w:val="26"/>
          <w:sz w:val="32"/>
          <w:szCs w:val="32"/>
          <w:highlight w:val="none"/>
          <w:u w:val="single"/>
        </w:rPr>
        <w:t xml:space="preserve"> </w:t>
      </w:r>
    </w:p>
    <w:p w14:paraId="1440836A">
      <w:pPr>
        <w:spacing w:line="780" w:lineRule="exact"/>
        <w:ind w:firstLine="800" w:firstLineChars="250"/>
        <w:rPr>
          <w:rFonts w:hint="eastAsia"/>
          <w:spacing w:val="26"/>
          <w:sz w:val="32"/>
          <w:szCs w:val="32"/>
          <w:highlight w:val="none"/>
          <w:u w:val="single"/>
          <w:lang w:val="en-US" w:eastAsia="zh-CN"/>
        </w:rPr>
      </w:pPr>
      <w:r>
        <w:rPr>
          <w:rFonts w:hint="eastAsia" w:ascii="宋体" w:hAnsi="宋体"/>
          <w:snapToGrid w:val="0"/>
          <w:sz w:val="32"/>
          <w:szCs w:val="32"/>
          <w:highlight w:val="none"/>
        </w:rPr>
        <w:t>发 包 人：</w:t>
      </w:r>
      <w:r>
        <w:rPr>
          <w:rFonts w:hint="eastAsia"/>
          <w:spacing w:val="26"/>
          <w:sz w:val="32"/>
          <w:szCs w:val="32"/>
          <w:highlight w:val="none"/>
          <w:u w:val="single"/>
          <w:lang w:val="en-US" w:eastAsia="zh-CN"/>
        </w:rPr>
        <w:t xml:space="preserve">宁波市北仑区人民政府霞浦街道办事处 </w:t>
      </w:r>
    </w:p>
    <w:p w14:paraId="5F76C7E0">
      <w:pPr>
        <w:spacing w:line="780" w:lineRule="exact"/>
        <w:ind w:firstLine="800" w:firstLineChars="250"/>
        <w:rPr>
          <w:rFonts w:ascii="宋体" w:hAnsi="宋体"/>
          <w:snapToGrid w:val="0"/>
          <w:sz w:val="32"/>
          <w:szCs w:val="32"/>
          <w:highlight w:val="none"/>
          <w:u w:val="single"/>
        </w:rPr>
      </w:pPr>
      <w:r>
        <w:rPr>
          <w:rFonts w:hint="eastAsia" w:ascii="宋体" w:hAnsi="宋体"/>
          <w:snapToGrid w:val="0"/>
          <w:sz w:val="32"/>
          <w:szCs w:val="32"/>
          <w:highlight w:val="none"/>
        </w:rPr>
        <w:t>承 包 人：</w:t>
      </w:r>
      <w:r>
        <w:rPr>
          <w:rFonts w:hint="eastAsia" w:ascii="宋体" w:hAnsi="宋体"/>
          <w:snapToGrid w:val="0"/>
          <w:sz w:val="32"/>
          <w:szCs w:val="32"/>
          <w:highlight w:val="none"/>
          <w:u w:val="single"/>
        </w:rPr>
        <w:t xml:space="preserve">    </w:t>
      </w:r>
      <w:r>
        <w:rPr>
          <w:rFonts w:hint="eastAsia" w:ascii="宋体" w:hAnsi="宋体"/>
          <w:snapToGrid w:val="0"/>
          <w:sz w:val="32"/>
          <w:szCs w:val="32"/>
          <w:highlight w:val="none"/>
          <w:u w:val="single"/>
          <w:lang w:val="en-US" w:eastAsia="zh-CN"/>
        </w:rPr>
        <w:t xml:space="preserve">       </w:t>
      </w:r>
      <w:r>
        <w:rPr>
          <w:rFonts w:hint="eastAsia" w:ascii="宋体" w:hAnsi="宋体"/>
          <w:snapToGrid w:val="0"/>
          <w:sz w:val="32"/>
          <w:szCs w:val="32"/>
          <w:highlight w:val="none"/>
          <w:u w:val="single"/>
        </w:rPr>
        <w:t xml:space="preserve">                            </w:t>
      </w:r>
      <w:r>
        <w:rPr>
          <w:rFonts w:hint="eastAsia" w:ascii="宋体" w:hAnsi="宋体"/>
          <w:snapToGrid w:val="0"/>
          <w:sz w:val="32"/>
          <w:szCs w:val="32"/>
          <w:highlight w:val="none"/>
          <w:u w:val="single"/>
          <w:lang w:val="en-US" w:eastAsia="zh-CN"/>
        </w:rPr>
        <w:t xml:space="preserve"> </w:t>
      </w:r>
      <w:r>
        <w:rPr>
          <w:rFonts w:hint="eastAsia" w:ascii="宋体" w:hAnsi="宋体"/>
          <w:snapToGrid w:val="0"/>
          <w:sz w:val="32"/>
          <w:szCs w:val="32"/>
          <w:highlight w:val="none"/>
          <w:u w:val="single"/>
        </w:rPr>
        <w:t xml:space="preserve"> </w:t>
      </w:r>
    </w:p>
    <w:p w14:paraId="369AEB9F">
      <w:pPr>
        <w:spacing w:line="780" w:lineRule="exact"/>
        <w:ind w:firstLine="800" w:firstLineChars="250"/>
        <w:rPr>
          <w:rFonts w:ascii="宋体" w:hAnsi="宋体"/>
          <w:snapToGrid w:val="0"/>
          <w:sz w:val="32"/>
          <w:szCs w:val="32"/>
          <w:highlight w:val="none"/>
          <w:u w:val="single"/>
        </w:rPr>
      </w:pPr>
      <w:r>
        <w:rPr>
          <w:rFonts w:hint="eastAsia" w:ascii="宋体" w:hAnsi="宋体"/>
          <w:snapToGrid w:val="0"/>
          <w:sz w:val="32"/>
          <w:szCs w:val="32"/>
          <w:highlight w:val="none"/>
          <w:lang w:eastAsia="zh-CN"/>
        </w:rPr>
        <w:t>出</w:t>
      </w:r>
      <w:r>
        <w:rPr>
          <w:rFonts w:hint="eastAsia" w:ascii="宋体" w:hAnsi="宋体"/>
          <w:snapToGrid w:val="0"/>
          <w:sz w:val="32"/>
          <w:szCs w:val="32"/>
          <w:highlight w:val="none"/>
          <w:lang w:val="en-US" w:eastAsia="zh-CN"/>
        </w:rPr>
        <w:t xml:space="preserve"> </w:t>
      </w:r>
      <w:r>
        <w:rPr>
          <w:rFonts w:hint="eastAsia" w:ascii="宋体" w:hAnsi="宋体"/>
          <w:snapToGrid w:val="0"/>
          <w:sz w:val="32"/>
          <w:szCs w:val="32"/>
          <w:highlight w:val="none"/>
          <w:lang w:eastAsia="zh-CN"/>
        </w:rPr>
        <w:t>资</w:t>
      </w:r>
      <w:r>
        <w:rPr>
          <w:rFonts w:hint="eastAsia" w:ascii="宋体" w:hAnsi="宋体"/>
          <w:snapToGrid w:val="0"/>
          <w:sz w:val="32"/>
          <w:szCs w:val="32"/>
          <w:highlight w:val="none"/>
        </w:rPr>
        <w:t xml:space="preserve"> 人：</w:t>
      </w:r>
      <w:r>
        <w:rPr>
          <w:rFonts w:hint="eastAsia"/>
          <w:spacing w:val="26"/>
          <w:sz w:val="32"/>
          <w:szCs w:val="32"/>
          <w:highlight w:val="none"/>
          <w:u w:val="single"/>
          <w:lang w:val="en-US" w:eastAsia="zh-CN"/>
        </w:rPr>
        <w:t xml:space="preserve">      宁波滨港建设投资有限公司   </w:t>
      </w:r>
    </w:p>
    <w:p w14:paraId="04CF3DED">
      <w:pPr>
        <w:snapToGrid w:val="0"/>
        <w:spacing w:line="360" w:lineRule="auto"/>
        <w:rPr>
          <w:rFonts w:hint="eastAsia" w:ascii="宋体" w:hAnsi="宋体" w:eastAsia="宋体"/>
          <w:sz w:val="32"/>
          <w:szCs w:val="32"/>
          <w:highlight w:val="none"/>
          <w:u w:val="single"/>
          <w:lang w:eastAsia="zh-CN"/>
        </w:rPr>
      </w:pPr>
    </w:p>
    <w:p w14:paraId="2C710714">
      <w:pPr>
        <w:snapToGrid w:val="0"/>
        <w:spacing w:line="360" w:lineRule="auto"/>
        <w:rPr>
          <w:rFonts w:hint="eastAsia" w:ascii="宋体" w:hAnsi="宋体" w:eastAsia="宋体"/>
          <w:sz w:val="32"/>
          <w:szCs w:val="32"/>
          <w:highlight w:val="none"/>
          <w:u w:val="single"/>
          <w:lang w:eastAsia="zh-CN"/>
        </w:rPr>
      </w:pPr>
    </w:p>
    <w:p w14:paraId="3BA6D52A">
      <w:pPr>
        <w:snapToGrid w:val="0"/>
        <w:spacing w:line="360" w:lineRule="auto"/>
        <w:rPr>
          <w:rFonts w:hint="eastAsia" w:ascii="宋体" w:hAnsi="宋体" w:eastAsia="宋体"/>
          <w:sz w:val="32"/>
          <w:szCs w:val="32"/>
          <w:highlight w:val="none"/>
          <w:u w:val="single"/>
          <w:lang w:eastAsia="zh-CN"/>
        </w:rPr>
      </w:pPr>
    </w:p>
    <w:p w14:paraId="57C650CD">
      <w:pPr>
        <w:spacing w:line="800" w:lineRule="exact"/>
        <w:jc w:val="center"/>
        <w:rPr>
          <w:rFonts w:ascii="宋体" w:hAnsi="宋体"/>
          <w:b/>
          <w:snapToGrid w:val="0"/>
          <w:sz w:val="32"/>
          <w:szCs w:val="32"/>
          <w:highlight w:val="none"/>
        </w:rPr>
      </w:pPr>
      <w:bookmarkStart w:id="34" w:name="_Toc248075312"/>
      <w:bookmarkStart w:id="35" w:name="_Toc248075858"/>
      <w:r>
        <w:rPr>
          <w:rFonts w:hint="eastAsia" w:ascii="宋体" w:hAnsi="宋体"/>
          <w:b/>
          <w:snapToGrid w:val="0"/>
          <w:sz w:val="32"/>
          <w:szCs w:val="32"/>
          <w:highlight w:val="none"/>
        </w:rPr>
        <w:t>智能化采购合同</w:t>
      </w:r>
    </w:p>
    <w:p w14:paraId="05B3F0A1">
      <w:pPr>
        <w:pStyle w:val="8"/>
        <w:spacing w:line="500" w:lineRule="exact"/>
        <w:ind w:firstLine="720" w:firstLineChars="300"/>
        <w:jc w:val="left"/>
        <w:rPr>
          <w:rFonts w:hint="eastAsia" w:ascii="宋体" w:hAnsi="宋体" w:eastAsia="宋体" w:cs="Times New Roman"/>
          <w:sz w:val="24"/>
          <w:szCs w:val="24"/>
          <w:highlight w:val="none"/>
          <w:u w:val="single"/>
          <w:lang w:eastAsia="zh-CN"/>
        </w:rPr>
      </w:pPr>
    </w:p>
    <w:p w14:paraId="6D777569">
      <w:pPr>
        <w:pStyle w:val="8"/>
        <w:spacing w:line="500" w:lineRule="exact"/>
        <w:ind w:firstLine="630" w:firstLineChars="30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宁波市北仑区人民政府霞浦街道办事处</w:t>
      </w:r>
      <w:r>
        <w:rPr>
          <w:rFonts w:hint="eastAsia" w:ascii="宋体" w:hAnsi="宋体" w:eastAsia="宋体" w:cs="宋体"/>
          <w:sz w:val="21"/>
          <w:szCs w:val="21"/>
          <w:highlight w:val="none"/>
        </w:rPr>
        <w:t>(以下称“</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lang w:val="en-US" w:eastAsia="zh-CN"/>
        </w:rPr>
        <w:t>霞浦、新碶街道老旧小区改造工程---九峰小学体育馆提升改造工程（智能化设备采购）</w:t>
      </w:r>
      <w:r>
        <w:rPr>
          <w:rFonts w:hint="eastAsia" w:ascii="宋体" w:hAnsi="宋体" w:eastAsia="宋体" w:cs="宋体"/>
          <w:sz w:val="21"/>
          <w:szCs w:val="21"/>
          <w:highlight w:val="none"/>
        </w:rPr>
        <w:t>项目，出资人为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宁波滨港建设投资有限公司</w:t>
      </w:r>
      <w:r>
        <w:rPr>
          <w:rFonts w:hint="eastAsia" w:ascii="宋体" w:hAnsi="宋体" w:eastAsia="宋体" w:cs="宋体"/>
          <w:sz w:val="21"/>
          <w:szCs w:val="21"/>
          <w:highlight w:val="none"/>
        </w:rPr>
        <w:t>，经公开招标，经评标委员会评定，确定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rPr>
        <w:t>(以下称“</w:t>
      </w:r>
      <w:r>
        <w:rPr>
          <w:rFonts w:hint="eastAsia" w:ascii="宋体" w:hAnsi="宋体" w:eastAsia="宋体" w:cs="宋体"/>
          <w:sz w:val="21"/>
          <w:szCs w:val="21"/>
          <w:highlight w:val="none"/>
          <w:lang w:eastAsia="zh-CN"/>
        </w:rPr>
        <w:t>承包人</w:t>
      </w:r>
      <w:r>
        <w:rPr>
          <w:rFonts w:hint="eastAsia" w:ascii="宋体" w:hAnsi="宋体" w:eastAsia="宋体" w:cs="宋体"/>
          <w:sz w:val="21"/>
          <w:szCs w:val="21"/>
          <w:highlight w:val="none"/>
        </w:rPr>
        <w:t>”)为中标单位。三方同意按照下述的条款和条件，签署本合同。</w:t>
      </w:r>
    </w:p>
    <w:p w14:paraId="53611D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832" w:leftChars="0" w:hanging="360" w:firstLineChars="0"/>
        <w:textAlignment w:val="baseline"/>
        <w:rPr>
          <w:rFonts w:ascii="宋体" w:hAnsi="宋体"/>
          <w:sz w:val="21"/>
          <w:szCs w:val="21"/>
          <w:highlight w:val="none"/>
        </w:rPr>
      </w:pPr>
      <w:r>
        <w:rPr>
          <w:rFonts w:hint="default" w:ascii="宋体" w:hAnsi="宋体" w:eastAsia="宋体" w:cs="Times New Roman"/>
          <w:b/>
          <w:sz w:val="21"/>
          <w:szCs w:val="21"/>
          <w:highlight w:val="none"/>
          <w:lang w:val="en-US" w:eastAsia="zh-CN" w:bidi="ar-SA"/>
        </w:rPr>
        <w:t>1、</w:t>
      </w:r>
      <w:r>
        <w:rPr>
          <w:rFonts w:hint="eastAsia" w:ascii="宋体" w:hAnsi="宋体"/>
          <w:b/>
          <w:bCs/>
          <w:sz w:val="21"/>
          <w:szCs w:val="21"/>
          <w:highlight w:val="none"/>
        </w:rPr>
        <w:t>采购清单（需注明主要系统、子系统及主要设备名称）</w:t>
      </w:r>
      <w:r>
        <w:rPr>
          <w:rFonts w:hint="eastAsia" w:ascii="宋体" w:hAnsi="宋体"/>
          <w:sz w:val="21"/>
          <w:szCs w:val="21"/>
          <w:highlight w:val="none"/>
        </w:rPr>
        <w:t>：</w:t>
      </w:r>
    </w:p>
    <w:p w14:paraId="713CC1E0">
      <w:pPr>
        <w:keepNext w:val="0"/>
        <w:keepLines w:val="0"/>
        <w:pageBreakBefore w:val="0"/>
        <w:widowControl w:val="0"/>
        <w:kinsoku/>
        <w:wordWrap/>
        <w:overflowPunct/>
        <w:topLinePunct w:val="0"/>
        <w:autoSpaceDE/>
        <w:autoSpaceDN/>
        <w:bidi w:val="0"/>
        <w:adjustRightInd w:val="0"/>
        <w:snapToGrid/>
        <w:spacing w:line="360" w:lineRule="auto"/>
        <w:ind w:left="472"/>
        <w:jc w:val="right"/>
        <w:textAlignment w:val="baseline"/>
        <w:rPr>
          <w:rFonts w:ascii="宋体" w:hAnsi="宋体"/>
          <w:sz w:val="21"/>
          <w:szCs w:val="21"/>
          <w:highlight w:val="none"/>
        </w:rPr>
      </w:pPr>
      <w:r>
        <w:rPr>
          <w:rFonts w:hint="eastAsia" w:ascii="宋体" w:hAnsi="宋体"/>
          <w:sz w:val="21"/>
          <w:szCs w:val="21"/>
          <w:highlight w:val="none"/>
        </w:rPr>
        <w:t>单位：元</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36"/>
        <w:gridCol w:w="4224"/>
        <w:gridCol w:w="1620"/>
        <w:gridCol w:w="2385"/>
      </w:tblGrid>
      <w:tr w14:paraId="41920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836" w:type="dxa"/>
            <w:noWrap/>
            <w:tcMar>
              <w:top w:w="20" w:type="dxa"/>
              <w:left w:w="20" w:type="dxa"/>
              <w:bottom w:w="0" w:type="dxa"/>
              <w:right w:w="20" w:type="dxa"/>
            </w:tcMar>
            <w:vAlign w:val="center"/>
          </w:tcPr>
          <w:p w14:paraId="3599EB4F">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b/>
                <w:bCs/>
                <w:sz w:val="21"/>
                <w:szCs w:val="21"/>
                <w:highlight w:val="none"/>
              </w:rPr>
            </w:pPr>
            <w:r>
              <w:rPr>
                <w:rFonts w:hint="eastAsia" w:ascii="宋体" w:hAnsi="宋体"/>
                <w:b/>
                <w:bCs/>
                <w:sz w:val="21"/>
                <w:szCs w:val="21"/>
                <w:highlight w:val="none"/>
              </w:rPr>
              <w:t>序号</w:t>
            </w:r>
          </w:p>
        </w:tc>
        <w:tc>
          <w:tcPr>
            <w:tcW w:w="4224" w:type="dxa"/>
            <w:noWrap/>
            <w:tcMar>
              <w:top w:w="20" w:type="dxa"/>
              <w:left w:w="20" w:type="dxa"/>
              <w:bottom w:w="0" w:type="dxa"/>
              <w:right w:w="20" w:type="dxa"/>
            </w:tcMar>
            <w:vAlign w:val="center"/>
          </w:tcPr>
          <w:p w14:paraId="274682C0">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b/>
                <w:bCs/>
                <w:sz w:val="21"/>
                <w:szCs w:val="21"/>
                <w:highlight w:val="none"/>
              </w:rPr>
            </w:pPr>
            <w:r>
              <w:rPr>
                <w:rFonts w:hint="eastAsia" w:ascii="宋体" w:hAnsi="宋体"/>
                <w:b/>
                <w:bCs/>
                <w:sz w:val="21"/>
                <w:szCs w:val="21"/>
                <w:highlight w:val="none"/>
              </w:rPr>
              <w:t>系统名称</w:t>
            </w:r>
          </w:p>
        </w:tc>
        <w:tc>
          <w:tcPr>
            <w:tcW w:w="1620" w:type="dxa"/>
            <w:noWrap w:val="0"/>
            <w:vAlign w:val="center"/>
          </w:tcPr>
          <w:p w14:paraId="1385A32E">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b/>
                <w:bCs/>
                <w:sz w:val="21"/>
                <w:szCs w:val="21"/>
                <w:highlight w:val="none"/>
              </w:rPr>
            </w:pPr>
            <w:r>
              <w:rPr>
                <w:rFonts w:hint="eastAsia" w:ascii="宋体" w:hAnsi="宋体"/>
                <w:b/>
                <w:bCs/>
                <w:sz w:val="21"/>
                <w:szCs w:val="21"/>
                <w:highlight w:val="none"/>
              </w:rPr>
              <w:t>小计</w:t>
            </w:r>
          </w:p>
        </w:tc>
        <w:tc>
          <w:tcPr>
            <w:tcW w:w="2385" w:type="dxa"/>
            <w:noWrap w:val="0"/>
            <w:vAlign w:val="center"/>
          </w:tcPr>
          <w:p w14:paraId="23CF68ED">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b/>
                <w:bCs/>
                <w:sz w:val="21"/>
                <w:szCs w:val="21"/>
                <w:highlight w:val="none"/>
              </w:rPr>
            </w:pPr>
            <w:r>
              <w:rPr>
                <w:rFonts w:hint="eastAsia" w:ascii="宋体" w:hAnsi="宋体"/>
                <w:b/>
                <w:bCs/>
                <w:sz w:val="21"/>
                <w:szCs w:val="21"/>
                <w:highlight w:val="none"/>
              </w:rPr>
              <w:t>备注</w:t>
            </w:r>
          </w:p>
        </w:tc>
      </w:tr>
      <w:tr w14:paraId="1E192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836" w:type="dxa"/>
            <w:noWrap/>
            <w:tcMar>
              <w:top w:w="20" w:type="dxa"/>
              <w:left w:w="20" w:type="dxa"/>
              <w:bottom w:w="0" w:type="dxa"/>
              <w:right w:w="20" w:type="dxa"/>
            </w:tcMar>
            <w:vAlign w:val="center"/>
          </w:tcPr>
          <w:p w14:paraId="6EEF639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4224" w:type="dxa"/>
            <w:noWrap/>
            <w:tcMar>
              <w:top w:w="20" w:type="dxa"/>
              <w:left w:w="20" w:type="dxa"/>
              <w:bottom w:w="0" w:type="dxa"/>
              <w:right w:w="20" w:type="dxa"/>
            </w:tcMar>
            <w:vAlign w:val="center"/>
          </w:tcPr>
          <w:p w14:paraId="00F490C0">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1620" w:type="dxa"/>
            <w:noWrap w:val="0"/>
            <w:vAlign w:val="center"/>
          </w:tcPr>
          <w:p w14:paraId="33CB7D6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2385" w:type="dxa"/>
            <w:vMerge w:val="restart"/>
            <w:noWrap w:val="0"/>
            <w:vAlign w:val="center"/>
          </w:tcPr>
          <w:p w14:paraId="0FB72D5A">
            <w:pPr>
              <w:keepNext w:val="0"/>
              <w:keepLines w:val="0"/>
              <w:pageBreakBefore w:val="0"/>
              <w:widowControl w:val="0"/>
              <w:kinsoku/>
              <w:wordWrap/>
              <w:overflowPunct/>
              <w:topLinePunct w:val="0"/>
              <w:autoSpaceDE/>
              <w:autoSpaceDN/>
              <w:bidi w:val="0"/>
              <w:adjustRightInd w:val="0"/>
              <w:snapToGrid/>
              <w:spacing w:line="360" w:lineRule="auto"/>
              <w:ind w:left="4" w:leftChars="2"/>
              <w:textAlignment w:val="baseline"/>
              <w:rPr>
                <w:rFonts w:ascii="宋体" w:hAnsi="宋体"/>
                <w:sz w:val="21"/>
                <w:szCs w:val="21"/>
                <w:highlight w:val="none"/>
              </w:rPr>
            </w:pPr>
            <w:r>
              <w:rPr>
                <w:rFonts w:hint="eastAsia" w:ascii="宋体" w:hAnsi="宋体"/>
                <w:sz w:val="21"/>
                <w:szCs w:val="21"/>
                <w:highlight w:val="none"/>
              </w:rPr>
              <w:t>具体设备清单价格及技术参数详见招投标文件及图纸</w:t>
            </w:r>
          </w:p>
        </w:tc>
      </w:tr>
      <w:tr w14:paraId="2F77C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836" w:type="dxa"/>
            <w:noWrap/>
            <w:tcMar>
              <w:top w:w="20" w:type="dxa"/>
              <w:left w:w="20" w:type="dxa"/>
              <w:bottom w:w="0" w:type="dxa"/>
              <w:right w:w="20" w:type="dxa"/>
            </w:tcMar>
            <w:vAlign w:val="center"/>
          </w:tcPr>
          <w:p w14:paraId="74740BEB">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4224" w:type="dxa"/>
            <w:noWrap/>
            <w:tcMar>
              <w:top w:w="20" w:type="dxa"/>
              <w:left w:w="20" w:type="dxa"/>
              <w:bottom w:w="0" w:type="dxa"/>
              <w:right w:w="20" w:type="dxa"/>
            </w:tcMar>
            <w:vAlign w:val="center"/>
          </w:tcPr>
          <w:p w14:paraId="6693C5C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1620" w:type="dxa"/>
            <w:noWrap w:val="0"/>
            <w:vAlign w:val="center"/>
          </w:tcPr>
          <w:p w14:paraId="48F9F5E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2385" w:type="dxa"/>
            <w:vMerge w:val="continue"/>
            <w:noWrap w:val="0"/>
            <w:vAlign w:val="center"/>
          </w:tcPr>
          <w:p w14:paraId="7A9FEE58">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p>
        </w:tc>
      </w:tr>
      <w:tr w14:paraId="67D27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836" w:type="dxa"/>
            <w:noWrap/>
            <w:tcMar>
              <w:top w:w="20" w:type="dxa"/>
              <w:left w:w="20" w:type="dxa"/>
              <w:bottom w:w="0" w:type="dxa"/>
              <w:right w:w="20" w:type="dxa"/>
            </w:tcMar>
            <w:vAlign w:val="center"/>
          </w:tcPr>
          <w:p w14:paraId="694D0FD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4224" w:type="dxa"/>
            <w:noWrap/>
            <w:tcMar>
              <w:top w:w="20" w:type="dxa"/>
              <w:left w:w="20" w:type="dxa"/>
              <w:bottom w:w="0" w:type="dxa"/>
              <w:right w:w="20" w:type="dxa"/>
            </w:tcMar>
            <w:vAlign w:val="center"/>
          </w:tcPr>
          <w:p w14:paraId="0E07235F">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1620" w:type="dxa"/>
            <w:noWrap w:val="0"/>
            <w:vAlign w:val="center"/>
          </w:tcPr>
          <w:p w14:paraId="757F87F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2385" w:type="dxa"/>
            <w:vMerge w:val="continue"/>
            <w:noWrap w:val="0"/>
            <w:vAlign w:val="center"/>
          </w:tcPr>
          <w:p w14:paraId="7EB6B947">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p>
        </w:tc>
      </w:tr>
      <w:tr w14:paraId="574B9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836" w:type="dxa"/>
            <w:noWrap/>
            <w:tcMar>
              <w:top w:w="20" w:type="dxa"/>
              <w:left w:w="20" w:type="dxa"/>
              <w:bottom w:w="0" w:type="dxa"/>
              <w:right w:w="20" w:type="dxa"/>
            </w:tcMar>
            <w:vAlign w:val="center"/>
          </w:tcPr>
          <w:p w14:paraId="0CBFC8C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4224" w:type="dxa"/>
            <w:noWrap/>
            <w:tcMar>
              <w:top w:w="20" w:type="dxa"/>
              <w:left w:w="20" w:type="dxa"/>
              <w:bottom w:w="0" w:type="dxa"/>
              <w:right w:w="20" w:type="dxa"/>
            </w:tcMar>
            <w:vAlign w:val="center"/>
          </w:tcPr>
          <w:p w14:paraId="1BD84B3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1620" w:type="dxa"/>
            <w:noWrap w:val="0"/>
            <w:vAlign w:val="center"/>
          </w:tcPr>
          <w:p w14:paraId="7D9B85AE">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2385" w:type="dxa"/>
            <w:vMerge w:val="continue"/>
            <w:noWrap w:val="0"/>
            <w:vAlign w:val="center"/>
          </w:tcPr>
          <w:p w14:paraId="47B0E511">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p>
        </w:tc>
      </w:tr>
      <w:tr w14:paraId="2C63F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836" w:type="dxa"/>
            <w:noWrap/>
            <w:tcMar>
              <w:top w:w="20" w:type="dxa"/>
              <w:left w:w="20" w:type="dxa"/>
              <w:bottom w:w="0" w:type="dxa"/>
              <w:right w:w="20" w:type="dxa"/>
            </w:tcMar>
            <w:vAlign w:val="center"/>
          </w:tcPr>
          <w:p w14:paraId="3A30F19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4224" w:type="dxa"/>
            <w:noWrap/>
            <w:tcMar>
              <w:top w:w="20" w:type="dxa"/>
              <w:left w:w="20" w:type="dxa"/>
              <w:bottom w:w="0" w:type="dxa"/>
              <w:right w:w="20" w:type="dxa"/>
            </w:tcMar>
            <w:vAlign w:val="center"/>
          </w:tcPr>
          <w:p w14:paraId="0B975B3B">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1620" w:type="dxa"/>
            <w:noWrap w:val="0"/>
            <w:vAlign w:val="center"/>
          </w:tcPr>
          <w:p w14:paraId="44B1E96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2385" w:type="dxa"/>
            <w:vMerge w:val="continue"/>
            <w:noWrap w:val="0"/>
            <w:vAlign w:val="center"/>
          </w:tcPr>
          <w:p w14:paraId="4908D49E">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p>
        </w:tc>
      </w:tr>
      <w:tr w14:paraId="585B6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836" w:type="dxa"/>
            <w:noWrap/>
            <w:tcMar>
              <w:top w:w="20" w:type="dxa"/>
              <w:left w:w="20" w:type="dxa"/>
              <w:bottom w:w="0" w:type="dxa"/>
              <w:right w:w="20" w:type="dxa"/>
            </w:tcMar>
            <w:vAlign w:val="center"/>
          </w:tcPr>
          <w:p w14:paraId="6E08E800">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4224" w:type="dxa"/>
            <w:noWrap/>
            <w:tcMar>
              <w:top w:w="20" w:type="dxa"/>
              <w:left w:w="20" w:type="dxa"/>
              <w:bottom w:w="0" w:type="dxa"/>
              <w:right w:w="20" w:type="dxa"/>
            </w:tcMar>
            <w:vAlign w:val="center"/>
          </w:tcPr>
          <w:p w14:paraId="42AC84A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1620" w:type="dxa"/>
            <w:noWrap w:val="0"/>
            <w:vAlign w:val="center"/>
          </w:tcPr>
          <w:p w14:paraId="21F9357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宋体" w:hAnsi="宋体"/>
                <w:sz w:val="21"/>
                <w:szCs w:val="21"/>
                <w:highlight w:val="none"/>
              </w:rPr>
            </w:pPr>
          </w:p>
        </w:tc>
        <w:tc>
          <w:tcPr>
            <w:tcW w:w="2385" w:type="dxa"/>
            <w:vMerge w:val="continue"/>
            <w:noWrap w:val="0"/>
            <w:vAlign w:val="center"/>
          </w:tcPr>
          <w:p w14:paraId="51096802">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p>
        </w:tc>
      </w:tr>
      <w:tr w14:paraId="2440D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5060" w:type="dxa"/>
            <w:gridSpan w:val="2"/>
            <w:noWrap/>
            <w:tcMar>
              <w:top w:w="20" w:type="dxa"/>
              <w:left w:w="20" w:type="dxa"/>
              <w:bottom w:w="0" w:type="dxa"/>
              <w:right w:w="20" w:type="dxa"/>
            </w:tcMar>
            <w:vAlign w:val="center"/>
          </w:tcPr>
          <w:p w14:paraId="76E47FCA">
            <w:pPr>
              <w:keepNext w:val="0"/>
              <w:keepLines w:val="0"/>
              <w:pageBreakBefore w:val="0"/>
              <w:widowControl w:val="0"/>
              <w:kinsoku/>
              <w:wordWrap/>
              <w:overflowPunct/>
              <w:topLinePunct w:val="0"/>
              <w:autoSpaceDE/>
              <w:autoSpaceDN/>
              <w:bidi w:val="0"/>
              <w:adjustRightInd w:val="0"/>
              <w:snapToGrid/>
              <w:spacing w:line="360" w:lineRule="auto"/>
              <w:ind w:firstLine="1260" w:firstLineChars="600"/>
              <w:jc w:val="center"/>
              <w:textAlignment w:val="baseline"/>
              <w:rPr>
                <w:rFonts w:ascii="宋体" w:hAnsi="宋体"/>
                <w:bCs/>
                <w:sz w:val="21"/>
                <w:szCs w:val="21"/>
                <w:highlight w:val="none"/>
              </w:rPr>
            </w:pPr>
            <w:r>
              <w:rPr>
                <w:rFonts w:hint="eastAsia" w:ascii="宋体" w:hAnsi="宋体"/>
                <w:bCs/>
                <w:sz w:val="21"/>
                <w:szCs w:val="21"/>
                <w:highlight w:val="none"/>
              </w:rPr>
              <w:t>合同总价</w:t>
            </w:r>
          </w:p>
        </w:tc>
        <w:tc>
          <w:tcPr>
            <w:tcW w:w="1620" w:type="dxa"/>
            <w:noWrap w:val="0"/>
            <w:vAlign w:val="center"/>
          </w:tcPr>
          <w:p w14:paraId="7832AD84">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r>
              <w:rPr>
                <w:rFonts w:hint="eastAsia" w:ascii="宋体" w:hAnsi="宋体"/>
                <w:sz w:val="21"/>
                <w:szCs w:val="21"/>
                <w:highlight w:val="none"/>
              </w:rPr>
              <w:t xml:space="preserve">        </w:t>
            </w:r>
          </w:p>
        </w:tc>
        <w:tc>
          <w:tcPr>
            <w:tcW w:w="2385" w:type="dxa"/>
            <w:noWrap w:val="0"/>
            <w:vAlign w:val="center"/>
          </w:tcPr>
          <w:p w14:paraId="31046026">
            <w:pPr>
              <w:keepNext w:val="0"/>
              <w:keepLines w:val="0"/>
              <w:pageBreakBefore w:val="0"/>
              <w:widowControl w:val="0"/>
              <w:kinsoku/>
              <w:wordWrap/>
              <w:overflowPunct/>
              <w:topLinePunct w:val="0"/>
              <w:autoSpaceDE/>
              <w:autoSpaceDN/>
              <w:bidi w:val="0"/>
              <w:adjustRightInd w:val="0"/>
              <w:snapToGrid/>
              <w:spacing w:line="360" w:lineRule="auto"/>
              <w:ind w:left="4" w:leftChars="2"/>
              <w:jc w:val="center"/>
              <w:textAlignment w:val="baseline"/>
              <w:rPr>
                <w:rFonts w:ascii="宋体" w:hAnsi="宋体"/>
                <w:sz w:val="21"/>
                <w:szCs w:val="21"/>
                <w:highlight w:val="none"/>
              </w:rPr>
            </w:pPr>
          </w:p>
        </w:tc>
      </w:tr>
      <w:tr w14:paraId="003A2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065" w:type="dxa"/>
            <w:gridSpan w:val="4"/>
            <w:noWrap/>
            <w:tcMar>
              <w:top w:w="20" w:type="dxa"/>
              <w:left w:w="20" w:type="dxa"/>
              <w:bottom w:w="0" w:type="dxa"/>
              <w:right w:w="20" w:type="dxa"/>
            </w:tcMar>
            <w:vAlign w:val="center"/>
          </w:tcPr>
          <w:p w14:paraId="58FEB88C">
            <w:pPr>
              <w:keepNext w:val="0"/>
              <w:keepLines w:val="0"/>
              <w:pageBreakBefore w:val="0"/>
              <w:widowControl w:val="0"/>
              <w:kinsoku/>
              <w:wordWrap/>
              <w:overflowPunct/>
              <w:topLinePunct w:val="0"/>
              <w:autoSpaceDE/>
              <w:autoSpaceDN/>
              <w:bidi w:val="0"/>
              <w:adjustRightInd w:val="0"/>
              <w:snapToGrid/>
              <w:spacing w:line="360" w:lineRule="auto"/>
              <w:ind w:left="4" w:leftChars="2" w:firstLine="302" w:firstLineChars="144"/>
              <w:textAlignment w:val="baseline"/>
              <w:rPr>
                <w:rFonts w:ascii="宋体" w:hAnsi="宋体"/>
                <w:sz w:val="21"/>
                <w:szCs w:val="21"/>
                <w:highlight w:val="none"/>
              </w:rPr>
            </w:pPr>
            <w:r>
              <w:rPr>
                <w:rFonts w:hint="eastAsia" w:ascii="宋体" w:hAnsi="宋体"/>
                <w:bCs/>
                <w:sz w:val="21"/>
                <w:szCs w:val="21"/>
                <w:highlight w:val="none"/>
              </w:rPr>
              <w:t>大写：人民币</w:t>
            </w:r>
            <w:r>
              <w:rPr>
                <w:rFonts w:hint="eastAsia" w:ascii="宋体" w:hAnsi="宋体"/>
                <w:bCs/>
                <w:sz w:val="21"/>
                <w:szCs w:val="21"/>
                <w:highlight w:val="none"/>
                <w:u w:val="single"/>
              </w:rPr>
              <w:t xml:space="preserve">                       </w:t>
            </w:r>
            <w:r>
              <w:rPr>
                <w:rFonts w:hint="eastAsia" w:ascii="宋体" w:hAnsi="宋体"/>
                <w:bCs/>
                <w:sz w:val="21"/>
                <w:szCs w:val="21"/>
                <w:highlight w:val="none"/>
              </w:rPr>
              <w:t xml:space="preserve">元整  </w:t>
            </w:r>
          </w:p>
        </w:tc>
      </w:tr>
    </w:tbl>
    <w:p w14:paraId="419A91BE">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合同总价包含设备和材料采购、运输及装卸、安装施工、系统集成、调试及试运行、备品备件费（随机备品备件已含于本合同价内）、产品保护、履约验收、技术培训、保修期内的售后服务、利润、税金等内容。</w:t>
      </w:r>
    </w:p>
    <w:p w14:paraId="53A407BF">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zh-CN"/>
        </w:rPr>
        <w:t>2、承包方式</w:t>
      </w:r>
    </w:p>
    <w:p w14:paraId="14EE43A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2.1本合同的承包范围按施工设计图纸及《招标文件》规定，合同总价为完成本项目的全部工作内容。</w:t>
      </w:r>
    </w:p>
    <w:p w14:paraId="023A89D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3、合同价</w:t>
      </w:r>
    </w:p>
    <w:p w14:paraId="1E15CE98">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3.1本合同总价为</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元（大写：人民币</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元整），工程量单价见投标文件的《投标分项报价表》。</w:t>
      </w:r>
    </w:p>
    <w:p w14:paraId="74D6FCD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3.2合同总价为完成工作内容的全部费用，实行固定总价包干，包干范围为招标文件的施工设计图纸及招标文件设计方案，任何由于承包人对工程量的少算、漏报等，中标后不得调整。</w:t>
      </w:r>
    </w:p>
    <w:p w14:paraId="6054B518">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3.3发包人提出的设计变更或由承包人提出的合理化建议（经发包人同意采纳）的设计变更，均凭签证联系单，根据实际发生调整费用。设备材料的数量如因设计方案变化而更改，结算时则按投标单价为准予以调整。</w:t>
      </w:r>
    </w:p>
    <w:p w14:paraId="467C9FC5">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3.4凡属承包人投标时漏项少算的费用不得追补，投标文件中单价金额、单价汇总金额与投标一览表不一致的，结算时按不利于承包人的原则调整。</w:t>
      </w:r>
    </w:p>
    <w:p w14:paraId="48139CAB">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zh-CN"/>
        </w:rPr>
        <w:t>4、付款方式</w:t>
      </w:r>
      <w:r>
        <w:rPr>
          <w:rFonts w:hint="eastAsia" w:ascii="宋体" w:hAnsi="宋体" w:eastAsia="宋体" w:cs="宋体"/>
          <w:b/>
          <w:bCs/>
          <w:sz w:val="21"/>
          <w:szCs w:val="21"/>
          <w:highlight w:val="none"/>
        </w:rPr>
        <w:t xml:space="preserve"> </w:t>
      </w:r>
    </w:p>
    <w:p w14:paraId="10ECE4C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合同生效并具备实施条件后，采购人收到中标人开具的发票及预付款保函后，支付合同金额的40%；预付款保函由银行、保险公司等金融机构出具且与预付款等同金额。大型企业或供应商承诺放弃预付款或降低预付款支付比例的，可不适用本条款。</w:t>
      </w:r>
    </w:p>
    <w:p w14:paraId="4D4BE26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安装调试完成后，承包人及时向发包人提出初步验收申请，经发包人初步验收合格，出资人向承包人支付合同总价的</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w:t>
      </w:r>
    </w:p>
    <w:p w14:paraId="7E6CF2A1">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初步验收合格，全部系统试运行满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个月后，承包人及时向发包人提出最终验收申请，最终验收通过后，</w:t>
      </w:r>
      <w:r>
        <w:rPr>
          <w:rFonts w:hint="eastAsia" w:ascii="宋体" w:hAnsi="宋体" w:cs="宋体"/>
          <w:color w:val="auto"/>
          <w:sz w:val="21"/>
          <w:szCs w:val="21"/>
          <w:highlight w:val="none"/>
          <w:lang w:val="zh-CN" w:eastAsia="zh-CN"/>
        </w:rPr>
        <w:t>经发包人审核完成后，</w:t>
      </w:r>
      <w:r>
        <w:rPr>
          <w:rFonts w:hint="eastAsia" w:ascii="宋体" w:hAnsi="宋体" w:eastAsia="宋体" w:cs="宋体"/>
          <w:color w:val="auto"/>
          <w:sz w:val="21"/>
          <w:szCs w:val="21"/>
          <w:highlight w:val="none"/>
          <w:lang w:val="zh-CN"/>
        </w:rPr>
        <w:t>出资人向承包人支付余款，且在承包人出具由使用单位书面签字盖章确认的设备正常运行函后退还</w:t>
      </w:r>
      <w:r>
        <w:rPr>
          <w:rFonts w:hint="eastAsia" w:ascii="宋体" w:hAnsi="宋体" w:eastAsia="宋体" w:cs="宋体"/>
          <w:color w:val="auto"/>
          <w:sz w:val="21"/>
          <w:szCs w:val="21"/>
          <w:highlight w:val="none"/>
        </w:rPr>
        <w:t>预付款保函</w:t>
      </w:r>
      <w:r>
        <w:rPr>
          <w:rFonts w:hint="eastAsia" w:ascii="宋体" w:hAnsi="宋体" w:eastAsia="宋体" w:cs="宋体"/>
          <w:color w:val="auto"/>
          <w:sz w:val="21"/>
          <w:szCs w:val="21"/>
          <w:highlight w:val="none"/>
          <w:lang w:val="zh-CN"/>
        </w:rPr>
        <w:t>。</w:t>
      </w:r>
    </w:p>
    <w:p w14:paraId="334F064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 xml:space="preserve"> 承包人不按规定提出验收申请的，当次支付申请不予受理，相关验收内容延至下一道验收程序中进行。</w:t>
      </w:r>
    </w:p>
    <w:p w14:paraId="1A4EF922">
      <w:pPr>
        <w:pStyle w:val="4"/>
        <w:rPr>
          <w:rFonts w:hint="default" w:eastAsia="宋体"/>
          <w:highlight w:val="none"/>
          <w:lang w:val="en-US" w:eastAsia="zh-CN"/>
        </w:rPr>
      </w:pPr>
      <w:r>
        <w:rPr>
          <w:rFonts w:hint="eastAsia" w:ascii="宋体" w:hAnsi="宋体" w:cs="宋体"/>
          <w:color w:val="auto"/>
          <w:sz w:val="21"/>
          <w:szCs w:val="21"/>
          <w:highlight w:val="none"/>
          <w:lang w:val="en-US" w:eastAsia="zh-CN"/>
        </w:rPr>
        <w:t>4.5出资人在每次支付款项之前，承包人应开具相应增值税专用发票。发包人对本工程负责实质性审核，出资人对本项目负责程序性审核。支付说明：本项目的出资人为</w:t>
      </w:r>
      <w:r>
        <w:rPr>
          <w:rFonts w:hint="eastAsia" w:ascii="宋体" w:hAnsi="宋体" w:cs="宋体"/>
          <w:color w:val="auto"/>
          <w:sz w:val="21"/>
          <w:szCs w:val="21"/>
          <w:highlight w:val="none"/>
          <w:u w:val="single"/>
          <w:lang w:val="en-US" w:eastAsia="zh-CN"/>
        </w:rPr>
        <w:t>宁波滨港建设投资有限公司</w:t>
      </w:r>
      <w:r>
        <w:rPr>
          <w:rFonts w:hint="eastAsia" w:ascii="宋体" w:hAnsi="宋体" w:cs="宋体"/>
          <w:color w:val="auto"/>
          <w:sz w:val="21"/>
          <w:szCs w:val="21"/>
          <w:highlight w:val="none"/>
          <w:lang w:val="en-US" w:eastAsia="zh-CN"/>
        </w:rPr>
        <w:t>，承包人开具有效增值税专用发票给出资人，经发包人审核后，由出资人直接支付给承包人。</w:t>
      </w:r>
    </w:p>
    <w:p w14:paraId="54ACA7EC">
      <w:pPr>
        <w:keepNext w:val="0"/>
        <w:keepLines w:val="0"/>
        <w:pageBreakBefore w:val="0"/>
        <w:widowControl w:val="0"/>
        <w:kinsoku/>
        <w:wordWrap/>
        <w:overflowPunct/>
        <w:topLinePunct w:val="0"/>
        <w:autoSpaceDE/>
        <w:autoSpaceDN/>
        <w:bidi w:val="0"/>
        <w:adjustRightInd w:val="0"/>
        <w:snapToGrid w:val="0"/>
        <w:spacing w:line="360" w:lineRule="exact"/>
        <w:ind w:firstLine="411" w:firstLineChars="196"/>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5、工期</w:t>
      </w:r>
    </w:p>
    <w:p w14:paraId="1C4C169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5.1配合土建施工进度要求，</w:t>
      </w:r>
      <w:r>
        <w:rPr>
          <w:rFonts w:hint="eastAsia" w:ascii="宋体" w:hAnsi="宋体" w:eastAsia="宋体" w:cs="宋体"/>
          <w:sz w:val="21"/>
          <w:szCs w:val="21"/>
          <w:highlight w:val="none"/>
          <w:lang w:val="en-US" w:eastAsia="zh-CN"/>
        </w:rPr>
        <w:t>合同生效并具备实施条件后</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lang w:val="en-US" w:eastAsia="zh-CN"/>
        </w:rPr>
        <w:t>日内</w:t>
      </w:r>
      <w:r>
        <w:rPr>
          <w:rFonts w:hint="eastAsia" w:ascii="宋体" w:hAnsi="宋体" w:eastAsia="宋体" w:cs="宋体"/>
          <w:sz w:val="21"/>
          <w:szCs w:val="21"/>
          <w:highlight w:val="none"/>
          <w:lang w:val="zh-CN"/>
        </w:rPr>
        <w:t>完成安装调试工作，并通过初验进入试运行，试运行期满后进行终验。若总包工期延期，则智能化施工工期相应顺延，合同总价不予调整。承包人须配合总工程建设进度要求，接到发包人的进场通知后，按照通知要求的时间和内容进场施工，因承包人未在规定时间内进场施工而耽误工程总进度，由此造成的损失由承包人负责。</w:t>
      </w:r>
    </w:p>
    <w:p w14:paraId="0FE8363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5.2发包人应提前5天发出进场通知，承包人按照通知的时间准时进场施工。因承包人未在规定时间内进场施工而耽误工程总进度，由此造成的损失由承包人负责。</w:t>
      </w:r>
    </w:p>
    <w:p w14:paraId="0255349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baseline"/>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6、出资人权利和义务</w:t>
      </w:r>
    </w:p>
    <w:p w14:paraId="1C0ECE0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6.1工程款项直接由出资人拨付给承包人，由承包人直接开具增值税专用发票至出资人办理资金拨付，发包人负责资金拨付申报、审核；</w:t>
      </w:r>
    </w:p>
    <w:p w14:paraId="51CDCF8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6.2出资人在发包方式、合同支付条款等符合国家、省、市、区相关规定的前提下，严格按合同要求向承包人支付合同价款；</w:t>
      </w:r>
    </w:p>
    <w:p w14:paraId="7446401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6.3支付合同款项时，出资人有权要求发包人或承包人提供合同的发包、履约、验收等相关资料，发包人或承包人未提供的，出资人可不予支付合同价款；</w:t>
      </w:r>
    </w:p>
    <w:p w14:paraId="54119D1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w:t>
      </w:r>
      <w:r>
        <w:rPr>
          <w:rFonts w:hint="eastAsia" w:ascii="宋体" w:hAnsi="宋体" w:cs="宋体"/>
          <w:sz w:val="21"/>
          <w:szCs w:val="21"/>
          <w:highlight w:val="none"/>
          <w:lang w:val="en-US" w:eastAsia="zh-CN"/>
        </w:rPr>
        <w:t>出资人在付款前，承包人向出资人提供合法有效、足额的发票，发票抬头均为宁波滨港建设投资有限公司（出资人）。</w:t>
      </w:r>
    </w:p>
    <w:p w14:paraId="08A44D2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baseline"/>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7、发包人权利和义务</w:t>
      </w:r>
    </w:p>
    <w:p w14:paraId="735F507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7.1发包人在不妨碍承包人正常作业的情况下，可以随时进行质量检查；</w:t>
      </w:r>
    </w:p>
    <w:p w14:paraId="1290CB8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7.2发包人在项目竣工后，应根据招标文件及国家颁发的相关验收规范进行项目验收；</w:t>
      </w:r>
    </w:p>
    <w:p w14:paraId="6D48A62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7.3发包人对因</w:t>
      </w:r>
      <w:r>
        <w:rPr>
          <w:rFonts w:hint="eastAsia" w:ascii="宋体" w:hAnsi="宋体" w:cs="宋体"/>
          <w:sz w:val="21"/>
          <w:szCs w:val="21"/>
          <w:highlight w:val="none"/>
          <w:lang w:val="en-US" w:eastAsia="zh-CN"/>
        </w:rPr>
        <w:t>承包人</w:t>
      </w:r>
      <w:r>
        <w:rPr>
          <w:rFonts w:hint="eastAsia" w:ascii="宋体" w:hAnsi="宋体" w:eastAsia="宋体" w:cs="宋体"/>
          <w:sz w:val="21"/>
          <w:szCs w:val="21"/>
          <w:highlight w:val="none"/>
          <w:lang w:val="en-US" w:eastAsia="zh-CN"/>
        </w:rPr>
        <w:t>的原因</w:t>
      </w:r>
      <w:r>
        <w:rPr>
          <w:rFonts w:hint="eastAsia" w:ascii="宋体" w:hAnsi="宋体" w:cs="宋体"/>
          <w:sz w:val="21"/>
          <w:szCs w:val="21"/>
          <w:highlight w:val="none"/>
          <w:lang w:val="en-US" w:eastAsia="zh-CN"/>
        </w:rPr>
        <w:t>致使建设项目质量不符合约定的，有权要求承包人在合理的期限内无偿修理或者返工。</w:t>
      </w:r>
    </w:p>
    <w:p w14:paraId="4C125E6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baseline"/>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、承包人</w:t>
      </w:r>
      <w:r>
        <w:rPr>
          <w:rFonts w:hint="eastAsia" w:ascii="宋体" w:hAnsi="宋体" w:cs="宋体"/>
          <w:b/>
          <w:bCs/>
          <w:color w:val="auto"/>
          <w:sz w:val="21"/>
          <w:szCs w:val="21"/>
          <w:highlight w:val="none"/>
          <w:lang w:val="zh-CN"/>
        </w:rPr>
        <w:t>权利和义务</w:t>
      </w:r>
    </w:p>
    <w:p w14:paraId="651BAF1C">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rPr>
        <w:t>.1负责本项目的设备材料采购、运输及装卸、安装施工、系统集成、调试与试运行、设备保护、履约验收、技术培训及售后服务等工作。</w:t>
      </w:r>
    </w:p>
    <w:p w14:paraId="00C4466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rPr>
        <w:t>.2施工前针对本项目的要求，向发包人提供施工组织设计。</w:t>
      </w:r>
    </w:p>
    <w:p w14:paraId="07F92498">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施工阶段应按时向发包人提供施工进度统计报表。</w:t>
      </w:r>
    </w:p>
    <w:p w14:paraId="6CC8768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rPr>
        <w:t>.4提供本项目各类技术资料、竣工报告书等，参加竣工验收。</w:t>
      </w:r>
    </w:p>
    <w:p w14:paraId="0EF25810">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与项目总包单位配合、协调工作。</w:t>
      </w:r>
    </w:p>
    <w:p w14:paraId="37655ADA">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rPr>
        <w:t>.6接受发包人授权的监理单位的监理，并配合监理单位的工作。（如有监理有此条款）</w:t>
      </w:r>
    </w:p>
    <w:p w14:paraId="63113C41">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zh-CN"/>
        </w:rPr>
        <w:t>施工管理</w:t>
      </w:r>
    </w:p>
    <w:p w14:paraId="0F0EA39A">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.1项目管理机构</w:t>
      </w:r>
    </w:p>
    <w:p w14:paraId="2CDF3109">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w:t>
      </w:r>
      <w:r>
        <w:rPr>
          <w:rFonts w:hint="eastAsia" w:ascii="宋体" w:hAnsi="宋体" w:cs="宋体"/>
          <w:sz w:val="21"/>
          <w:szCs w:val="21"/>
          <w:highlight w:val="none"/>
          <w:lang w:val="zh-CN"/>
        </w:rPr>
        <w:t>拟派</w:t>
      </w:r>
      <w:r>
        <w:rPr>
          <w:rFonts w:hint="eastAsia" w:ascii="宋体" w:hAnsi="宋体" w:eastAsia="宋体" w:cs="宋体"/>
          <w:sz w:val="21"/>
          <w:szCs w:val="21"/>
          <w:highlight w:val="none"/>
          <w:lang w:val="zh-CN"/>
        </w:rPr>
        <w:t>本项目的</w:t>
      </w: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，身份证号</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w:t>
      </w:r>
    </w:p>
    <w:p w14:paraId="4E94AE1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w:t>
      </w:r>
      <w:r>
        <w:rPr>
          <w:rFonts w:hint="eastAsia" w:ascii="宋体" w:hAnsi="宋体" w:cs="宋体"/>
          <w:sz w:val="21"/>
          <w:szCs w:val="21"/>
          <w:highlight w:val="none"/>
          <w:lang w:val="zh-CN"/>
        </w:rPr>
        <w:t>拟派</w:t>
      </w:r>
      <w:r>
        <w:rPr>
          <w:rFonts w:hint="eastAsia" w:ascii="宋体" w:hAnsi="宋体" w:eastAsia="宋体" w:cs="宋体"/>
          <w:sz w:val="21"/>
          <w:szCs w:val="21"/>
          <w:highlight w:val="none"/>
          <w:lang w:val="zh-CN"/>
        </w:rPr>
        <w:t>的管理人员须与《投标文件》中的《项目</w:t>
      </w:r>
      <w:r>
        <w:rPr>
          <w:rFonts w:hint="eastAsia" w:ascii="宋体" w:hAnsi="宋体" w:eastAsia="宋体" w:cs="宋体"/>
          <w:sz w:val="21"/>
          <w:szCs w:val="21"/>
          <w:highlight w:val="none"/>
          <w:lang w:val="en-US" w:eastAsia="zh-CN"/>
        </w:rPr>
        <w:t>团队</w:t>
      </w:r>
      <w:r>
        <w:rPr>
          <w:rFonts w:hint="eastAsia" w:ascii="宋体" w:hAnsi="宋体" w:eastAsia="宋体" w:cs="宋体"/>
          <w:sz w:val="21"/>
          <w:szCs w:val="21"/>
          <w:highlight w:val="none"/>
          <w:lang w:val="zh-CN"/>
        </w:rPr>
        <w:t>配备情况表》相符。本合同在实施中，如承包人的</w:t>
      </w:r>
      <w:r>
        <w:rPr>
          <w:rFonts w:hint="eastAsia" w:ascii="宋体" w:hAnsi="宋体" w:eastAsia="宋体" w:cs="宋体"/>
          <w:sz w:val="21"/>
          <w:szCs w:val="21"/>
          <w:highlight w:val="none"/>
          <w:lang w:val="en-US" w:eastAsia="zh-CN"/>
        </w:rPr>
        <w:t>项目团队</w:t>
      </w:r>
      <w:r>
        <w:rPr>
          <w:rFonts w:hint="eastAsia" w:ascii="宋体" w:hAnsi="宋体" w:eastAsia="宋体" w:cs="宋体"/>
          <w:sz w:val="21"/>
          <w:szCs w:val="21"/>
          <w:highlight w:val="none"/>
          <w:lang w:val="zh-CN"/>
        </w:rPr>
        <w:t>素质、力量、现场管理班子、设备、现场文明安全施工不符合投标文件的承诺，造成现场管理混乱，质量和进度达不到招标文件所要求时，发包人有权要求其调整充实</w:t>
      </w:r>
      <w:r>
        <w:rPr>
          <w:rFonts w:hint="eastAsia" w:ascii="宋体" w:hAnsi="宋体" w:eastAsia="宋体" w:cs="宋体"/>
          <w:sz w:val="21"/>
          <w:szCs w:val="21"/>
          <w:highlight w:val="none"/>
          <w:lang w:val="en-US" w:eastAsia="zh-CN"/>
        </w:rPr>
        <w:t>项目团队</w:t>
      </w:r>
      <w:r>
        <w:rPr>
          <w:rFonts w:hint="eastAsia" w:ascii="宋体" w:hAnsi="宋体" w:eastAsia="宋体" w:cs="宋体"/>
          <w:sz w:val="21"/>
          <w:szCs w:val="21"/>
          <w:highlight w:val="none"/>
          <w:lang w:val="zh-CN"/>
        </w:rPr>
        <w:t>力量，承包人必须接受，否则作违约处理，发包人可以中止合同。</w:t>
      </w:r>
    </w:p>
    <w:p w14:paraId="6968C8F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.2施工组织设计</w:t>
      </w:r>
    </w:p>
    <w:p w14:paraId="3E60C43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承包人必须严格遵照发包人同意的施工组织设计内容进行施工，确保质量、工程进度、安全生产及文明施工。</w:t>
      </w:r>
      <w:r>
        <w:rPr>
          <w:rFonts w:hint="eastAsia" w:ascii="宋体" w:hAnsi="宋体" w:eastAsia="宋体" w:cs="宋体"/>
          <w:sz w:val="21"/>
          <w:szCs w:val="21"/>
          <w:highlight w:val="none"/>
          <w:lang w:val="zh-CN"/>
        </w:rPr>
        <w:br w:type="textWrapping"/>
      </w:r>
      <w:r>
        <w:rPr>
          <w:rFonts w:hint="eastAsia" w:ascii="宋体" w:hAnsi="宋体" w:eastAsia="宋体" w:cs="宋体"/>
          <w:sz w:val="21"/>
          <w:szCs w:val="21"/>
          <w:highlight w:val="none"/>
          <w:lang w:val="zh-CN"/>
        </w:rPr>
        <w:t xml:space="preserve">    </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.3质量</w:t>
      </w:r>
    </w:p>
    <w:p w14:paraId="585C8FA5">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质量标准：达到国家相关质量验收标准，确保项目验收一次性通过。</w:t>
      </w:r>
    </w:p>
    <w:p w14:paraId="7A44320A">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承包人应对设备材料采购、安装、调试、试运行等各个环节进行严格的质量管理，保证质量具有使发包人满意的使用性能。</w:t>
      </w:r>
    </w:p>
    <w:p w14:paraId="32FDEF2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承包人必须严格按国家现行施工验收规范等有关规定，精心组织施工，严格把好每道工序的质量关，保证本项目按时通过验收及投入运行。</w:t>
      </w:r>
    </w:p>
    <w:p w14:paraId="3CDFD47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承包人在施工中如发现设计、质量、材料等问题，应及时与发包人联系，共同协商处理。</w:t>
      </w:r>
    </w:p>
    <w:p w14:paraId="7FDF7E8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发包人如发现施工不符合技术、质量要求的，有权通知承包人暂停施工，并要求整改。</w:t>
      </w:r>
    </w:p>
    <w:p w14:paraId="070B7285">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.4进度</w:t>
      </w:r>
    </w:p>
    <w:p w14:paraId="5B9C567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承包人必须按发包人确认的进度计划组织施工，接受发包人对进度的检查、监督。实际进度与经确认的进度计划不符时，承包人应按发包人的要求提出改进措施，经发包人确认后执行。</w:t>
      </w:r>
    </w:p>
    <w:p w14:paraId="04F1FDB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.5安全生产</w:t>
      </w:r>
    </w:p>
    <w:p w14:paraId="0B19837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应遵守工程建设安全生产有关管理规定，严格按安全标准组织施工，并随时接受安全检查人员依法实施的监督检查，采取必要的安全防护措施，消除事故隐患。由于承包人安全措施不力造成事故的责任和因此发生的费用由承包人承担。</w:t>
      </w:r>
    </w:p>
    <w:p w14:paraId="142DAAE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.6监理（如有监理有此条款）</w:t>
      </w:r>
    </w:p>
    <w:p w14:paraId="5D50B26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.6.1为确保项目建设的质量，本项目建设实行专业监理。监理单位按监理合同的约定，做好项目质量、投资、工期的控制工作，确保本项目目标实现，公正地维护各方的权益。</w:t>
      </w:r>
    </w:p>
    <w:p w14:paraId="40D4040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.6.2承发包人双方承认监理单位的下述权利：</w:t>
      </w:r>
    </w:p>
    <w:p w14:paraId="7810EEA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(1)在事先向发包人报告征得同意后，监理单位可以发布停工令和复工令；</w:t>
      </w:r>
    </w:p>
    <w:p w14:paraId="60A49B06">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(2)项目上使用的设备、材料与软件和施工质量的检验权和确认权。对于不符合设计要求及国家质量标准的设备与软件，有权通知承包人停止使用。承包人取得监理机构复工令后才能复工；</w:t>
      </w:r>
    </w:p>
    <w:p w14:paraId="33464298">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(3)项目施工进度的检查、监督权，以及项目实际竣工日期提前或超过项目建设合同规定的竣工期限的签认权；</w:t>
      </w:r>
    </w:p>
    <w:p w14:paraId="4BF42050">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(4)在项目建设合同约定的项目价格范围内，项目款支付的审核和签认权，以及结算项目款的复核确认权与否决权。未经监理机构签字确认，出资人不支付项目款；</w:t>
      </w:r>
    </w:p>
    <w:p w14:paraId="7CB19D9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(5)在监理过程中如发现承包人工作不力，监理机构有权提出调换有关人员建议。</w:t>
      </w:r>
    </w:p>
    <w:p w14:paraId="4EE97350">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.6.3承包人应向监理方提交项目各阶段的计划、方案、报告和质量标准，项目进展状况等资料，并接受监理方的监督和合理化建议。</w:t>
      </w:r>
    </w:p>
    <w:p w14:paraId="1DB398C9">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.6.4承发包双方均同意配合监理工作，方便监理单位履行</w:t>
      </w:r>
      <w:r>
        <w:rPr>
          <w:rFonts w:hint="eastAsia" w:ascii="宋体" w:hAnsi="宋体" w:eastAsia="宋体" w:cs="宋体"/>
          <w:sz w:val="21"/>
          <w:szCs w:val="21"/>
          <w:highlight w:val="none"/>
        </w:rPr>
        <w:t>监理责任。</w:t>
      </w:r>
    </w:p>
    <w:p w14:paraId="49A4A707">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lang w:val="zh-CN"/>
        </w:rPr>
        <w:t>、设备及材料</w:t>
      </w:r>
    </w:p>
    <w:p w14:paraId="62DB0CB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zh-CN"/>
        </w:rPr>
        <w:t>.1本项目承包范围内设备及材料均由承包人提供。承包人所采购的全部设备和材料均必须具有装箱单、产品合格证、质保书、使用说明书等技术资料，进口设备或材料还应提交原产地证明及相关的产品国际认证标识和通关证明。如发现不合格的设备和材料，必须停止使用，并由承包人承担责任。</w:t>
      </w:r>
    </w:p>
    <w:p w14:paraId="24303BC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zh-CN"/>
        </w:rPr>
        <w:t>.2设备材料的制造商、品牌、规格及价格在采购前必须经过发包人的审核和确认，产品到货后，承包人应向发包人办理报验手续，报验时须附有上述8.1条规定的技术资料。</w:t>
      </w:r>
    </w:p>
    <w:p w14:paraId="3DC6644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zh-CN"/>
        </w:rPr>
        <w:t>.3如果承包人提供设备材料与《招标文件》、《投标文件》、相关澄清文件、项目联系单、合同等要约中承诺内容不一致，经发包人发现确认，必须接受无条件退货并赔偿该设备材料合同金额100%的赔款。</w:t>
      </w:r>
    </w:p>
    <w:p w14:paraId="0875738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zh-CN"/>
        </w:rPr>
        <w:t>.4为保证设备有较好的质量和服务，承包人在交货时应提供关键设备原厂商出具的针对本项目的“质量保证和售后服务承诺书”，承诺书中应说明设备的具体保修时间、售后服务办法。</w:t>
      </w:r>
    </w:p>
    <w:p w14:paraId="0BD7B5E8">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zh-CN"/>
        </w:rPr>
        <w:t>.5 验货时承包人应出具原厂商针对本项目的“质量保证和售后服务承诺书”，若因厂商原因承包人无法提供此承诺书，则承包人须针对这些无承诺书的设备，承诺提供不少于两年的免费质保服务。</w:t>
      </w:r>
    </w:p>
    <w:p w14:paraId="2E510445">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11</w:t>
      </w:r>
      <w:r>
        <w:rPr>
          <w:rFonts w:hint="eastAsia" w:ascii="宋体" w:hAnsi="宋体" w:eastAsia="宋体" w:cs="宋体"/>
          <w:b/>
          <w:bCs/>
          <w:sz w:val="21"/>
          <w:szCs w:val="21"/>
          <w:highlight w:val="none"/>
          <w:lang w:val="zh-CN"/>
        </w:rPr>
        <w:t>、质量保证</w:t>
      </w:r>
    </w:p>
    <w:p w14:paraId="40F000EC">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zh-CN"/>
        </w:rPr>
        <w:t xml:space="preserve">.1承包人应保证本项目质量符合合同规定的要求，所提供的设备材料为未使用过的全新产品，安装施工方法符合国家标准、规范的要求。 </w:t>
      </w:r>
    </w:p>
    <w:p w14:paraId="1AD9CE4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zh-CN"/>
        </w:rPr>
        <w:t>.2质量标准的评定以国家或行业的质量检验评定标准为依据。因承包人原因质量达不到约定的质量标准，承包人承担违约责任。</w:t>
      </w:r>
      <w:r>
        <w:rPr>
          <w:rFonts w:hint="eastAsia" w:ascii="宋体" w:hAnsi="宋体" w:eastAsia="宋体" w:cs="宋体"/>
          <w:sz w:val="21"/>
          <w:szCs w:val="21"/>
          <w:highlight w:val="none"/>
          <w:lang w:val="zh-CN"/>
        </w:rPr>
        <w:br w:type="textWrapping"/>
      </w:r>
      <w:r>
        <w:rPr>
          <w:rFonts w:hint="eastAsia" w:ascii="宋体" w:hAnsi="宋体" w:eastAsia="宋体" w:cs="宋体"/>
          <w:sz w:val="21"/>
          <w:szCs w:val="21"/>
          <w:highlight w:val="none"/>
          <w:lang w:val="zh-CN"/>
        </w:rPr>
        <w:t xml:space="preserve">  </w:t>
      </w:r>
      <w:r>
        <w:rPr>
          <w:rFonts w:hint="eastAsia" w:ascii="宋体" w:hAnsi="宋体" w:cs="宋体"/>
          <w:sz w:val="21"/>
          <w:szCs w:val="21"/>
          <w:highlight w:val="none"/>
          <w:lang w:val="en-US" w:eastAsia="zh-CN"/>
        </w:rPr>
        <w:t xml:space="preserve">  11</w:t>
      </w:r>
      <w:r>
        <w:rPr>
          <w:rFonts w:hint="eastAsia" w:ascii="宋体" w:hAnsi="宋体" w:eastAsia="宋体" w:cs="宋体"/>
          <w:sz w:val="21"/>
          <w:szCs w:val="21"/>
          <w:highlight w:val="none"/>
          <w:lang w:val="zh-CN"/>
        </w:rPr>
        <w:t>.3双方对项目质量有争议，则可以委托工程质量检测机构鉴定，所需费用及因此造成的损失，由责任方承担。</w:t>
      </w:r>
    </w:p>
    <w:p w14:paraId="53C89F2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zh-CN"/>
        </w:rPr>
        <w:t>.4本项目整体质保期为</w:t>
      </w:r>
      <w:r>
        <w:rPr>
          <w:rFonts w:hint="eastAsia" w:ascii="宋体" w:hAnsi="宋体" w:eastAsia="宋体" w:cs="宋体"/>
          <w:b/>
          <w:bCs/>
          <w:sz w:val="21"/>
          <w:szCs w:val="21"/>
          <w:highlight w:val="none"/>
          <w:u w:val="single"/>
          <w:lang w:val="zh-CN"/>
        </w:rPr>
        <w:t>两年</w:t>
      </w:r>
      <w:r>
        <w:rPr>
          <w:rFonts w:hint="eastAsia" w:ascii="宋体" w:hAnsi="宋体" w:eastAsia="宋体" w:cs="宋体"/>
          <w:sz w:val="21"/>
          <w:szCs w:val="21"/>
          <w:highlight w:val="none"/>
          <w:lang w:val="zh-CN"/>
        </w:rPr>
        <w:t>，从</w:t>
      </w:r>
      <w:r>
        <w:rPr>
          <w:rFonts w:hint="eastAsia" w:ascii="宋体" w:hAnsi="宋体" w:cs="宋体"/>
          <w:sz w:val="21"/>
          <w:szCs w:val="21"/>
          <w:highlight w:val="none"/>
          <w:lang w:val="zh-CN"/>
        </w:rPr>
        <w:t>项目最终</w:t>
      </w:r>
      <w:r>
        <w:rPr>
          <w:rFonts w:hint="eastAsia" w:ascii="宋体" w:hAnsi="宋体" w:eastAsia="宋体" w:cs="宋体"/>
          <w:sz w:val="21"/>
          <w:szCs w:val="21"/>
          <w:highlight w:val="none"/>
          <w:lang w:val="zh-CN"/>
        </w:rPr>
        <w:t>验收通过之日算起。其中，设备的制造商若提供产品质保期大于</w:t>
      </w:r>
      <w:r>
        <w:rPr>
          <w:rFonts w:hint="eastAsia" w:ascii="宋体" w:hAnsi="宋体" w:eastAsia="宋体" w:cs="宋体"/>
          <w:b/>
          <w:bCs/>
          <w:sz w:val="21"/>
          <w:szCs w:val="21"/>
          <w:highlight w:val="none"/>
          <w:u w:val="single"/>
          <w:lang w:val="zh-CN"/>
        </w:rPr>
        <w:t>两年</w:t>
      </w:r>
      <w:r>
        <w:rPr>
          <w:rFonts w:hint="eastAsia" w:ascii="宋体" w:hAnsi="宋体" w:eastAsia="宋体" w:cs="宋体"/>
          <w:sz w:val="21"/>
          <w:szCs w:val="21"/>
          <w:highlight w:val="none"/>
          <w:lang w:val="zh-CN"/>
        </w:rPr>
        <w:t>的，则以制造商的质保期为准；设备的制造商若提供产品质保期小于</w:t>
      </w:r>
      <w:r>
        <w:rPr>
          <w:rFonts w:hint="eastAsia" w:ascii="宋体" w:hAnsi="宋体" w:eastAsia="宋体" w:cs="宋体"/>
          <w:b/>
          <w:bCs/>
          <w:sz w:val="21"/>
          <w:szCs w:val="21"/>
          <w:highlight w:val="none"/>
          <w:u w:val="single"/>
          <w:lang w:val="zh-CN"/>
        </w:rPr>
        <w:t>两年</w:t>
      </w:r>
      <w:r>
        <w:rPr>
          <w:rFonts w:hint="eastAsia" w:ascii="宋体" w:hAnsi="宋体" w:eastAsia="宋体" w:cs="宋体"/>
          <w:sz w:val="21"/>
          <w:szCs w:val="21"/>
          <w:highlight w:val="none"/>
          <w:lang w:val="zh-CN"/>
        </w:rPr>
        <w:t>的，则以</w:t>
      </w:r>
      <w:r>
        <w:rPr>
          <w:rFonts w:hint="eastAsia" w:ascii="宋体" w:hAnsi="宋体" w:eastAsia="宋体" w:cs="宋体"/>
          <w:sz w:val="21"/>
          <w:szCs w:val="21"/>
          <w:highlight w:val="none"/>
          <w:u w:val="single"/>
          <w:lang w:val="zh-CN"/>
        </w:rPr>
        <w:t>两年</w:t>
      </w:r>
      <w:r>
        <w:rPr>
          <w:rFonts w:hint="eastAsia" w:ascii="宋体" w:hAnsi="宋体" w:eastAsia="宋体" w:cs="宋体"/>
          <w:sz w:val="21"/>
          <w:szCs w:val="21"/>
          <w:highlight w:val="none"/>
          <w:lang w:val="zh-CN"/>
        </w:rPr>
        <w:t>为准。</w:t>
      </w:r>
    </w:p>
    <w:p w14:paraId="251AE2D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zh-CN"/>
        </w:rPr>
        <w:t>.5在质保期内，承包人须免费负责修理和替换任何由于质量问题造成的损坏及故障。</w:t>
      </w:r>
    </w:p>
    <w:p w14:paraId="2825BAF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zh-CN"/>
        </w:rPr>
        <w:t>.6投标文件的质量保证书中其它更好的质保条款。</w:t>
      </w:r>
    </w:p>
    <w:p w14:paraId="45A4C2E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12</w:t>
      </w:r>
      <w:r>
        <w:rPr>
          <w:rFonts w:hint="eastAsia" w:ascii="宋体" w:hAnsi="宋体" w:eastAsia="宋体" w:cs="宋体"/>
          <w:b/>
          <w:bCs/>
          <w:sz w:val="21"/>
          <w:szCs w:val="21"/>
          <w:highlight w:val="none"/>
          <w:lang w:val="zh-CN"/>
        </w:rPr>
        <w:t>、调试及试运行</w:t>
      </w:r>
    </w:p>
    <w:p w14:paraId="3BA2CA78">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b/>
          <w:bCs/>
          <w:sz w:val="21"/>
          <w:szCs w:val="21"/>
          <w:highlight w:val="none"/>
          <w:lang w:val="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zh-CN"/>
        </w:rPr>
        <w:t>.1在安装完成后，承包人应对整个项目的质量、性能等，按照国家或行业标准和规范进行准确和全面的调试、检验，并把测试结果用书面报告的方式交给发包人。</w:t>
      </w:r>
    </w:p>
    <w:p w14:paraId="14B8DF96">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zh-CN"/>
        </w:rPr>
        <w:t>.2发包人有权要求派代表参加承包人对本系统的调试。</w:t>
      </w:r>
    </w:p>
    <w:p w14:paraId="1ECEE1D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zh-CN"/>
        </w:rPr>
        <w:t>.3调试完成后，应经过</w:t>
      </w:r>
      <w:r>
        <w:rPr>
          <w:rFonts w:hint="eastAsia" w:ascii="宋体" w:hAnsi="宋体" w:cs="宋体"/>
          <w:b/>
          <w:bCs/>
          <w:sz w:val="21"/>
          <w:szCs w:val="21"/>
          <w:highlight w:val="none"/>
          <w:u w:val="single"/>
          <w:lang w:val="en-US" w:eastAsia="zh-CN"/>
        </w:rPr>
        <w:t>二</w:t>
      </w:r>
      <w:r>
        <w:rPr>
          <w:rFonts w:hint="eastAsia" w:ascii="宋体" w:hAnsi="宋体" w:eastAsia="宋体" w:cs="宋体"/>
          <w:b/>
          <w:bCs/>
          <w:sz w:val="21"/>
          <w:szCs w:val="21"/>
          <w:highlight w:val="none"/>
          <w:u w:val="single"/>
          <w:lang w:val="zh-CN"/>
        </w:rPr>
        <w:t>个月</w:t>
      </w:r>
      <w:r>
        <w:rPr>
          <w:rFonts w:hint="eastAsia" w:ascii="宋体" w:hAnsi="宋体" w:eastAsia="宋体" w:cs="宋体"/>
          <w:sz w:val="21"/>
          <w:szCs w:val="21"/>
          <w:highlight w:val="none"/>
          <w:lang w:val="zh-CN"/>
        </w:rPr>
        <w:t>的试运行。试运行合格，由发包人进行统一验收。</w:t>
      </w:r>
    </w:p>
    <w:p w14:paraId="0882059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zh-CN"/>
        </w:rPr>
        <w:t>.4调试及试运行期间，承包人应派经验丰富的专业技术人员到现场进行操作。</w:t>
      </w:r>
    </w:p>
    <w:p w14:paraId="596EDAD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zh-CN"/>
        </w:rPr>
        <w:t>.5试运行期间，如各系统仍存在问题，发包人可以延长试运行时间。</w:t>
      </w:r>
    </w:p>
    <w:p w14:paraId="06258F6A">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13</w:t>
      </w:r>
      <w:r>
        <w:rPr>
          <w:rFonts w:hint="eastAsia" w:ascii="宋体" w:hAnsi="宋体" w:eastAsia="宋体" w:cs="宋体"/>
          <w:b/>
          <w:bCs/>
          <w:sz w:val="21"/>
          <w:szCs w:val="21"/>
          <w:highlight w:val="none"/>
          <w:lang w:val="zh-CN"/>
        </w:rPr>
        <w:t>、验收</w:t>
      </w:r>
    </w:p>
    <w:p w14:paraId="746F50B5">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zh-CN"/>
        </w:rPr>
        <w:t>.1验收合格条件必须满足以下要求：已提供合同要求的全部设备和资料；经过调试及试运行，质量和性能符合要求；调试、试运行及验收时出现的问题已被解决。</w:t>
      </w:r>
    </w:p>
    <w:p w14:paraId="52BE862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zh-CN"/>
        </w:rPr>
        <w:t>.2项目完工具备履约验收条件，承包人按国家政府采购履约验收有关规定，向发包人提供完整合同履约验收报告单及合同履约验收意见书（到货验收）。</w:t>
      </w:r>
    </w:p>
    <w:p w14:paraId="5BDBF83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zh-CN"/>
        </w:rPr>
        <w:t>.3发包人组织有关单位进行验收，并在验收后15天内给予认可或提出修改意见。承包人按要求修改，并承担由自身原因造成修改的费用。</w:t>
      </w:r>
      <w:r>
        <w:rPr>
          <w:rFonts w:hint="eastAsia" w:ascii="宋体" w:hAnsi="宋体" w:eastAsia="宋体" w:cs="宋体"/>
          <w:sz w:val="21"/>
          <w:szCs w:val="21"/>
          <w:highlight w:val="none"/>
          <w:lang w:val="zh-CN"/>
        </w:rPr>
        <w:br w:type="textWrapping"/>
      </w:r>
      <w:r>
        <w:rPr>
          <w:rFonts w:hint="eastAsia" w:ascii="宋体" w:hAnsi="宋体" w:eastAsia="宋体" w:cs="宋体"/>
          <w:sz w:val="21"/>
          <w:szCs w:val="21"/>
          <w:highlight w:val="none"/>
          <w:lang w:val="zh-CN"/>
        </w:rPr>
        <w:t xml:space="preserve">    </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zh-CN"/>
        </w:rPr>
        <w:t>.4工程竣工验收应以国家颁发的有关规范和质量检验评定标准、相关的国际标准为依据。</w:t>
      </w:r>
    </w:p>
    <w:p w14:paraId="22784476">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14</w:t>
      </w:r>
      <w:r>
        <w:rPr>
          <w:rFonts w:hint="eastAsia" w:ascii="宋体" w:hAnsi="宋体" w:eastAsia="宋体" w:cs="宋体"/>
          <w:b/>
          <w:bCs/>
          <w:sz w:val="21"/>
          <w:szCs w:val="21"/>
          <w:highlight w:val="none"/>
          <w:lang w:val="zh-CN"/>
        </w:rPr>
        <w:t>、验收资料</w:t>
      </w:r>
    </w:p>
    <w:p w14:paraId="69BE431C">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zh-CN"/>
        </w:rPr>
        <w:t>.1系统全部设备的档案资料包括：系统所安装硬件设备的数量、型号、规格，设备制造商的产品合格证、质保书、装箱单、说明书等有关资料。设备开箱后的全部随机资料所有权归发包人所有，开箱验收后由发包人保管。</w:t>
      </w:r>
    </w:p>
    <w:p w14:paraId="637CF3D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zh-CN"/>
        </w:rPr>
        <w:t>.2提供给操作人员、维护人员使用的主要技术资料包括：设备及系统说明书和原理图、设备及系统安装线路图、安装手册、操作和维修手册、施工标准及技术规范、其它必须的技术资料。</w:t>
      </w:r>
    </w:p>
    <w:p w14:paraId="1808CD8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zh-CN"/>
        </w:rPr>
        <w:t>.3资料应包括如下内容：</w:t>
      </w:r>
    </w:p>
    <w:p w14:paraId="56F564B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--竣工图纸；</w:t>
      </w:r>
    </w:p>
    <w:p w14:paraId="3B5EDF76">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--项目全过程原始记录及验收资料；</w:t>
      </w:r>
    </w:p>
    <w:p w14:paraId="3F969DA9">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--有关设计变更的技术资料；</w:t>
      </w:r>
    </w:p>
    <w:p w14:paraId="2125D41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--项目的检测数据、质量评定报告；</w:t>
      </w:r>
    </w:p>
    <w:p w14:paraId="336DC471">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--竣工决算的全部资料；</w:t>
      </w:r>
    </w:p>
    <w:p w14:paraId="1F5094B9">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--其它按规定应提交的资料。</w:t>
      </w:r>
    </w:p>
    <w:p w14:paraId="04C77DD5">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b/>
          <w:sz w:val="21"/>
          <w:szCs w:val="21"/>
          <w:highlight w:val="none"/>
          <w:lang w:val="zh-CN"/>
        </w:rPr>
      </w:pPr>
      <w:r>
        <w:rPr>
          <w:rFonts w:hint="eastAsia" w:ascii="宋体" w:hAnsi="宋体" w:cs="宋体"/>
          <w:b/>
          <w:sz w:val="21"/>
          <w:szCs w:val="21"/>
          <w:highlight w:val="none"/>
          <w:lang w:val="en-US" w:eastAsia="zh-CN"/>
        </w:rPr>
        <w:t>15</w:t>
      </w:r>
      <w:r>
        <w:rPr>
          <w:rFonts w:hint="eastAsia" w:ascii="宋体" w:hAnsi="宋体" w:eastAsia="宋体" w:cs="宋体"/>
          <w:b/>
          <w:sz w:val="21"/>
          <w:szCs w:val="21"/>
          <w:highlight w:val="none"/>
          <w:lang w:val="zh-CN"/>
        </w:rPr>
        <w:t>、设计变更</w:t>
      </w:r>
    </w:p>
    <w:p w14:paraId="19D5F33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zh-CN"/>
        </w:rPr>
        <w:t>.1承包人在项目施工中如发现设计、施工不合理的情况需要进行变更时，需在实施前提出申请，经发包人同意后实施，变更完成后报送正式变更资料由发包人、监理人确认。承包人不得擅自修改设计、施工方案，因承包人擅自变更设计发生的费用和由此导致发包人的损失，由承包人承担。</w:t>
      </w:r>
    </w:p>
    <w:p w14:paraId="2CDD16A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zh-CN"/>
        </w:rPr>
        <w:t>.2发包人发出的设计变更联系单，同样属于合同文件，承包人必须实施。</w:t>
      </w:r>
    </w:p>
    <w:p w14:paraId="6A664D0D">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sz w:val="21"/>
          <w:szCs w:val="21"/>
          <w:highlight w:val="none"/>
          <w:lang w:val="zh-CN"/>
        </w:rPr>
      </w:pPr>
      <w:r>
        <w:rPr>
          <w:rFonts w:hint="eastAsia" w:ascii="宋体" w:hAnsi="宋体" w:cs="宋体"/>
          <w:b/>
          <w:sz w:val="21"/>
          <w:szCs w:val="21"/>
          <w:highlight w:val="none"/>
          <w:lang w:val="en-US" w:eastAsia="zh-CN"/>
        </w:rPr>
        <w:t>16</w:t>
      </w:r>
      <w:r>
        <w:rPr>
          <w:rFonts w:hint="eastAsia" w:ascii="宋体" w:hAnsi="宋体" w:eastAsia="宋体" w:cs="宋体"/>
          <w:b/>
          <w:sz w:val="21"/>
          <w:szCs w:val="21"/>
          <w:highlight w:val="none"/>
          <w:lang w:val="zh-CN"/>
        </w:rPr>
        <w:t>、技术培训</w:t>
      </w:r>
    </w:p>
    <w:p w14:paraId="23C28D8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1为使用户对本系统项目能够有效使用和正确操作、维护，承包人须对用户指派的操作、维护人员进行培训，培训内容包括理论培训和实际操作培训，承包人在投标文件中应提出有关技术培训的方案(包括培训地点、时间、人数)。</w:t>
      </w:r>
    </w:p>
    <w:p w14:paraId="4F1186FA">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.2培训开始之前，应提出培训计划，编写培训教材，由用户确认后实施培训。</w:t>
      </w:r>
    </w:p>
    <w:p w14:paraId="67F36C4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.3应负责使接受培训的人员达到能正确操作和维护的上岗资格。</w:t>
      </w:r>
    </w:p>
    <w:p w14:paraId="6859A9F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.4培训应包括(但不仅限于)下列内容：</w:t>
      </w:r>
    </w:p>
    <w:p w14:paraId="20BE8B5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.4.1对使用人员进行操作培训：</w:t>
      </w:r>
    </w:p>
    <w:p w14:paraId="5C7FBEE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·系统概述，包括系统的构成和功能。</w:t>
      </w:r>
    </w:p>
    <w:p w14:paraId="4B079F36">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·系统操作程序（常见故障的排除）。</w:t>
      </w:r>
    </w:p>
    <w:p w14:paraId="45018F1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·现场操作实习。</w:t>
      </w:r>
    </w:p>
    <w:p w14:paraId="2662582E">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.4.2对系统运行保障人员进行技术和系统维护培训：</w:t>
      </w:r>
    </w:p>
    <w:p w14:paraId="084F0AA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·系统概述，系统原理。</w:t>
      </w:r>
    </w:p>
    <w:p w14:paraId="5970BFA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·系统各部件的检查，系统的调整和维护。</w:t>
      </w:r>
    </w:p>
    <w:p w14:paraId="2F022B91">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·系统故障排除。</w:t>
      </w:r>
    </w:p>
    <w:p w14:paraId="2C7506AD">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b/>
          <w:bCs/>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.5承包人须协助用户建立起维护和维修制度。制定系统备份方案和安全保障预案。</w:t>
      </w:r>
    </w:p>
    <w:p w14:paraId="35E7C2C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zh-CN"/>
        </w:rPr>
        <w:t>.6投标文件的技术培训方案中其它更详尽、更好的条款。</w:t>
      </w:r>
    </w:p>
    <w:p w14:paraId="5E81C208">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17</w:t>
      </w:r>
      <w:r>
        <w:rPr>
          <w:rFonts w:hint="eastAsia" w:ascii="宋体" w:hAnsi="宋体" w:eastAsia="宋体" w:cs="宋体"/>
          <w:b/>
          <w:bCs/>
          <w:sz w:val="21"/>
          <w:szCs w:val="21"/>
          <w:highlight w:val="none"/>
          <w:lang w:val="zh-CN"/>
        </w:rPr>
        <w:t>、售后服务</w:t>
      </w:r>
    </w:p>
    <w:p w14:paraId="1F23505E">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.1本项目投入运行起</w:t>
      </w:r>
      <w:r>
        <w:rPr>
          <w:rFonts w:hint="eastAsia" w:ascii="宋体" w:hAnsi="宋体" w:eastAsia="宋体" w:cs="宋体"/>
          <w:b/>
          <w:bCs/>
          <w:sz w:val="21"/>
          <w:szCs w:val="21"/>
          <w:highlight w:val="none"/>
          <w:u w:val="single"/>
          <w:lang w:val="en-US" w:eastAsia="zh-CN"/>
        </w:rPr>
        <w:t>二</w:t>
      </w:r>
      <w:r>
        <w:rPr>
          <w:rFonts w:hint="eastAsia" w:ascii="宋体" w:hAnsi="宋体" w:eastAsia="宋体" w:cs="宋体"/>
          <w:b/>
          <w:bCs/>
          <w:sz w:val="21"/>
          <w:szCs w:val="21"/>
          <w:highlight w:val="none"/>
          <w:u w:val="single"/>
          <w:lang w:val="zh-CN"/>
        </w:rPr>
        <w:t>个月</w:t>
      </w:r>
      <w:r>
        <w:rPr>
          <w:rFonts w:hint="eastAsia" w:ascii="宋体" w:hAnsi="宋体" w:eastAsia="宋体" w:cs="宋体"/>
          <w:sz w:val="21"/>
          <w:szCs w:val="21"/>
          <w:highlight w:val="none"/>
          <w:lang w:val="zh-CN"/>
        </w:rPr>
        <w:t>内，承包人必须有专业工程师负责指导和处理系统使用问题。</w:t>
      </w:r>
    </w:p>
    <w:p w14:paraId="6391CE7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2承包人应对本项目提供长期有效的技术支持，开通全年24小时/天的不间断服务电话。在接到用户的故障维修电话后，承包人应在1小时内响应，简单故障能通过电话予以解决，如用户提出需要上门服务，应在4小时内赶到现场，并在2个日历天内解决问题。如在规定时间内不能解决问题，应提供同规格的替代设备给用户代用，直至设备故障修复。</w:t>
      </w:r>
    </w:p>
    <w:p w14:paraId="249B081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u w:val="single"/>
          <w:lang w:val="zh-CN"/>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.3为保证能够及时维修维护，承包人应免费提供一些常用的、易损的备品备件，并放在用户处，这些备品备件列述在投标文件的备品备件清单中。</w:t>
      </w:r>
    </w:p>
    <w:p w14:paraId="2051B23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.4在质保期内，承包人应对整个系统免费提供每季度一次的维护和保养，记录系统各项运行数据，并形成维护保养书面报告交给用户。</w:t>
      </w:r>
    </w:p>
    <w:p w14:paraId="2DBE49C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5质保期结束前，须由承包人和用户的代表进行一次全面检查，属于本项目范围内的任何缺陷必须由承包人负责修理。在修复之后，承包人应将缺陷原因、修理内容、修复的时间和日期等报告给用户，报告一式两份。</w:t>
      </w:r>
    </w:p>
    <w:p w14:paraId="6FE646A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.6投标文件的售后服务承诺中其它更好的条款。</w:t>
      </w:r>
    </w:p>
    <w:p w14:paraId="5007928A">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18</w:t>
      </w:r>
      <w:r>
        <w:rPr>
          <w:rFonts w:hint="eastAsia" w:ascii="宋体" w:hAnsi="宋体" w:eastAsia="宋体" w:cs="宋体"/>
          <w:b/>
          <w:bCs/>
          <w:sz w:val="21"/>
          <w:szCs w:val="21"/>
          <w:highlight w:val="none"/>
          <w:lang w:val="zh-CN"/>
        </w:rPr>
        <w:t>、违约赔偿</w:t>
      </w:r>
    </w:p>
    <w:p w14:paraId="49B55A1E">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zh-CN"/>
        </w:rPr>
        <w:t>.1工期延迟</w:t>
      </w:r>
    </w:p>
    <w:p w14:paraId="565C7A9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除不可抗力外，承包人未经发包人同意而拖延工期的，每逾期一天处以</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rPr>
        <w:t>500元</w:t>
      </w:r>
      <w:r>
        <w:rPr>
          <w:rFonts w:hint="eastAsia" w:ascii="宋体" w:hAnsi="宋体" w:eastAsia="宋体" w:cs="宋体"/>
          <w:sz w:val="21"/>
          <w:szCs w:val="21"/>
          <w:highlight w:val="none"/>
          <w:lang w:val="zh-CN"/>
        </w:rPr>
        <w:t xml:space="preserve">的违约金。工期延迟的违约金金额达到合同总价5%时，承包人仍不能完工的，发包人可以终止合同，由此造成发包人损失的，承包人应承担赔偿责任。  </w:t>
      </w:r>
    </w:p>
    <w:p w14:paraId="7C06BD1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zh-CN"/>
        </w:rPr>
        <w:t>.2质量</w:t>
      </w:r>
    </w:p>
    <w:p w14:paraId="7749F38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承包人提供的设备材料、安装施工未达到合同规定的质量要求，造成本项目的缺陷，承包人除负担发生的一切损失费用外，发包人对造成的损失保留索赔的权力。</w:t>
      </w:r>
    </w:p>
    <w:p w14:paraId="4281B253">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zh-CN"/>
        </w:rPr>
        <w:t>.3承包人未能履行合同规定的义务，并在收到发包人的违约通知后未能纠正其过失的，发包人和出资人有权从未支付的合同款中扣除其违约金，如果这些金额不足以补偿索赔金额，发包人和出资人有权向承包人提出不足部分的补偿。</w:t>
      </w:r>
    </w:p>
    <w:p w14:paraId="2F529337">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zh-CN"/>
        </w:rPr>
        <w:t>.4承包人因验收不合格更换货物、重新提供服务或整改后应保证一次性验收合格，如果再次验收不合格，发包</w:t>
      </w:r>
      <w:r>
        <w:rPr>
          <w:rFonts w:hint="eastAsia" w:ascii="宋体" w:hAnsi="宋体" w:cs="宋体"/>
          <w:sz w:val="21"/>
          <w:szCs w:val="21"/>
          <w:highlight w:val="none"/>
          <w:lang w:val="zh-CN"/>
        </w:rPr>
        <w:t>人</w:t>
      </w:r>
      <w:r>
        <w:rPr>
          <w:rFonts w:hint="eastAsia" w:ascii="宋体" w:hAnsi="宋体" w:eastAsia="宋体" w:cs="宋体"/>
          <w:sz w:val="21"/>
          <w:szCs w:val="21"/>
          <w:highlight w:val="none"/>
          <w:lang w:val="zh-CN"/>
        </w:rPr>
        <w:t>可退货并终止合同，因此给发包</w:t>
      </w:r>
      <w:r>
        <w:rPr>
          <w:rFonts w:hint="eastAsia" w:ascii="宋体" w:hAnsi="宋体" w:cs="宋体"/>
          <w:sz w:val="21"/>
          <w:szCs w:val="21"/>
          <w:highlight w:val="none"/>
          <w:lang w:val="zh-CN"/>
        </w:rPr>
        <w:t>人</w:t>
      </w:r>
      <w:r>
        <w:rPr>
          <w:rFonts w:hint="eastAsia" w:ascii="宋体" w:hAnsi="宋体" w:eastAsia="宋体" w:cs="宋体"/>
          <w:sz w:val="21"/>
          <w:szCs w:val="21"/>
          <w:highlight w:val="none"/>
          <w:lang w:val="zh-CN"/>
        </w:rPr>
        <w:t>造成损失的，承包人须承担赔偿责任。</w:t>
      </w:r>
    </w:p>
    <w:p w14:paraId="6639D932">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19</w:t>
      </w:r>
      <w:r>
        <w:rPr>
          <w:rFonts w:hint="eastAsia" w:ascii="宋体" w:hAnsi="宋体" w:eastAsia="宋体" w:cs="宋体"/>
          <w:b/>
          <w:bCs/>
          <w:sz w:val="21"/>
          <w:szCs w:val="21"/>
          <w:highlight w:val="none"/>
        </w:rPr>
        <w:t>、合同纠纷</w:t>
      </w:r>
    </w:p>
    <w:p w14:paraId="522CBA2A">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zh-CN"/>
        </w:rPr>
        <w:t>.1合同各方通过友好协商，解决在执行本合同中所发生的或与本合同有关的一切争端，如果协商仍得不到解决，</w:t>
      </w:r>
      <w:r>
        <w:rPr>
          <w:rFonts w:hint="eastAsia" w:ascii="宋体" w:hAnsi="宋体" w:eastAsia="宋体" w:cs="宋体"/>
          <w:sz w:val="21"/>
          <w:szCs w:val="21"/>
          <w:highlight w:val="none"/>
        </w:rPr>
        <w:t>可向</w:t>
      </w:r>
      <w:r>
        <w:rPr>
          <w:rFonts w:hint="eastAsia" w:ascii="宋体" w:hAnsi="宋体" w:eastAsia="宋体" w:cs="宋体"/>
          <w:b/>
          <w:bCs/>
          <w:sz w:val="21"/>
          <w:szCs w:val="21"/>
          <w:highlight w:val="none"/>
          <w:u w:val="single"/>
        </w:rPr>
        <w:t>宁波市北仑区人民法院</w:t>
      </w:r>
      <w:r>
        <w:rPr>
          <w:rFonts w:hint="eastAsia" w:ascii="宋体" w:hAnsi="宋体" w:eastAsia="宋体" w:cs="宋体"/>
          <w:sz w:val="21"/>
          <w:szCs w:val="21"/>
          <w:highlight w:val="none"/>
        </w:rPr>
        <w:t>申请诉讼。</w:t>
      </w:r>
    </w:p>
    <w:p w14:paraId="6B94CC3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zh-CN"/>
        </w:rPr>
        <w:t>.2在诉讼期间，除正在进行诉讼的部分外，本合同其它部分应继续执行。</w:t>
      </w:r>
    </w:p>
    <w:p w14:paraId="7BB79ADA">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20</w:t>
      </w:r>
      <w:r>
        <w:rPr>
          <w:rFonts w:hint="eastAsia" w:ascii="宋体" w:hAnsi="宋体" w:eastAsia="宋体" w:cs="宋体"/>
          <w:b/>
          <w:bCs/>
          <w:sz w:val="21"/>
          <w:szCs w:val="21"/>
          <w:highlight w:val="none"/>
          <w:lang w:val="zh-CN"/>
        </w:rPr>
        <w:t>、转让和分包</w:t>
      </w:r>
    </w:p>
    <w:p w14:paraId="49E7FB50">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zh-CN"/>
        </w:rPr>
        <w:t>.1未经发包人书面同意，承包人不得部分转让或全部转让其应履行的合同义务。</w:t>
      </w:r>
    </w:p>
    <w:p w14:paraId="03A26CCB">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zh-CN"/>
        </w:rPr>
        <w:t>.2承包人如果征得发包人同意，可以采取分包方式履行合同，承包人就整个合同内容和分包合同内容向发包人负责。</w:t>
      </w:r>
    </w:p>
    <w:p w14:paraId="2782B65C">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21</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zh-CN"/>
        </w:rPr>
        <w:t>税费</w:t>
      </w:r>
    </w:p>
    <w:p w14:paraId="4D408B2C">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zh-CN"/>
        </w:rPr>
        <w:t>.1根据国家现行税法对</w:t>
      </w:r>
      <w:r>
        <w:rPr>
          <w:rFonts w:hint="eastAsia" w:ascii="宋体" w:hAnsi="宋体" w:eastAsia="宋体" w:cs="宋体"/>
          <w:sz w:val="21"/>
          <w:szCs w:val="21"/>
          <w:highlight w:val="none"/>
          <w:lang w:val="en-US" w:eastAsia="zh-CN"/>
        </w:rPr>
        <w:t>发包人</w:t>
      </w:r>
      <w:r>
        <w:rPr>
          <w:rFonts w:hint="eastAsia" w:ascii="宋体" w:hAnsi="宋体" w:eastAsia="宋体" w:cs="宋体"/>
          <w:sz w:val="21"/>
          <w:szCs w:val="21"/>
          <w:highlight w:val="none"/>
          <w:lang w:val="zh-CN"/>
        </w:rPr>
        <w:t>征收的与本合同有关的一切税费均由</w:t>
      </w:r>
      <w:r>
        <w:rPr>
          <w:rFonts w:hint="eastAsia" w:ascii="宋体" w:hAnsi="宋体" w:eastAsia="宋体" w:cs="宋体"/>
          <w:sz w:val="21"/>
          <w:szCs w:val="21"/>
          <w:highlight w:val="none"/>
          <w:lang w:val="en-US" w:eastAsia="zh-CN"/>
        </w:rPr>
        <w:t>发包人</w:t>
      </w:r>
      <w:r>
        <w:rPr>
          <w:rFonts w:hint="eastAsia" w:ascii="宋体" w:hAnsi="宋体" w:eastAsia="宋体" w:cs="宋体"/>
          <w:sz w:val="21"/>
          <w:szCs w:val="21"/>
          <w:highlight w:val="none"/>
          <w:lang w:val="zh-CN"/>
        </w:rPr>
        <w:t>负担。</w:t>
      </w:r>
    </w:p>
    <w:p w14:paraId="594B6030">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zh-CN"/>
        </w:rPr>
        <w:t>.2根据国家现行税法对</w:t>
      </w:r>
      <w:r>
        <w:rPr>
          <w:rFonts w:hint="eastAsia" w:ascii="宋体" w:hAnsi="宋体" w:eastAsia="宋体" w:cs="宋体"/>
          <w:sz w:val="21"/>
          <w:szCs w:val="21"/>
          <w:highlight w:val="none"/>
          <w:lang w:val="en-US" w:eastAsia="zh-CN"/>
        </w:rPr>
        <w:t>承包人</w:t>
      </w:r>
      <w:r>
        <w:rPr>
          <w:rFonts w:hint="eastAsia" w:ascii="宋体" w:hAnsi="宋体" w:eastAsia="宋体" w:cs="宋体"/>
          <w:sz w:val="21"/>
          <w:szCs w:val="21"/>
          <w:highlight w:val="none"/>
          <w:lang w:val="zh-CN"/>
        </w:rPr>
        <w:t>征收的与本合同有关的一切税费均由</w:t>
      </w:r>
      <w:r>
        <w:rPr>
          <w:rFonts w:hint="eastAsia" w:ascii="宋体" w:hAnsi="宋体" w:eastAsia="宋体" w:cs="宋体"/>
          <w:sz w:val="21"/>
          <w:szCs w:val="21"/>
          <w:highlight w:val="none"/>
          <w:lang w:val="en-US" w:eastAsia="zh-CN"/>
        </w:rPr>
        <w:t>承包人</w:t>
      </w:r>
      <w:r>
        <w:rPr>
          <w:rFonts w:hint="eastAsia" w:ascii="宋体" w:hAnsi="宋体" w:eastAsia="宋体" w:cs="宋体"/>
          <w:sz w:val="21"/>
          <w:szCs w:val="21"/>
          <w:highlight w:val="none"/>
          <w:lang w:val="zh-CN"/>
        </w:rPr>
        <w:t>负担。</w:t>
      </w:r>
    </w:p>
    <w:p w14:paraId="1C2EF9C5">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zh-CN"/>
        </w:rPr>
        <w:t>.3在中国境外发生的与本合同执行有关的一切税费均由</w:t>
      </w:r>
      <w:r>
        <w:rPr>
          <w:rFonts w:hint="eastAsia" w:ascii="宋体" w:hAnsi="宋体" w:eastAsia="宋体" w:cs="宋体"/>
          <w:sz w:val="21"/>
          <w:szCs w:val="21"/>
          <w:highlight w:val="none"/>
          <w:lang w:val="en-US" w:eastAsia="zh-CN"/>
        </w:rPr>
        <w:t>承包人</w:t>
      </w:r>
      <w:r>
        <w:rPr>
          <w:rFonts w:hint="eastAsia" w:ascii="宋体" w:hAnsi="宋体" w:eastAsia="宋体" w:cs="宋体"/>
          <w:sz w:val="21"/>
          <w:szCs w:val="21"/>
          <w:highlight w:val="none"/>
          <w:lang w:val="zh-CN"/>
        </w:rPr>
        <w:t>负担。</w:t>
      </w:r>
    </w:p>
    <w:p w14:paraId="0CA9F4B9">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、廉政建设</w:t>
      </w:r>
    </w:p>
    <w:p w14:paraId="79B0C15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.1发</w:t>
      </w:r>
      <w:r>
        <w:rPr>
          <w:rFonts w:hint="eastAsia" w:ascii="宋体" w:hAnsi="宋体" w:eastAsia="宋体" w:cs="宋体"/>
          <w:sz w:val="21"/>
          <w:szCs w:val="21"/>
          <w:highlight w:val="none"/>
          <w:lang w:val="en-US" w:eastAsia="zh-CN"/>
        </w:rPr>
        <w:t>包人</w:t>
      </w:r>
      <w:r>
        <w:rPr>
          <w:rFonts w:hint="eastAsia" w:ascii="宋体" w:hAnsi="宋体" w:eastAsia="宋体" w:cs="宋体"/>
          <w:sz w:val="21"/>
          <w:szCs w:val="21"/>
          <w:highlight w:val="none"/>
        </w:rPr>
        <w:t>、承包</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出资人三</w:t>
      </w:r>
      <w:r>
        <w:rPr>
          <w:rFonts w:hint="eastAsia" w:ascii="宋体" w:hAnsi="宋体" w:eastAsia="宋体" w:cs="宋体"/>
          <w:sz w:val="21"/>
          <w:szCs w:val="21"/>
          <w:highlight w:val="none"/>
        </w:rPr>
        <w:t>方应建立健全廉政制度，互相监督并认真查处违法违纪行为。发现对方在业务活动中有违反本合同行为的，有及时提醒对方纠正的权利和义务。情节严重的，有向其上级有关部门举报、建议给予处分并要求告知处理结果的权利。</w:t>
      </w:r>
    </w:p>
    <w:p w14:paraId="12C4E756">
      <w:pPr>
        <w:pStyle w:val="7"/>
        <w:keepNext w:val="0"/>
        <w:keepLines w:val="0"/>
        <w:pageBreakBefore w:val="0"/>
        <w:widowControl w:val="0"/>
        <w:kinsoku/>
        <w:wordWrap/>
        <w:overflowPunct/>
        <w:topLinePunct w:val="0"/>
        <w:autoSpaceDE/>
        <w:autoSpaceDN/>
        <w:bidi w:val="0"/>
        <w:adjustRightInd w:val="0"/>
        <w:spacing w:line="360" w:lineRule="exact"/>
        <w:ind w:left="0" w:leftChars="0"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2三方</w:t>
      </w:r>
      <w:r>
        <w:rPr>
          <w:rFonts w:hint="eastAsia" w:ascii="宋体" w:hAnsi="宋体" w:eastAsia="宋体" w:cs="宋体"/>
          <w:sz w:val="21"/>
          <w:szCs w:val="21"/>
          <w:highlight w:val="none"/>
          <w:lang w:val="zh-CN"/>
        </w:rPr>
        <w:t>约定：承包</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zh-CN"/>
        </w:rPr>
        <w:t>发生行贿等违反廉政法规的行为，导致发包</w:t>
      </w:r>
      <w:r>
        <w:rPr>
          <w:rFonts w:hint="eastAsia" w:ascii="宋体" w:hAnsi="宋体" w:eastAsia="宋体" w:cs="宋体"/>
          <w:sz w:val="21"/>
          <w:szCs w:val="21"/>
          <w:highlight w:val="none"/>
          <w:lang w:val="en-US" w:eastAsia="zh-CN"/>
        </w:rPr>
        <w:t>人和出资人</w:t>
      </w:r>
      <w:r>
        <w:rPr>
          <w:rFonts w:hint="eastAsia" w:ascii="宋体" w:hAnsi="宋体" w:eastAsia="宋体" w:cs="宋体"/>
          <w:sz w:val="21"/>
          <w:szCs w:val="21"/>
          <w:highlight w:val="none"/>
          <w:lang w:val="zh-CN"/>
        </w:rPr>
        <w:t>工作人员受行政处分乃至刑事处罚的，发包</w:t>
      </w:r>
      <w:r>
        <w:rPr>
          <w:rFonts w:hint="eastAsia" w:ascii="宋体" w:hAnsi="宋体" w:eastAsia="宋体" w:cs="宋体"/>
          <w:sz w:val="21"/>
          <w:szCs w:val="21"/>
          <w:highlight w:val="none"/>
          <w:lang w:val="en-US" w:eastAsia="zh-CN"/>
        </w:rPr>
        <w:t>人和出资人</w:t>
      </w:r>
      <w:r>
        <w:rPr>
          <w:rFonts w:hint="eastAsia" w:ascii="宋体" w:hAnsi="宋体" w:eastAsia="宋体" w:cs="宋体"/>
          <w:sz w:val="21"/>
          <w:szCs w:val="21"/>
          <w:highlight w:val="none"/>
          <w:lang w:val="zh-CN"/>
        </w:rPr>
        <w:t>出具通知书直接从合同款中进行扣除，扣款额度视情节严重程度计算；项目验收合格后两年内如发现承包</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zh-CN"/>
        </w:rPr>
        <w:t>有违反廉政法规行为，发包</w:t>
      </w:r>
      <w:r>
        <w:rPr>
          <w:rFonts w:hint="eastAsia" w:ascii="宋体" w:hAnsi="宋体" w:eastAsia="宋体" w:cs="宋体"/>
          <w:sz w:val="21"/>
          <w:szCs w:val="21"/>
          <w:highlight w:val="none"/>
          <w:lang w:val="en-US" w:eastAsia="zh-CN"/>
        </w:rPr>
        <w:t>人和出资人</w:t>
      </w:r>
      <w:r>
        <w:rPr>
          <w:rFonts w:hint="eastAsia" w:ascii="宋体" w:hAnsi="宋体" w:eastAsia="宋体" w:cs="宋体"/>
          <w:sz w:val="21"/>
          <w:szCs w:val="21"/>
          <w:highlight w:val="none"/>
          <w:lang w:val="zh-CN"/>
        </w:rPr>
        <w:t>有权从履约保证金追索扣款。</w:t>
      </w:r>
    </w:p>
    <w:p w14:paraId="53F7068B">
      <w:pPr>
        <w:pStyle w:val="7"/>
        <w:keepNext w:val="0"/>
        <w:keepLines w:val="0"/>
        <w:pageBreakBefore w:val="0"/>
        <w:widowControl w:val="0"/>
        <w:kinsoku/>
        <w:wordWrap/>
        <w:overflowPunct/>
        <w:topLinePunct w:val="0"/>
        <w:autoSpaceDE/>
        <w:autoSpaceDN/>
        <w:bidi w:val="0"/>
        <w:adjustRightInd w:val="0"/>
        <w:spacing w:line="360" w:lineRule="exact"/>
        <w:ind w:left="0" w:leftChars="0" w:firstLine="420" w:firstLineChars="200"/>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hAnsi="宋体" w:cs="宋体"/>
          <w:b/>
          <w:sz w:val="21"/>
          <w:szCs w:val="21"/>
          <w:highlight w:val="none"/>
          <w:lang w:val="en-US" w:eastAsia="zh-CN"/>
        </w:rPr>
        <w:t>3</w:t>
      </w:r>
      <w:r>
        <w:rPr>
          <w:rFonts w:hint="eastAsia" w:ascii="宋体" w:hAnsi="宋体" w:eastAsia="宋体" w:cs="宋体"/>
          <w:b/>
          <w:sz w:val="21"/>
          <w:szCs w:val="21"/>
          <w:highlight w:val="none"/>
          <w:lang w:val="zh-CN"/>
        </w:rPr>
        <w:t>、其它约定</w:t>
      </w:r>
    </w:p>
    <w:p w14:paraId="3ED34634">
      <w:pPr>
        <w:pStyle w:val="7"/>
        <w:keepNext w:val="0"/>
        <w:keepLines w:val="0"/>
        <w:pageBreakBefore w:val="0"/>
        <w:widowControl w:val="0"/>
        <w:kinsoku/>
        <w:wordWrap/>
        <w:overflowPunct/>
        <w:topLinePunct w:val="0"/>
        <w:autoSpaceDE/>
        <w:autoSpaceDN/>
        <w:bidi w:val="0"/>
        <w:adjustRightInd w:val="0"/>
        <w:spacing w:line="360" w:lineRule="exact"/>
        <w:ind w:left="0" w:leftChars="0"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w:t>
      </w:r>
      <w:r>
        <w:rPr>
          <w:rFonts w:hint="eastAsia" w:hAnsi="宋体" w:cs="宋体"/>
          <w:sz w:val="21"/>
          <w:szCs w:val="21"/>
          <w:highlight w:val="none"/>
          <w:lang w:val="zh-CN"/>
        </w:rPr>
        <w:t>人</w:t>
      </w:r>
      <w:r>
        <w:rPr>
          <w:rFonts w:hint="eastAsia" w:ascii="宋体" w:hAnsi="宋体" w:eastAsia="宋体" w:cs="宋体"/>
          <w:sz w:val="21"/>
          <w:szCs w:val="21"/>
          <w:highlight w:val="none"/>
          <w:lang w:val="zh-CN"/>
        </w:rPr>
        <w:t>若发现承包</w:t>
      </w:r>
      <w:r>
        <w:rPr>
          <w:rFonts w:hint="eastAsia" w:hAnsi="宋体" w:cs="宋体"/>
          <w:sz w:val="21"/>
          <w:szCs w:val="21"/>
          <w:highlight w:val="none"/>
          <w:lang w:val="zh-CN"/>
        </w:rPr>
        <w:t>人</w:t>
      </w:r>
      <w:r>
        <w:rPr>
          <w:rFonts w:hint="eastAsia" w:ascii="宋体" w:hAnsi="宋体" w:eastAsia="宋体" w:cs="宋体"/>
          <w:sz w:val="21"/>
          <w:szCs w:val="21"/>
          <w:highlight w:val="none"/>
          <w:lang w:val="zh-CN"/>
        </w:rPr>
        <w:t>投标文件中所提供货物的规格、型号、技术参数等有低于招标文件及图纸要求的，承包</w:t>
      </w:r>
      <w:r>
        <w:rPr>
          <w:rFonts w:hint="eastAsia" w:hAnsi="宋体" w:cs="宋体"/>
          <w:sz w:val="21"/>
          <w:szCs w:val="21"/>
          <w:highlight w:val="none"/>
          <w:lang w:val="zh-CN"/>
        </w:rPr>
        <w:t>人</w:t>
      </w:r>
      <w:r>
        <w:rPr>
          <w:rFonts w:hint="eastAsia" w:ascii="宋体" w:hAnsi="宋体" w:eastAsia="宋体" w:cs="宋体"/>
          <w:sz w:val="21"/>
          <w:szCs w:val="21"/>
          <w:highlight w:val="none"/>
          <w:lang w:val="zh-CN"/>
        </w:rPr>
        <w:t>应按招标文件及图纸的要求予以调高，且中标价不作调整，否则发包</w:t>
      </w:r>
      <w:r>
        <w:rPr>
          <w:rFonts w:hint="eastAsia" w:hAnsi="宋体" w:cs="宋体"/>
          <w:sz w:val="21"/>
          <w:szCs w:val="21"/>
          <w:highlight w:val="none"/>
          <w:lang w:val="zh-CN"/>
        </w:rPr>
        <w:t>人</w:t>
      </w:r>
      <w:r>
        <w:rPr>
          <w:rFonts w:hint="eastAsia" w:ascii="宋体" w:hAnsi="宋体" w:eastAsia="宋体" w:cs="宋体"/>
          <w:sz w:val="21"/>
          <w:szCs w:val="21"/>
          <w:highlight w:val="none"/>
          <w:lang w:val="zh-CN"/>
        </w:rPr>
        <w:t>有权不签订合同或终止合同的执行，重新组织评标或招标，由此所产生的相关费用及损失均由承包</w:t>
      </w:r>
      <w:r>
        <w:rPr>
          <w:rFonts w:hint="eastAsia" w:hAnsi="宋体" w:cs="宋体"/>
          <w:sz w:val="21"/>
          <w:szCs w:val="21"/>
          <w:highlight w:val="none"/>
          <w:lang w:val="zh-CN"/>
        </w:rPr>
        <w:t>人</w:t>
      </w:r>
      <w:r>
        <w:rPr>
          <w:rFonts w:hint="eastAsia" w:ascii="宋体" w:hAnsi="宋体" w:eastAsia="宋体" w:cs="宋体"/>
          <w:sz w:val="21"/>
          <w:szCs w:val="21"/>
          <w:highlight w:val="none"/>
          <w:lang w:val="zh-CN"/>
        </w:rPr>
        <w:t>承担。</w:t>
      </w:r>
    </w:p>
    <w:p w14:paraId="3FBCE7AC">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zh-CN"/>
        </w:rPr>
        <w:t>合同附件</w:t>
      </w:r>
    </w:p>
    <w:p w14:paraId="2ADEE11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与本合同有关的招标文件、投标文件、设计图纸、询标答疑或承诺书(若有)、中标（</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val="zh-CN"/>
        </w:rPr>
        <w:t>）通知书、补充合同(若有)及有关本项目往来文件(会议纪要、往来信函、签证联系单等)均为合同的组成部分，与本合同具有同等法律效力。</w:t>
      </w:r>
    </w:p>
    <w:p w14:paraId="4E477EEA">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zh-CN"/>
        </w:rPr>
        <w:t>未尽事宜</w:t>
      </w:r>
    </w:p>
    <w:p w14:paraId="752228A2">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未尽事宜，各方协商解决，欲对合同条款进行任何改动，均须由各方签署书面的补充合同。</w:t>
      </w:r>
    </w:p>
    <w:p w14:paraId="2828EFA9">
      <w:pPr>
        <w:keepNext w:val="0"/>
        <w:keepLines w:val="0"/>
        <w:pageBreakBefore w:val="0"/>
        <w:widowControl w:val="0"/>
        <w:kinsoku/>
        <w:wordWrap/>
        <w:overflowPunct/>
        <w:topLinePunct w:val="0"/>
        <w:autoSpaceDE/>
        <w:autoSpaceDN/>
        <w:bidi w:val="0"/>
        <w:adjustRightInd w:val="0"/>
        <w:spacing w:line="360" w:lineRule="exact"/>
        <w:ind w:firstLine="411" w:firstLineChars="196"/>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zh-CN"/>
        </w:rPr>
        <w:t>2</w:t>
      </w:r>
      <w:r>
        <w:rPr>
          <w:rFonts w:hint="eastAsia" w:ascii="宋体" w:hAnsi="宋体" w:cs="宋体"/>
          <w:b/>
          <w:bCs/>
          <w:sz w:val="21"/>
          <w:szCs w:val="21"/>
          <w:highlight w:val="none"/>
          <w:lang w:val="en-US" w:eastAsia="zh-CN"/>
        </w:rPr>
        <w:t>6</w:t>
      </w:r>
      <w:r>
        <w:rPr>
          <w:rFonts w:hint="eastAsia" w:ascii="宋体" w:hAnsi="宋体" w:eastAsia="宋体" w:cs="宋体"/>
          <w:b/>
          <w:bCs/>
          <w:sz w:val="21"/>
          <w:szCs w:val="21"/>
          <w:highlight w:val="none"/>
          <w:lang w:val="zh-CN"/>
        </w:rPr>
        <w:t>、合同生效</w:t>
      </w:r>
    </w:p>
    <w:p w14:paraId="02C557AF">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rPr>
        <w:t>.1合同订立地点：</w:t>
      </w:r>
      <w:r>
        <w:rPr>
          <w:rFonts w:hint="eastAsia" w:ascii="宋体" w:hAnsi="宋体" w:eastAsia="宋体" w:cs="宋体"/>
          <w:sz w:val="21"/>
          <w:szCs w:val="21"/>
          <w:highlight w:val="none"/>
          <w:u w:val="single"/>
          <w:lang w:val="zh-CN"/>
        </w:rPr>
        <w:t xml:space="preserve"> 宁波市北仑区          </w:t>
      </w:r>
    </w:p>
    <w:p w14:paraId="197C9C36">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方各执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份，区财政局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zh-CN"/>
        </w:rPr>
        <w:t>在</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val="zh-CN"/>
        </w:rPr>
        <w:t>方签字盖章后开始生效。</w:t>
      </w:r>
    </w:p>
    <w:p w14:paraId="569E7561">
      <w:pPr>
        <w:keepNext w:val="0"/>
        <w:keepLines w:val="0"/>
        <w:pageBreakBefore w:val="0"/>
        <w:widowControl w:val="0"/>
        <w:kinsoku/>
        <w:wordWrap/>
        <w:overflowPunct/>
        <w:topLinePunct w:val="0"/>
        <w:autoSpaceDE/>
        <w:autoSpaceDN/>
        <w:bidi w:val="0"/>
        <w:adjustRightInd w:val="0"/>
        <w:spacing w:line="360" w:lineRule="exact"/>
        <w:textAlignment w:val="baseline"/>
        <w:rPr>
          <w:rFonts w:hint="eastAsia" w:ascii="宋体" w:hAnsi="宋体" w:eastAsia="宋体" w:cs="宋体"/>
          <w:sz w:val="21"/>
          <w:szCs w:val="21"/>
          <w:highlight w:val="none"/>
          <w:lang w:val="zh-CN"/>
        </w:rPr>
      </w:pPr>
    </w:p>
    <w:p w14:paraId="3D55F71C">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发包人：宁波市北仑区人民政府霞浦街道办事处</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rPr>
        <w:t xml:space="preserve">承包人：          </w:t>
      </w:r>
    </w:p>
    <w:p w14:paraId="3859914C">
      <w:pPr>
        <w:keepNext w:val="0"/>
        <w:keepLines w:val="0"/>
        <w:pageBreakBefore w:val="0"/>
        <w:widowControl w:val="0"/>
        <w:tabs>
          <w:tab w:val="left" w:pos="2310"/>
        </w:tabs>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法定代表人或授权代表（签字）：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法定代表人或授权代表（签字）：</w:t>
      </w:r>
    </w:p>
    <w:p w14:paraId="48B4BF0F">
      <w:pPr>
        <w:keepNext w:val="0"/>
        <w:keepLines w:val="0"/>
        <w:pageBreakBefore w:val="0"/>
        <w:widowControl w:val="0"/>
        <w:tabs>
          <w:tab w:val="left" w:pos="2310"/>
        </w:tabs>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联系方式：（电话）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联系方式：（电话）</w:t>
      </w:r>
    </w:p>
    <w:p w14:paraId="53625248">
      <w:pPr>
        <w:keepNext w:val="0"/>
        <w:keepLines w:val="0"/>
        <w:pageBreakBefore w:val="0"/>
        <w:widowControl w:val="0"/>
        <w:tabs>
          <w:tab w:val="left" w:pos="2310"/>
        </w:tabs>
        <w:kinsoku/>
        <w:wordWrap/>
        <w:overflowPunct/>
        <w:topLinePunct w:val="0"/>
        <w:autoSpaceDE/>
        <w:autoSpaceDN/>
        <w:bidi w:val="0"/>
        <w:adjustRightInd w:val="0"/>
        <w:snapToGrid/>
        <w:spacing w:line="360" w:lineRule="exact"/>
        <w:ind w:right="48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年   月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   年   月   日</w:t>
      </w:r>
    </w:p>
    <w:p w14:paraId="0B3319DF">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lang w:val="zh-CN"/>
        </w:rPr>
      </w:pPr>
    </w:p>
    <w:p w14:paraId="74A6F819">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出资人</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 xml:space="preserve">宁波滨港建设投资有限公司          </w:t>
      </w:r>
      <w:r>
        <w:rPr>
          <w:rFonts w:hint="eastAsia" w:ascii="宋体" w:hAnsi="宋体" w:eastAsia="宋体" w:cs="宋体"/>
          <w:sz w:val="21"/>
          <w:szCs w:val="21"/>
          <w:highlight w:val="none"/>
          <w:lang w:val="zh-CN"/>
        </w:rPr>
        <w:t xml:space="preserve">        </w:t>
      </w:r>
    </w:p>
    <w:p w14:paraId="3E43AB69">
      <w:pPr>
        <w:keepNext w:val="0"/>
        <w:keepLines w:val="0"/>
        <w:pageBreakBefore w:val="0"/>
        <w:widowControl w:val="0"/>
        <w:tabs>
          <w:tab w:val="left" w:pos="2310"/>
        </w:tabs>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法定代表人或授权代表（签字）：         </w:t>
      </w:r>
    </w:p>
    <w:p w14:paraId="1313574B">
      <w:pPr>
        <w:keepNext w:val="0"/>
        <w:keepLines w:val="0"/>
        <w:pageBreakBefore w:val="0"/>
        <w:widowControl w:val="0"/>
        <w:tabs>
          <w:tab w:val="left" w:pos="2310"/>
        </w:tabs>
        <w:kinsoku/>
        <w:wordWrap/>
        <w:overflowPunct/>
        <w:topLinePunct w:val="0"/>
        <w:autoSpaceDE/>
        <w:autoSpaceDN/>
        <w:bidi w:val="0"/>
        <w:adjustRightInd w:val="0"/>
        <w:snapToGrid/>
        <w:spacing w:line="3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联系方式：（电话）                    </w:t>
      </w:r>
    </w:p>
    <w:p w14:paraId="37D669A4">
      <w:pPr>
        <w:keepNext w:val="0"/>
        <w:keepLines w:val="0"/>
        <w:pageBreakBefore w:val="0"/>
        <w:widowControl w:val="0"/>
        <w:tabs>
          <w:tab w:val="left" w:pos="2310"/>
        </w:tabs>
        <w:kinsoku/>
        <w:wordWrap/>
        <w:overflowPunct/>
        <w:topLinePunct w:val="0"/>
        <w:autoSpaceDE/>
        <w:autoSpaceDN/>
        <w:bidi w:val="0"/>
        <w:adjustRightInd w:val="0"/>
        <w:snapToGrid/>
        <w:spacing w:line="360" w:lineRule="exact"/>
        <w:ind w:right="480"/>
        <w:textAlignment w:val="baseline"/>
        <w:rPr>
          <w:rFonts w:ascii="宋体" w:hAnsi="宋体"/>
          <w:highlight w:val="none"/>
        </w:rPr>
      </w:pPr>
      <w:r>
        <w:rPr>
          <w:rFonts w:hint="eastAsia" w:ascii="宋体" w:hAnsi="宋体" w:eastAsia="宋体" w:cs="宋体"/>
          <w:sz w:val="21"/>
          <w:szCs w:val="21"/>
          <w:highlight w:val="none"/>
        </w:rPr>
        <w:t xml:space="preserve">日期：   年   月   日 </w:t>
      </w:r>
      <w:r>
        <w:rPr>
          <w:rFonts w:hint="eastAsia" w:ascii="宋体" w:hAnsi="宋体"/>
          <w:highlight w:val="none"/>
        </w:rPr>
        <w:t xml:space="preserve">              </w:t>
      </w:r>
    </w:p>
    <w:p w14:paraId="09678851">
      <w:pPr>
        <w:tabs>
          <w:tab w:val="left" w:pos="2310"/>
        </w:tabs>
        <w:spacing w:line="360" w:lineRule="auto"/>
        <w:ind w:right="480"/>
        <w:rPr>
          <w:rFonts w:ascii="宋体" w:hAnsi="宋体"/>
          <w:highlight w:val="none"/>
        </w:rPr>
      </w:pPr>
    </w:p>
    <w:p w14:paraId="3F2C6341">
      <w:pPr>
        <w:pStyle w:val="21"/>
        <w:ind w:firstLine="643"/>
        <w:rPr>
          <w:highlight w:val="none"/>
        </w:rPr>
      </w:pPr>
      <w:r>
        <w:rPr>
          <w:rFonts w:ascii="宋体" w:hAnsi="宋体"/>
          <w:b/>
          <w:bCs/>
          <w:sz w:val="32"/>
          <w:szCs w:val="32"/>
          <w:highlight w:val="none"/>
        </w:rPr>
        <w:br w:type="page"/>
      </w:r>
    </w:p>
    <w:p w14:paraId="7E5596E6">
      <w:pPr>
        <w:pStyle w:val="2"/>
        <w:spacing w:before="0" w:after="0" w:line="600" w:lineRule="exact"/>
        <w:jc w:val="center"/>
        <w:rPr>
          <w:rFonts w:ascii="宋体" w:hAnsi="宋体" w:cs="宋体"/>
          <w:sz w:val="28"/>
          <w:szCs w:val="28"/>
          <w:highlight w:val="none"/>
        </w:rPr>
      </w:pPr>
      <w:r>
        <w:rPr>
          <w:rFonts w:hint="eastAsia" w:ascii="宋体" w:hAnsi="宋体" w:cs="宋体"/>
          <w:sz w:val="28"/>
          <w:szCs w:val="28"/>
          <w:highlight w:val="none"/>
        </w:rPr>
        <w:t xml:space="preserve"> 第四部分  采购内容及要求</w:t>
      </w:r>
    </w:p>
    <w:p w14:paraId="1BDF4037">
      <w:pPr>
        <w:spacing w:line="520" w:lineRule="exact"/>
        <w:jc w:val="both"/>
        <w:rPr>
          <w:rFonts w:ascii="宋体" w:hAnsi="宋体" w:cs="宋体"/>
          <w:b/>
          <w:bCs/>
          <w:kern w:val="44"/>
          <w:sz w:val="28"/>
          <w:szCs w:val="28"/>
          <w:highlight w:val="none"/>
        </w:rPr>
      </w:pPr>
      <w:r>
        <w:rPr>
          <w:rFonts w:hint="eastAsia" w:ascii="宋体" w:hAnsi="宋体" w:cs="宋体"/>
          <w:b/>
          <w:bCs/>
          <w:kern w:val="44"/>
          <w:szCs w:val="24"/>
          <w:highlight w:val="none"/>
          <w:lang w:val="en-US" w:eastAsia="zh-CN"/>
        </w:rPr>
        <w:t>一、</w:t>
      </w:r>
      <w:r>
        <w:rPr>
          <w:rFonts w:hint="eastAsia" w:ascii="宋体" w:hAnsi="宋体" w:cs="宋体"/>
          <w:b/>
          <w:bCs/>
          <w:kern w:val="44"/>
          <w:szCs w:val="24"/>
          <w:highlight w:val="none"/>
        </w:rPr>
        <w:t>项目内容</w:t>
      </w:r>
    </w:p>
    <w:p w14:paraId="42140546">
      <w:pPr>
        <w:spacing w:line="400" w:lineRule="exact"/>
        <w:ind w:firstLine="420" w:firstLineChars="200"/>
        <w:rPr>
          <w:rFonts w:hint="eastAsia" w:ascii="宋体" w:hAnsi="宋体" w:eastAsia="宋体"/>
          <w:sz w:val="21"/>
          <w:szCs w:val="21"/>
          <w:highlight w:val="none"/>
          <w:lang w:val="zh-CN"/>
        </w:rPr>
      </w:pP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val="zh-CN"/>
        </w:rPr>
        <w:t>项目名称：</w:t>
      </w:r>
      <w:r>
        <w:rPr>
          <w:rFonts w:hint="eastAsia" w:ascii="宋体" w:hAnsi="宋体"/>
          <w:sz w:val="21"/>
          <w:szCs w:val="21"/>
          <w:highlight w:val="none"/>
          <w:lang w:val="zh-CN" w:eastAsia="zh-CN"/>
        </w:rPr>
        <w:t>霞浦、新碶街道老旧小区改造工程---九峰小学体育馆提升改造工程（智能化设备采购）</w:t>
      </w:r>
    </w:p>
    <w:p w14:paraId="3DEBC2B7">
      <w:pPr>
        <w:spacing w:line="400" w:lineRule="exact"/>
        <w:ind w:firstLine="420" w:firstLineChars="200"/>
        <w:rPr>
          <w:rFonts w:hint="eastAsia" w:ascii="宋体" w:hAnsi="宋体" w:eastAsia="宋体"/>
          <w:sz w:val="21"/>
          <w:szCs w:val="21"/>
          <w:highlight w:val="none"/>
          <w:lang w:val="zh-CN"/>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val="zh-CN"/>
        </w:rPr>
        <w:t>发包人：宁波市北仑区人民政府霞浦街道办事处</w:t>
      </w:r>
    </w:p>
    <w:p w14:paraId="0B4DC722">
      <w:pPr>
        <w:spacing w:line="400" w:lineRule="exact"/>
        <w:ind w:firstLine="420" w:firstLineChars="200"/>
        <w:rPr>
          <w:rFonts w:hint="eastAsia" w:ascii="宋体" w:hAnsi="宋体" w:eastAsia="宋体"/>
          <w:sz w:val="21"/>
          <w:szCs w:val="21"/>
          <w:highlight w:val="none"/>
          <w:lang w:val="zh-CN"/>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val="zh-CN"/>
        </w:rPr>
        <w:t>资金来源：</w:t>
      </w:r>
      <w:r>
        <w:rPr>
          <w:rFonts w:hint="eastAsia" w:ascii="宋体" w:hAnsi="宋体"/>
          <w:sz w:val="21"/>
          <w:szCs w:val="21"/>
          <w:highlight w:val="none"/>
          <w:lang w:val="zh-CN" w:eastAsia="zh-CN"/>
        </w:rPr>
        <w:t>专项债</w:t>
      </w:r>
      <w:r>
        <w:rPr>
          <w:rFonts w:hint="eastAsia" w:ascii="宋体" w:hAnsi="宋体"/>
          <w:b/>
          <w:bCs/>
          <w:sz w:val="21"/>
          <w:szCs w:val="21"/>
          <w:highlight w:val="none"/>
          <w:lang w:val="en-US" w:eastAsia="zh-CN"/>
        </w:rPr>
        <w:t>+</w:t>
      </w:r>
      <w:r>
        <w:rPr>
          <w:rFonts w:hint="eastAsia" w:ascii="宋体" w:hAnsi="宋体"/>
          <w:sz w:val="21"/>
          <w:szCs w:val="21"/>
          <w:highlight w:val="none"/>
          <w:lang w:val="en-US" w:eastAsia="zh-CN"/>
        </w:rPr>
        <w:t>宁波滨港建设投资有限公司</w:t>
      </w:r>
      <w:r>
        <w:rPr>
          <w:rFonts w:hint="eastAsia" w:ascii="宋体" w:hAnsi="宋体"/>
          <w:sz w:val="21"/>
          <w:szCs w:val="21"/>
          <w:highlight w:val="none"/>
          <w:lang w:val="zh-CN" w:eastAsia="zh-CN"/>
        </w:rPr>
        <w:t>自筹</w:t>
      </w:r>
      <w:r>
        <w:rPr>
          <w:rFonts w:hint="eastAsia" w:ascii="宋体" w:hAnsi="宋体" w:eastAsia="宋体"/>
          <w:sz w:val="21"/>
          <w:szCs w:val="21"/>
          <w:highlight w:val="none"/>
          <w:lang w:val="zh-CN"/>
        </w:rPr>
        <w:t>，本项目已获得批准，具备发包条件，现对本项目的</w:t>
      </w:r>
      <w:r>
        <w:rPr>
          <w:rFonts w:hint="eastAsia" w:ascii="宋体" w:hAnsi="宋体"/>
          <w:sz w:val="21"/>
          <w:szCs w:val="21"/>
          <w:highlight w:val="none"/>
          <w:lang w:val="zh-CN"/>
        </w:rPr>
        <w:t>采购</w:t>
      </w:r>
      <w:r>
        <w:rPr>
          <w:rFonts w:hint="eastAsia" w:ascii="宋体" w:hAnsi="宋体" w:eastAsia="宋体"/>
          <w:sz w:val="21"/>
          <w:szCs w:val="21"/>
          <w:highlight w:val="none"/>
          <w:lang w:val="zh-CN"/>
        </w:rPr>
        <w:t>进行</w:t>
      </w:r>
      <w:r>
        <w:rPr>
          <w:rFonts w:hint="eastAsia" w:ascii="宋体" w:hAnsi="宋体" w:eastAsia="宋体"/>
          <w:sz w:val="21"/>
          <w:szCs w:val="21"/>
          <w:highlight w:val="none"/>
          <w:lang w:val="en-US" w:eastAsia="zh-CN"/>
        </w:rPr>
        <w:t>公开</w:t>
      </w:r>
      <w:r>
        <w:rPr>
          <w:rFonts w:hint="eastAsia" w:ascii="宋体" w:hAnsi="宋体"/>
          <w:sz w:val="21"/>
          <w:szCs w:val="21"/>
          <w:highlight w:val="none"/>
          <w:lang w:val="en-US" w:eastAsia="zh-CN"/>
        </w:rPr>
        <w:t>招标</w:t>
      </w:r>
      <w:r>
        <w:rPr>
          <w:rFonts w:hint="eastAsia" w:ascii="宋体" w:hAnsi="宋体" w:eastAsia="宋体"/>
          <w:sz w:val="21"/>
          <w:szCs w:val="21"/>
          <w:highlight w:val="none"/>
          <w:lang w:val="zh-CN"/>
        </w:rPr>
        <w:t>。</w:t>
      </w:r>
    </w:p>
    <w:p w14:paraId="33501D98">
      <w:pPr>
        <w:spacing w:line="400" w:lineRule="exact"/>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4.项目地址：本项目位于宁波市北仑区九峰小学</w:t>
      </w:r>
    </w:p>
    <w:p w14:paraId="1DBA49AA">
      <w:pPr>
        <w:spacing w:line="400" w:lineRule="exact"/>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5.预算金额（元）：</w:t>
      </w:r>
      <w:r>
        <w:rPr>
          <w:rFonts w:hint="eastAsia" w:ascii="宋体" w:hAnsi="宋体"/>
          <w:sz w:val="21"/>
          <w:szCs w:val="21"/>
          <w:highlight w:val="none"/>
          <w:lang w:val="en-US" w:eastAsia="zh-CN"/>
        </w:rPr>
        <w:t>606868.45</w:t>
      </w:r>
      <w:r>
        <w:rPr>
          <w:rFonts w:hint="eastAsia" w:ascii="宋体" w:hAnsi="宋体" w:eastAsia="宋体"/>
          <w:sz w:val="21"/>
          <w:szCs w:val="21"/>
          <w:highlight w:val="none"/>
          <w:lang w:val="en-US" w:eastAsia="zh-CN"/>
        </w:rPr>
        <w:t xml:space="preserve"> </w:t>
      </w:r>
    </w:p>
    <w:p w14:paraId="531D1299">
      <w:pPr>
        <w:spacing w:line="400" w:lineRule="exact"/>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6.最高限价（元）：</w:t>
      </w:r>
      <w:r>
        <w:rPr>
          <w:rFonts w:hint="eastAsia" w:ascii="宋体" w:hAnsi="宋体"/>
          <w:sz w:val="21"/>
          <w:szCs w:val="21"/>
          <w:highlight w:val="none"/>
          <w:lang w:val="en-US" w:eastAsia="zh-CN"/>
        </w:rPr>
        <w:t>606868.45</w:t>
      </w:r>
      <w:r>
        <w:rPr>
          <w:rFonts w:hint="eastAsia" w:ascii="宋体" w:hAnsi="宋体" w:eastAsia="宋体"/>
          <w:sz w:val="21"/>
          <w:szCs w:val="21"/>
          <w:highlight w:val="none"/>
          <w:lang w:val="en-US" w:eastAsia="zh-CN"/>
        </w:rPr>
        <w:t xml:space="preserve">  </w:t>
      </w:r>
    </w:p>
    <w:p w14:paraId="27AE7BFB">
      <w:pPr>
        <w:spacing w:line="520" w:lineRule="exact"/>
        <w:jc w:val="both"/>
        <w:rPr>
          <w:rFonts w:ascii="宋体" w:hAnsi="宋体" w:cs="宋体"/>
          <w:b/>
          <w:bCs/>
          <w:kern w:val="44"/>
          <w:szCs w:val="24"/>
          <w:highlight w:val="none"/>
        </w:rPr>
      </w:pPr>
      <w:r>
        <w:rPr>
          <w:rFonts w:hint="eastAsia" w:ascii="宋体" w:hAnsi="宋体" w:cs="宋体"/>
          <w:b/>
          <w:bCs/>
          <w:kern w:val="44"/>
          <w:szCs w:val="24"/>
          <w:highlight w:val="none"/>
          <w:lang w:val="en-US" w:eastAsia="zh-CN"/>
        </w:rPr>
        <w:t>二、</w:t>
      </w:r>
      <w:r>
        <w:rPr>
          <w:rFonts w:hint="eastAsia" w:ascii="宋体" w:hAnsi="宋体" w:cs="宋体"/>
          <w:b/>
          <w:bCs/>
          <w:kern w:val="44"/>
          <w:szCs w:val="24"/>
          <w:highlight w:val="none"/>
        </w:rPr>
        <w:t>项目要求</w:t>
      </w:r>
    </w:p>
    <w:p w14:paraId="0C0E0E5F">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1</w:t>
      </w:r>
      <w:r>
        <w:rPr>
          <w:rFonts w:hint="eastAsia" w:ascii="宋体" w:hAnsi="宋体"/>
          <w:b/>
          <w:sz w:val="21"/>
          <w:szCs w:val="21"/>
          <w:highlight w:val="none"/>
        </w:rPr>
        <w:t>.项目说明</w:t>
      </w:r>
    </w:p>
    <w:p w14:paraId="353C3DCD">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.1本招标文件所提出的项目技术标准是基本的技术标准和使用功能，并未规定所有的技术要求和适用标准，供应商应提供一套满足所列标准要求的高质量的产品及相应服务。</w:t>
      </w:r>
    </w:p>
    <w:p w14:paraId="6563FAAB">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.2本次招标项目应按国际标准或专业标准执行，最后按照国家有关规定及合同约定进行验收。</w:t>
      </w:r>
    </w:p>
    <w:p w14:paraId="561CE373">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.3本项目所有工作均由成交供应商负总责任。</w:t>
      </w:r>
    </w:p>
    <w:p w14:paraId="1751E499">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.4本项目要求使用的标准如与成交供应商所执行标准发生矛盾时，按较高标准执行。</w:t>
      </w:r>
    </w:p>
    <w:p w14:paraId="36097088">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lang w:val="en-US" w:eastAsia="zh-CN"/>
        </w:rPr>
        <w:t>2</w:t>
      </w:r>
      <w:r>
        <w:rPr>
          <w:rFonts w:hint="eastAsia" w:ascii="宋体" w:hAnsi="宋体"/>
          <w:b/>
          <w:bCs/>
          <w:sz w:val="21"/>
          <w:szCs w:val="21"/>
          <w:highlight w:val="none"/>
        </w:rPr>
        <w:t>.★交付地点与时间要求</w:t>
      </w:r>
    </w:p>
    <w:p w14:paraId="563BDA9F">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.1本项目交付（实施）地点：</w:t>
      </w:r>
      <w:r>
        <w:rPr>
          <w:rFonts w:hint="eastAsia" w:ascii="宋体" w:hAnsi="宋体" w:eastAsia="宋体"/>
          <w:sz w:val="21"/>
          <w:szCs w:val="21"/>
          <w:highlight w:val="none"/>
          <w:lang w:val="en-US" w:eastAsia="zh-CN"/>
        </w:rPr>
        <w:t>宁波市北仑区九峰小学</w:t>
      </w:r>
      <w:r>
        <w:rPr>
          <w:rFonts w:hint="eastAsia" w:ascii="宋体" w:hAnsi="宋体" w:eastAsia="宋体"/>
          <w:sz w:val="21"/>
          <w:szCs w:val="21"/>
          <w:highlight w:val="none"/>
          <w:lang w:val="zh-CN"/>
        </w:rPr>
        <w:t>体育馆</w:t>
      </w:r>
      <w:r>
        <w:rPr>
          <w:rFonts w:hint="eastAsia" w:ascii="宋体" w:hAnsi="宋体" w:eastAsia="宋体"/>
          <w:sz w:val="21"/>
          <w:szCs w:val="21"/>
          <w:highlight w:val="none"/>
          <w:lang w:val="en-US" w:eastAsia="zh-CN"/>
        </w:rPr>
        <w:t>内</w:t>
      </w:r>
      <w:r>
        <w:rPr>
          <w:rFonts w:hint="eastAsia" w:ascii="宋体" w:hAnsi="宋体" w:eastAsia="宋体"/>
          <w:sz w:val="21"/>
          <w:szCs w:val="21"/>
          <w:highlight w:val="none"/>
        </w:rPr>
        <w:t>。</w:t>
      </w:r>
    </w:p>
    <w:p w14:paraId="79DCD827">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.2本项目交付（服务）期限：</w:t>
      </w:r>
      <w:r>
        <w:rPr>
          <w:rFonts w:hint="eastAsia" w:ascii="宋体" w:hAnsi="宋体"/>
          <w:sz w:val="21"/>
          <w:szCs w:val="21"/>
          <w:highlight w:val="none"/>
          <w:lang w:val="en-US" w:eastAsia="zh-CN"/>
        </w:rPr>
        <w:t>合同生效并具备实施条件后45日内</w:t>
      </w:r>
      <w:r>
        <w:rPr>
          <w:rFonts w:hint="eastAsia" w:ascii="宋体" w:hAnsi="宋体"/>
          <w:sz w:val="21"/>
          <w:szCs w:val="21"/>
          <w:highlight w:val="none"/>
          <w:lang w:val="zh-CN"/>
        </w:rPr>
        <w:t>完成安装调试工作，并通过初验进入试运行，试运行期满后进行终验。</w:t>
      </w:r>
      <w:r>
        <w:rPr>
          <w:rFonts w:hint="eastAsia" w:ascii="宋体" w:hAnsi="宋体"/>
          <w:sz w:val="21"/>
          <w:szCs w:val="21"/>
          <w:highlight w:val="none"/>
        </w:rPr>
        <w:t>若施工总包工期延期，则智能化施工工期相应顺延，合同总价不予调整。</w:t>
      </w:r>
    </w:p>
    <w:p w14:paraId="3851727B">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.3本项目质保期限：</w:t>
      </w:r>
      <w:r>
        <w:rPr>
          <w:rFonts w:hint="eastAsia" w:ascii="宋体" w:hAnsi="宋体"/>
          <w:sz w:val="21"/>
          <w:szCs w:val="21"/>
          <w:highlight w:val="none"/>
          <w:lang w:val="zh-CN"/>
        </w:rPr>
        <w:t>整体质保期为</w:t>
      </w:r>
      <w:r>
        <w:rPr>
          <w:rFonts w:hint="eastAsia" w:ascii="宋体" w:hAnsi="宋体"/>
          <w:b/>
          <w:bCs/>
          <w:sz w:val="21"/>
          <w:szCs w:val="21"/>
          <w:highlight w:val="none"/>
          <w:u w:val="single"/>
          <w:lang w:val="zh-CN"/>
        </w:rPr>
        <w:t>两年</w:t>
      </w:r>
      <w:r>
        <w:rPr>
          <w:rFonts w:hint="eastAsia" w:ascii="宋体" w:hAnsi="宋体"/>
          <w:sz w:val="21"/>
          <w:szCs w:val="21"/>
          <w:highlight w:val="none"/>
          <w:lang w:val="zh-CN"/>
        </w:rPr>
        <w:t>，从项目最终验收通过之日算起。其中，设备的制造商若提供产品质保期大于</w:t>
      </w:r>
      <w:r>
        <w:rPr>
          <w:rFonts w:hint="eastAsia" w:ascii="宋体" w:hAnsi="宋体"/>
          <w:b/>
          <w:bCs/>
          <w:sz w:val="21"/>
          <w:szCs w:val="21"/>
          <w:highlight w:val="none"/>
          <w:u w:val="single"/>
          <w:lang w:val="zh-CN"/>
        </w:rPr>
        <w:t>两年</w:t>
      </w:r>
      <w:r>
        <w:rPr>
          <w:rFonts w:hint="eastAsia" w:ascii="宋体" w:hAnsi="宋体"/>
          <w:sz w:val="21"/>
          <w:szCs w:val="21"/>
          <w:highlight w:val="none"/>
          <w:lang w:val="zh-CN"/>
        </w:rPr>
        <w:t>的，则以制造商的质保期为准；设备的制造商若提供产品质保期小于两年的，则以</w:t>
      </w:r>
      <w:r>
        <w:rPr>
          <w:rFonts w:hint="eastAsia" w:ascii="宋体" w:hAnsi="宋体"/>
          <w:b/>
          <w:bCs/>
          <w:sz w:val="21"/>
          <w:szCs w:val="21"/>
          <w:highlight w:val="none"/>
          <w:u w:val="single"/>
          <w:lang w:val="zh-CN"/>
        </w:rPr>
        <w:t>两年</w:t>
      </w:r>
      <w:r>
        <w:rPr>
          <w:rFonts w:hint="eastAsia" w:ascii="宋体" w:hAnsi="宋体"/>
          <w:sz w:val="21"/>
          <w:szCs w:val="21"/>
          <w:highlight w:val="none"/>
          <w:lang w:val="zh-CN"/>
        </w:rPr>
        <w:t>为准</w:t>
      </w:r>
      <w:r>
        <w:rPr>
          <w:rFonts w:hint="eastAsia" w:ascii="宋体" w:hAnsi="宋体"/>
          <w:sz w:val="21"/>
          <w:szCs w:val="21"/>
          <w:highlight w:val="none"/>
        </w:rPr>
        <w:t>（由供应商负责）。</w:t>
      </w:r>
    </w:p>
    <w:p w14:paraId="5A7441BE">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4本项目服务响应要求：在接到用户的故障维修电话后1小时内响应，简单故障能通过电话予以解决，如用户提出需要上门服务，维修人员应在4小时内赶到现场，并在2个日历天内解决问题。如在规定时间内不能解决问题，应提供同规格的替代设备给用户代用，直至设备故障修复。具体要求详见本部分附件。</w:t>
      </w:r>
    </w:p>
    <w:p w14:paraId="79767F9B">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lang w:val="en-US" w:eastAsia="zh-CN"/>
        </w:rPr>
        <w:t>3</w:t>
      </w:r>
      <w:r>
        <w:rPr>
          <w:rFonts w:hint="eastAsia" w:ascii="宋体" w:hAnsi="宋体"/>
          <w:b/>
          <w:bCs/>
          <w:sz w:val="21"/>
          <w:szCs w:val="21"/>
          <w:highlight w:val="none"/>
        </w:rPr>
        <w:t>.投标文件的编制要求</w:t>
      </w:r>
    </w:p>
    <w:p w14:paraId="39B3327C">
      <w:pPr>
        <w:spacing w:line="400" w:lineRule="exact"/>
        <w:ind w:firstLine="420" w:firstLineChars="200"/>
        <w:rPr>
          <w:rFonts w:ascii="宋体" w:hAnsi="宋体"/>
          <w:sz w:val="21"/>
          <w:szCs w:val="21"/>
          <w:highlight w:val="none"/>
        </w:rPr>
      </w:pPr>
      <w:r>
        <w:rPr>
          <w:rFonts w:hint="eastAsia" w:ascii="宋体" w:hAnsi="宋体"/>
          <w:sz w:val="21"/>
          <w:szCs w:val="21"/>
          <w:highlight w:val="none"/>
        </w:rPr>
        <w:t>以下为</w:t>
      </w:r>
      <w:r>
        <w:rPr>
          <w:rFonts w:hint="eastAsia" w:ascii="宋体" w:hAnsi="宋体"/>
          <w:sz w:val="21"/>
          <w:szCs w:val="21"/>
          <w:highlight w:val="none"/>
          <w:lang w:eastAsia="zh-CN"/>
        </w:rPr>
        <w:t>投标供应商</w:t>
      </w:r>
      <w:r>
        <w:rPr>
          <w:rFonts w:hint="eastAsia" w:ascii="宋体" w:hAnsi="宋体"/>
          <w:sz w:val="21"/>
          <w:szCs w:val="21"/>
          <w:highlight w:val="none"/>
        </w:rPr>
        <w:t>在投标文件中需要包含的最基本内容。若</w:t>
      </w:r>
      <w:r>
        <w:rPr>
          <w:rFonts w:hint="eastAsia" w:ascii="宋体" w:hAnsi="宋体"/>
          <w:sz w:val="21"/>
          <w:szCs w:val="21"/>
          <w:highlight w:val="none"/>
          <w:lang w:eastAsia="zh-CN"/>
        </w:rPr>
        <w:t>投标供应商</w:t>
      </w:r>
      <w:r>
        <w:rPr>
          <w:rFonts w:hint="eastAsia" w:ascii="宋体" w:hAnsi="宋体"/>
          <w:sz w:val="21"/>
          <w:szCs w:val="21"/>
          <w:highlight w:val="none"/>
        </w:rPr>
        <w:t>提供的技术（服务）方案、设备（材料）性能参数与采购人要求不一致，必须在技术及服务条款偏离表中说明。</w:t>
      </w:r>
    </w:p>
    <w:p w14:paraId="7A72654C">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3</w:t>
      </w:r>
      <w:r>
        <w:rPr>
          <w:rFonts w:hint="eastAsia" w:ascii="宋体" w:hAnsi="宋体"/>
          <w:b/>
          <w:sz w:val="21"/>
          <w:szCs w:val="21"/>
          <w:highlight w:val="none"/>
        </w:rPr>
        <w:t>.1货物技术性能</w:t>
      </w:r>
    </w:p>
    <w:p w14:paraId="0F9D93BE">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.1.1货物规格：根据采购需求，详细列出符合要求的设备配置情况及设备各项指标对应情况。参照第六部分投标文件格式附件13：投标货物（服务）清单。</w:t>
      </w:r>
    </w:p>
    <w:p w14:paraId="5D5C8AB2">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.1.2品牌选择要求</w:t>
      </w:r>
      <w:r>
        <w:rPr>
          <w:rFonts w:hint="eastAsia" w:ascii="宋体" w:hAnsi="宋体"/>
          <w:sz w:val="21"/>
          <w:szCs w:val="21"/>
          <w:highlight w:val="none"/>
          <w:lang w:eastAsia="zh-CN"/>
        </w:rPr>
        <w:t>：</w:t>
      </w:r>
      <w:r>
        <w:rPr>
          <w:rFonts w:hint="eastAsia" w:ascii="宋体" w:hAnsi="宋体"/>
          <w:sz w:val="21"/>
          <w:szCs w:val="21"/>
          <w:highlight w:val="none"/>
        </w:rPr>
        <w:t>为了便于维护，各子系统中应尽量使用同一品牌。</w:t>
      </w:r>
    </w:p>
    <w:p w14:paraId="3FEA72F1">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3</w:t>
      </w:r>
      <w:r>
        <w:rPr>
          <w:rFonts w:hint="eastAsia" w:ascii="宋体" w:hAnsi="宋体"/>
          <w:b/>
          <w:sz w:val="21"/>
          <w:szCs w:val="21"/>
          <w:highlight w:val="none"/>
        </w:rPr>
        <w:t>.2项目技术方案</w:t>
      </w:r>
    </w:p>
    <w:p w14:paraId="6582CD15">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.2.1项目的难点和重点分析</w:t>
      </w:r>
      <w:r>
        <w:rPr>
          <w:rFonts w:hint="eastAsia" w:ascii="宋体" w:hAnsi="宋体"/>
          <w:sz w:val="21"/>
          <w:szCs w:val="21"/>
          <w:highlight w:val="none"/>
          <w:lang w:eastAsia="zh-CN"/>
        </w:rPr>
        <w:t>：</w:t>
      </w:r>
      <w:r>
        <w:rPr>
          <w:rFonts w:hint="eastAsia" w:ascii="宋体" w:hAnsi="宋体"/>
          <w:sz w:val="21"/>
          <w:szCs w:val="21"/>
          <w:highlight w:val="none"/>
        </w:rPr>
        <w:t>对本项目安装调试过程中的难点和重点实事做出分析，并说明解决办法。</w:t>
      </w:r>
    </w:p>
    <w:p w14:paraId="35E77ECE">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.2.2 测试方法</w:t>
      </w:r>
      <w:r>
        <w:rPr>
          <w:rFonts w:hint="eastAsia" w:ascii="宋体" w:hAnsi="宋体"/>
          <w:sz w:val="21"/>
          <w:szCs w:val="21"/>
          <w:highlight w:val="none"/>
          <w:lang w:eastAsia="zh-CN"/>
        </w:rPr>
        <w:t>：</w:t>
      </w:r>
      <w:r>
        <w:rPr>
          <w:rFonts w:hint="eastAsia" w:ascii="宋体" w:hAnsi="宋体"/>
          <w:sz w:val="21"/>
          <w:szCs w:val="21"/>
          <w:highlight w:val="none"/>
        </w:rPr>
        <w:t>完成安装后，在采购人在场的情况下，由供应商负责一次全面测试，并把测试结果用测试报告的方式交给采购人，在方案中应有具体的测试内容和方法。</w:t>
      </w:r>
    </w:p>
    <w:p w14:paraId="5E393CC7">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3</w:t>
      </w:r>
      <w:r>
        <w:rPr>
          <w:rFonts w:hint="eastAsia" w:ascii="宋体" w:hAnsi="宋体"/>
          <w:b/>
          <w:sz w:val="21"/>
          <w:szCs w:val="21"/>
          <w:highlight w:val="none"/>
        </w:rPr>
        <w:t>.3项目实施方案</w:t>
      </w:r>
    </w:p>
    <w:p w14:paraId="30003FD9">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3.1项目实施方案包括施工组织设计，项目组成员介绍等，内容简洁实用。中标人应派技术好、经验丰富的专业技术人员进行安装、调试，在合同签订后按要求进行现场查勘、设备采购、安装、调试、验收等工作。在项目验收交付</w:t>
      </w:r>
      <w:r>
        <w:rPr>
          <w:rFonts w:hint="eastAsia" w:ascii="宋体" w:hAnsi="宋体"/>
          <w:sz w:val="21"/>
          <w:szCs w:val="21"/>
          <w:highlight w:val="none"/>
          <w:lang w:val="en-US" w:eastAsia="zh-CN"/>
        </w:rPr>
        <w:t>采购人</w:t>
      </w:r>
      <w:r>
        <w:rPr>
          <w:rFonts w:hint="eastAsia" w:ascii="宋体" w:hAnsi="宋体"/>
          <w:sz w:val="21"/>
          <w:szCs w:val="21"/>
          <w:highlight w:val="none"/>
        </w:rPr>
        <w:t>前，负责对货物的保护。在交付前如果货物遇到损坏或丢失，所造成的损失由中标人承担。合同实施过程中，须与采购单位积极配合。</w:t>
      </w:r>
    </w:p>
    <w:p w14:paraId="344A8828">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.3.2项目执行计划</w:t>
      </w:r>
      <w:r>
        <w:rPr>
          <w:rFonts w:hint="eastAsia" w:ascii="宋体" w:hAnsi="宋体"/>
          <w:sz w:val="21"/>
          <w:szCs w:val="21"/>
          <w:highlight w:val="none"/>
          <w:lang w:eastAsia="zh-CN"/>
        </w:rPr>
        <w:t>：</w:t>
      </w:r>
      <w:r>
        <w:rPr>
          <w:rFonts w:hint="eastAsia" w:ascii="宋体" w:hAnsi="宋体"/>
          <w:sz w:val="21"/>
          <w:szCs w:val="21"/>
          <w:highlight w:val="none"/>
        </w:rPr>
        <w:t xml:space="preserve">注明每个阶段的人员分工、负责人和完成时间。 </w:t>
      </w:r>
    </w:p>
    <w:p w14:paraId="64767F8A">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.3.3 项目组成员介绍</w:t>
      </w:r>
      <w:r>
        <w:rPr>
          <w:rFonts w:hint="eastAsia" w:ascii="宋体" w:hAnsi="宋体"/>
          <w:sz w:val="21"/>
          <w:szCs w:val="21"/>
          <w:highlight w:val="none"/>
          <w:lang w:eastAsia="zh-CN"/>
        </w:rPr>
        <w:t>：</w:t>
      </w:r>
      <w:r>
        <w:rPr>
          <w:rFonts w:hint="eastAsia" w:ascii="宋体" w:hAnsi="宋体"/>
          <w:sz w:val="21"/>
          <w:szCs w:val="21"/>
          <w:highlight w:val="none"/>
        </w:rPr>
        <w:t>要体现项目经理的具体情况，提供主要实施人员的相关资料，拟派本项目的主要实施人员未经采购人许可不得更换。</w:t>
      </w:r>
    </w:p>
    <w:p w14:paraId="6AF32972">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3</w:t>
      </w:r>
      <w:r>
        <w:rPr>
          <w:rFonts w:hint="eastAsia" w:ascii="宋体" w:hAnsi="宋体"/>
          <w:b/>
          <w:sz w:val="21"/>
          <w:szCs w:val="21"/>
          <w:highlight w:val="none"/>
        </w:rPr>
        <w:t>.4质量保证和售后服务方案</w:t>
      </w:r>
    </w:p>
    <w:p w14:paraId="5128EED2">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.4.1质量标准：达到国家相关质量验收标准，确保项目验收一次性通过</w:t>
      </w:r>
      <w:r>
        <w:rPr>
          <w:rFonts w:hint="eastAsia" w:ascii="宋体" w:hAnsi="宋体" w:cs="宋体"/>
          <w:sz w:val="21"/>
          <w:szCs w:val="21"/>
          <w:highlight w:val="none"/>
        </w:rPr>
        <w:t>。</w:t>
      </w:r>
    </w:p>
    <w:p w14:paraId="4F436638">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.4.2供应商应保证本项目质量符合合同规定的要求，所提供的设备材料为未使用过的全新产品，安装施工方法符合国家标准、规范的要求。</w:t>
      </w:r>
    </w:p>
    <w:p w14:paraId="4BDC82F4">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.4.3质量标准的评定以国家或行业的质量检验评定标准为依据。因供应商原因产品质量达不到约定的质量标准，供应商承担违约责任。</w:t>
      </w:r>
    </w:p>
    <w:p w14:paraId="42B4633D">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.4.4项目验收要求</w:t>
      </w:r>
      <w:r>
        <w:rPr>
          <w:rFonts w:hint="eastAsia" w:ascii="宋体" w:hAnsi="宋体"/>
          <w:sz w:val="21"/>
          <w:szCs w:val="21"/>
          <w:highlight w:val="none"/>
          <w:lang w:eastAsia="zh-CN"/>
        </w:rPr>
        <w:t>：</w:t>
      </w:r>
      <w:r>
        <w:rPr>
          <w:rFonts w:hint="eastAsia" w:ascii="宋体" w:hAnsi="宋体"/>
          <w:sz w:val="21"/>
          <w:szCs w:val="21"/>
          <w:highlight w:val="none"/>
        </w:rPr>
        <w:t>项目安装、调试完成后，应经过</w:t>
      </w:r>
      <w:r>
        <w:rPr>
          <w:rFonts w:hint="eastAsia" w:ascii="宋体" w:hAnsi="宋体"/>
          <w:b/>
          <w:bCs/>
          <w:sz w:val="21"/>
          <w:szCs w:val="21"/>
          <w:highlight w:val="none"/>
          <w:u w:val="single"/>
          <w:lang w:val="en-US" w:eastAsia="zh-CN"/>
        </w:rPr>
        <w:t>二</w:t>
      </w:r>
      <w:r>
        <w:rPr>
          <w:rFonts w:hint="eastAsia" w:ascii="宋体" w:hAnsi="宋体"/>
          <w:b/>
          <w:bCs/>
          <w:sz w:val="21"/>
          <w:szCs w:val="21"/>
          <w:highlight w:val="none"/>
          <w:u w:val="single"/>
        </w:rPr>
        <w:t>个月</w:t>
      </w:r>
      <w:r>
        <w:rPr>
          <w:rFonts w:hint="eastAsia" w:ascii="宋体" w:hAnsi="宋体"/>
          <w:sz w:val="21"/>
          <w:szCs w:val="21"/>
          <w:highlight w:val="none"/>
        </w:rPr>
        <w:t>的试运行期，试运行期后，由采购人进行统一验收。系统验收合格的条件必须至少满足以下要求：已提供了合同要求的全部设备和资料；性能测试和试运行验收时出现的问题已被解决。</w:t>
      </w:r>
    </w:p>
    <w:p w14:paraId="394CE42C">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4.5在质保期内，供应商须免费负责修理和替换任何由于产品自身的质量问题造成的损坏及故障。如果在短时内故障无法修复，则应提供同规格设备代用。供应商在质保期内的工作还应包括对货物的常规检查、调整。具体的操作程序和内容须在投标文件质量保证及售后服务方案中说明。</w:t>
      </w:r>
    </w:p>
    <w:p w14:paraId="5F544867">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.4.6技术服务</w:t>
      </w:r>
      <w:r>
        <w:rPr>
          <w:rFonts w:hint="eastAsia" w:ascii="宋体" w:hAnsi="宋体"/>
          <w:sz w:val="21"/>
          <w:szCs w:val="21"/>
          <w:highlight w:val="none"/>
          <w:lang w:eastAsia="zh-CN"/>
        </w:rPr>
        <w:t>：</w:t>
      </w:r>
      <w:r>
        <w:rPr>
          <w:rFonts w:hint="eastAsia" w:ascii="宋体" w:hAnsi="宋体"/>
          <w:sz w:val="21"/>
          <w:szCs w:val="21"/>
          <w:highlight w:val="none"/>
        </w:rPr>
        <w:t>供应商应对本项目提供长期有效的技术支持，投标文件中应提供技术服务和售后服务的内容及措施承诺，并列出售后服务机构设置情况，包括人员数量、人员技术资格情况、办公地址、联系方式及负责人等。</w:t>
      </w:r>
    </w:p>
    <w:p w14:paraId="559DEAAE">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.4.7为保证能够及时维修维护，供应商应免费提供一些常用的、易损的备品备件，并放在用户处，这些备品备件列述在投标文件的备品备件清单中。参照第六部分投标文件格式附件7：备品备件清单。</w:t>
      </w:r>
    </w:p>
    <w:p w14:paraId="7B9CDF9B">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4.8供应商应在质保期内免费提供每季度一次的对整个系统的维护和保养，记录系统各项运行数据。质保期结束前，须由供应商和用户的代表进行一次全面检查，属于本项目范围内的任何缺陷必须由供应商负责修理。在修复之后，供应商应将缺陷原因、修理内容、修复的时间和日期等报告给用户，报告一式两份。</w:t>
      </w:r>
    </w:p>
    <w:p w14:paraId="42524215">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3</w:t>
      </w:r>
      <w:r>
        <w:rPr>
          <w:rFonts w:hint="eastAsia" w:ascii="宋体" w:hAnsi="宋体"/>
          <w:b/>
          <w:sz w:val="21"/>
          <w:szCs w:val="21"/>
          <w:highlight w:val="none"/>
        </w:rPr>
        <w:t>.5技术培训方案</w:t>
      </w:r>
    </w:p>
    <w:p w14:paraId="69D00188">
      <w:pPr>
        <w:spacing w:line="400" w:lineRule="exact"/>
        <w:ind w:firstLine="420" w:firstLineChars="200"/>
        <w:rPr>
          <w:rFonts w:ascii="宋体" w:hAnsi="宋体"/>
          <w:sz w:val="21"/>
          <w:szCs w:val="21"/>
          <w:highlight w:val="none"/>
        </w:rPr>
      </w:pPr>
      <w:r>
        <w:rPr>
          <w:rFonts w:hint="eastAsia" w:ascii="宋体" w:hAnsi="宋体"/>
          <w:sz w:val="21"/>
          <w:szCs w:val="21"/>
          <w:highlight w:val="none"/>
        </w:rPr>
        <w:t>供应商须对使用方的操作人员及管理人员进行整个系统的使用、维护等内容的培训。在投标文件中提供培训方案，包括负责培训的人员、培训内容、培训时间等内容。</w:t>
      </w:r>
    </w:p>
    <w:p w14:paraId="557CC4F4">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3</w:t>
      </w:r>
      <w:r>
        <w:rPr>
          <w:rFonts w:hint="eastAsia" w:ascii="宋体" w:hAnsi="宋体"/>
          <w:b/>
          <w:sz w:val="21"/>
          <w:szCs w:val="21"/>
          <w:highlight w:val="none"/>
        </w:rPr>
        <w:t>.6优惠承诺及合理化建议</w:t>
      </w:r>
    </w:p>
    <w:p w14:paraId="7D6E31F6">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.6.1根据采购人提供的清单和技术要求，提出具有可行性的合理化建议。</w:t>
      </w:r>
    </w:p>
    <w:p w14:paraId="1C6C5107">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.6.2供应商可以根据项目实际情况和自己的实力及意愿在投标文件中作出优于招标要求的保证或承诺。</w:t>
      </w:r>
    </w:p>
    <w:p w14:paraId="243D3684">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4</w:t>
      </w:r>
      <w:r>
        <w:rPr>
          <w:rFonts w:hint="eastAsia" w:ascii="宋体" w:hAnsi="宋体"/>
          <w:b/>
          <w:sz w:val="21"/>
          <w:szCs w:val="21"/>
          <w:highlight w:val="none"/>
        </w:rPr>
        <w:t>.合同签订</w:t>
      </w:r>
    </w:p>
    <w:p w14:paraId="572DD9C0">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.1采购人和中标人应当自中标通知书发出之日起30 日内，根据招标文件和中标人的投标文件订立书面合同。</w:t>
      </w:r>
    </w:p>
    <w:p w14:paraId="3D9820A5">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rPr>
        <w:t>合同签订要求：合同按招标文件中提供的采购合同版本签订。</w:t>
      </w:r>
    </w:p>
    <w:p w14:paraId="25141C7D">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.2</w:t>
      </w:r>
      <w:r>
        <w:rPr>
          <w:rFonts w:hint="eastAsia" w:ascii="宋体" w:hAnsi="宋体"/>
          <w:sz w:val="21"/>
          <w:szCs w:val="21"/>
          <w:highlight w:val="none"/>
          <w:lang w:val="zh-CN"/>
        </w:rPr>
        <w:t>如果</w:t>
      </w:r>
      <w:r>
        <w:rPr>
          <w:rFonts w:hint="eastAsia" w:ascii="宋体" w:hAnsi="宋体"/>
          <w:sz w:val="21"/>
          <w:szCs w:val="21"/>
          <w:highlight w:val="none"/>
        </w:rPr>
        <w:t>中标人</w:t>
      </w:r>
      <w:r>
        <w:rPr>
          <w:rFonts w:hint="eastAsia" w:ascii="宋体" w:hAnsi="宋体"/>
          <w:sz w:val="21"/>
          <w:szCs w:val="21"/>
          <w:highlight w:val="none"/>
          <w:lang w:val="zh-CN"/>
        </w:rPr>
        <w:t>提供设备材料与《招标文件》、《投标文件》、相关澄清文件、项目联系单、合同等要约中承诺内容不一致，经</w:t>
      </w:r>
      <w:r>
        <w:rPr>
          <w:rFonts w:hint="eastAsia" w:ascii="宋体" w:hAnsi="宋体"/>
          <w:sz w:val="21"/>
          <w:szCs w:val="21"/>
          <w:highlight w:val="none"/>
        </w:rPr>
        <w:t>采购人</w:t>
      </w:r>
      <w:r>
        <w:rPr>
          <w:rFonts w:hint="eastAsia" w:ascii="宋体" w:hAnsi="宋体"/>
          <w:sz w:val="21"/>
          <w:szCs w:val="21"/>
          <w:highlight w:val="none"/>
          <w:lang w:val="zh-CN"/>
        </w:rPr>
        <w:t>发现确认，必须接受无条件退货并赔偿该设备材料合同金额100%的赔款。</w:t>
      </w:r>
    </w:p>
    <w:p w14:paraId="2DDAE900">
      <w:pPr>
        <w:spacing w:line="40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.3合同履行过程中，若发现</w:t>
      </w:r>
      <w:r>
        <w:rPr>
          <w:rFonts w:hint="eastAsia" w:ascii="宋体" w:hAnsi="宋体"/>
          <w:sz w:val="21"/>
          <w:szCs w:val="21"/>
          <w:highlight w:val="none"/>
          <w:lang w:eastAsia="zh-CN"/>
        </w:rPr>
        <w:t>投标供应商</w:t>
      </w:r>
      <w:r>
        <w:rPr>
          <w:rFonts w:hint="eastAsia" w:ascii="宋体" w:hAnsi="宋体"/>
          <w:sz w:val="21"/>
          <w:szCs w:val="21"/>
          <w:highlight w:val="none"/>
        </w:rPr>
        <w:t>的投标文件中有投标价错误的，按不利于</w:t>
      </w:r>
      <w:r>
        <w:rPr>
          <w:rFonts w:hint="eastAsia" w:ascii="宋体" w:hAnsi="宋体"/>
          <w:sz w:val="21"/>
          <w:szCs w:val="21"/>
          <w:highlight w:val="none"/>
          <w:lang w:eastAsia="zh-CN"/>
        </w:rPr>
        <w:t>投标供应商</w:t>
      </w:r>
      <w:r>
        <w:rPr>
          <w:rFonts w:hint="eastAsia" w:ascii="宋体" w:hAnsi="宋体"/>
          <w:sz w:val="21"/>
          <w:szCs w:val="21"/>
          <w:highlight w:val="none"/>
        </w:rPr>
        <w:t>的原则修正、调整相关价格，合同总价有变化的签订补充协议后作相应调整。</w:t>
      </w:r>
    </w:p>
    <w:p w14:paraId="212AFA44">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5</w:t>
      </w:r>
      <w:r>
        <w:rPr>
          <w:rFonts w:hint="eastAsia" w:ascii="宋体" w:hAnsi="宋体"/>
          <w:b/>
          <w:sz w:val="21"/>
          <w:szCs w:val="21"/>
          <w:highlight w:val="none"/>
        </w:rPr>
        <w:t>.付款方式</w:t>
      </w:r>
    </w:p>
    <w:p w14:paraId="292B9D9F">
      <w:pPr>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sz w:val="21"/>
          <w:szCs w:val="21"/>
          <w:highlight w:val="none"/>
          <w:lang w:val="en-US" w:eastAsia="zh-CN"/>
        </w:rPr>
        <w:t>5</w:t>
      </w:r>
      <w:r>
        <w:rPr>
          <w:rFonts w:hint="eastAsia" w:ascii="宋体" w:hAnsi="宋体"/>
          <w:sz w:val="21"/>
          <w:szCs w:val="21"/>
          <w:highlight w:val="none"/>
        </w:rPr>
        <w:t>.1</w:t>
      </w:r>
      <w:r>
        <w:rPr>
          <w:rFonts w:hint="eastAsia" w:ascii="宋体" w:hAnsi="宋体" w:eastAsia="宋体" w:cs="Times New Roman"/>
          <w:sz w:val="21"/>
          <w:szCs w:val="21"/>
          <w:highlight w:val="none"/>
          <w:lang w:val="zh-CN"/>
        </w:rPr>
        <w:t>合同生效并具备实施条件后，采购人收到中标人开具的发票及预付款保函后，支付合同金额的</w:t>
      </w:r>
      <w:r>
        <w:rPr>
          <w:rFonts w:hint="eastAsia" w:ascii="宋体" w:hAnsi="宋体" w:eastAsia="宋体" w:cs="Times New Roman"/>
          <w:sz w:val="21"/>
          <w:szCs w:val="21"/>
          <w:highlight w:val="none"/>
          <w:lang w:val="en-US" w:eastAsia="zh-CN"/>
        </w:rPr>
        <w:t>40</w:t>
      </w:r>
      <w:r>
        <w:rPr>
          <w:rFonts w:hint="eastAsia" w:ascii="宋体" w:hAnsi="宋体" w:eastAsia="宋体" w:cs="Times New Roman"/>
          <w:sz w:val="21"/>
          <w:szCs w:val="21"/>
          <w:highlight w:val="none"/>
          <w:lang w:val="zh-CN"/>
        </w:rPr>
        <w:t>%；预付款保函由银行、保险公司等金融机构出具且与预付款等同金额。大型企业或供应商承诺放弃预付款或降低预付款支付比例的，可不适用本条款。</w:t>
      </w:r>
    </w:p>
    <w:p w14:paraId="0AF064F6">
      <w:pPr>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lang w:val="zh-CN"/>
        </w:rPr>
        <w:t>.</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val="zh-CN"/>
        </w:rPr>
        <w:t>安装调试完成后，承包人及时向发包人提出初步验收申请，经发包人初步验收合格，出资人向承包人支付合同总价的</w:t>
      </w:r>
      <w:r>
        <w:rPr>
          <w:rFonts w:hint="eastAsia" w:ascii="宋体" w:hAnsi="宋体" w:eastAsia="宋体" w:cs="Times New Roman"/>
          <w:sz w:val="21"/>
          <w:szCs w:val="21"/>
          <w:highlight w:val="none"/>
          <w:lang w:val="en-US" w:eastAsia="zh-CN"/>
        </w:rPr>
        <w:t>40</w:t>
      </w:r>
      <w:r>
        <w:rPr>
          <w:rFonts w:hint="eastAsia" w:ascii="宋体" w:hAnsi="宋体" w:eastAsia="宋体" w:cs="Times New Roman"/>
          <w:sz w:val="21"/>
          <w:szCs w:val="21"/>
          <w:highlight w:val="none"/>
          <w:lang w:val="zh-CN"/>
        </w:rPr>
        <w:t>%。</w:t>
      </w:r>
    </w:p>
    <w:p w14:paraId="489B452B">
      <w:pPr>
        <w:spacing w:line="400" w:lineRule="exact"/>
        <w:ind w:firstLine="420" w:firstLineChars="200"/>
        <w:rPr>
          <w:rFonts w:hint="eastAsia" w:ascii="宋体" w:hAnsi="宋体"/>
          <w:sz w:val="21"/>
          <w:szCs w:val="21"/>
          <w:highlight w:val="none"/>
          <w:lang w:val="zh-CN"/>
        </w:rPr>
      </w:pP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lang w:val="zh-CN"/>
        </w:rPr>
        <w:t>.</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val="zh-CN"/>
        </w:rPr>
        <w:t>初步验收合格，全部系统试运行满</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val="zh-CN"/>
        </w:rPr>
        <w:t>个月后，承包人及时向发包人提出最终验收申请，最终验收通过后，</w:t>
      </w:r>
      <w:r>
        <w:rPr>
          <w:rFonts w:hint="eastAsia" w:ascii="宋体" w:hAnsi="宋体" w:eastAsia="宋体" w:cs="Times New Roman"/>
          <w:sz w:val="21"/>
          <w:szCs w:val="21"/>
          <w:highlight w:val="none"/>
          <w:lang w:val="zh-CN" w:eastAsia="zh-CN"/>
        </w:rPr>
        <w:t>经发包人审核完成后，</w:t>
      </w:r>
      <w:r>
        <w:rPr>
          <w:rFonts w:hint="eastAsia" w:ascii="宋体" w:hAnsi="宋体" w:eastAsia="宋体" w:cs="Times New Roman"/>
          <w:sz w:val="21"/>
          <w:szCs w:val="21"/>
          <w:highlight w:val="none"/>
          <w:lang w:val="zh-CN"/>
        </w:rPr>
        <w:t>出资人向承包人支付余款，且在承包人出具由使用单位书面签字盖章确认的设备正常运行函后退还预付款保函。</w:t>
      </w:r>
    </w:p>
    <w:p w14:paraId="4DC08323">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lang w:val="zh-CN"/>
        </w:rPr>
        <w:t>.</w:t>
      </w:r>
      <w:r>
        <w:rPr>
          <w:rFonts w:hint="eastAsia" w:ascii="宋体" w:hAnsi="宋体"/>
          <w:sz w:val="21"/>
          <w:szCs w:val="21"/>
          <w:highlight w:val="none"/>
          <w:lang w:val="en-US" w:eastAsia="zh-CN"/>
        </w:rPr>
        <w:t>4</w:t>
      </w:r>
      <w:r>
        <w:rPr>
          <w:rFonts w:hint="eastAsia" w:ascii="宋体" w:hAnsi="宋体"/>
          <w:sz w:val="21"/>
          <w:szCs w:val="21"/>
          <w:highlight w:val="none"/>
          <w:lang w:val="zh-CN"/>
        </w:rPr>
        <w:t>承包人不按规定提出验收申请的，当次支付申请不予受理，相关验收内容延至下一道验收程序中进行</w:t>
      </w:r>
      <w:r>
        <w:rPr>
          <w:rFonts w:hint="eastAsia" w:ascii="宋体" w:hAnsi="宋体"/>
          <w:sz w:val="21"/>
          <w:szCs w:val="21"/>
          <w:highlight w:val="none"/>
        </w:rPr>
        <w:t>。</w:t>
      </w:r>
    </w:p>
    <w:p w14:paraId="69B3AD9C">
      <w:pPr>
        <w:pStyle w:val="4"/>
        <w:rPr>
          <w:rFonts w:hint="eastAsia"/>
          <w:highlight w:val="none"/>
        </w:rPr>
      </w:pPr>
      <w:r>
        <w:rPr>
          <w:rFonts w:hint="eastAsia" w:ascii="宋体" w:hAnsi="宋体" w:cs="宋体"/>
          <w:color w:val="auto"/>
          <w:sz w:val="21"/>
          <w:szCs w:val="21"/>
          <w:highlight w:val="none"/>
          <w:lang w:val="en-US" w:eastAsia="zh-CN"/>
        </w:rPr>
        <w:t>5.5出资人在每次支付款项之前，承包人应开具相应增值税专用发票。发包人对本工程负责实质性审核，出资人对本项目负责程序性审核。支付说明：本项目的出资人为</w:t>
      </w:r>
      <w:r>
        <w:rPr>
          <w:rFonts w:hint="eastAsia" w:ascii="宋体" w:hAnsi="宋体" w:cs="宋体"/>
          <w:color w:val="auto"/>
          <w:sz w:val="21"/>
          <w:szCs w:val="21"/>
          <w:highlight w:val="none"/>
          <w:u w:val="single"/>
          <w:lang w:val="en-US" w:eastAsia="zh-CN"/>
        </w:rPr>
        <w:t>宁波滨港建设投资有限公司</w:t>
      </w:r>
      <w:r>
        <w:rPr>
          <w:rFonts w:hint="eastAsia" w:ascii="宋体" w:hAnsi="宋体" w:cs="宋体"/>
          <w:color w:val="auto"/>
          <w:sz w:val="21"/>
          <w:szCs w:val="21"/>
          <w:highlight w:val="none"/>
          <w:lang w:val="en-US" w:eastAsia="zh-CN"/>
        </w:rPr>
        <w:t>，承包人开具有效增值税专用发票给出资人，经发包人审核后，由出资人直接支付给承包人。</w:t>
      </w:r>
    </w:p>
    <w:p w14:paraId="3500B747">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6</w:t>
      </w:r>
      <w:r>
        <w:rPr>
          <w:rFonts w:hint="eastAsia" w:ascii="宋体" w:hAnsi="宋体"/>
          <w:b/>
          <w:sz w:val="21"/>
          <w:szCs w:val="21"/>
          <w:highlight w:val="none"/>
        </w:rPr>
        <w:t>.其他说明</w:t>
      </w:r>
    </w:p>
    <w:p w14:paraId="55385DC5">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6</w:t>
      </w:r>
      <w:r>
        <w:rPr>
          <w:rFonts w:hint="eastAsia" w:ascii="宋体" w:hAnsi="宋体"/>
          <w:b/>
          <w:sz w:val="21"/>
          <w:szCs w:val="21"/>
          <w:highlight w:val="none"/>
        </w:rPr>
        <w:t>.1类似项目业绩</w:t>
      </w:r>
    </w:p>
    <w:p w14:paraId="37BCAD4E">
      <w:pPr>
        <w:spacing w:line="400" w:lineRule="exact"/>
        <w:ind w:firstLine="420" w:firstLineChars="200"/>
        <w:rPr>
          <w:rFonts w:ascii="宋体" w:hAnsi="宋体"/>
          <w:sz w:val="21"/>
          <w:szCs w:val="21"/>
          <w:highlight w:val="none"/>
        </w:rPr>
      </w:pPr>
      <w:r>
        <w:rPr>
          <w:rFonts w:hint="eastAsia" w:ascii="宋体" w:hAnsi="宋体"/>
          <w:sz w:val="21"/>
          <w:szCs w:val="21"/>
          <w:highlight w:val="none"/>
        </w:rPr>
        <w:t>投标文件中提供</w:t>
      </w:r>
      <w:r>
        <w:rPr>
          <w:rFonts w:hint="eastAsia" w:ascii="宋体" w:hAnsi="宋体"/>
          <w:sz w:val="21"/>
          <w:szCs w:val="21"/>
          <w:highlight w:val="none"/>
          <w:lang w:eastAsia="zh-CN"/>
        </w:rPr>
        <w:t>投标供应商</w:t>
      </w:r>
      <w:r>
        <w:rPr>
          <w:rFonts w:hint="eastAsia" w:ascii="宋体" w:hAnsi="宋体"/>
          <w:sz w:val="21"/>
          <w:szCs w:val="21"/>
          <w:highlight w:val="none"/>
        </w:rPr>
        <w:t>最近三年（时间计算以投标截止时间和竣工验收证明时间为准）以来成功实施的同类项目的业绩或案例证明，格式参考第六部分投标文件格式附件15：类似项目业绩表，同类项目业绩要求详见评标办法。投标时提供合同和验收证明等相关资料，由评审委员会认定该合同是否属于同类项目业绩。</w:t>
      </w:r>
    </w:p>
    <w:p w14:paraId="01686A17">
      <w:pPr>
        <w:spacing w:line="400" w:lineRule="exact"/>
        <w:ind w:firstLine="420" w:firstLineChars="200"/>
        <w:rPr>
          <w:rFonts w:ascii="宋体" w:hAnsi="宋体"/>
          <w:sz w:val="21"/>
          <w:szCs w:val="21"/>
          <w:highlight w:val="none"/>
        </w:rPr>
      </w:pPr>
      <w:r>
        <w:rPr>
          <w:rFonts w:hint="eastAsia" w:ascii="宋体" w:hAnsi="宋体"/>
          <w:sz w:val="21"/>
          <w:szCs w:val="21"/>
          <w:highlight w:val="none"/>
        </w:rPr>
        <w:t>对</w:t>
      </w:r>
      <w:r>
        <w:rPr>
          <w:rFonts w:hint="eastAsia" w:ascii="宋体" w:hAnsi="宋体"/>
          <w:sz w:val="21"/>
          <w:szCs w:val="21"/>
          <w:highlight w:val="none"/>
          <w:lang w:eastAsia="zh-CN"/>
        </w:rPr>
        <w:t>投标供应商</w:t>
      </w:r>
      <w:r>
        <w:rPr>
          <w:rFonts w:hint="eastAsia" w:ascii="宋体" w:hAnsi="宋体"/>
          <w:sz w:val="21"/>
          <w:szCs w:val="21"/>
          <w:highlight w:val="none"/>
        </w:rPr>
        <w:t>提供的合同，即使评标委员会在评标过程中已经确认，采购人和采购机构有权利对</w:t>
      </w:r>
      <w:r>
        <w:rPr>
          <w:rFonts w:hint="eastAsia" w:ascii="宋体" w:hAnsi="宋体"/>
          <w:sz w:val="21"/>
          <w:szCs w:val="21"/>
          <w:highlight w:val="none"/>
          <w:lang w:eastAsia="zh-CN"/>
        </w:rPr>
        <w:t>投标供应商</w:t>
      </w:r>
      <w:r>
        <w:rPr>
          <w:rFonts w:hint="eastAsia" w:ascii="宋体" w:hAnsi="宋体"/>
          <w:sz w:val="21"/>
          <w:szCs w:val="21"/>
          <w:highlight w:val="none"/>
        </w:rPr>
        <w:t>提供的合同业绩进行落实。若</w:t>
      </w:r>
      <w:r>
        <w:rPr>
          <w:rFonts w:hint="eastAsia" w:ascii="宋体" w:hAnsi="宋体"/>
          <w:sz w:val="21"/>
          <w:szCs w:val="21"/>
          <w:highlight w:val="none"/>
          <w:lang w:eastAsia="zh-CN"/>
        </w:rPr>
        <w:t>投标供应商</w:t>
      </w:r>
      <w:r>
        <w:rPr>
          <w:rFonts w:hint="eastAsia" w:ascii="宋体" w:hAnsi="宋体"/>
          <w:sz w:val="21"/>
          <w:szCs w:val="21"/>
          <w:highlight w:val="none"/>
        </w:rPr>
        <w:t>存在虚假欺骗行为，将承担相应的法律责任。</w:t>
      </w:r>
    </w:p>
    <w:p w14:paraId="7BAE6DB7">
      <w:pPr>
        <w:spacing w:line="400" w:lineRule="exact"/>
        <w:ind w:firstLine="420" w:firstLineChars="200"/>
        <w:rPr>
          <w:rFonts w:ascii="宋体" w:hAnsi="宋体"/>
          <w:sz w:val="21"/>
          <w:szCs w:val="21"/>
          <w:highlight w:val="none"/>
        </w:rPr>
      </w:pPr>
      <w:r>
        <w:rPr>
          <w:rFonts w:hint="eastAsia" w:ascii="宋体" w:hAnsi="宋体"/>
          <w:b/>
          <w:sz w:val="21"/>
          <w:szCs w:val="21"/>
          <w:highlight w:val="none"/>
          <w:lang w:val="en-US" w:eastAsia="zh-CN"/>
        </w:rPr>
        <w:t>6</w:t>
      </w:r>
      <w:r>
        <w:rPr>
          <w:rFonts w:hint="eastAsia" w:ascii="宋体" w:hAnsi="宋体"/>
          <w:b/>
          <w:sz w:val="21"/>
          <w:szCs w:val="21"/>
          <w:highlight w:val="none"/>
        </w:rPr>
        <w:t>.2人员要求（包括并不限于以下人员）：</w:t>
      </w:r>
    </w:p>
    <w:p w14:paraId="3EF8E4AC">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rPr>
        <w:t>配备</w:t>
      </w:r>
      <w:r>
        <w:rPr>
          <w:rFonts w:hint="eastAsia" w:ascii="宋体" w:hAnsi="宋体"/>
          <w:b/>
          <w:bCs/>
          <w:sz w:val="21"/>
          <w:szCs w:val="21"/>
          <w:highlight w:val="none"/>
          <w:lang w:val="en-US" w:eastAsia="zh-CN"/>
        </w:rPr>
        <w:t>项目负责人</w:t>
      </w:r>
      <w:r>
        <w:rPr>
          <w:rFonts w:hint="eastAsia" w:ascii="宋体" w:hAnsi="宋体"/>
          <w:b/>
          <w:bCs/>
          <w:sz w:val="21"/>
          <w:szCs w:val="21"/>
          <w:highlight w:val="none"/>
        </w:rPr>
        <w:t>一名。投标文件中提供《项目</w:t>
      </w:r>
      <w:r>
        <w:rPr>
          <w:rFonts w:hint="eastAsia" w:ascii="宋体" w:hAnsi="宋体"/>
          <w:b/>
          <w:bCs/>
          <w:sz w:val="21"/>
          <w:szCs w:val="21"/>
          <w:highlight w:val="none"/>
          <w:lang w:val="en-US" w:eastAsia="zh-CN"/>
        </w:rPr>
        <w:t>团队</w:t>
      </w:r>
      <w:r>
        <w:rPr>
          <w:rFonts w:hint="eastAsia" w:ascii="宋体" w:hAnsi="宋体"/>
          <w:b/>
          <w:bCs/>
          <w:sz w:val="21"/>
          <w:szCs w:val="21"/>
          <w:highlight w:val="none"/>
        </w:rPr>
        <w:t>配备情况表》（格式参考第六部分投标文件格式附件14）</w:t>
      </w:r>
    </w:p>
    <w:p w14:paraId="31E4FFFD">
      <w:pPr>
        <w:spacing w:line="400" w:lineRule="exact"/>
        <w:ind w:firstLine="420" w:firstLineChars="200"/>
        <w:rPr>
          <w:rFonts w:ascii="宋体" w:hAnsi="宋体"/>
          <w:b/>
          <w:sz w:val="21"/>
          <w:szCs w:val="21"/>
          <w:highlight w:val="none"/>
        </w:rPr>
      </w:pPr>
      <w:r>
        <w:rPr>
          <w:rFonts w:hint="eastAsia" w:ascii="宋体" w:hAnsi="宋体"/>
          <w:b/>
          <w:sz w:val="21"/>
          <w:szCs w:val="21"/>
          <w:highlight w:val="none"/>
          <w:lang w:val="en-US" w:eastAsia="zh-CN"/>
        </w:rPr>
        <w:t>6</w:t>
      </w:r>
      <w:r>
        <w:rPr>
          <w:rFonts w:hint="eastAsia" w:ascii="宋体" w:hAnsi="宋体"/>
          <w:b/>
          <w:sz w:val="21"/>
          <w:szCs w:val="21"/>
          <w:highlight w:val="none"/>
        </w:rPr>
        <w:t>.3本项目落实国家节能环保有关政策的规定</w:t>
      </w:r>
    </w:p>
    <w:p w14:paraId="77DEBF0E">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lang w:val="en-US" w:eastAsia="zh-CN"/>
        </w:rPr>
        <w:t>6</w:t>
      </w:r>
      <w:r>
        <w:rPr>
          <w:rFonts w:hint="eastAsia" w:ascii="宋体" w:hAnsi="宋体"/>
          <w:b/>
          <w:bCs/>
          <w:sz w:val="21"/>
          <w:szCs w:val="21"/>
          <w:highlight w:val="none"/>
        </w:rPr>
        <w:t>.3.1根据《关于调整优化节能产品、环境标志产品政府采购执行机制的通知》（财库[2019]9号）文件要求，对拟采购的产品依据品目清单和认证证书实施政府优先采购和强制采购政策。</w:t>
      </w:r>
    </w:p>
    <w:p w14:paraId="5148CEF5">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lang w:val="en-US" w:eastAsia="zh-CN"/>
        </w:rPr>
        <w:t>6</w:t>
      </w:r>
      <w:r>
        <w:rPr>
          <w:rFonts w:hint="eastAsia" w:ascii="宋体" w:hAnsi="宋体"/>
          <w:b/>
          <w:bCs/>
          <w:sz w:val="21"/>
          <w:szCs w:val="21"/>
          <w:highlight w:val="none"/>
        </w:rPr>
        <w:t>.3.2根据现行政府采购节能环保政策，台式计算机、便携式计算机、平板式微型计算机、激光打印机、针式打印机、液晶显示器等为政府强制采购产品政府强制采购产品，施行强制采购政策。节能产品（环境标志产品）政府采购品目清单查询网址：中国政府采购网（</w:t>
      </w:r>
      <w:r>
        <w:rPr>
          <w:rFonts w:hint="eastAsia" w:ascii="宋体" w:hAnsi="宋体"/>
          <w:b/>
          <w:bCs/>
          <w:sz w:val="21"/>
          <w:szCs w:val="21"/>
          <w:highlight w:val="none"/>
        </w:rPr>
        <w:fldChar w:fldCharType="begin"/>
      </w:r>
      <w:r>
        <w:rPr>
          <w:rFonts w:hint="eastAsia" w:ascii="宋体" w:hAnsi="宋体"/>
          <w:b/>
          <w:bCs/>
          <w:sz w:val="21"/>
          <w:szCs w:val="21"/>
          <w:highlight w:val="none"/>
        </w:rPr>
        <w:instrText xml:space="preserve"> HYPERLINK "http://www.ccgp.gov.cn/" </w:instrText>
      </w:r>
      <w:r>
        <w:rPr>
          <w:rFonts w:hint="eastAsia" w:ascii="宋体" w:hAnsi="宋体"/>
          <w:b/>
          <w:bCs/>
          <w:sz w:val="21"/>
          <w:szCs w:val="21"/>
          <w:highlight w:val="none"/>
        </w:rPr>
        <w:fldChar w:fldCharType="separate"/>
      </w:r>
      <w:r>
        <w:rPr>
          <w:rFonts w:hint="eastAsia" w:ascii="宋体" w:hAnsi="宋体"/>
          <w:b/>
          <w:bCs/>
          <w:sz w:val="21"/>
          <w:szCs w:val="21"/>
          <w:highlight w:val="none"/>
        </w:rPr>
        <w:t>www.ccgp.gov.cn</w:t>
      </w:r>
      <w:r>
        <w:rPr>
          <w:rFonts w:hint="eastAsia" w:ascii="宋体" w:hAnsi="宋体"/>
          <w:b/>
          <w:bCs/>
          <w:sz w:val="21"/>
          <w:szCs w:val="21"/>
          <w:highlight w:val="none"/>
        </w:rPr>
        <w:fldChar w:fldCharType="end"/>
      </w:r>
      <w:r>
        <w:rPr>
          <w:rFonts w:hint="eastAsia" w:ascii="宋体" w:hAnsi="宋体"/>
          <w:b/>
          <w:bCs/>
          <w:sz w:val="21"/>
          <w:szCs w:val="21"/>
          <w:highlight w:val="none"/>
        </w:rPr>
        <w:t>)。</w:t>
      </w:r>
    </w:p>
    <w:p w14:paraId="7D7BDFFE">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lang w:val="en-US" w:eastAsia="zh-CN"/>
        </w:rPr>
        <w:t>6</w:t>
      </w:r>
      <w:r>
        <w:rPr>
          <w:rFonts w:hint="eastAsia" w:ascii="宋体" w:hAnsi="宋体"/>
          <w:b/>
          <w:bCs/>
          <w:sz w:val="21"/>
          <w:szCs w:val="21"/>
          <w:highlight w:val="none"/>
        </w:rPr>
        <w:t>.3.3</w:t>
      </w:r>
      <w:r>
        <w:rPr>
          <w:rFonts w:hint="eastAsia" w:ascii="宋体" w:hAnsi="宋体"/>
          <w:b/>
          <w:bCs/>
          <w:sz w:val="21"/>
          <w:szCs w:val="21"/>
          <w:highlight w:val="none"/>
          <w:lang w:eastAsia="zh-CN"/>
        </w:rPr>
        <w:t>投标供应商</w:t>
      </w:r>
      <w:r>
        <w:rPr>
          <w:rFonts w:hint="eastAsia" w:ascii="宋体" w:hAnsi="宋体"/>
          <w:b/>
          <w:bCs/>
          <w:sz w:val="21"/>
          <w:szCs w:val="21"/>
          <w:highlight w:val="none"/>
        </w:rPr>
        <w:t>应依据品目清单在投标文件中提供投标产品有效的节能产品（或环境标志产品）认证证书彩色扫描件或者提供投标产品在中国政府采购网（</w:t>
      </w:r>
      <w:r>
        <w:rPr>
          <w:rFonts w:hint="eastAsia" w:ascii="宋体" w:hAnsi="宋体"/>
          <w:b/>
          <w:bCs/>
          <w:sz w:val="21"/>
          <w:szCs w:val="21"/>
          <w:highlight w:val="none"/>
        </w:rPr>
        <w:fldChar w:fldCharType="begin"/>
      </w:r>
      <w:r>
        <w:rPr>
          <w:rFonts w:hint="eastAsia" w:ascii="宋体" w:hAnsi="宋体"/>
          <w:b/>
          <w:bCs/>
          <w:sz w:val="21"/>
          <w:szCs w:val="21"/>
          <w:highlight w:val="none"/>
        </w:rPr>
        <w:instrText xml:space="preserve"> HYPERLINK "http://www.ccgp.gov.cn/" </w:instrText>
      </w:r>
      <w:r>
        <w:rPr>
          <w:rFonts w:hint="eastAsia" w:ascii="宋体" w:hAnsi="宋体"/>
          <w:b/>
          <w:bCs/>
          <w:sz w:val="21"/>
          <w:szCs w:val="21"/>
          <w:highlight w:val="none"/>
        </w:rPr>
        <w:fldChar w:fldCharType="separate"/>
      </w:r>
      <w:r>
        <w:rPr>
          <w:rFonts w:hint="eastAsia" w:ascii="宋体" w:hAnsi="宋体"/>
          <w:b/>
          <w:bCs/>
          <w:sz w:val="21"/>
          <w:szCs w:val="21"/>
          <w:highlight w:val="none"/>
        </w:rPr>
        <w:t>www.ccgp.gov.cn</w:t>
      </w:r>
      <w:r>
        <w:rPr>
          <w:rFonts w:hint="eastAsia" w:ascii="宋体" w:hAnsi="宋体"/>
          <w:b/>
          <w:bCs/>
          <w:sz w:val="21"/>
          <w:szCs w:val="21"/>
          <w:highlight w:val="none"/>
        </w:rPr>
        <w:fldChar w:fldCharType="end"/>
      </w:r>
      <w:r>
        <w:rPr>
          <w:rFonts w:hint="eastAsia" w:ascii="宋体" w:hAnsi="宋体"/>
          <w:b/>
          <w:bCs/>
          <w:sz w:val="21"/>
          <w:szCs w:val="21"/>
          <w:highlight w:val="none"/>
        </w:rPr>
        <w:t>）节能产品（或环境标志产品）查询结果的网页截图的证明材料。</w:t>
      </w:r>
    </w:p>
    <w:p w14:paraId="3F79D7EF">
      <w:pPr>
        <w:spacing w:line="400" w:lineRule="exact"/>
        <w:ind w:firstLine="420" w:firstLineChars="200"/>
        <w:rPr>
          <w:rFonts w:ascii="宋体" w:hAnsi="宋体"/>
          <w:b/>
          <w:bCs/>
          <w:sz w:val="21"/>
          <w:szCs w:val="21"/>
          <w:highlight w:val="none"/>
        </w:rPr>
      </w:pPr>
      <w:r>
        <w:rPr>
          <w:rFonts w:hint="eastAsia" w:ascii="宋体" w:hAnsi="宋体"/>
          <w:b/>
          <w:bCs/>
          <w:sz w:val="21"/>
          <w:szCs w:val="21"/>
          <w:highlight w:val="none"/>
          <w:lang w:val="en-US" w:eastAsia="zh-CN"/>
        </w:rPr>
        <w:t>6</w:t>
      </w:r>
      <w:r>
        <w:rPr>
          <w:rFonts w:hint="eastAsia" w:ascii="宋体" w:hAnsi="宋体"/>
          <w:b/>
          <w:bCs/>
          <w:sz w:val="21"/>
          <w:szCs w:val="21"/>
          <w:highlight w:val="none"/>
        </w:rPr>
        <w:t>.3.4施行强制采购的产品没有提供证明材料的，投标无效；非强制采购产品没有提供证明材料的，不予认定。</w:t>
      </w:r>
    </w:p>
    <w:p w14:paraId="2A2A422B">
      <w:pPr>
        <w:spacing w:line="400" w:lineRule="exact"/>
        <w:ind w:firstLine="420" w:firstLineChars="200"/>
        <w:rPr>
          <w:rFonts w:ascii="宋体" w:hAnsi="宋体"/>
          <w:b/>
          <w:sz w:val="21"/>
          <w:szCs w:val="21"/>
          <w:highlight w:val="none"/>
        </w:rPr>
      </w:pPr>
    </w:p>
    <w:p w14:paraId="1469E0D9">
      <w:pPr>
        <w:spacing w:line="400" w:lineRule="exact"/>
        <w:ind w:firstLine="480" w:firstLineChars="200"/>
        <w:rPr>
          <w:rFonts w:ascii="宋体" w:hAnsi="宋体"/>
          <w:b/>
          <w:highlight w:val="none"/>
        </w:rPr>
      </w:pPr>
      <w:r>
        <w:rPr>
          <w:rFonts w:hint="eastAsia" w:ascii="宋体" w:hAnsi="宋体"/>
          <w:b/>
          <w:highlight w:val="none"/>
        </w:rPr>
        <w:t>附件1：采购清单</w:t>
      </w:r>
    </w:p>
    <w:p w14:paraId="69D7EEEE">
      <w:pPr>
        <w:spacing w:line="400" w:lineRule="exact"/>
        <w:ind w:firstLine="480" w:firstLineChars="200"/>
        <w:rPr>
          <w:rFonts w:ascii="宋体" w:hAnsi="宋体"/>
          <w:b/>
          <w:highlight w:val="none"/>
        </w:rPr>
      </w:pPr>
      <w:r>
        <w:rPr>
          <w:rFonts w:hint="eastAsia" w:ascii="宋体" w:hAnsi="宋体"/>
          <w:b/>
          <w:highlight w:val="none"/>
        </w:rPr>
        <w:t>附件2：图纸（以电子文档方式提供）</w:t>
      </w:r>
    </w:p>
    <w:p w14:paraId="2D90E966">
      <w:pPr>
        <w:spacing w:line="360" w:lineRule="auto"/>
        <w:rPr>
          <w:rFonts w:ascii="宋体" w:hAnsi="宋体"/>
          <w:b/>
          <w:highlight w:val="none"/>
        </w:rPr>
        <w:sectPr>
          <w:footerReference r:id="rId9" w:type="default"/>
          <w:pgSz w:w="11906" w:h="16838"/>
          <w:pgMar w:top="1304" w:right="1418" w:bottom="1304" w:left="1418" w:header="851" w:footer="851" w:gutter="0"/>
          <w:cols w:space="720" w:num="1"/>
          <w:docGrid w:type="linesAndChars" w:linePitch="312" w:charSpace="0"/>
        </w:sectPr>
      </w:pPr>
    </w:p>
    <w:p w14:paraId="609954D6">
      <w:pPr>
        <w:spacing w:line="360" w:lineRule="auto"/>
        <w:rPr>
          <w:rFonts w:ascii="宋体" w:hAnsi="宋体"/>
          <w:b/>
          <w:highlight w:val="none"/>
        </w:rPr>
      </w:pPr>
      <w:r>
        <w:rPr>
          <w:rFonts w:hint="eastAsia" w:ascii="宋体" w:hAnsi="宋体"/>
          <w:b/>
          <w:highlight w:val="none"/>
        </w:rPr>
        <w:t>附件1：</w:t>
      </w:r>
    </w:p>
    <w:p w14:paraId="7CF3BCAC">
      <w:pPr>
        <w:pStyle w:val="4"/>
        <w:numPr>
          <w:ilvl w:val="0"/>
          <w:numId w:val="0"/>
        </w:numPr>
        <w:ind w:firstLine="0" w:firstLineChars="0"/>
        <w:jc w:val="center"/>
        <w:rPr>
          <w:rFonts w:hint="eastAsia" w:ascii="宋体" w:hAnsi="宋体" w:cs="宋体"/>
          <w:b/>
          <w:bCs/>
          <w:szCs w:val="24"/>
          <w:highlight w:val="none"/>
        </w:rPr>
      </w:pPr>
      <w:r>
        <w:rPr>
          <w:rFonts w:hint="eastAsia" w:ascii="宋体" w:hAnsi="宋体" w:cs="宋体"/>
          <w:b/>
          <w:bCs/>
          <w:szCs w:val="24"/>
          <w:highlight w:val="none"/>
        </w:rPr>
        <w:t>采购清单</w:t>
      </w:r>
    </w:p>
    <w:p w14:paraId="00DDE3D4">
      <w:pPr>
        <w:rPr>
          <w:highlight w:val="none"/>
        </w:rPr>
      </w:pPr>
    </w:p>
    <w:tbl>
      <w:tblPr>
        <w:tblStyle w:val="1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64"/>
        <w:gridCol w:w="4867"/>
        <w:gridCol w:w="1206"/>
        <w:gridCol w:w="977"/>
        <w:gridCol w:w="738"/>
      </w:tblGrid>
      <w:tr w14:paraId="4AC1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9" w:type="dxa"/>
            <w:shd w:val="clear" w:color="auto" w:fill="C0C0C0"/>
            <w:vAlign w:val="center"/>
          </w:tcPr>
          <w:p w14:paraId="2A7D9FF4">
            <w:pPr>
              <w:widowControl/>
              <w:spacing w:line="30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264" w:type="dxa"/>
            <w:shd w:val="clear" w:color="auto" w:fill="C0C0C0"/>
            <w:vAlign w:val="center"/>
          </w:tcPr>
          <w:p w14:paraId="306E12BB">
            <w:pPr>
              <w:widowControl/>
              <w:spacing w:line="30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设备名称</w:t>
            </w:r>
          </w:p>
        </w:tc>
        <w:tc>
          <w:tcPr>
            <w:tcW w:w="4867" w:type="dxa"/>
            <w:shd w:val="clear" w:color="auto" w:fill="C0C0C0"/>
            <w:vAlign w:val="center"/>
          </w:tcPr>
          <w:p w14:paraId="09D16787">
            <w:pPr>
              <w:widowControl/>
              <w:spacing w:line="30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206" w:type="dxa"/>
            <w:shd w:val="clear" w:color="auto" w:fill="C0C0C0"/>
            <w:vAlign w:val="center"/>
          </w:tcPr>
          <w:p w14:paraId="417D667B">
            <w:pPr>
              <w:widowControl/>
              <w:spacing w:line="30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推荐</w:t>
            </w:r>
            <w:r>
              <w:rPr>
                <w:rFonts w:hint="eastAsia" w:ascii="宋体" w:hAnsi="宋体" w:eastAsia="宋体" w:cs="宋体"/>
                <w:b/>
                <w:bCs/>
                <w:sz w:val="21"/>
                <w:szCs w:val="21"/>
                <w:highlight w:val="none"/>
              </w:rPr>
              <w:t>品牌</w:t>
            </w:r>
          </w:p>
        </w:tc>
        <w:tc>
          <w:tcPr>
            <w:tcW w:w="977" w:type="dxa"/>
            <w:shd w:val="clear" w:color="auto" w:fill="C0C0C0"/>
            <w:vAlign w:val="center"/>
          </w:tcPr>
          <w:p w14:paraId="02D15E9E">
            <w:pPr>
              <w:widowControl/>
              <w:spacing w:line="30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738" w:type="dxa"/>
            <w:shd w:val="clear" w:color="auto" w:fill="C0C0C0"/>
            <w:vAlign w:val="center"/>
          </w:tcPr>
          <w:p w14:paraId="35279663">
            <w:pPr>
              <w:widowControl/>
              <w:spacing w:line="30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r>
      <w:tr w14:paraId="75FD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01" w:type="dxa"/>
            <w:gridSpan w:val="6"/>
            <w:vAlign w:val="center"/>
          </w:tcPr>
          <w:p w14:paraId="051E49B2">
            <w:pPr>
              <w:widowControl/>
              <w:spacing w:line="300" w:lineRule="exact"/>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显示设备</w:t>
            </w:r>
          </w:p>
        </w:tc>
      </w:tr>
      <w:tr w14:paraId="13D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9" w:type="dxa"/>
            <w:vAlign w:val="center"/>
          </w:tcPr>
          <w:p w14:paraId="6C80891E">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p>
        </w:tc>
        <w:tc>
          <w:tcPr>
            <w:tcW w:w="1264" w:type="dxa"/>
            <w:vAlign w:val="center"/>
          </w:tcPr>
          <w:p w14:paraId="1A19303F">
            <w:pPr>
              <w:widowControl/>
              <w:spacing w:line="30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电视墙：户内全彩屏 P2.5</w:t>
            </w:r>
          </w:p>
        </w:tc>
        <w:tc>
          <w:tcPr>
            <w:tcW w:w="4867" w:type="dxa"/>
            <w:vAlign w:val="center"/>
          </w:tcPr>
          <w:p w14:paraId="535CAD8A">
            <w:pPr>
              <w:widowControl/>
              <w:spacing w:line="30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1、★像素间距：≤2.5mm；</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2、像素组成：1R1G1B（SMD2121）；</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3、像素密度：≥160000点/㎡；</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4、模组尺寸：长320mm*高160mm，厚度不超过13mm；</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5、材质为K压铸铝全封闭；</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6、显示屏亮度：校正后≥450nits；</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7、屏幕水平视角：≥170°；屏幕垂直视角：≥155°；</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8、平整度：任意相邻模组间≤0.1mm；</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9、模组支持前拆前维护和后拆后维护功能；</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10、色温：3000K～15000K可调；</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11、低亮高灰：100%亮度时，16bits灰度；20%亮度时，12bits 灰度；</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12、支持单点校正功能；</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13、对比度：≥5500:1；</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14、模组机械强度≥5MP；</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15、峰值功耗：≤460W/m²，平均功耗: ≤155W/m²（提供能源证书）；</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16、具备双电网供电，冗杂备份功能。当其中一路交流电网跳闸后，另外一路电网继续供电，实现不间断供电。支持热备份；</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17、显示屏具备故障自诊断及排查功能；</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18、刷新率：≥3840Hz；</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19、模组彩色信号处理位数≥16bit；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20、亮度均匀性：像素之间亮度均匀性±0.002Cx,Cy之内，模块间亮度均匀性：≥98.8%；</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21、★显示屏可实现监控显示屏工作状态，具有故障自动告警功能，发生故障立即发送消息至指定邮箱。显示屏具备多点测温系统，具备电源温度控制系统（提供CNAS认可实验室出具的检测报告扫描件）；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22、智能节电功能：带有智能（黑屏）节电功能，开启智能节电功能比没有开启节能40%以上；</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23、★显示屏通过盐雾10级、IP防护、抗电强度、漏电电流、冷热冲击、振动实验、光生物安全、抗紫外线UV辐射（提供CNAS认可实验室出具的检测报告扫描件）。</w:t>
            </w:r>
          </w:p>
        </w:tc>
        <w:tc>
          <w:tcPr>
            <w:tcW w:w="1206" w:type="dxa"/>
            <w:vAlign w:val="center"/>
          </w:tcPr>
          <w:p w14:paraId="257A5A01">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利亚德、三思、洛普</w:t>
            </w:r>
          </w:p>
        </w:tc>
        <w:tc>
          <w:tcPr>
            <w:tcW w:w="977" w:type="dxa"/>
            <w:vAlign w:val="center"/>
          </w:tcPr>
          <w:p w14:paraId="61DBAE28">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平方米</w:t>
            </w:r>
          </w:p>
        </w:tc>
        <w:tc>
          <w:tcPr>
            <w:tcW w:w="738" w:type="dxa"/>
            <w:vAlign w:val="center"/>
          </w:tcPr>
          <w:p w14:paraId="43B50D8C">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36</w:t>
            </w:r>
          </w:p>
        </w:tc>
      </w:tr>
      <w:tr w14:paraId="3612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9" w:type="dxa"/>
            <w:vAlign w:val="center"/>
          </w:tcPr>
          <w:p w14:paraId="01736BAC">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w:t>
            </w:r>
          </w:p>
        </w:tc>
        <w:tc>
          <w:tcPr>
            <w:tcW w:w="1264" w:type="dxa"/>
            <w:vAlign w:val="center"/>
          </w:tcPr>
          <w:p w14:paraId="43F6493A">
            <w:pPr>
              <w:widowControl/>
              <w:spacing w:line="30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控制器显示屏独立主控</w:t>
            </w:r>
          </w:p>
        </w:tc>
        <w:tc>
          <w:tcPr>
            <w:tcW w:w="4867" w:type="dxa"/>
            <w:vAlign w:val="center"/>
          </w:tcPr>
          <w:p w14:paraId="5A64023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1、视频输入接口2 路 HDMI1.3，1路 DVI；</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2、最大输入分辨率1920×1200@60Hz，支持分辨率任意设置；</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3、支持最宽8192像素点或者最高4096像素点；</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4、支持12路千兆网口输出，最大带载720万像素；</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5、支持一路独立音频输入，一路独立音频输出，支持HDMI音频解析；</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6、支持亮度、色温调节，支持对比度、色调、饱和度调节；</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7、★支持对输入信号读取属性指标，包括信号源种类，信号源在线状态，并支持可视化显示（提供CNAS认可实验室出具的检测报告扫描件）；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8、★支持将输入视频图像以60帧/秒的帧率显示输出，可将1路输入视频图像发送至多个输出接口拼接显示（提供有资质的第三方检测机构出具的检测报告扫描件）；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9、★可随意上传高清底图，显示8K（8192×4096）超大分辨率点对点背景图片，无需外置储存设备，可保存8张8K底图图片，单向分辨率最大65535像素（提供有资质的第三方检测机构出具的检测报告扫描件）；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10、支持所有输入信号可视化，可实时预览输入信号画面，输出拼接布局实时预览，监看，预监口支持输入、PVW、PGM和提词预监；</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11、支持智能语音控制，通过语音关键字识别，对设备进行控制；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12、为保证视频处理稳定性，要求显示屏独立主控与户内全彩屏 P2.5为同一品牌。</w:t>
            </w:r>
          </w:p>
        </w:tc>
        <w:tc>
          <w:tcPr>
            <w:tcW w:w="1206" w:type="dxa"/>
            <w:vAlign w:val="center"/>
          </w:tcPr>
          <w:p w14:paraId="475D2A09">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利亚德、三思、洛普</w:t>
            </w:r>
          </w:p>
        </w:tc>
        <w:tc>
          <w:tcPr>
            <w:tcW w:w="977" w:type="dxa"/>
            <w:vAlign w:val="center"/>
          </w:tcPr>
          <w:p w14:paraId="5C228751">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台</w:t>
            </w:r>
          </w:p>
        </w:tc>
        <w:tc>
          <w:tcPr>
            <w:tcW w:w="738" w:type="dxa"/>
            <w:vAlign w:val="center"/>
          </w:tcPr>
          <w:p w14:paraId="33AE056B">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p>
        </w:tc>
      </w:tr>
      <w:tr w14:paraId="739E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5DB866C">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w:t>
            </w:r>
          </w:p>
        </w:tc>
        <w:tc>
          <w:tcPr>
            <w:tcW w:w="1264" w:type="dxa"/>
            <w:vAlign w:val="center"/>
          </w:tcPr>
          <w:p w14:paraId="51C09D39">
            <w:pPr>
              <w:widowControl/>
              <w:spacing w:line="30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软件：多屏控制软件</w:t>
            </w:r>
          </w:p>
        </w:tc>
        <w:tc>
          <w:tcPr>
            <w:tcW w:w="4867" w:type="dxa"/>
            <w:vAlign w:val="center"/>
          </w:tcPr>
          <w:p w14:paraId="0947A68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1、包含软硬件加密功能，对内容播放的安全性措施的描述；</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利用视频控制软件可以方便地制作节目单，每个节目像安装了定时器一样能自动按照编排好的节目自动播放。支持节目单在线编辑、复制,支持节目单顺序调整,支持图片编辑与播放,支持动画编辑与播放,支持文本文件的编辑与播放,支持WORD及EXCEL文件的编辑与播放；</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3、产品对终端系统广告弹窗实时进行内容及特征分析，并对包含低俗信息的广告弹窗进行拦载处理，全面护航办公环境；</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4、产品自身包含黑、白名单及关键字资源，并支持用户自定义过滤策略，用户自定义策略优先级最高；</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5、产品需提供管理员及普通权限，管理权限可对软件进行统一管理操作及卸载，支持管理员及其他角色对应策略实时切换实时升效；</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6、产品最高支持到WIN11操作系统，支持32及64位系统，产品支持运行在无盘和有盘环境下，并支持云桌面系统运行。</w:t>
            </w:r>
          </w:p>
          <w:p w14:paraId="226AAE2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7、产品提供日志管理功能，实时记录上网浏览信息及浏览时间、以及不良信息访问及过滤记录；产品支持按策略进行屏幕记录，详细记录设备使用过程；</w:t>
            </w:r>
          </w:p>
          <w:p w14:paraId="655C723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产品对内容进行实时分析，并通过关键字过滤、图像过滤针对内容中包括的不良信息访问进行实时拦截；识别策略支持高、中、低级别设置；产品支持用户手动设置黑、白名单及关键字及进程黑名单（需提供图像过滤策略设置截图、网址过滤策略设置截图及手动设置黑、白名单、关键字截图证明文件或产品功能检测报告）；</w:t>
            </w:r>
          </w:p>
        </w:tc>
        <w:tc>
          <w:tcPr>
            <w:tcW w:w="1206" w:type="dxa"/>
            <w:vAlign w:val="center"/>
          </w:tcPr>
          <w:p w14:paraId="2D702BE8">
            <w:pPr>
              <w:widowControl/>
              <w:spacing w:line="30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利亚德、三思、洛普</w:t>
            </w:r>
          </w:p>
        </w:tc>
        <w:tc>
          <w:tcPr>
            <w:tcW w:w="977" w:type="dxa"/>
            <w:vAlign w:val="center"/>
          </w:tcPr>
          <w:p w14:paraId="50B9F75E">
            <w:pPr>
              <w:widowControl/>
              <w:jc w:val="center"/>
              <w:textAlignment w:val="center"/>
              <w:rPr>
                <w:rFonts w:hint="eastAsia" w:ascii="宋体" w:hAnsi="宋体" w:eastAsia="宋体" w:cs="宋体"/>
                <w:sz w:val="21"/>
                <w:szCs w:val="21"/>
                <w:highlight w:val="none"/>
                <w:lang w:bidi="ar"/>
              </w:rPr>
            </w:pPr>
          </w:p>
          <w:p w14:paraId="43513ADF">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套</w:t>
            </w:r>
          </w:p>
        </w:tc>
        <w:tc>
          <w:tcPr>
            <w:tcW w:w="738" w:type="dxa"/>
            <w:vAlign w:val="center"/>
          </w:tcPr>
          <w:p w14:paraId="1E4C63D1">
            <w:pPr>
              <w:widowControl/>
              <w:spacing w:line="30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p>
        </w:tc>
      </w:tr>
      <w:tr w14:paraId="2385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4C8FEEA">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w:t>
            </w:r>
          </w:p>
        </w:tc>
        <w:tc>
          <w:tcPr>
            <w:tcW w:w="1264" w:type="dxa"/>
            <w:vAlign w:val="center"/>
          </w:tcPr>
          <w:p w14:paraId="5DE83AA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视频系统设备：拼接屏专属拼控主机</w:t>
            </w:r>
          </w:p>
        </w:tc>
        <w:tc>
          <w:tcPr>
            <w:tcW w:w="4867" w:type="dxa"/>
            <w:vAlign w:val="center"/>
          </w:tcPr>
          <w:p w14:paraId="63C1B9D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1、1U金属结构机箱；外壳防护等级符合 GB/T 4208-2017中 IP20 的要求；噪声不大于 45dB（A）；6核12线程3.30GHz主频高速处理器、16G DDR4 2666 高速内存、250 固态硬盘，企业版操作系统；MTBF 不小于300000 小时，平均修复时间 MTTR小于15 分钟；</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2、支持1 路 DP 输出，接口分辨率可设置为4096*2160@60Hz，单接口极限宽度可设置为 8192，单口极限高度可设置 4095。支持4 路 HDMI 输出，第一个接口可设置为 4K 模式，分辨率可以设置为 4096*2160@60Hz，单接口极限宽度可设置为 8192，单口极限高度可设置 4095，此时另外三个 HDMI 接口禁用。第一个接口设置为 2K 模式时，4 个 HDMI 口可同时输出，分辨率设置为 1920*1080@60hz,单口极限宽度 2048，极限高度 1280；</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3、支持不少于10 台设备联机控制，通过一台主机控制其他从机进行素材下发、画面编辑、属性编辑、节目切换、进度调整；</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4、支持可视化智控平台移动端程序对播放画面的编辑和控制；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5、支持从本地媒体画面或输入源画面中拾取颜色，然后按照拾取的颜色进行抠像处理；支持在媒体库中添加本地的视频文件、图片文件、音频文件、字幕、数字时钟、PPT 文件、NDI 媒体、采集设备、多网页、流媒体、播放合集；</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支持节目整体播放、暂停、停止、音量调节，单个媒体的音量调节，单个视频裁剪，支持多画面同时播放时按照主计时媒体进行跳转，节目锁定。支排期播放和播放日志查看功能。支持软件异常后恢复正常播放的功能；</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7、支持素材可视化编辑、拖拽、复制、黏贴、多选、锁定、替换，属性调节和属性继承；支持节目的编辑、复制、黏贴；支持素材播控进度的自由控制、正计时、倒计时进度查看，支持输出画面解锁功能；</w:t>
            </w:r>
          </w:p>
          <w:p w14:paraId="311F6CA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8、支持多页签功能播放多个网页，降低网页播放资源占用；支持转码功能，可实现H.264（AVC）、H.265（HEVC）编码或VP9编码的转码播放；</w:t>
            </w:r>
          </w:p>
        </w:tc>
        <w:tc>
          <w:tcPr>
            <w:tcW w:w="1206" w:type="dxa"/>
            <w:vAlign w:val="center"/>
          </w:tcPr>
          <w:p w14:paraId="1D97A41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利亚德、三思、洛普</w:t>
            </w:r>
          </w:p>
        </w:tc>
        <w:tc>
          <w:tcPr>
            <w:tcW w:w="977" w:type="dxa"/>
            <w:vAlign w:val="center"/>
          </w:tcPr>
          <w:p w14:paraId="5D7F28B9">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套</w:t>
            </w:r>
          </w:p>
        </w:tc>
        <w:tc>
          <w:tcPr>
            <w:tcW w:w="738" w:type="dxa"/>
            <w:vAlign w:val="center"/>
          </w:tcPr>
          <w:p w14:paraId="724A32A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7D8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62F4881D">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5</w:t>
            </w:r>
          </w:p>
        </w:tc>
        <w:tc>
          <w:tcPr>
            <w:tcW w:w="1264" w:type="dxa"/>
            <w:vAlign w:val="center"/>
          </w:tcPr>
          <w:p w14:paraId="5A16B16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视频系统设备：输入板卡</w:t>
            </w:r>
          </w:p>
        </w:tc>
        <w:tc>
          <w:tcPr>
            <w:tcW w:w="4867" w:type="dxa"/>
            <w:vAlign w:val="center"/>
          </w:tcPr>
          <w:p w14:paraId="339F9ED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4xHDMI，单路支持1080p，可以设置HDMI1.3/HDMI1.4；</w:t>
            </w:r>
          </w:p>
        </w:tc>
        <w:tc>
          <w:tcPr>
            <w:tcW w:w="1206" w:type="dxa"/>
            <w:vAlign w:val="center"/>
          </w:tcPr>
          <w:p w14:paraId="0D9D9EB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利亚德、三思、洛普</w:t>
            </w:r>
          </w:p>
        </w:tc>
        <w:tc>
          <w:tcPr>
            <w:tcW w:w="977" w:type="dxa"/>
            <w:vAlign w:val="center"/>
          </w:tcPr>
          <w:p w14:paraId="72DD6DB9">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张</w:t>
            </w:r>
          </w:p>
        </w:tc>
        <w:tc>
          <w:tcPr>
            <w:tcW w:w="738" w:type="dxa"/>
            <w:vAlign w:val="center"/>
          </w:tcPr>
          <w:p w14:paraId="33C73D5B">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68B7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5525503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w:t>
            </w:r>
          </w:p>
        </w:tc>
        <w:tc>
          <w:tcPr>
            <w:tcW w:w="1264" w:type="dxa"/>
            <w:vAlign w:val="center"/>
          </w:tcPr>
          <w:p w14:paraId="13826C0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视频系统设备：输入板卡</w:t>
            </w:r>
          </w:p>
        </w:tc>
        <w:tc>
          <w:tcPr>
            <w:tcW w:w="4867" w:type="dxa"/>
            <w:vAlign w:val="center"/>
          </w:tcPr>
          <w:p w14:paraId="0D77F90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4K输入卡，可以通过软件选择使用HDMI2.0orDP1.2，支持4096*2160@60HzRGB4:4:4，单口最大宽度支持8192，最大高度支持7680</w:t>
            </w:r>
          </w:p>
        </w:tc>
        <w:tc>
          <w:tcPr>
            <w:tcW w:w="1206" w:type="dxa"/>
            <w:vAlign w:val="center"/>
          </w:tcPr>
          <w:p w14:paraId="4E9A48C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利亚德、三思、洛普</w:t>
            </w:r>
          </w:p>
        </w:tc>
        <w:tc>
          <w:tcPr>
            <w:tcW w:w="977" w:type="dxa"/>
            <w:vAlign w:val="center"/>
          </w:tcPr>
          <w:p w14:paraId="0FE5F693">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张</w:t>
            </w:r>
          </w:p>
        </w:tc>
        <w:tc>
          <w:tcPr>
            <w:tcW w:w="738" w:type="dxa"/>
            <w:vAlign w:val="center"/>
          </w:tcPr>
          <w:p w14:paraId="04310C7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0D3D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548D5B5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w:t>
            </w:r>
          </w:p>
        </w:tc>
        <w:tc>
          <w:tcPr>
            <w:tcW w:w="1264" w:type="dxa"/>
            <w:vAlign w:val="center"/>
          </w:tcPr>
          <w:p w14:paraId="4DF544A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视频系统设备：输出板卡</w:t>
            </w:r>
          </w:p>
        </w:tc>
        <w:tc>
          <w:tcPr>
            <w:tcW w:w="4867" w:type="dxa"/>
            <w:vAlign w:val="center"/>
          </w:tcPr>
          <w:p w14:paraId="5558DCF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4xHDMI输出，单路输出最宽2560，最高2560，单卡支持16图层，跨接口不减图层</w:t>
            </w:r>
          </w:p>
        </w:tc>
        <w:tc>
          <w:tcPr>
            <w:tcW w:w="1206" w:type="dxa"/>
            <w:vAlign w:val="center"/>
          </w:tcPr>
          <w:p w14:paraId="4D22D9E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利亚德、三思、洛普</w:t>
            </w:r>
          </w:p>
        </w:tc>
        <w:tc>
          <w:tcPr>
            <w:tcW w:w="977" w:type="dxa"/>
            <w:vAlign w:val="center"/>
          </w:tcPr>
          <w:p w14:paraId="4D0F819C">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张</w:t>
            </w:r>
          </w:p>
        </w:tc>
        <w:tc>
          <w:tcPr>
            <w:tcW w:w="738" w:type="dxa"/>
            <w:vAlign w:val="center"/>
          </w:tcPr>
          <w:p w14:paraId="66EC2B11">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1F53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0FA4CF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w:t>
            </w:r>
          </w:p>
        </w:tc>
        <w:tc>
          <w:tcPr>
            <w:tcW w:w="1264" w:type="dxa"/>
            <w:vAlign w:val="center"/>
          </w:tcPr>
          <w:p w14:paraId="1D669B2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电视墙：框架</w:t>
            </w:r>
          </w:p>
        </w:tc>
        <w:tc>
          <w:tcPr>
            <w:tcW w:w="4867" w:type="dxa"/>
            <w:vAlign w:val="center"/>
          </w:tcPr>
          <w:p w14:paraId="045C278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定制结构、框架，满足屏体安装使用需求，用于安装支撑屏体的钢结构体费用及安装</w:t>
            </w:r>
          </w:p>
        </w:tc>
        <w:tc>
          <w:tcPr>
            <w:tcW w:w="1206" w:type="dxa"/>
            <w:vAlign w:val="center"/>
          </w:tcPr>
          <w:p w14:paraId="5E662A8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107A0DCB">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平方米</w:t>
            </w:r>
          </w:p>
        </w:tc>
        <w:tc>
          <w:tcPr>
            <w:tcW w:w="738" w:type="dxa"/>
            <w:vAlign w:val="center"/>
          </w:tcPr>
          <w:p w14:paraId="356FDBE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36</w:t>
            </w:r>
          </w:p>
        </w:tc>
      </w:tr>
      <w:tr w14:paraId="5A21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5D4487AB">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9</w:t>
            </w:r>
          </w:p>
        </w:tc>
        <w:tc>
          <w:tcPr>
            <w:tcW w:w="1264" w:type="dxa"/>
            <w:vAlign w:val="center"/>
          </w:tcPr>
          <w:p w14:paraId="2915A1A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金属卷帘（闸）门：防撞卷帘门</w:t>
            </w:r>
          </w:p>
        </w:tc>
        <w:tc>
          <w:tcPr>
            <w:tcW w:w="4867" w:type="dxa"/>
            <w:vAlign w:val="center"/>
          </w:tcPr>
          <w:p w14:paraId="3DE7918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1、两侧不锈钢导轨、不锈钢弧度卷帘门页</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2、电动装置、含接电</w:t>
            </w:r>
          </w:p>
        </w:tc>
        <w:tc>
          <w:tcPr>
            <w:tcW w:w="1206" w:type="dxa"/>
            <w:vAlign w:val="center"/>
          </w:tcPr>
          <w:p w14:paraId="77C5FC2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01670212">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平方米</w:t>
            </w:r>
          </w:p>
        </w:tc>
        <w:tc>
          <w:tcPr>
            <w:tcW w:w="738" w:type="dxa"/>
            <w:vAlign w:val="center"/>
          </w:tcPr>
          <w:p w14:paraId="67C70BEF">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36.2</w:t>
            </w:r>
          </w:p>
        </w:tc>
      </w:tr>
      <w:tr w14:paraId="7D45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1AAAD9C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10</w:t>
            </w:r>
          </w:p>
        </w:tc>
        <w:tc>
          <w:tcPr>
            <w:tcW w:w="1264" w:type="dxa"/>
            <w:vAlign w:val="center"/>
          </w:tcPr>
          <w:p w14:paraId="2771217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视频系统调试</w:t>
            </w:r>
          </w:p>
        </w:tc>
        <w:tc>
          <w:tcPr>
            <w:tcW w:w="4867" w:type="dxa"/>
            <w:vAlign w:val="center"/>
          </w:tcPr>
          <w:p w14:paraId="3A1D0C2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调试信号通道数≤20个、测量指标显示屏图像清晰度、测量指标显示屏亮度、测量指标显示屏对比度、测量指标视角、测量指标亮度均匀性、测量指标色度不均匀性、测量指标换帧频率、测量指标刷新频率、测量指标像素失控率</w:t>
            </w:r>
          </w:p>
        </w:tc>
        <w:tc>
          <w:tcPr>
            <w:tcW w:w="1206" w:type="dxa"/>
            <w:vAlign w:val="center"/>
          </w:tcPr>
          <w:p w14:paraId="0768D43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5BA13E55">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次</w:t>
            </w:r>
          </w:p>
        </w:tc>
        <w:tc>
          <w:tcPr>
            <w:tcW w:w="738" w:type="dxa"/>
            <w:vAlign w:val="center"/>
          </w:tcPr>
          <w:p w14:paraId="53E1173F">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113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4AAFD4CA">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11</w:t>
            </w:r>
          </w:p>
        </w:tc>
        <w:tc>
          <w:tcPr>
            <w:tcW w:w="1264" w:type="dxa"/>
            <w:vAlign w:val="center"/>
          </w:tcPr>
          <w:p w14:paraId="568329D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电力电缆</w:t>
            </w:r>
          </w:p>
        </w:tc>
        <w:tc>
          <w:tcPr>
            <w:tcW w:w="4867" w:type="dxa"/>
            <w:vAlign w:val="center"/>
          </w:tcPr>
          <w:p w14:paraId="00E8080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配电柜(KW)带漏电保护功能；配电柜到屏幕的强电线，控制器到屏体信号线。</w:t>
            </w:r>
          </w:p>
        </w:tc>
        <w:tc>
          <w:tcPr>
            <w:tcW w:w="1206" w:type="dxa"/>
            <w:vAlign w:val="center"/>
          </w:tcPr>
          <w:p w14:paraId="6087B00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5078058F">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项</w:t>
            </w:r>
          </w:p>
        </w:tc>
        <w:tc>
          <w:tcPr>
            <w:tcW w:w="738" w:type="dxa"/>
            <w:vAlign w:val="center"/>
          </w:tcPr>
          <w:p w14:paraId="277A132C">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6B95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701" w:type="dxa"/>
            <w:gridSpan w:val="6"/>
            <w:vAlign w:val="center"/>
          </w:tcPr>
          <w:p w14:paraId="03F86706">
            <w:pPr>
              <w:widowControl/>
              <w:spacing w:line="300" w:lineRule="exact"/>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篮球计时记分系统</w:t>
            </w:r>
          </w:p>
        </w:tc>
      </w:tr>
      <w:tr w14:paraId="60A0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5ABBF109">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12</w:t>
            </w:r>
          </w:p>
        </w:tc>
        <w:tc>
          <w:tcPr>
            <w:tcW w:w="1264" w:type="dxa"/>
            <w:vAlign w:val="center"/>
          </w:tcPr>
          <w:p w14:paraId="771AC10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显示设备：篮球比分牌</w:t>
            </w:r>
          </w:p>
        </w:tc>
        <w:tc>
          <w:tcPr>
            <w:tcW w:w="4867" w:type="dxa"/>
            <w:vAlign w:val="center"/>
          </w:tcPr>
          <w:p w14:paraId="586B424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产品尺寸 长1800*高900*厚75mm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模组尺寸 4寸+6寸    P10单红 128*16点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单个数字尺寸 4寸：90*120MM  6寸： 85*160mm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比分牌净重 60KG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产品功率 192W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显示颜色 红色（亮度1500MCD）黄色（亮度3500MCD）绿色（8000MCD）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控制系统 手机WIFI+无线控制台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亮度调整 7级亮度调整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防水等级 IP53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工作温度 -25℃~55℃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产品结构 铝合金外框不防水结构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产品功能 主场客场队名显示屏显示设计，手机wifi软件设置队名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比分0-199可调，可一次性加1分，2分或者3分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比赛时间分秒倒计（可设置），快捷启动10/5/2//1分钟，和24/14/12秒自动倒计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时间设置增加开始/暂停功能，倒计时到00自动讯响器提示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犯规/暂停/节数次数显示，球权和一键交换主客场功能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0-7级的亮度调节，可适应不同场地环境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售后服务 两年内保修，产品自身问题返厂维修</w:t>
            </w:r>
          </w:p>
        </w:tc>
        <w:tc>
          <w:tcPr>
            <w:tcW w:w="1206" w:type="dxa"/>
            <w:vAlign w:val="center"/>
          </w:tcPr>
          <w:p w14:paraId="25DB05B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灵信、凯哲、我奥蓝球</w:t>
            </w:r>
          </w:p>
        </w:tc>
        <w:tc>
          <w:tcPr>
            <w:tcW w:w="977" w:type="dxa"/>
            <w:vAlign w:val="center"/>
          </w:tcPr>
          <w:p w14:paraId="5E765E52">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7E0D55C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04EF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437061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13</w:t>
            </w:r>
          </w:p>
        </w:tc>
        <w:tc>
          <w:tcPr>
            <w:tcW w:w="1264" w:type="dxa"/>
            <w:vAlign w:val="center"/>
          </w:tcPr>
          <w:p w14:paraId="7DF1B95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显示设备：控制台</w:t>
            </w:r>
          </w:p>
        </w:tc>
        <w:tc>
          <w:tcPr>
            <w:tcW w:w="4867" w:type="dxa"/>
            <w:vAlign w:val="center"/>
          </w:tcPr>
          <w:p w14:paraId="3D60D4F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1、显示控制：静态恒流控制，显示稳定，无闪烁</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2、数字调整：控制台遥控调整，控制距离80米</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3、保存方式：Flash存蓄，10年断电永不丢失</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4、显示方式：比分数字显示加分秒倒计时功能</w:t>
            </w:r>
          </w:p>
        </w:tc>
        <w:tc>
          <w:tcPr>
            <w:tcW w:w="1206" w:type="dxa"/>
            <w:vAlign w:val="center"/>
          </w:tcPr>
          <w:p w14:paraId="46D6D9C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灵信、凯哲、我奥蓝球</w:t>
            </w:r>
          </w:p>
        </w:tc>
        <w:tc>
          <w:tcPr>
            <w:tcW w:w="977" w:type="dxa"/>
            <w:vAlign w:val="center"/>
          </w:tcPr>
          <w:p w14:paraId="3B6D7D29">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72676DE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4F3E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0432CE7">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14</w:t>
            </w:r>
          </w:p>
        </w:tc>
        <w:tc>
          <w:tcPr>
            <w:tcW w:w="1264" w:type="dxa"/>
            <w:vAlign w:val="center"/>
          </w:tcPr>
          <w:p w14:paraId="5C1E8FE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显示设备：单面24秒</w:t>
            </w:r>
          </w:p>
        </w:tc>
        <w:tc>
          <w:tcPr>
            <w:tcW w:w="4867" w:type="dxa"/>
            <w:vAlign w:val="center"/>
          </w:tcPr>
          <w:p w14:paraId="1B847A9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产品尺寸 长650*高550*厚110mm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模组尺寸 8+10寸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单个数字尺寸 8寸：120*210mm  10寸：150*260mm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产品重量 13KG（不含三角支架）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使用电压 110V/220V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产品功率 44W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显示颜色 红色（4000MCD） 黄色（3500MCD）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防水等级 IP65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工作温度 -25℃~55℃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产品结构 钣金户外烤漆防水箱体结构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产品功能 比赛时间分秒设置:0--99分：0--59秒任意调整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可与主比分牌实现无线连接，分秒同步显示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比赛时间启动后，断电不影响走时，重新上电后正常计时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快捷启动24/14/12秒，可以设置补秒或减秒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分秒24秒自带120分贝讯响器，可与主控制台同步讯响</w:t>
            </w:r>
          </w:p>
        </w:tc>
        <w:tc>
          <w:tcPr>
            <w:tcW w:w="1206" w:type="dxa"/>
            <w:vAlign w:val="center"/>
          </w:tcPr>
          <w:p w14:paraId="446010F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灵信、凯哲、我奥蓝球</w:t>
            </w:r>
          </w:p>
        </w:tc>
        <w:tc>
          <w:tcPr>
            <w:tcW w:w="977" w:type="dxa"/>
            <w:vAlign w:val="center"/>
          </w:tcPr>
          <w:p w14:paraId="34774485">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5E8C8106">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4AF0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701" w:type="dxa"/>
            <w:gridSpan w:val="6"/>
            <w:vAlign w:val="center"/>
          </w:tcPr>
          <w:p w14:paraId="422CC78C">
            <w:pPr>
              <w:widowControl/>
              <w:spacing w:line="300" w:lineRule="exact"/>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音响扩声系统</w:t>
            </w:r>
          </w:p>
        </w:tc>
      </w:tr>
      <w:tr w14:paraId="0DC9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2068B4B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15</w:t>
            </w:r>
          </w:p>
        </w:tc>
        <w:tc>
          <w:tcPr>
            <w:tcW w:w="1264" w:type="dxa"/>
            <w:vAlign w:val="center"/>
          </w:tcPr>
          <w:p w14:paraId="6BE9A99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扩声系统设备：会议全频音箱</w:t>
            </w:r>
          </w:p>
        </w:tc>
        <w:tc>
          <w:tcPr>
            <w:tcW w:w="4867" w:type="dxa"/>
            <w:vAlign w:val="center"/>
          </w:tcPr>
          <w:p w14:paraId="739C324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1、频率范围：70-18KHz（-10db)；</w:t>
            </w:r>
          </w:p>
          <w:p w14:paraId="4A42350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2、频率响应：65-18KHz（-3db)；</w:t>
            </w:r>
          </w:p>
          <w:p w14:paraId="68F8EFA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3、额定输入功率：≥600W；</w:t>
            </w:r>
          </w:p>
          <w:p w14:paraId="310E0C7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4、长时间运行系统功率：≤1200W；</w:t>
            </w:r>
          </w:p>
          <w:p w14:paraId="0302142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5、最大声压级输出：128dB；</w:t>
            </w:r>
          </w:p>
          <w:p w14:paraId="01CC79A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6、灵敏度：97dB；</w:t>
            </w:r>
          </w:p>
          <w:p w14:paraId="1C63F92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7、额定阻抗：16Ω；</w:t>
            </w:r>
          </w:p>
          <w:p w14:paraId="425B075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8、低音单元：≥2×10" (170磁Φ75mm) ； </w:t>
            </w:r>
          </w:p>
          <w:p w14:paraId="3935583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9、高音单元：≥1×3" (Φ75mm) ；</w:t>
            </w:r>
          </w:p>
          <w:p w14:paraId="7E1B1EC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10、覆盖范围：≥100°×15°。</w:t>
            </w:r>
          </w:p>
        </w:tc>
        <w:tc>
          <w:tcPr>
            <w:tcW w:w="1206" w:type="dxa"/>
            <w:vAlign w:val="center"/>
          </w:tcPr>
          <w:p w14:paraId="7177AE5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17687D40">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1E99CFE7">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16</w:t>
            </w:r>
          </w:p>
        </w:tc>
      </w:tr>
      <w:tr w14:paraId="234A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3B453C4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16</w:t>
            </w:r>
          </w:p>
        </w:tc>
        <w:tc>
          <w:tcPr>
            <w:tcW w:w="1264" w:type="dxa"/>
            <w:vAlign w:val="center"/>
          </w:tcPr>
          <w:p w14:paraId="6A25425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设备支架：双10寸田字架</w:t>
            </w:r>
          </w:p>
        </w:tc>
        <w:tc>
          <w:tcPr>
            <w:tcW w:w="4867" w:type="dxa"/>
            <w:vAlign w:val="center"/>
          </w:tcPr>
          <w:p w14:paraId="4A676DB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1、至少配有4个连接插销，4个M25U型扣，两条1米/1T飞机带;</w:t>
            </w:r>
          </w:p>
          <w:p w14:paraId="7CE9BA2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2、可作高空吊挂及地面支撑使用，高空吊挂时按标配的连杆、插销及U型扣连接箱体即可；</w:t>
            </w:r>
          </w:p>
          <w:p w14:paraId="326EA3F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3、单副田字架承受重力：≥2.5T。</w:t>
            </w:r>
          </w:p>
        </w:tc>
        <w:tc>
          <w:tcPr>
            <w:tcW w:w="1206" w:type="dxa"/>
            <w:vAlign w:val="center"/>
          </w:tcPr>
          <w:p w14:paraId="5995734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5574533E">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套</w:t>
            </w:r>
          </w:p>
        </w:tc>
        <w:tc>
          <w:tcPr>
            <w:tcW w:w="738" w:type="dxa"/>
            <w:vAlign w:val="center"/>
          </w:tcPr>
          <w:p w14:paraId="6AAA534D">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w:t>
            </w:r>
          </w:p>
        </w:tc>
      </w:tr>
      <w:tr w14:paraId="6936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690669C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17</w:t>
            </w:r>
          </w:p>
        </w:tc>
        <w:tc>
          <w:tcPr>
            <w:tcW w:w="1264" w:type="dxa"/>
            <w:vAlign w:val="center"/>
          </w:tcPr>
          <w:p w14:paraId="3614A8F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设备支架：音响葫芦支架</w:t>
            </w:r>
          </w:p>
        </w:tc>
        <w:tc>
          <w:tcPr>
            <w:tcW w:w="4867" w:type="dxa"/>
            <w:vAlign w:val="center"/>
          </w:tcPr>
          <w:p w14:paraId="51E7D72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最大承重：≥300kg；                     </w:t>
            </w:r>
          </w:p>
          <w:p w14:paraId="4636837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材质：高强度铝合金；               </w:t>
            </w:r>
          </w:p>
          <w:p w14:paraId="345DFC7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滑轮：配备锁定装置；             </w:t>
            </w:r>
          </w:p>
          <w:p w14:paraId="51A31C5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安全绳：标配。  </w:t>
            </w:r>
          </w:p>
        </w:tc>
        <w:tc>
          <w:tcPr>
            <w:tcW w:w="1206" w:type="dxa"/>
            <w:vAlign w:val="center"/>
          </w:tcPr>
          <w:p w14:paraId="7983252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3735F495">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套</w:t>
            </w:r>
          </w:p>
        </w:tc>
        <w:tc>
          <w:tcPr>
            <w:tcW w:w="738" w:type="dxa"/>
            <w:vAlign w:val="center"/>
          </w:tcPr>
          <w:p w14:paraId="2BF4CBAD">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w:t>
            </w:r>
          </w:p>
        </w:tc>
      </w:tr>
      <w:tr w14:paraId="0414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54E6D837">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18</w:t>
            </w:r>
          </w:p>
        </w:tc>
        <w:tc>
          <w:tcPr>
            <w:tcW w:w="1264" w:type="dxa"/>
            <w:vAlign w:val="center"/>
          </w:tcPr>
          <w:p w14:paraId="37019AA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扩声系统设备：双通道数字功放</w:t>
            </w:r>
          </w:p>
        </w:tc>
        <w:tc>
          <w:tcPr>
            <w:tcW w:w="4867" w:type="dxa"/>
            <w:vAlign w:val="center"/>
          </w:tcPr>
          <w:p w14:paraId="0045FA1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1、8Ω立体声功率：≥1200WX2；</w:t>
            </w:r>
          </w:p>
          <w:p w14:paraId="17975F5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2、4Ω立体声功率：≤2200WX2；</w:t>
            </w:r>
          </w:p>
          <w:p w14:paraId="2531DF3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3、频率响应：20Hz-20KHz(±0.3dB)；</w:t>
            </w:r>
          </w:p>
          <w:p w14:paraId="53980A3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4、信噪比：≥103dB。</w:t>
            </w:r>
          </w:p>
        </w:tc>
        <w:tc>
          <w:tcPr>
            <w:tcW w:w="1206" w:type="dxa"/>
            <w:vAlign w:val="center"/>
          </w:tcPr>
          <w:p w14:paraId="0ACC7CE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61E0881A">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7DD233A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w:t>
            </w:r>
          </w:p>
        </w:tc>
      </w:tr>
      <w:tr w14:paraId="7890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63F1E14F">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19</w:t>
            </w:r>
          </w:p>
        </w:tc>
        <w:tc>
          <w:tcPr>
            <w:tcW w:w="1264" w:type="dxa"/>
            <w:vAlign w:val="center"/>
          </w:tcPr>
          <w:p w14:paraId="515D7F1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扩声系统设备：4路调音台</w:t>
            </w:r>
          </w:p>
        </w:tc>
        <w:tc>
          <w:tcPr>
            <w:tcW w:w="4867" w:type="dxa"/>
            <w:vAlign w:val="center"/>
          </w:tcPr>
          <w:p w14:paraId="7E2004C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1、≥8路XLR平衡单声通道输入+2路立体声输入通道；</w:t>
            </w:r>
          </w:p>
          <w:p w14:paraId="2D64123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2、至少2编组输出 + 3组AUX母线辅助输出（包括EFF), 1组监听输出；</w:t>
            </w:r>
          </w:p>
          <w:p w14:paraId="731AE22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3、内置≥99种DSP数字效果器;</w:t>
            </w:r>
          </w:p>
          <w:p w14:paraId="6962D1C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4、双USB接口设计，USB音频播放MP3，USB录音， USB声卡，可连接电脑录音、播放；</w:t>
            </w:r>
          </w:p>
          <w:p w14:paraId="0F16907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5、内置无线蓝牙5.0接收播放；</w:t>
            </w:r>
          </w:p>
          <w:p w14:paraId="6FB00E0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6、立体声7段图示均衡器输出；</w:t>
            </w:r>
          </w:p>
          <w:p w14:paraId="0AE0BA8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7、内置+48V幻象电源供电，至少独立2路一组开关输出供电。</w:t>
            </w:r>
          </w:p>
        </w:tc>
        <w:tc>
          <w:tcPr>
            <w:tcW w:w="1206" w:type="dxa"/>
            <w:vAlign w:val="center"/>
          </w:tcPr>
          <w:p w14:paraId="6A613AA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2F137EBF">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19F21EB6">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225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9" w:type="dxa"/>
            <w:vAlign w:val="center"/>
          </w:tcPr>
          <w:p w14:paraId="603255EE">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20</w:t>
            </w:r>
          </w:p>
        </w:tc>
        <w:tc>
          <w:tcPr>
            <w:tcW w:w="1264" w:type="dxa"/>
            <w:vAlign w:val="center"/>
          </w:tcPr>
          <w:p w14:paraId="061765F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扩声系统设备：数字音频处理器</w:t>
            </w:r>
          </w:p>
        </w:tc>
        <w:tc>
          <w:tcPr>
            <w:tcW w:w="4867" w:type="dxa"/>
            <w:vAlign w:val="center"/>
          </w:tcPr>
          <w:p w14:paraId="6643860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1、96KHz采样频率，32-bit DSP处理器，24-bit A/D及D/A转换2提供USB和RS485接口可连接电脑，通过RS485接口可最多连接250台机器，并且特高有RS232串口，方便不同场合应用需要，且超过1500米的距离外用电脑来控制4直接用面板的功能和编码轮进行了功能设置或连接电脑通过PC控制来控制；</w:t>
            </w:r>
          </w:p>
          <w:p w14:paraId="4779B38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2、.单机或PC控制软件均可存储12种用户程序；</w:t>
            </w:r>
          </w:p>
          <w:p w14:paraId="22EA0F7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3、每路输入均有31段GEQ+10段PEQ，输出10段PEQ；</w:t>
            </w:r>
          </w:p>
          <w:p w14:paraId="08607A5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4、2*24 LCD蓝色背光显示功能设置，8段显示输入/输出的精确数字电平表，静音及编辑状态；</w:t>
            </w:r>
          </w:p>
          <w:p w14:paraId="784205DD">
            <w:pPr>
              <w:widowControl/>
              <w:numPr>
                <w:ilvl w:val="0"/>
                <w:numId w:val="1"/>
              </w:numPr>
              <w:adjustRightInd/>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可变高/低通滤波器的斜率均可设置，其中贝塞尔（Bessel）,巴特活斯（Butterworth）设置为12dB,18dB,24dB每倍频程，林克维茨-瑞莱（Linkwitz-Riley）可设置为2dB,18dB,24dB，36dB,48dB 每倍频程；</w:t>
            </w:r>
          </w:p>
          <w:p w14:paraId="4AAFEB7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至少4路输入，8路输出。</w:t>
            </w:r>
          </w:p>
        </w:tc>
        <w:tc>
          <w:tcPr>
            <w:tcW w:w="1206" w:type="dxa"/>
            <w:vAlign w:val="center"/>
          </w:tcPr>
          <w:p w14:paraId="59E9A85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73EC2FED">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46F78FE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2074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7353AD7">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21</w:t>
            </w:r>
          </w:p>
        </w:tc>
        <w:tc>
          <w:tcPr>
            <w:tcW w:w="1264" w:type="dxa"/>
            <w:vAlign w:val="center"/>
          </w:tcPr>
          <w:p w14:paraId="201F0A5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扩声系统设备：时序电源控制器</w:t>
            </w:r>
          </w:p>
        </w:tc>
        <w:tc>
          <w:tcPr>
            <w:tcW w:w="4867" w:type="dxa"/>
            <w:vAlign w:val="center"/>
          </w:tcPr>
          <w:p w14:paraId="28FB90C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★1、≥4寸高分辨率触摸显示屏，手机APP远程控制，前面板≥4路，后面板≥8路，共≥12路可控输出,  一台手机可以管理多台设备；（提供具有CMA或CNAS检测资质机构出具的检测报告复印件并加盖公章）</w:t>
            </w:r>
          </w:p>
          <w:p w14:paraId="55ED674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设备需具备前面板USB电源口，可接USB灯，需内置功率计，电压、电流、功率、功率因数实时显示并且实时上传手机远程监控，带有过压保护，过流保护，欠压保护；（提供具有CMA或CNAS检测资质机构出具的检测报告复印件并加盖公章）</w:t>
            </w:r>
          </w:p>
          <w:p w14:paraId="0F9ED6F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3、设备支持一键配网：在同一WiFi局域网下即可通过APP配网,匹配完成后自动连接网络实现远程控制；</w:t>
            </w:r>
          </w:p>
          <w:p w14:paraId="5BAAB8D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4、设备具备掉电记忆功能，当设备突然断电数据可自动储存；</w:t>
            </w:r>
          </w:p>
          <w:p w14:paraId="3F81355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5、设备具备≥8路继电器受控，≥4路万用插座直通，单路额定输出最大电流：16A；</w:t>
            </w:r>
          </w:p>
          <w:p w14:paraId="5AE9324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6、设备支持APP远程控制，支持在手机APP上实时展示设备电压，电流，功率，功率因子等信息；</w:t>
            </w:r>
          </w:p>
          <w:p w14:paraId="61DBB8D0">
            <w:pPr>
              <w:spacing w:line="3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7、支持通过手机远程设置设备的电流保护上限值，当电流超过设定值时自动断电保护，支持设置电压上限值，当电压超过设定值时自动断电保护，支持设置电压上限值，当电压超过设定值时自动断电保护。</w:t>
            </w:r>
          </w:p>
        </w:tc>
        <w:tc>
          <w:tcPr>
            <w:tcW w:w="1206" w:type="dxa"/>
            <w:vAlign w:val="center"/>
          </w:tcPr>
          <w:p w14:paraId="454DF94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5B60D9FB">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2D974D1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w:t>
            </w:r>
          </w:p>
        </w:tc>
      </w:tr>
      <w:tr w14:paraId="4AA9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2FC8C83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22</w:t>
            </w:r>
          </w:p>
        </w:tc>
        <w:tc>
          <w:tcPr>
            <w:tcW w:w="1264" w:type="dxa"/>
            <w:vAlign w:val="center"/>
          </w:tcPr>
          <w:p w14:paraId="44B5D5D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扩声系统设备：控制主机</w:t>
            </w:r>
          </w:p>
        </w:tc>
        <w:tc>
          <w:tcPr>
            <w:tcW w:w="4867" w:type="dxa"/>
            <w:vAlign w:val="center"/>
          </w:tcPr>
          <w:p w14:paraId="16E3800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★1、≥4.3寸TFT真彩屏显示、图形化界面、全触屏操作、电容屏；（提供第三方检测机构出具的检测报告）</w:t>
            </w:r>
          </w:p>
          <w:p w14:paraId="30B481F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配有PC端软件、可以用电脑编程；可以接1只远程呼叫控制台；自带8G内存容量、可以增加到16G、32G内存、标配8G；可以插U盘播放；支持电脑编程、主机手动编程；含有4套程序、每套程序可编程120个定时点；带FM调频功能、全频段自动搜台、手动搜台、自动保存、手动快捷保存；</w:t>
            </w:r>
          </w:p>
          <w:p w14:paraId="17EB85C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3、RS485总线、WiFi网络、串口COM三种通信协议、方便与外围其他系统对接；</w:t>
            </w:r>
          </w:p>
          <w:p w14:paraId="4177E5F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4、消防功能、短路或DC12~24V信号输入、自动报警、消防短路输出；</w:t>
            </w:r>
          </w:p>
          <w:p w14:paraId="2FBE9AF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5、1路本地话筒输入、2路线路输入、4路音频输出、2路远程话筒信号输出；</w:t>
            </w:r>
          </w:p>
          <w:p w14:paraId="3E4C965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话筒分区电源触发开启可以设置；带监听功能、监听音量可调；具有Fats文件系统、在不使用任何软件情况下可以使用记事本编程；具有远程升级功能、可以使用TF升级固件；最大可以支持999首歌曲、32G内存；可查看内存里面前200首歌曲歌曲名、按页显示、一页可以显示8首；带8路分区、6路电源；可以设置分区、电源提前打开时间；</w:t>
            </w:r>
          </w:p>
          <w:p w14:paraId="1B30EE9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7、支持通过4G或公网方式、实时接收地震信息、收到地震信息后支持联动广播播放地震预警音频；</w:t>
            </w:r>
          </w:p>
          <w:p w14:paraId="0ED9C6F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8、设备具备地震演练功能、支持通过手机进行地震演练、支持通过手机配置地震演练预警时间、地震烈度。</w:t>
            </w:r>
          </w:p>
        </w:tc>
        <w:tc>
          <w:tcPr>
            <w:tcW w:w="1206" w:type="dxa"/>
            <w:vAlign w:val="center"/>
          </w:tcPr>
          <w:p w14:paraId="53B1CE9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67502650">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08DABDA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2FED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1A7AB09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23</w:t>
            </w:r>
          </w:p>
        </w:tc>
        <w:tc>
          <w:tcPr>
            <w:tcW w:w="1264" w:type="dxa"/>
            <w:vAlign w:val="center"/>
          </w:tcPr>
          <w:p w14:paraId="6FD44DF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扩声系统设备：无线手持话筒</w:t>
            </w:r>
          </w:p>
        </w:tc>
        <w:tc>
          <w:tcPr>
            <w:tcW w:w="4867" w:type="dxa"/>
            <w:vAlign w:val="center"/>
          </w:tcPr>
          <w:p w14:paraId="4E617EE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一拖4、含终端</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1、工作频段：左通道 :≥ 640-648MHZ；</w:t>
            </w:r>
          </w:p>
          <w:p w14:paraId="0D4F48E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2、工作频段：右通道 :≥ 665-673MHZ；</w:t>
            </w:r>
          </w:p>
          <w:p w14:paraId="35ABA01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3、频率响应：≥60Hz~15KHz；</w:t>
            </w:r>
          </w:p>
          <w:p w14:paraId="3EBFEBC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4、使用距离：≥800-1000米。   </w:t>
            </w:r>
          </w:p>
        </w:tc>
        <w:tc>
          <w:tcPr>
            <w:tcW w:w="1206" w:type="dxa"/>
            <w:vAlign w:val="center"/>
          </w:tcPr>
          <w:p w14:paraId="63C4EC4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14A89E4F">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套</w:t>
            </w:r>
          </w:p>
        </w:tc>
        <w:tc>
          <w:tcPr>
            <w:tcW w:w="738" w:type="dxa"/>
            <w:vAlign w:val="center"/>
          </w:tcPr>
          <w:p w14:paraId="23CDF99E">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05D0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6F1C61DE">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24</w:t>
            </w:r>
          </w:p>
        </w:tc>
        <w:tc>
          <w:tcPr>
            <w:tcW w:w="1264" w:type="dxa"/>
            <w:vAlign w:val="center"/>
          </w:tcPr>
          <w:p w14:paraId="2EE377A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扩声系统设备：领夹式无线麦克风</w:t>
            </w:r>
          </w:p>
        </w:tc>
        <w:tc>
          <w:tcPr>
            <w:tcW w:w="4867" w:type="dxa"/>
            <w:vAlign w:val="center"/>
          </w:tcPr>
          <w:p w14:paraId="452EF6F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一拖4、含终端</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1、工作频段：左通道 :≥ 640-648MHZ；</w:t>
            </w:r>
          </w:p>
          <w:p w14:paraId="35C4714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2、工作频段：右通道 :≥ 665-673MHZ；</w:t>
            </w:r>
          </w:p>
          <w:p w14:paraId="4C39FEE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3、频率响应：≥60Hz~15KHz；</w:t>
            </w:r>
          </w:p>
          <w:p w14:paraId="67726B8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4、使用距离：≥100-200米。 </w:t>
            </w:r>
          </w:p>
        </w:tc>
        <w:tc>
          <w:tcPr>
            <w:tcW w:w="1206" w:type="dxa"/>
            <w:vAlign w:val="center"/>
          </w:tcPr>
          <w:p w14:paraId="2B9411C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6A7AE32C">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套</w:t>
            </w:r>
          </w:p>
        </w:tc>
        <w:tc>
          <w:tcPr>
            <w:tcW w:w="738" w:type="dxa"/>
            <w:vAlign w:val="center"/>
          </w:tcPr>
          <w:p w14:paraId="0769EDB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7048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62735D0A">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25</w:t>
            </w:r>
          </w:p>
        </w:tc>
        <w:tc>
          <w:tcPr>
            <w:tcW w:w="1264" w:type="dxa"/>
            <w:vAlign w:val="center"/>
          </w:tcPr>
          <w:p w14:paraId="7EC53187">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设备支架：无线手持话筒舞台支架</w:t>
            </w:r>
          </w:p>
        </w:tc>
        <w:tc>
          <w:tcPr>
            <w:tcW w:w="4867" w:type="dxa"/>
            <w:vAlign w:val="center"/>
          </w:tcPr>
          <w:p w14:paraId="7979E51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材质：钢材；                     </w:t>
            </w:r>
          </w:p>
          <w:p w14:paraId="5457633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最小高度：≥1米；                 </w:t>
            </w:r>
          </w:p>
          <w:p w14:paraId="37866BE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最大高度：≤1.8米；</w:t>
            </w:r>
          </w:p>
          <w:p w14:paraId="6E0A13A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话筒夹：可调节角度，带防滑垫。 </w:t>
            </w:r>
          </w:p>
        </w:tc>
        <w:tc>
          <w:tcPr>
            <w:tcW w:w="1206" w:type="dxa"/>
            <w:vAlign w:val="center"/>
          </w:tcPr>
          <w:p w14:paraId="13A016F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CMX/声旷、北鸥科、慧科电/HKNC</w:t>
            </w:r>
          </w:p>
        </w:tc>
        <w:tc>
          <w:tcPr>
            <w:tcW w:w="977" w:type="dxa"/>
            <w:vAlign w:val="center"/>
          </w:tcPr>
          <w:p w14:paraId="7F9E48A9">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套</w:t>
            </w:r>
          </w:p>
        </w:tc>
        <w:tc>
          <w:tcPr>
            <w:tcW w:w="738" w:type="dxa"/>
            <w:vAlign w:val="center"/>
          </w:tcPr>
          <w:p w14:paraId="76568569">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w:t>
            </w:r>
          </w:p>
        </w:tc>
      </w:tr>
      <w:tr w14:paraId="097D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3E6627E">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26</w:t>
            </w:r>
          </w:p>
        </w:tc>
        <w:tc>
          <w:tcPr>
            <w:tcW w:w="1264" w:type="dxa"/>
            <w:vAlign w:val="center"/>
          </w:tcPr>
          <w:p w14:paraId="385D268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机柜、机架</w:t>
            </w:r>
          </w:p>
        </w:tc>
        <w:tc>
          <w:tcPr>
            <w:tcW w:w="4867" w:type="dxa"/>
            <w:vAlign w:val="center"/>
          </w:tcPr>
          <w:p w14:paraId="689D0AE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42U机柜，600*600*2000mm</w:t>
            </w:r>
          </w:p>
        </w:tc>
        <w:tc>
          <w:tcPr>
            <w:tcW w:w="1206" w:type="dxa"/>
            <w:vAlign w:val="center"/>
          </w:tcPr>
          <w:p w14:paraId="6BB8EAC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3014D055">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29890B2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123B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4E9A918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27</w:t>
            </w:r>
          </w:p>
        </w:tc>
        <w:tc>
          <w:tcPr>
            <w:tcW w:w="1264" w:type="dxa"/>
            <w:vAlign w:val="center"/>
          </w:tcPr>
          <w:p w14:paraId="1ACCADD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辅材</w:t>
            </w:r>
          </w:p>
        </w:tc>
        <w:tc>
          <w:tcPr>
            <w:tcW w:w="4867" w:type="dxa"/>
            <w:vAlign w:val="center"/>
          </w:tcPr>
          <w:p w14:paraId="3936293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8芯会议专用延长线 莲花（RCA）-6.35话筒插头，卡侬线 音响线 接插件等</w:t>
            </w:r>
          </w:p>
        </w:tc>
        <w:tc>
          <w:tcPr>
            <w:tcW w:w="1206" w:type="dxa"/>
            <w:vAlign w:val="center"/>
          </w:tcPr>
          <w:p w14:paraId="6DD7CC1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0ABE6A07">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批</w:t>
            </w:r>
          </w:p>
        </w:tc>
        <w:tc>
          <w:tcPr>
            <w:tcW w:w="738" w:type="dxa"/>
            <w:vAlign w:val="center"/>
          </w:tcPr>
          <w:p w14:paraId="45F63AD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4C81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78DA7C9">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28</w:t>
            </w:r>
          </w:p>
        </w:tc>
        <w:tc>
          <w:tcPr>
            <w:tcW w:w="1264" w:type="dxa"/>
            <w:vAlign w:val="center"/>
          </w:tcPr>
          <w:p w14:paraId="606A6D1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系统试运行</w:t>
            </w:r>
          </w:p>
        </w:tc>
        <w:tc>
          <w:tcPr>
            <w:tcW w:w="4867" w:type="dxa"/>
            <w:vAlign w:val="center"/>
          </w:tcPr>
          <w:p w14:paraId="6DE7BF2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公共广播、背景音乐系统试运行</w:t>
            </w:r>
          </w:p>
        </w:tc>
        <w:tc>
          <w:tcPr>
            <w:tcW w:w="1206" w:type="dxa"/>
            <w:vAlign w:val="center"/>
          </w:tcPr>
          <w:p w14:paraId="6E9C428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7BB14AD2">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次</w:t>
            </w:r>
          </w:p>
        </w:tc>
        <w:tc>
          <w:tcPr>
            <w:tcW w:w="738" w:type="dxa"/>
            <w:vAlign w:val="center"/>
          </w:tcPr>
          <w:p w14:paraId="5B905E6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6AED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701" w:type="dxa"/>
            <w:gridSpan w:val="6"/>
            <w:vAlign w:val="center"/>
          </w:tcPr>
          <w:p w14:paraId="525A3D44">
            <w:pPr>
              <w:widowControl/>
              <w:spacing w:line="300" w:lineRule="exact"/>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监控、网络系统</w:t>
            </w:r>
          </w:p>
        </w:tc>
      </w:tr>
      <w:tr w14:paraId="11D6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208230F7">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29</w:t>
            </w:r>
          </w:p>
        </w:tc>
        <w:tc>
          <w:tcPr>
            <w:tcW w:w="1264" w:type="dxa"/>
            <w:vAlign w:val="center"/>
          </w:tcPr>
          <w:p w14:paraId="3D9D466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信息插座：双口信息插座</w:t>
            </w:r>
          </w:p>
        </w:tc>
        <w:tc>
          <w:tcPr>
            <w:tcW w:w="4867" w:type="dxa"/>
            <w:vAlign w:val="center"/>
          </w:tcPr>
          <w:p w14:paraId="55A1B82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双口面板，含两个网络模块</w:t>
            </w:r>
          </w:p>
        </w:tc>
        <w:tc>
          <w:tcPr>
            <w:tcW w:w="1206" w:type="dxa"/>
            <w:vAlign w:val="center"/>
          </w:tcPr>
          <w:p w14:paraId="38218901">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7991BBFC">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个</w:t>
            </w:r>
          </w:p>
        </w:tc>
        <w:tc>
          <w:tcPr>
            <w:tcW w:w="738" w:type="dxa"/>
            <w:vAlign w:val="center"/>
          </w:tcPr>
          <w:p w14:paraId="66E59D7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0573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7E2F369">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30</w:t>
            </w:r>
          </w:p>
        </w:tc>
        <w:tc>
          <w:tcPr>
            <w:tcW w:w="1264" w:type="dxa"/>
            <w:vAlign w:val="center"/>
          </w:tcPr>
          <w:p w14:paraId="28A0A74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配线架：六类非屏蔽24口配线架</w:t>
            </w:r>
          </w:p>
        </w:tc>
        <w:tc>
          <w:tcPr>
            <w:tcW w:w="4867" w:type="dxa"/>
            <w:vAlign w:val="center"/>
          </w:tcPr>
          <w:p w14:paraId="363D7DF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六类、24口</w:t>
            </w:r>
          </w:p>
        </w:tc>
        <w:tc>
          <w:tcPr>
            <w:tcW w:w="1206" w:type="dxa"/>
            <w:vAlign w:val="center"/>
          </w:tcPr>
          <w:p w14:paraId="7015872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04EDCB24">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架</w:t>
            </w:r>
          </w:p>
        </w:tc>
        <w:tc>
          <w:tcPr>
            <w:tcW w:w="738" w:type="dxa"/>
            <w:vAlign w:val="center"/>
          </w:tcPr>
          <w:p w14:paraId="3196E8F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r w14:paraId="08F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F57EFDE">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31</w:t>
            </w:r>
          </w:p>
        </w:tc>
        <w:tc>
          <w:tcPr>
            <w:tcW w:w="1264" w:type="dxa"/>
            <w:vAlign w:val="center"/>
          </w:tcPr>
          <w:p w14:paraId="6B9A22C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配线架：理线架</w:t>
            </w:r>
          </w:p>
        </w:tc>
        <w:tc>
          <w:tcPr>
            <w:tcW w:w="4867" w:type="dxa"/>
            <w:vAlign w:val="center"/>
          </w:tcPr>
          <w:p w14:paraId="1335851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19英寸</w:t>
            </w:r>
          </w:p>
        </w:tc>
        <w:tc>
          <w:tcPr>
            <w:tcW w:w="1206" w:type="dxa"/>
            <w:vAlign w:val="center"/>
          </w:tcPr>
          <w:p w14:paraId="073E7D0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034F0A3A">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架</w:t>
            </w:r>
          </w:p>
        </w:tc>
        <w:tc>
          <w:tcPr>
            <w:tcW w:w="738" w:type="dxa"/>
            <w:vAlign w:val="center"/>
          </w:tcPr>
          <w:p w14:paraId="0A480BA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0B4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37E204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32</w:t>
            </w:r>
          </w:p>
        </w:tc>
        <w:tc>
          <w:tcPr>
            <w:tcW w:w="1264" w:type="dxa"/>
            <w:vAlign w:val="center"/>
          </w:tcPr>
          <w:p w14:paraId="48A8367A">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配线架：12口机架式光纤配线架</w:t>
            </w:r>
          </w:p>
        </w:tc>
        <w:tc>
          <w:tcPr>
            <w:tcW w:w="4867" w:type="dxa"/>
            <w:vAlign w:val="center"/>
          </w:tcPr>
          <w:p w14:paraId="783ED0A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12口LC</w:t>
            </w:r>
          </w:p>
        </w:tc>
        <w:tc>
          <w:tcPr>
            <w:tcW w:w="1206" w:type="dxa"/>
            <w:vAlign w:val="center"/>
          </w:tcPr>
          <w:p w14:paraId="1CD71A1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0311B22A">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架</w:t>
            </w:r>
          </w:p>
        </w:tc>
        <w:tc>
          <w:tcPr>
            <w:tcW w:w="738" w:type="dxa"/>
            <w:vAlign w:val="center"/>
          </w:tcPr>
          <w:p w14:paraId="58ECB0C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2495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E377D9A">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33</w:t>
            </w:r>
          </w:p>
        </w:tc>
        <w:tc>
          <w:tcPr>
            <w:tcW w:w="1264" w:type="dxa"/>
            <w:vAlign w:val="center"/>
          </w:tcPr>
          <w:p w14:paraId="01DA2D9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跳线：尾纤</w:t>
            </w:r>
          </w:p>
        </w:tc>
        <w:tc>
          <w:tcPr>
            <w:tcW w:w="4867" w:type="dxa"/>
            <w:vAlign w:val="center"/>
          </w:tcPr>
          <w:p w14:paraId="2A1335D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3米</w:t>
            </w:r>
          </w:p>
        </w:tc>
        <w:tc>
          <w:tcPr>
            <w:tcW w:w="1206" w:type="dxa"/>
            <w:vAlign w:val="center"/>
          </w:tcPr>
          <w:p w14:paraId="3E0495D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50F4BD02">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条</w:t>
            </w:r>
          </w:p>
        </w:tc>
        <w:tc>
          <w:tcPr>
            <w:tcW w:w="738" w:type="dxa"/>
            <w:vAlign w:val="center"/>
          </w:tcPr>
          <w:p w14:paraId="5803CB2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24</w:t>
            </w:r>
          </w:p>
        </w:tc>
      </w:tr>
      <w:tr w14:paraId="1DD7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3CC6364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34</w:t>
            </w:r>
          </w:p>
        </w:tc>
        <w:tc>
          <w:tcPr>
            <w:tcW w:w="1264" w:type="dxa"/>
            <w:vAlign w:val="center"/>
          </w:tcPr>
          <w:p w14:paraId="1B1D406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跳线：光纤跳线</w:t>
            </w:r>
          </w:p>
        </w:tc>
        <w:tc>
          <w:tcPr>
            <w:tcW w:w="4867" w:type="dxa"/>
            <w:vAlign w:val="center"/>
          </w:tcPr>
          <w:p w14:paraId="4C3D4806">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3米</w:t>
            </w:r>
          </w:p>
        </w:tc>
        <w:tc>
          <w:tcPr>
            <w:tcW w:w="1206" w:type="dxa"/>
            <w:vAlign w:val="center"/>
          </w:tcPr>
          <w:p w14:paraId="6600F16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4D392952">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条</w:t>
            </w:r>
          </w:p>
        </w:tc>
        <w:tc>
          <w:tcPr>
            <w:tcW w:w="738" w:type="dxa"/>
            <w:vAlign w:val="center"/>
          </w:tcPr>
          <w:p w14:paraId="24F31E2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1613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204C800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35</w:t>
            </w:r>
          </w:p>
        </w:tc>
        <w:tc>
          <w:tcPr>
            <w:tcW w:w="1264" w:type="dxa"/>
            <w:vAlign w:val="center"/>
          </w:tcPr>
          <w:p w14:paraId="31D86AC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光纤盒：光纤耦合器</w:t>
            </w:r>
          </w:p>
        </w:tc>
        <w:tc>
          <w:tcPr>
            <w:tcW w:w="4867" w:type="dxa"/>
            <w:vAlign w:val="center"/>
          </w:tcPr>
          <w:p w14:paraId="568627A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LC</w:t>
            </w:r>
          </w:p>
        </w:tc>
        <w:tc>
          <w:tcPr>
            <w:tcW w:w="1206" w:type="dxa"/>
            <w:vAlign w:val="center"/>
          </w:tcPr>
          <w:p w14:paraId="73ABB15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1CC0477B">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个</w:t>
            </w:r>
          </w:p>
        </w:tc>
        <w:tc>
          <w:tcPr>
            <w:tcW w:w="738" w:type="dxa"/>
            <w:vAlign w:val="center"/>
          </w:tcPr>
          <w:p w14:paraId="1782F58E">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26</w:t>
            </w:r>
          </w:p>
        </w:tc>
      </w:tr>
      <w:tr w14:paraId="0012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450C47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36</w:t>
            </w:r>
          </w:p>
        </w:tc>
        <w:tc>
          <w:tcPr>
            <w:tcW w:w="1264" w:type="dxa"/>
            <w:vAlign w:val="center"/>
          </w:tcPr>
          <w:p w14:paraId="298D2760">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网络服务器：12口交换机</w:t>
            </w:r>
          </w:p>
        </w:tc>
        <w:tc>
          <w:tcPr>
            <w:tcW w:w="4867" w:type="dxa"/>
            <w:vAlign w:val="center"/>
          </w:tcPr>
          <w:p w14:paraId="272C5F2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12口千兆</w:t>
            </w:r>
          </w:p>
        </w:tc>
        <w:tc>
          <w:tcPr>
            <w:tcW w:w="1206" w:type="dxa"/>
            <w:vAlign w:val="center"/>
          </w:tcPr>
          <w:p w14:paraId="6C4BF7E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华为、锐捷、华三</w:t>
            </w:r>
          </w:p>
        </w:tc>
        <w:tc>
          <w:tcPr>
            <w:tcW w:w="977" w:type="dxa"/>
            <w:vAlign w:val="center"/>
          </w:tcPr>
          <w:p w14:paraId="3971EF06">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62EB832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1464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61698C36">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37</w:t>
            </w:r>
          </w:p>
        </w:tc>
        <w:tc>
          <w:tcPr>
            <w:tcW w:w="1264" w:type="dxa"/>
            <w:vAlign w:val="center"/>
          </w:tcPr>
          <w:p w14:paraId="2934DFB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接口卡：千兆光模块</w:t>
            </w:r>
          </w:p>
        </w:tc>
        <w:tc>
          <w:tcPr>
            <w:tcW w:w="4867" w:type="dxa"/>
            <w:vAlign w:val="center"/>
          </w:tcPr>
          <w:p w14:paraId="6C78339E">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千兆</w:t>
            </w:r>
          </w:p>
        </w:tc>
        <w:tc>
          <w:tcPr>
            <w:tcW w:w="1206" w:type="dxa"/>
            <w:vAlign w:val="center"/>
          </w:tcPr>
          <w:p w14:paraId="5A612C0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华为、锐捷、华三</w:t>
            </w:r>
          </w:p>
        </w:tc>
        <w:tc>
          <w:tcPr>
            <w:tcW w:w="977" w:type="dxa"/>
            <w:vAlign w:val="center"/>
          </w:tcPr>
          <w:p w14:paraId="5CE4186F">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358A442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547A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4D8371D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38</w:t>
            </w:r>
          </w:p>
        </w:tc>
        <w:tc>
          <w:tcPr>
            <w:tcW w:w="1264" w:type="dxa"/>
            <w:vAlign w:val="center"/>
          </w:tcPr>
          <w:p w14:paraId="46B261A3">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集线器：无线设备室内全向AP</w:t>
            </w:r>
          </w:p>
        </w:tc>
        <w:tc>
          <w:tcPr>
            <w:tcW w:w="4867" w:type="dxa"/>
            <w:vAlign w:val="center"/>
          </w:tcPr>
          <w:p w14:paraId="4458925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含点位授权</w:t>
            </w:r>
          </w:p>
        </w:tc>
        <w:tc>
          <w:tcPr>
            <w:tcW w:w="1206" w:type="dxa"/>
            <w:vAlign w:val="center"/>
          </w:tcPr>
          <w:p w14:paraId="14F3E60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华为、锐捷、华三</w:t>
            </w:r>
          </w:p>
        </w:tc>
        <w:tc>
          <w:tcPr>
            <w:tcW w:w="977" w:type="dxa"/>
            <w:vAlign w:val="center"/>
          </w:tcPr>
          <w:p w14:paraId="6BCD92FB">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488C969A">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78BB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7E59FD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39</w:t>
            </w:r>
          </w:p>
        </w:tc>
        <w:tc>
          <w:tcPr>
            <w:tcW w:w="1264" w:type="dxa"/>
            <w:vAlign w:val="center"/>
          </w:tcPr>
          <w:p w14:paraId="3F30E77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监控摄像设备：枪式摄像机400万</w:t>
            </w:r>
          </w:p>
        </w:tc>
        <w:tc>
          <w:tcPr>
            <w:tcW w:w="4867" w:type="dxa"/>
            <w:vAlign w:val="center"/>
          </w:tcPr>
          <w:p w14:paraId="522DD392">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含枪机支架</w:t>
            </w:r>
          </w:p>
        </w:tc>
        <w:tc>
          <w:tcPr>
            <w:tcW w:w="1206" w:type="dxa"/>
            <w:vAlign w:val="center"/>
          </w:tcPr>
          <w:p w14:paraId="431A591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海康、大华、宇视</w:t>
            </w:r>
          </w:p>
        </w:tc>
        <w:tc>
          <w:tcPr>
            <w:tcW w:w="977" w:type="dxa"/>
            <w:vAlign w:val="center"/>
          </w:tcPr>
          <w:p w14:paraId="64D9758A">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057F1E55">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w:t>
            </w:r>
          </w:p>
        </w:tc>
      </w:tr>
      <w:tr w14:paraId="179B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0BFF6A57">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40</w:t>
            </w:r>
          </w:p>
        </w:tc>
        <w:tc>
          <w:tcPr>
            <w:tcW w:w="1264" w:type="dxa"/>
            <w:vAlign w:val="center"/>
          </w:tcPr>
          <w:p w14:paraId="609F3BE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双绞线缆</w:t>
            </w:r>
          </w:p>
        </w:tc>
        <w:tc>
          <w:tcPr>
            <w:tcW w:w="4867" w:type="dxa"/>
            <w:vAlign w:val="center"/>
          </w:tcPr>
          <w:p w14:paraId="57CB1FBB">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六类网线</w:t>
            </w:r>
          </w:p>
        </w:tc>
        <w:tc>
          <w:tcPr>
            <w:tcW w:w="1206" w:type="dxa"/>
            <w:vAlign w:val="center"/>
          </w:tcPr>
          <w:p w14:paraId="268D35F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125BB67F">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m</w:t>
            </w:r>
          </w:p>
        </w:tc>
        <w:tc>
          <w:tcPr>
            <w:tcW w:w="738" w:type="dxa"/>
            <w:vAlign w:val="center"/>
          </w:tcPr>
          <w:p w14:paraId="6374EC58">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600</w:t>
            </w:r>
          </w:p>
        </w:tc>
      </w:tr>
      <w:tr w14:paraId="69BE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55B1593">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41</w:t>
            </w:r>
          </w:p>
        </w:tc>
        <w:tc>
          <w:tcPr>
            <w:tcW w:w="1264" w:type="dxa"/>
            <w:vAlign w:val="center"/>
          </w:tcPr>
          <w:p w14:paraId="42578C0F">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光缆</w:t>
            </w:r>
          </w:p>
        </w:tc>
        <w:tc>
          <w:tcPr>
            <w:tcW w:w="4867" w:type="dxa"/>
            <w:vAlign w:val="center"/>
          </w:tcPr>
          <w:p w14:paraId="33A4E56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8芯光纤</w:t>
            </w:r>
          </w:p>
        </w:tc>
        <w:tc>
          <w:tcPr>
            <w:tcW w:w="1206" w:type="dxa"/>
            <w:vAlign w:val="center"/>
          </w:tcPr>
          <w:p w14:paraId="580184F8">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爱谱华顿、康普、一舟</w:t>
            </w:r>
          </w:p>
        </w:tc>
        <w:tc>
          <w:tcPr>
            <w:tcW w:w="977" w:type="dxa"/>
            <w:vAlign w:val="center"/>
          </w:tcPr>
          <w:p w14:paraId="4D571528">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m</w:t>
            </w:r>
          </w:p>
        </w:tc>
        <w:tc>
          <w:tcPr>
            <w:tcW w:w="738" w:type="dxa"/>
            <w:vAlign w:val="center"/>
          </w:tcPr>
          <w:p w14:paraId="20D36B10">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80</w:t>
            </w:r>
          </w:p>
        </w:tc>
      </w:tr>
      <w:tr w14:paraId="0A96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19331556">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42</w:t>
            </w:r>
          </w:p>
        </w:tc>
        <w:tc>
          <w:tcPr>
            <w:tcW w:w="1264" w:type="dxa"/>
            <w:vAlign w:val="center"/>
          </w:tcPr>
          <w:p w14:paraId="57C63FBC">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光纤连接</w:t>
            </w:r>
          </w:p>
        </w:tc>
        <w:tc>
          <w:tcPr>
            <w:tcW w:w="4867" w:type="dxa"/>
            <w:vAlign w:val="center"/>
          </w:tcPr>
          <w:p w14:paraId="6B87F1A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光纤连接熔接法单模</w:t>
            </w:r>
          </w:p>
        </w:tc>
        <w:tc>
          <w:tcPr>
            <w:tcW w:w="1206" w:type="dxa"/>
            <w:vAlign w:val="center"/>
          </w:tcPr>
          <w:p w14:paraId="594F66A4">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562197E4">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芯</w:t>
            </w:r>
          </w:p>
        </w:tc>
        <w:tc>
          <w:tcPr>
            <w:tcW w:w="738" w:type="dxa"/>
            <w:vAlign w:val="center"/>
          </w:tcPr>
          <w:p w14:paraId="61CCD866">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p>
        </w:tc>
      </w:tr>
      <w:tr w14:paraId="107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9" w:type="dxa"/>
            <w:vAlign w:val="center"/>
          </w:tcPr>
          <w:p w14:paraId="7321EE22">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43</w:t>
            </w:r>
          </w:p>
        </w:tc>
        <w:tc>
          <w:tcPr>
            <w:tcW w:w="1264" w:type="dxa"/>
            <w:vAlign w:val="center"/>
          </w:tcPr>
          <w:p w14:paraId="77B97BE5">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机柜、机架</w:t>
            </w:r>
          </w:p>
        </w:tc>
        <w:tc>
          <w:tcPr>
            <w:tcW w:w="4867" w:type="dxa"/>
            <w:vAlign w:val="center"/>
          </w:tcPr>
          <w:p w14:paraId="21D2EF9D">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42U机柜，600*600*2000mm</w:t>
            </w:r>
          </w:p>
        </w:tc>
        <w:tc>
          <w:tcPr>
            <w:tcW w:w="1206" w:type="dxa"/>
            <w:vAlign w:val="center"/>
          </w:tcPr>
          <w:p w14:paraId="343F1169">
            <w:pPr>
              <w:widowControl/>
              <w:spacing w:line="30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国产、定制</w:t>
            </w:r>
          </w:p>
        </w:tc>
        <w:tc>
          <w:tcPr>
            <w:tcW w:w="977" w:type="dxa"/>
            <w:vAlign w:val="center"/>
          </w:tcPr>
          <w:p w14:paraId="728BA589">
            <w:pPr>
              <w:widowControl/>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台</w:t>
            </w:r>
          </w:p>
        </w:tc>
        <w:tc>
          <w:tcPr>
            <w:tcW w:w="738" w:type="dxa"/>
            <w:vAlign w:val="center"/>
          </w:tcPr>
          <w:p w14:paraId="725A620B">
            <w:pPr>
              <w:widowControl/>
              <w:spacing w:line="300" w:lineRule="exact"/>
              <w:jc w:val="center"/>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p>
        </w:tc>
      </w:tr>
    </w:tbl>
    <w:p w14:paraId="03AA2E59">
      <w:pPr>
        <w:spacing w:line="400" w:lineRule="exact"/>
        <w:ind w:firstLine="420" w:firstLineChars="200"/>
        <w:rPr>
          <w:rFonts w:ascii="宋体" w:hAnsi="宋体" w:cs="宋体"/>
          <w:b/>
          <w:bCs/>
          <w:sz w:val="21"/>
          <w:szCs w:val="21"/>
          <w:highlight w:val="none"/>
          <w:lang w:val="zh-CN"/>
        </w:rPr>
      </w:pPr>
      <w:r>
        <w:rPr>
          <w:rFonts w:hint="eastAsia" w:ascii="宋体" w:hAnsi="宋体" w:cs="宋体"/>
          <w:b/>
          <w:bCs/>
          <w:sz w:val="21"/>
          <w:szCs w:val="21"/>
          <w:highlight w:val="none"/>
          <w:lang w:val="zh-CN"/>
        </w:rPr>
        <w:t>特别说明：交货时需提供原厂针对项目的“质量保证和售后服务承诺书”并附设备清单。</w:t>
      </w:r>
    </w:p>
    <w:p w14:paraId="0C44F7EA">
      <w:pPr>
        <w:spacing w:line="400" w:lineRule="exact"/>
        <w:rPr>
          <w:rFonts w:ascii="宋体" w:hAnsi="宋体" w:cs="宋体"/>
          <w:b/>
          <w:bCs/>
          <w:sz w:val="21"/>
          <w:szCs w:val="21"/>
          <w:highlight w:val="none"/>
          <w:lang w:val="zh-CN"/>
        </w:rPr>
      </w:pPr>
      <w:r>
        <w:rPr>
          <w:rFonts w:hint="eastAsia" w:ascii="宋体" w:hAnsi="宋体" w:cs="宋体"/>
          <w:b/>
          <w:bCs/>
          <w:sz w:val="21"/>
          <w:szCs w:val="21"/>
          <w:highlight w:val="none"/>
          <w:lang w:val="zh-CN"/>
        </w:rPr>
        <w:t>三、关于报价</w:t>
      </w:r>
    </w:p>
    <w:p w14:paraId="0A27FAE0">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本项目投标报价为完成招标文件所规定招标内容的一次性包干总报价，包含设备和材料采购、运输及装卸、安装、系统集成、调试及试运行、备品备件费（随机备品备件已含于本合同价内）、产品保护、验收、技术培训、保修期内的售后服务、利润、税金等内容。</w:t>
      </w:r>
    </w:p>
    <w:p w14:paraId="47BAA59F">
      <w:pPr>
        <w:spacing w:line="400" w:lineRule="exact"/>
        <w:rPr>
          <w:rFonts w:ascii="宋体" w:hAnsi="宋体" w:cs="宋体"/>
          <w:b/>
          <w:bCs/>
          <w:sz w:val="21"/>
          <w:szCs w:val="21"/>
          <w:highlight w:val="none"/>
          <w:lang w:val="zh-CN"/>
        </w:rPr>
      </w:pPr>
      <w:r>
        <w:rPr>
          <w:rFonts w:hint="eastAsia" w:ascii="宋体" w:hAnsi="宋体" w:cs="宋体"/>
          <w:b/>
          <w:bCs/>
          <w:sz w:val="21"/>
          <w:szCs w:val="21"/>
          <w:highlight w:val="none"/>
          <w:lang w:val="zh-CN"/>
        </w:rPr>
        <w:t>四、特别说明</w:t>
      </w:r>
    </w:p>
    <w:p w14:paraId="5DF1D7FC">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1.采购需求中的品牌、型号（如有）仅供投标供应商参考，没有任何限制性，投标供应商可选择同等或更优档次的产品，但必须满足相应（实质性）技术要求、规格及安装条件。</w:t>
      </w:r>
    </w:p>
    <w:p w14:paraId="0C3B4ABB">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2.以上设备清单中的设备和数量供参考，投标供应商应根据采购人提供的施工设计图纸及招标文件设计方案由投标供应商自行核算并填写设备的清单和数量；未提供数量的由投标供应商自行计算和填写，未填写的工程量视认为已包含在投标价中。</w:t>
      </w:r>
    </w:p>
    <w:p w14:paraId="7B9592CF">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3.施工图纸中，当平面图与系统图冲突时，以系统图为准。涉及平面布置的以平面图为准。</w:t>
      </w:r>
    </w:p>
    <w:p w14:paraId="03F98C7B">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4.招标文件采购清单中参考品牌项有具体品牌名称的，投标供应商投标时需列明品牌，否则为无效标（所列参考品牌为国产的，投标供应商投标时也可列国产）。</w:t>
      </w:r>
    </w:p>
    <w:p w14:paraId="3780D440">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5.采购需求中如对货物相关证书有要求的，投标供应商应在技术标中提供相关证书复印件。</w:t>
      </w:r>
    </w:p>
    <w:p w14:paraId="387A18A5">
      <w:pPr>
        <w:rPr>
          <w:rFonts w:ascii="宋体" w:hAnsi="宋体" w:cs="宋体"/>
          <w:b/>
          <w:bCs/>
          <w:color w:val="000000"/>
          <w:sz w:val="21"/>
          <w:szCs w:val="21"/>
          <w:highlight w:val="none"/>
        </w:rPr>
      </w:pPr>
    </w:p>
    <w:bookmarkEnd w:id="34"/>
    <w:bookmarkEnd w:id="35"/>
    <w:p w14:paraId="4444EC81">
      <w:pPr>
        <w:widowControl/>
        <w:spacing w:line="360" w:lineRule="auto"/>
        <w:jc w:val="both"/>
        <w:rPr>
          <w:rFonts w:ascii="宋体" w:hAnsi="宋体" w:cs="宋体"/>
          <w:b/>
          <w:bCs/>
          <w:sz w:val="21"/>
          <w:szCs w:val="21"/>
          <w:highlight w:val="none"/>
        </w:rPr>
      </w:pPr>
      <w:r>
        <w:rPr>
          <w:rFonts w:hint="eastAsia" w:ascii="宋体" w:hAnsi="宋体" w:cs="宋体"/>
          <w:b/>
          <w:bCs/>
          <w:sz w:val="21"/>
          <w:szCs w:val="21"/>
          <w:highlight w:val="none"/>
        </w:rPr>
        <w:t>附件2：图纸（以电子文档方式提供）</w:t>
      </w:r>
    </w:p>
    <w:p w14:paraId="349A6463">
      <w:pPr>
        <w:rPr>
          <w:highlight w:val="none"/>
        </w:rPr>
      </w:pPr>
    </w:p>
    <w:p w14:paraId="212F160E">
      <w:pPr>
        <w:pStyle w:val="4"/>
        <w:ind w:firstLine="480"/>
        <w:rPr>
          <w:highlight w:val="none"/>
        </w:rPr>
      </w:pPr>
    </w:p>
    <w:p w14:paraId="56A7E5C2">
      <w:pPr>
        <w:rPr>
          <w:highlight w:val="none"/>
        </w:rPr>
      </w:pPr>
    </w:p>
    <w:p w14:paraId="660F3B19">
      <w:pPr>
        <w:rPr>
          <w:highlight w:val="none"/>
        </w:rPr>
      </w:pPr>
    </w:p>
    <w:p w14:paraId="24FC671A">
      <w:pPr>
        <w:rPr>
          <w:highlight w:val="none"/>
        </w:rPr>
      </w:pPr>
    </w:p>
    <w:p w14:paraId="11F762AE">
      <w:pPr>
        <w:rPr>
          <w:highlight w:val="none"/>
        </w:rPr>
      </w:pPr>
    </w:p>
    <w:p w14:paraId="7FAAC886">
      <w:pPr>
        <w:rPr>
          <w:highlight w:val="none"/>
        </w:rPr>
      </w:pPr>
    </w:p>
    <w:p w14:paraId="0F9A5F7D">
      <w:pPr>
        <w:rPr>
          <w:highlight w:val="none"/>
        </w:rPr>
      </w:pPr>
    </w:p>
    <w:p w14:paraId="6EC426B8">
      <w:pPr>
        <w:rPr>
          <w:highlight w:val="none"/>
        </w:rPr>
      </w:pPr>
    </w:p>
    <w:p w14:paraId="22713B07">
      <w:pPr>
        <w:rPr>
          <w:highlight w:val="none"/>
        </w:rPr>
      </w:pPr>
    </w:p>
    <w:p w14:paraId="2074E2CD">
      <w:pPr>
        <w:rPr>
          <w:highlight w:val="none"/>
        </w:rPr>
      </w:pPr>
    </w:p>
    <w:p w14:paraId="020CA1B4">
      <w:pPr>
        <w:pStyle w:val="2"/>
        <w:spacing w:before="0" w:after="0" w:line="276" w:lineRule="auto"/>
        <w:ind w:firstLine="3360" w:firstLineChars="1200"/>
        <w:jc w:val="both"/>
        <w:rPr>
          <w:highlight w:val="none"/>
        </w:rPr>
      </w:pPr>
      <w:r>
        <w:rPr>
          <w:rFonts w:hint="eastAsia" w:ascii="宋体" w:hAnsi="宋体" w:cs="宋体"/>
          <w:sz w:val="28"/>
          <w:szCs w:val="28"/>
          <w:highlight w:val="none"/>
        </w:rPr>
        <w:t>第五部分  评标办法及标准</w:t>
      </w:r>
      <w:bookmarkEnd w:id="32"/>
    </w:p>
    <w:bookmarkEnd w:id="33"/>
    <w:p w14:paraId="5BBD189C">
      <w:pPr>
        <w:spacing w:line="420" w:lineRule="exact"/>
        <w:rPr>
          <w:rFonts w:ascii="宋体" w:hAnsi="宋体"/>
          <w:b/>
          <w:sz w:val="21"/>
          <w:szCs w:val="21"/>
          <w:highlight w:val="none"/>
        </w:rPr>
      </w:pPr>
      <w:bookmarkStart w:id="36" w:name="_Toc241827256"/>
      <w:bookmarkStart w:id="37" w:name="_Toc241827253"/>
      <w:bookmarkStart w:id="38" w:name="_Toc86202633"/>
      <w:bookmarkStart w:id="39" w:name="_Toc86202637"/>
      <w:r>
        <w:rPr>
          <w:rFonts w:hint="eastAsia" w:ascii="宋体" w:hAnsi="宋体"/>
          <w:b/>
          <w:highlight w:val="none"/>
        </w:rPr>
        <w:t xml:space="preserve">  </w:t>
      </w:r>
      <w:r>
        <w:rPr>
          <w:rFonts w:hint="eastAsia" w:ascii="宋体" w:hAnsi="宋体"/>
          <w:b/>
          <w:highlight w:val="none"/>
          <w:lang w:val="en-US" w:eastAsia="zh-CN"/>
        </w:rPr>
        <w:t xml:space="preserve">  </w:t>
      </w:r>
      <w:r>
        <w:rPr>
          <w:rFonts w:hint="eastAsia" w:ascii="宋体" w:hAnsi="宋体"/>
          <w:b/>
          <w:sz w:val="21"/>
          <w:szCs w:val="21"/>
          <w:highlight w:val="none"/>
        </w:rPr>
        <w:t>本办法严格遵照《中华人民共和国政府采购法》、《政府采购货物和服务招标投标管理办法》、《中华人民共和国政府采购法实施条例》，结合项目所在地政府有关政府采购规定和项目的实际情况制定。</w:t>
      </w:r>
    </w:p>
    <w:p w14:paraId="17CA0ADA">
      <w:pPr>
        <w:spacing w:line="420" w:lineRule="exact"/>
        <w:rPr>
          <w:rFonts w:ascii="宋体" w:hAnsi="宋体"/>
          <w:b/>
          <w:bCs/>
          <w:highlight w:val="none"/>
        </w:rPr>
      </w:pPr>
      <w:r>
        <w:rPr>
          <w:rFonts w:hint="eastAsia" w:ascii="宋体" w:hAnsi="宋体"/>
          <w:b/>
          <w:bCs/>
          <w:highlight w:val="none"/>
        </w:rPr>
        <w:t>1.评标原则</w:t>
      </w:r>
    </w:p>
    <w:p w14:paraId="6DDA5271">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招标活动遵循公平、公正、科学、择优的原则依法进行，招标活动及当事人接受依法实施的监督。本次招标采用综合评分法。</w:t>
      </w:r>
    </w:p>
    <w:p w14:paraId="31FF5421">
      <w:pPr>
        <w:spacing w:line="420" w:lineRule="exact"/>
        <w:rPr>
          <w:rFonts w:ascii="宋体" w:hAnsi="宋体"/>
          <w:b/>
          <w:bCs/>
          <w:highlight w:val="none"/>
        </w:rPr>
      </w:pPr>
      <w:r>
        <w:rPr>
          <w:rFonts w:hint="eastAsia" w:ascii="宋体" w:hAnsi="宋体"/>
          <w:b/>
          <w:bCs/>
          <w:highlight w:val="none"/>
        </w:rPr>
        <w:t>2.评标办法</w:t>
      </w:r>
    </w:p>
    <w:p w14:paraId="72B08738">
      <w:pPr>
        <w:spacing w:line="42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本次招标采用综合评分法。满分100分。</w:t>
      </w:r>
    </w:p>
    <w:p w14:paraId="7B16567D">
      <w:pPr>
        <w:spacing w:line="420" w:lineRule="exact"/>
        <w:rPr>
          <w:rFonts w:ascii="宋体" w:hAnsi="宋体"/>
          <w:b/>
          <w:bCs/>
          <w:highlight w:val="none"/>
        </w:rPr>
      </w:pPr>
      <w:r>
        <w:rPr>
          <w:rFonts w:hint="eastAsia" w:ascii="宋体" w:hAnsi="宋体"/>
          <w:b/>
          <w:bCs/>
          <w:highlight w:val="none"/>
        </w:rPr>
        <w:t>3.评标组织</w:t>
      </w:r>
    </w:p>
    <w:p w14:paraId="6B225FDB">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采购人和采购代理机构根据采购项目的内容特点按照规定组建评标委员会。</w:t>
      </w:r>
    </w:p>
    <w:p w14:paraId="2CFF4647">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评标委员会由采购人代表和评审专家或全部由评审专家组成，成员人数为5人以上单数，其中评审专家不少于成员总数的三分之二。</w:t>
      </w:r>
    </w:p>
    <w:p w14:paraId="3D9B7EDB">
      <w:pPr>
        <w:spacing w:line="420" w:lineRule="exact"/>
        <w:rPr>
          <w:rFonts w:ascii="宋体" w:hAnsi="宋体"/>
          <w:b/>
          <w:bCs/>
          <w:highlight w:val="none"/>
        </w:rPr>
      </w:pPr>
      <w:r>
        <w:rPr>
          <w:rFonts w:hint="eastAsia" w:ascii="宋体" w:hAnsi="宋体"/>
          <w:b/>
          <w:bCs/>
          <w:highlight w:val="none"/>
        </w:rPr>
        <w:t>4.评标程序</w:t>
      </w:r>
    </w:p>
    <w:p w14:paraId="56087BB3">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4.1采购代理机构按招标文件规定的时间、地点组织开标。开标会议由采购代理机构组织，按招标文件的规定对投标供应商的基本情况进行审核。</w:t>
      </w:r>
    </w:p>
    <w:p w14:paraId="314D27B9">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4.2本次公开招标投标文件</w:t>
      </w:r>
      <w:r>
        <w:rPr>
          <w:rFonts w:hint="eastAsia" w:ascii="宋体" w:hAnsi="宋体" w:cs="宋体"/>
          <w:sz w:val="21"/>
          <w:szCs w:val="21"/>
          <w:highlight w:val="none"/>
          <w:lang w:val="en-US" w:eastAsia="zh-CN"/>
        </w:rPr>
        <w:t>同时</w:t>
      </w:r>
      <w:r>
        <w:rPr>
          <w:rFonts w:hint="eastAsia" w:ascii="宋体" w:hAnsi="宋体" w:cs="宋体"/>
          <w:sz w:val="21"/>
          <w:szCs w:val="21"/>
          <w:highlight w:val="none"/>
          <w:lang w:val="zh-CN"/>
        </w:rPr>
        <w:t>开启资格证明文件、商务技术文件、</w:t>
      </w:r>
      <w:r>
        <w:rPr>
          <w:rFonts w:hint="eastAsia" w:ascii="宋体" w:hAnsi="宋体" w:cs="宋体"/>
          <w:sz w:val="21"/>
          <w:szCs w:val="21"/>
          <w:highlight w:val="none"/>
          <w:lang w:val="en-US" w:eastAsia="zh-CN"/>
        </w:rPr>
        <w:t>报价文件</w:t>
      </w:r>
      <w:r>
        <w:rPr>
          <w:rFonts w:hint="eastAsia" w:ascii="宋体" w:hAnsi="宋体" w:cs="宋体"/>
          <w:sz w:val="21"/>
          <w:szCs w:val="21"/>
          <w:highlight w:val="none"/>
          <w:lang w:val="zh-CN"/>
        </w:rPr>
        <w:t>。</w:t>
      </w:r>
    </w:p>
    <w:p w14:paraId="4F32C6E6">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4.3根据各有效投标供应商的商务技术得分和报价得分之和计算各投标供应商的综合得分（总得分保留小数点后二位）。</w:t>
      </w:r>
    </w:p>
    <w:p w14:paraId="2DB8F869">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4.4按照评标办法，评标委员会推荐中标候选人，经采购人确认中标供应商后，最后在招标公告发布的网站上公布评标结果。</w:t>
      </w:r>
    </w:p>
    <w:p w14:paraId="39151624">
      <w:pPr>
        <w:spacing w:line="420" w:lineRule="exact"/>
        <w:rPr>
          <w:rFonts w:ascii="宋体" w:hAnsi="宋体"/>
          <w:b/>
          <w:bCs/>
          <w:highlight w:val="none"/>
        </w:rPr>
      </w:pPr>
      <w:r>
        <w:rPr>
          <w:rFonts w:hint="eastAsia" w:ascii="宋体" w:hAnsi="宋体"/>
          <w:b/>
          <w:bCs/>
          <w:highlight w:val="none"/>
        </w:rPr>
        <w:t>5.评标过程</w:t>
      </w:r>
    </w:p>
    <w:p w14:paraId="1E24D1F5">
      <w:pPr>
        <w:spacing w:line="400" w:lineRule="exact"/>
        <w:ind w:firstLine="420" w:firstLineChars="200"/>
        <w:rPr>
          <w:rFonts w:ascii="宋体" w:hAnsi="宋体" w:cs="宋体"/>
          <w:b/>
          <w:bCs/>
          <w:sz w:val="21"/>
          <w:szCs w:val="21"/>
          <w:highlight w:val="none"/>
          <w:lang w:val="zh-CN"/>
        </w:rPr>
      </w:pPr>
      <w:r>
        <w:rPr>
          <w:rFonts w:hint="eastAsia" w:ascii="宋体" w:hAnsi="宋体" w:cs="宋体"/>
          <w:b/>
          <w:bCs/>
          <w:sz w:val="21"/>
          <w:szCs w:val="21"/>
          <w:highlight w:val="none"/>
          <w:lang w:val="zh-CN"/>
        </w:rPr>
        <w:t>5.1 初步审查</w:t>
      </w:r>
    </w:p>
    <w:p w14:paraId="76BFB002">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初审分为资格性审查和符合性审查。</w:t>
      </w:r>
    </w:p>
    <w:p w14:paraId="7EF7EACC">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资格性检查。采购人或者采购代理机构对投标供应商的资格进行审查。依据法律法规和招标文件的规定，对投标文件中的资格证明进行审查，以确定投标供应商是否具备投标资格。</w:t>
      </w:r>
    </w:p>
    <w:p w14:paraId="3C4907AE">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 xml:space="preserve"> 符合性检查。评标委员会依据招标文件的规定，从投标文件的有效性、完整性和对招标文件的响应程度进行审查，以确定是否对招标文件的实质性要求作出响应。</w:t>
      </w:r>
    </w:p>
    <w:p w14:paraId="72DCC2E6">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 xml:space="preserve"> 审查投标文件是否对招标文件提出的所有实质性要求和条件作出响应，有无重大偏差；如有重大偏差者，作无效投标处理，不予进入详细评审。（具体见本招标文件第二部分投标无效的情形）</w:t>
      </w:r>
    </w:p>
    <w:p w14:paraId="4BE9813A">
      <w:pPr>
        <w:spacing w:line="400" w:lineRule="exact"/>
        <w:ind w:firstLine="420" w:firstLineChars="200"/>
        <w:rPr>
          <w:rFonts w:ascii="宋体" w:hAnsi="宋体" w:cs="宋体"/>
          <w:b/>
          <w:bCs/>
          <w:sz w:val="21"/>
          <w:szCs w:val="21"/>
          <w:highlight w:val="none"/>
          <w:lang w:val="zh-CN"/>
        </w:rPr>
      </w:pPr>
      <w:r>
        <w:rPr>
          <w:rFonts w:hint="eastAsia" w:ascii="宋体" w:hAnsi="宋体" w:cs="宋体"/>
          <w:b/>
          <w:bCs/>
          <w:sz w:val="21"/>
          <w:szCs w:val="21"/>
          <w:highlight w:val="none"/>
          <w:lang w:val="zh-CN"/>
        </w:rPr>
        <w:t>5.2澄清问题</w:t>
      </w:r>
    </w:p>
    <w:p w14:paraId="4A01B8DF">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对于投标文件中含义不明确、同类问题表述不一致或者有明显文字和计算错误的内容，评标委员会可要求投标供应商以书面形式作出必要的澄清、说明或者补正。</w:t>
      </w:r>
    </w:p>
    <w:p w14:paraId="434CB8BE">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 xml:space="preserve"> 投标供应商的澄清、说明或者补正应当采用书面形式，并加盖公章，或者由法定代表人或其授权代表签字确认，投标供应商的澄清、说明或者补正不得超出投标文件的范围或者改变投标文件的实质性内容。</w:t>
      </w:r>
    </w:p>
    <w:p w14:paraId="1B0C8EDF">
      <w:pPr>
        <w:spacing w:line="400" w:lineRule="exact"/>
        <w:ind w:firstLine="420" w:firstLineChars="200"/>
        <w:rPr>
          <w:rFonts w:ascii="宋体" w:hAnsi="宋体" w:cs="宋体"/>
          <w:b/>
          <w:bCs/>
          <w:sz w:val="21"/>
          <w:szCs w:val="21"/>
          <w:highlight w:val="none"/>
          <w:lang w:val="zh-CN"/>
        </w:rPr>
      </w:pPr>
      <w:r>
        <w:rPr>
          <w:rFonts w:hint="eastAsia" w:ascii="宋体" w:hAnsi="宋体" w:cs="宋体"/>
          <w:b/>
          <w:bCs/>
          <w:sz w:val="21"/>
          <w:szCs w:val="21"/>
          <w:highlight w:val="none"/>
          <w:lang w:val="zh-CN"/>
        </w:rPr>
        <w:t>5.3详细评审</w:t>
      </w:r>
    </w:p>
    <w:p w14:paraId="130FD36D">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评标委员会对通过符合性审查的投标文件，依照本办法对技术、商务内容作进一步评审、比较。评标委员会成员经过阅标、审标和询标，对各投标供应商进行综合打分。</w:t>
      </w:r>
    </w:p>
    <w:p w14:paraId="27B4D0AB">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评委参照本部分附表（评分标准表）打分。商务技术得分由各评标委员会成员打分，根据投标供应商的投标文件及相关澄清文件，进行独立打分。价格分由评标委员会统一核算。评委打分采用记名方式，取所有评委汇总得分的算术平均分（小数点后保留二位小数）。</w:t>
      </w:r>
    </w:p>
    <w:p w14:paraId="6B92E66B">
      <w:pPr>
        <w:spacing w:line="40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注：评标委员会认为投标文件无效的，应组织相关投标供应商代表进行陈述、澄清或申辩。</w:t>
      </w:r>
    </w:p>
    <w:p w14:paraId="056705B6">
      <w:pPr>
        <w:widowControl/>
        <w:spacing w:line="420" w:lineRule="exact"/>
        <w:ind w:firstLine="421"/>
        <w:rPr>
          <w:rFonts w:ascii="宋体" w:hAnsi="宋体" w:cs="宋体"/>
          <w:sz w:val="21"/>
          <w:szCs w:val="21"/>
          <w:highlight w:val="none"/>
        </w:rPr>
      </w:pPr>
      <w:r>
        <w:rPr>
          <w:rFonts w:hint="eastAsia" w:ascii="宋体" w:hAnsi="宋体" w:cs="宋体"/>
          <w:b/>
          <w:bCs/>
          <w:sz w:val="21"/>
          <w:szCs w:val="21"/>
          <w:highlight w:val="none"/>
        </w:rPr>
        <w:t>评标委员会认为</w:t>
      </w:r>
      <w:r>
        <w:rPr>
          <w:rFonts w:hint="eastAsia" w:ascii="宋体" w:hAnsi="宋体" w:cs="宋体"/>
          <w:b/>
          <w:bCs/>
          <w:sz w:val="21"/>
          <w:szCs w:val="21"/>
          <w:highlight w:val="none"/>
          <w:lang w:eastAsia="zh-CN"/>
        </w:rPr>
        <w:t>投标供应商</w:t>
      </w:r>
      <w:r>
        <w:rPr>
          <w:rFonts w:hint="eastAsia" w:ascii="宋体" w:hAnsi="宋体" w:cs="宋体"/>
          <w:b/>
          <w:bCs/>
          <w:sz w:val="21"/>
          <w:szCs w:val="21"/>
          <w:highlight w:val="none"/>
        </w:rPr>
        <w:t>报价明显低于其它通过符合性审查</w:t>
      </w:r>
      <w:r>
        <w:rPr>
          <w:rFonts w:hint="eastAsia" w:ascii="宋体" w:hAnsi="宋体" w:cs="宋体"/>
          <w:b/>
          <w:bCs/>
          <w:sz w:val="21"/>
          <w:szCs w:val="21"/>
          <w:highlight w:val="none"/>
          <w:lang w:eastAsia="zh-CN"/>
        </w:rPr>
        <w:t>投标供应商</w:t>
      </w:r>
      <w:r>
        <w:rPr>
          <w:rFonts w:hint="eastAsia" w:ascii="宋体" w:hAnsi="宋体" w:cs="宋体"/>
          <w:b/>
          <w:bCs/>
          <w:sz w:val="21"/>
          <w:szCs w:val="21"/>
          <w:highlight w:val="none"/>
        </w:rPr>
        <w:t>的报价，有可能影响产品质量或者不能诚信履约的，应当要求其在评标现场合理的时间内提供书面说明，必要时提供相关证明材料；</w:t>
      </w:r>
      <w:r>
        <w:rPr>
          <w:rFonts w:hint="eastAsia" w:ascii="宋体" w:hAnsi="宋体" w:cs="宋体"/>
          <w:b/>
          <w:bCs/>
          <w:sz w:val="21"/>
          <w:szCs w:val="21"/>
          <w:highlight w:val="none"/>
          <w:lang w:eastAsia="zh-CN"/>
        </w:rPr>
        <w:t>投标供应商</w:t>
      </w:r>
      <w:r>
        <w:rPr>
          <w:rFonts w:hint="eastAsia" w:ascii="宋体" w:hAnsi="宋体" w:cs="宋体"/>
          <w:b/>
          <w:bCs/>
          <w:sz w:val="21"/>
          <w:szCs w:val="21"/>
          <w:highlight w:val="none"/>
        </w:rPr>
        <w:t>不能证明其报价合理性的，评标委员会应当将其作为无效标处理。</w:t>
      </w:r>
    </w:p>
    <w:p w14:paraId="71B62045">
      <w:pPr>
        <w:spacing w:line="420" w:lineRule="exact"/>
        <w:rPr>
          <w:rFonts w:ascii="宋体" w:hAnsi="宋体"/>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6BBDFD88">
      <w:pPr>
        <w:spacing w:line="400" w:lineRule="exact"/>
        <w:ind w:firstLine="420" w:firstLineChars="200"/>
        <w:rPr>
          <w:rFonts w:ascii="宋体" w:hAnsi="宋体" w:cs="宋体"/>
          <w:b/>
          <w:bCs/>
          <w:sz w:val="21"/>
          <w:szCs w:val="21"/>
          <w:highlight w:val="none"/>
          <w:lang w:val="zh-CN"/>
        </w:rPr>
      </w:pPr>
      <w:r>
        <w:rPr>
          <w:rFonts w:hint="eastAsia" w:ascii="宋体" w:hAnsi="宋体" w:cs="宋体"/>
          <w:b/>
          <w:bCs/>
          <w:sz w:val="21"/>
          <w:szCs w:val="21"/>
          <w:highlight w:val="none"/>
          <w:lang w:val="zh-CN"/>
        </w:rPr>
        <w:t>5.4中标原则</w:t>
      </w:r>
    </w:p>
    <w:p w14:paraId="2D6D845B">
      <w:pPr>
        <w:spacing w:line="420" w:lineRule="exact"/>
        <w:rPr>
          <w:rFonts w:ascii="宋体" w:hAnsi="宋体" w:cs="宋体"/>
          <w:b/>
          <w:bCs/>
          <w:sz w:val="21"/>
          <w:szCs w:val="21"/>
          <w:highlight w:val="none"/>
          <w:lang w:val="zh-CN"/>
        </w:rPr>
      </w:pPr>
      <w:r>
        <w:rPr>
          <w:rFonts w:hint="eastAsia" w:ascii="宋体" w:hAnsi="宋体"/>
          <w:b/>
          <w:bCs/>
          <w:highlight w:val="none"/>
        </w:rPr>
        <w:t xml:space="preserve">  </w:t>
      </w:r>
      <w:r>
        <w:rPr>
          <w:rFonts w:hint="eastAsia" w:ascii="宋体" w:hAnsi="宋体" w:cs="宋体"/>
          <w:b/>
          <w:bCs/>
          <w:sz w:val="21"/>
          <w:szCs w:val="21"/>
          <w:highlight w:val="none"/>
          <w:lang w:val="zh-CN"/>
        </w:rPr>
        <w:t xml:space="preserve">  评标委员会根据投标供应商的综合得分由高到低排定顺序，推荐综合得分排序第一的投标供应商为本项目的第一中标候选人。如投标供应商综合得分相同的则价格低者优先中标；如综合得分且投标报价相同的，则抽签确定相对排序。</w:t>
      </w:r>
    </w:p>
    <w:p w14:paraId="26B19D23">
      <w:pPr>
        <w:spacing w:line="420" w:lineRule="exact"/>
        <w:rPr>
          <w:rFonts w:ascii="宋体" w:hAnsi="宋体" w:cs="宋体"/>
          <w:sz w:val="21"/>
          <w:szCs w:val="21"/>
          <w:highlight w:val="none"/>
          <w:lang w:val="zh-CN"/>
        </w:rPr>
      </w:pPr>
      <w:r>
        <w:rPr>
          <w:rFonts w:hint="eastAsia" w:ascii="宋体" w:hAnsi="宋体" w:cs="宋体"/>
          <w:sz w:val="21"/>
          <w:szCs w:val="21"/>
          <w:highlight w:val="none"/>
          <w:lang w:val="zh-CN"/>
        </w:rPr>
        <w:t xml:space="preserve">    采购人根据评审报告推荐的中标候选人确定中标供应商。</w:t>
      </w:r>
    </w:p>
    <w:p w14:paraId="15CBDD28">
      <w:pPr>
        <w:pStyle w:val="9"/>
        <w:tabs>
          <w:tab w:val="left" w:pos="5880"/>
        </w:tabs>
        <w:spacing w:line="420" w:lineRule="exact"/>
        <w:ind w:firstLine="514"/>
        <w:rPr>
          <w:sz w:val="21"/>
          <w:highlight w:val="none"/>
        </w:rPr>
      </w:pPr>
      <w:r>
        <w:rPr>
          <w:rFonts w:hint="eastAsia" w:hAnsi="宋体" w:cs="宋体"/>
          <w:b/>
          <w:bCs/>
          <w:sz w:val="21"/>
          <w:highlight w:val="none"/>
        </w:rPr>
        <w:t>5.5中标结果</w:t>
      </w:r>
      <w:r>
        <w:rPr>
          <w:sz w:val="21"/>
          <w:highlight w:val="none"/>
        </w:rPr>
        <w:tab/>
      </w:r>
    </w:p>
    <w:p w14:paraId="5C0ECE10">
      <w:pPr>
        <w:spacing w:line="420" w:lineRule="exact"/>
        <w:rPr>
          <w:rFonts w:ascii="宋体" w:hAnsi="宋体"/>
          <w:highlight w:val="none"/>
        </w:rPr>
      </w:pPr>
      <w:r>
        <w:rPr>
          <w:rFonts w:hint="eastAsia" w:ascii="宋体" w:hAnsi="宋体"/>
          <w:highlight w:val="none"/>
        </w:rPr>
        <w:t xml:space="preserve">    </w:t>
      </w:r>
      <w:r>
        <w:rPr>
          <w:rFonts w:hint="eastAsia" w:ascii="宋体" w:hAnsi="宋体" w:cs="宋体"/>
          <w:sz w:val="21"/>
          <w:szCs w:val="21"/>
          <w:highlight w:val="none"/>
          <w:lang w:val="zh-CN"/>
        </w:rPr>
        <w:t>采购代理机构将中标结果在政府采购指定媒体上公告，并同时向中标供应商发出中标通知书。</w:t>
      </w:r>
    </w:p>
    <w:p w14:paraId="4E971F1B">
      <w:pPr>
        <w:spacing w:line="420" w:lineRule="exact"/>
        <w:rPr>
          <w:rFonts w:ascii="宋体" w:hAnsi="宋体"/>
          <w:b/>
          <w:bCs/>
          <w:highlight w:val="none"/>
        </w:rPr>
      </w:pPr>
      <w:r>
        <w:rPr>
          <w:rFonts w:hint="eastAsia" w:ascii="宋体" w:hAnsi="宋体"/>
          <w:b/>
          <w:bCs/>
          <w:highlight w:val="none"/>
        </w:rPr>
        <w:t>6.评分标准</w:t>
      </w:r>
    </w:p>
    <w:p w14:paraId="00165E3B">
      <w:pPr>
        <w:spacing w:line="420" w:lineRule="exact"/>
        <w:ind w:firstLine="420" w:firstLineChars="200"/>
        <w:rPr>
          <w:rFonts w:ascii="宋体" w:hAnsi="宋体" w:cs="宋体"/>
          <w:sz w:val="21"/>
          <w:szCs w:val="21"/>
          <w:highlight w:val="none"/>
          <w:lang w:val="zh-CN"/>
        </w:rPr>
      </w:pPr>
      <w:r>
        <w:rPr>
          <w:rFonts w:hint="eastAsia" w:ascii="宋体" w:hAnsi="宋体" w:cs="宋体"/>
          <w:sz w:val="21"/>
          <w:szCs w:val="21"/>
          <w:highlight w:val="none"/>
          <w:lang w:val="zh-CN"/>
        </w:rPr>
        <w:t>详见后附评分标准表。</w:t>
      </w:r>
    </w:p>
    <w:p w14:paraId="22997939">
      <w:pPr>
        <w:spacing w:line="420" w:lineRule="exact"/>
        <w:ind w:firstLine="420" w:firstLineChars="200"/>
        <w:rPr>
          <w:rFonts w:ascii="宋体" w:hAnsi="宋体" w:cs="宋体"/>
          <w:b/>
          <w:bCs/>
          <w:sz w:val="21"/>
          <w:szCs w:val="21"/>
          <w:highlight w:val="none"/>
          <w:lang w:val="zh-CN"/>
        </w:rPr>
      </w:pPr>
      <w:r>
        <w:rPr>
          <w:rFonts w:hint="eastAsia" w:ascii="宋体" w:hAnsi="宋体" w:cs="宋体"/>
          <w:b/>
          <w:bCs/>
          <w:sz w:val="21"/>
          <w:szCs w:val="21"/>
          <w:highlight w:val="none"/>
          <w:lang w:val="zh-CN"/>
        </w:rPr>
        <w:t>附：评分标准表</w:t>
      </w:r>
    </w:p>
    <w:p w14:paraId="387F0212">
      <w:pPr>
        <w:pStyle w:val="9"/>
        <w:ind w:firstLine="512"/>
        <w:rPr>
          <w:sz w:val="21"/>
          <w:highlight w:val="none"/>
        </w:rPr>
      </w:pPr>
    </w:p>
    <w:p w14:paraId="50950DF0">
      <w:pPr>
        <w:pStyle w:val="9"/>
        <w:ind w:firstLine="512"/>
        <w:rPr>
          <w:sz w:val="21"/>
          <w:highlight w:val="none"/>
        </w:rPr>
      </w:pPr>
    </w:p>
    <w:p w14:paraId="46301FC7">
      <w:pPr>
        <w:pStyle w:val="9"/>
        <w:ind w:firstLine="512"/>
        <w:rPr>
          <w:sz w:val="21"/>
          <w:highlight w:val="none"/>
        </w:rPr>
      </w:pPr>
    </w:p>
    <w:p w14:paraId="59E6DD32">
      <w:pPr>
        <w:pStyle w:val="9"/>
        <w:ind w:firstLine="512"/>
        <w:rPr>
          <w:sz w:val="21"/>
          <w:highlight w:val="none"/>
        </w:rPr>
      </w:pPr>
    </w:p>
    <w:p w14:paraId="730EFAA0">
      <w:pPr>
        <w:pStyle w:val="9"/>
        <w:ind w:firstLine="512"/>
        <w:rPr>
          <w:sz w:val="21"/>
          <w:highlight w:val="none"/>
        </w:rPr>
      </w:pPr>
    </w:p>
    <w:p w14:paraId="58760F49">
      <w:pPr>
        <w:pStyle w:val="9"/>
        <w:ind w:firstLine="512"/>
        <w:rPr>
          <w:sz w:val="21"/>
          <w:highlight w:val="none"/>
        </w:rPr>
      </w:pPr>
    </w:p>
    <w:p w14:paraId="445AD222">
      <w:pPr>
        <w:pStyle w:val="9"/>
        <w:ind w:firstLine="512"/>
        <w:rPr>
          <w:sz w:val="21"/>
          <w:highlight w:val="none"/>
        </w:rPr>
      </w:pPr>
    </w:p>
    <w:p w14:paraId="4BF9DBC8">
      <w:pPr>
        <w:pStyle w:val="9"/>
        <w:ind w:firstLine="512"/>
        <w:rPr>
          <w:sz w:val="21"/>
          <w:highlight w:val="none"/>
        </w:rPr>
      </w:pPr>
    </w:p>
    <w:p w14:paraId="0917D4FF">
      <w:pPr>
        <w:pStyle w:val="9"/>
        <w:ind w:firstLine="512"/>
        <w:rPr>
          <w:sz w:val="21"/>
          <w:highlight w:val="none"/>
        </w:rPr>
      </w:pPr>
    </w:p>
    <w:p w14:paraId="7A486A30">
      <w:pPr>
        <w:pStyle w:val="9"/>
        <w:ind w:firstLine="0" w:firstLineChars="0"/>
        <w:rPr>
          <w:b/>
          <w:bCs/>
          <w:sz w:val="21"/>
          <w:highlight w:val="none"/>
        </w:rPr>
      </w:pPr>
      <w:r>
        <w:rPr>
          <w:rFonts w:hint="eastAsia"/>
          <w:b/>
          <w:bCs/>
          <w:sz w:val="21"/>
          <w:highlight w:val="none"/>
        </w:rPr>
        <w:t>附：</w:t>
      </w:r>
    </w:p>
    <w:p w14:paraId="6A096603">
      <w:pPr>
        <w:snapToGrid w:val="0"/>
        <w:spacing w:line="720" w:lineRule="exact"/>
        <w:jc w:val="center"/>
        <w:rPr>
          <w:b/>
          <w:bCs/>
          <w:sz w:val="32"/>
          <w:szCs w:val="32"/>
          <w:highlight w:val="none"/>
        </w:rPr>
      </w:pPr>
      <w:r>
        <w:rPr>
          <w:rFonts w:hint="eastAsia"/>
          <w:b/>
          <w:bCs/>
          <w:sz w:val="32"/>
          <w:szCs w:val="32"/>
          <w:highlight w:val="none"/>
        </w:rPr>
        <w:t>评分标准表</w:t>
      </w:r>
    </w:p>
    <w:tbl>
      <w:tblPr>
        <w:tblStyle w:val="16"/>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59"/>
        <w:gridCol w:w="6218"/>
        <w:gridCol w:w="793"/>
        <w:gridCol w:w="1189"/>
      </w:tblGrid>
      <w:tr w14:paraId="3BAE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65" w:type="dxa"/>
            <w:tcBorders>
              <w:top w:val="single" w:color="auto" w:sz="4" w:space="0"/>
              <w:left w:val="single" w:color="auto" w:sz="4" w:space="0"/>
              <w:right w:val="single" w:color="auto" w:sz="4" w:space="0"/>
            </w:tcBorders>
            <w:noWrap w:val="0"/>
            <w:vAlign w:val="center"/>
          </w:tcPr>
          <w:p w14:paraId="1C756786">
            <w:pPr>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1359" w:type="dxa"/>
            <w:tcBorders>
              <w:top w:val="single" w:color="auto" w:sz="4" w:space="0"/>
              <w:left w:val="single" w:color="auto" w:sz="4" w:space="0"/>
              <w:right w:val="single" w:color="auto" w:sz="4" w:space="0"/>
            </w:tcBorders>
            <w:noWrap w:val="0"/>
            <w:vAlign w:val="center"/>
          </w:tcPr>
          <w:p w14:paraId="63543F14">
            <w:pPr>
              <w:spacing w:line="360" w:lineRule="exact"/>
              <w:jc w:val="center"/>
              <w:rPr>
                <w:rFonts w:ascii="宋体" w:hAnsi="宋体" w:cs="宋体"/>
                <w:b/>
                <w:szCs w:val="21"/>
                <w:highlight w:val="none"/>
              </w:rPr>
            </w:pPr>
            <w:r>
              <w:rPr>
                <w:rFonts w:hint="eastAsia" w:ascii="宋体" w:hAnsi="宋体" w:cs="宋体"/>
                <w:b/>
                <w:szCs w:val="21"/>
                <w:highlight w:val="none"/>
              </w:rPr>
              <w:t>评分项目</w:t>
            </w:r>
          </w:p>
        </w:tc>
        <w:tc>
          <w:tcPr>
            <w:tcW w:w="6218" w:type="dxa"/>
            <w:tcBorders>
              <w:top w:val="single" w:color="auto" w:sz="4" w:space="0"/>
              <w:left w:val="single" w:color="auto" w:sz="4" w:space="0"/>
              <w:right w:val="single" w:color="auto" w:sz="4" w:space="0"/>
            </w:tcBorders>
            <w:noWrap w:val="0"/>
            <w:vAlign w:val="center"/>
          </w:tcPr>
          <w:p w14:paraId="64F10D3C">
            <w:pPr>
              <w:spacing w:line="360" w:lineRule="exact"/>
              <w:jc w:val="center"/>
              <w:rPr>
                <w:rFonts w:ascii="宋体" w:hAnsi="宋体" w:cs="宋体"/>
                <w:b/>
                <w:szCs w:val="21"/>
                <w:highlight w:val="none"/>
              </w:rPr>
            </w:pPr>
            <w:r>
              <w:rPr>
                <w:rFonts w:hint="eastAsia" w:ascii="宋体" w:hAnsi="宋体" w:cs="宋体"/>
                <w:b/>
                <w:szCs w:val="21"/>
                <w:highlight w:val="none"/>
              </w:rPr>
              <w:t>评分内容及标准</w:t>
            </w:r>
          </w:p>
        </w:tc>
        <w:tc>
          <w:tcPr>
            <w:tcW w:w="793" w:type="dxa"/>
            <w:tcBorders>
              <w:top w:val="single" w:color="auto" w:sz="4" w:space="0"/>
              <w:left w:val="single" w:color="auto" w:sz="4" w:space="0"/>
              <w:right w:val="single" w:color="auto" w:sz="4" w:space="0"/>
            </w:tcBorders>
            <w:noWrap w:val="0"/>
            <w:vAlign w:val="center"/>
          </w:tcPr>
          <w:p w14:paraId="5A2D974E">
            <w:pPr>
              <w:spacing w:line="360" w:lineRule="exact"/>
              <w:jc w:val="center"/>
              <w:rPr>
                <w:rFonts w:ascii="宋体" w:hAnsi="宋体" w:cs="宋体"/>
                <w:b/>
                <w:szCs w:val="21"/>
                <w:highlight w:val="none"/>
              </w:rPr>
            </w:pPr>
            <w:r>
              <w:rPr>
                <w:rFonts w:hint="eastAsia" w:ascii="宋体" w:hAnsi="宋体" w:cs="宋体"/>
                <w:b/>
                <w:szCs w:val="21"/>
                <w:highlight w:val="none"/>
              </w:rPr>
              <w:t>分值</w:t>
            </w:r>
          </w:p>
        </w:tc>
        <w:tc>
          <w:tcPr>
            <w:tcW w:w="1189" w:type="dxa"/>
            <w:tcBorders>
              <w:top w:val="single" w:color="auto" w:sz="4" w:space="0"/>
              <w:left w:val="single" w:color="auto" w:sz="4" w:space="0"/>
              <w:right w:val="single" w:color="auto" w:sz="4" w:space="0"/>
            </w:tcBorders>
            <w:noWrap w:val="0"/>
            <w:vAlign w:val="center"/>
          </w:tcPr>
          <w:p w14:paraId="261071A6">
            <w:pPr>
              <w:spacing w:line="360" w:lineRule="exact"/>
              <w:jc w:val="center"/>
              <w:rPr>
                <w:rFonts w:hint="eastAsia" w:ascii="宋体" w:hAnsi="宋体" w:cs="宋体"/>
                <w:b/>
                <w:szCs w:val="21"/>
                <w:highlight w:val="none"/>
              </w:rPr>
            </w:pPr>
            <w:r>
              <w:rPr>
                <w:rFonts w:hint="eastAsia" w:ascii="宋体" w:hAnsi="宋体" w:cs="宋体"/>
                <w:b/>
                <w:color w:val="auto"/>
                <w:sz w:val="21"/>
                <w:szCs w:val="21"/>
                <w:highlight w:val="none"/>
              </w:rPr>
              <w:t>主观分/客观分属性</w:t>
            </w:r>
          </w:p>
        </w:tc>
      </w:tr>
      <w:tr w14:paraId="4CAD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935" w:type="dxa"/>
            <w:gridSpan w:val="4"/>
            <w:tcBorders>
              <w:top w:val="single" w:color="auto" w:sz="4" w:space="0"/>
              <w:left w:val="single" w:color="auto" w:sz="4" w:space="0"/>
              <w:bottom w:val="single" w:color="auto" w:sz="4" w:space="0"/>
              <w:right w:val="single" w:color="auto" w:sz="4" w:space="0"/>
            </w:tcBorders>
            <w:noWrap w:val="0"/>
            <w:vAlign w:val="center"/>
          </w:tcPr>
          <w:p w14:paraId="162CEE9F">
            <w:pPr>
              <w:spacing w:line="360" w:lineRule="exact"/>
              <w:jc w:val="center"/>
              <w:rPr>
                <w:rFonts w:ascii="宋体" w:hAnsi="宋体" w:cs="宋体"/>
                <w:b/>
                <w:szCs w:val="21"/>
                <w:highlight w:val="none"/>
              </w:rPr>
            </w:pPr>
            <w:r>
              <w:rPr>
                <w:rFonts w:hint="eastAsia" w:ascii="宋体" w:hAnsi="宋体" w:cs="宋体"/>
                <w:b/>
                <w:szCs w:val="21"/>
                <w:highlight w:val="none"/>
              </w:rPr>
              <w:t>商务技术分</w:t>
            </w:r>
            <w:r>
              <w:rPr>
                <w:rFonts w:hint="eastAsia" w:ascii="宋体" w:hAnsi="宋体" w:cs="宋体"/>
                <w:b/>
                <w:szCs w:val="21"/>
                <w:highlight w:val="none"/>
                <w:lang w:val="en-US" w:eastAsia="zh-CN"/>
              </w:rPr>
              <w:t>70</w:t>
            </w:r>
            <w:r>
              <w:rPr>
                <w:rFonts w:hint="eastAsia" w:ascii="宋体" w:hAnsi="宋体" w:cs="宋体"/>
                <w:b/>
                <w:szCs w:val="21"/>
                <w:highlight w:val="none"/>
              </w:rPr>
              <w:t>分</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91CB8B5">
            <w:pPr>
              <w:spacing w:line="360" w:lineRule="exact"/>
              <w:jc w:val="center"/>
              <w:rPr>
                <w:rFonts w:hint="eastAsia" w:ascii="宋体" w:hAnsi="宋体" w:cs="宋体"/>
                <w:b/>
                <w:sz w:val="21"/>
                <w:szCs w:val="21"/>
                <w:highlight w:val="none"/>
              </w:rPr>
            </w:pPr>
          </w:p>
        </w:tc>
      </w:tr>
      <w:tr w14:paraId="472A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5" w:type="dxa"/>
            <w:tcBorders>
              <w:left w:val="single" w:color="auto" w:sz="4" w:space="0"/>
              <w:right w:val="single" w:color="auto" w:sz="4" w:space="0"/>
            </w:tcBorders>
            <w:noWrap w:val="0"/>
            <w:vAlign w:val="center"/>
          </w:tcPr>
          <w:p w14:paraId="26D452BC">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zh-CN"/>
              </w:rPr>
              <w:t>1</w:t>
            </w:r>
          </w:p>
        </w:tc>
        <w:tc>
          <w:tcPr>
            <w:tcW w:w="1359" w:type="dxa"/>
            <w:tcBorders>
              <w:left w:val="single" w:color="auto" w:sz="4" w:space="0"/>
              <w:right w:val="single" w:color="auto" w:sz="4" w:space="0"/>
            </w:tcBorders>
            <w:noWrap w:val="0"/>
            <w:vAlign w:val="center"/>
          </w:tcPr>
          <w:p w14:paraId="37D1585A">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zh-CN"/>
              </w:rPr>
              <w:t>设备技术参数响应性</w:t>
            </w:r>
          </w:p>
        </w:tc>
        <w:tc>
          <w:tcPr>
            <w:tcW w:w="6218"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14:paraId="5105E7ED">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ascii="宋体" w:hAnsi="宋体" w:cs="宋体"/>
                <w:sz w:val="21"/>
                <w:szCs w:val="21"/>
                <w:highlight w:val="none"/>
                <w:lang w:val="zh-CN"/>
              </w:rPr>
            </w:pPr>
            <w:r>
              <w:rPr>
                <w:rFonts w:hint="eastAsia" w:ascii="宋体" w:hAnsi="宋体" w:cs="宋体"/>
                <w:sz w:val="21"/>
                <w:szCs w:val="21"/>
                <w:highlight w:val="none"/>
                <w:lang w:val="zh-CN"/>
              </w:rPr>
              <w:t>投标</w:t>
            </w:r>
            <w:r>
              <w:rPr>
                <w:rFonts w:hint="eastAsia" w:ascii="宋体" w:hAnsi="宋体" w:eastAsia="宋体" w:cs="宋体"/>
                <w:sz w:val="21"/>
                <w:szCs w:val="21"/>
                <w:highlight w:val="none"/>
                <w:lang w:val="zh-CN"/>
              </w:rPr>
              <w:t>供应商</w:t>
            </w:r>
            <w:r>
              <w:rPr>
                <w:rFonts w:hint="eastAsia" w:ascii="宋体" w:hAnsi="宋体" w:cs="宋体"/>
                <w:sz w:val="21"/>
                <w:szCs w:val="21"/>
                <w:highlight w:val="none"/>
                <w:lang w:val="zh-CN"/>
              </w:rPr>
              <w:t>对招标文件“第</w:t>
            </w:r>
            <w:r>
              <w:rPr>
                <w:rFonts w:hint="eastAsia" w:ascii="宋体" w:hAnsi="宋体" w:cs="宋体"/>
                <w:sz w:val="21"/>
                <w:szCs w:val="21"/>
                <w:highlight w:val="none"/>
              </w:rPr>
              <w:t>四</w:t>
            </w:r>
            <w:r>
              <w:rPr>
                <w:rFonts w:hint="eastAsia" w:ascii="宋体" w:hAnsi="宋体" w:cs="宋体"/>
                <w:sz w:val="21"/>
                <w:szCs w:val="21"/>
                <w:highlight w:val="none"/>
                <w:lang w:val="zh-CN"/>
              </w:rPr>
              <w:t>部分</w:t>
            </w:r>
            <w:r>
              <w:rPr>
                <w:rFonts w:hint="eastAsia" w:ascii="宋体" w:hAnsi="宋体" w:cs="宋体"/>
                <w:sz w:val="21"/>
                <w:szCs w:val="21"/>
                <w:highlight w:val="none"/>
              </w:rPr>
              <w:t xml:space="preserve"> </w:t>
            </w:r>
            <w:r>
              <w:rPr>
                <w:rFonts w:hint="eastAsia" w:ascii="宋体" w:hAnsi="宋体" w:cs="宋体"/>
                <w:sz w:val="21"/>
                <w:szCs w:val="21"/>
                <w:highlight w:val="none"/>
                <w:lang w:val="zh-CN"/>
              </w:rPr>
              <w:t>项目内容及要求”中采购清单的技术参数要求响应满足招标要求的，得</w:t>
            </w:r>
            <w:r>
              <w:rPr>
                <w:rFonts w:hint="eastAsia" w:ascii="宋体" w:hAnsi="宋体" w:cs="宋体"/>
                <w:sz w:val="21"/>
                <w:szCs w:val="21"/>
                <w:highlight w:val="none"/>
                <w:lang w:val="en-US" w:eastAsia="zh-CN"/>
              </w:rPr>
              <w:t>25</w:t>
            </w:r>
            <w:r>
              <w:rPr>
                <w:rFonts w:hint="eastAsia" w:ascii="宋体" w:hAnsi="宋体" w:cs="宋体"/>
                <w:sz w:val="21"/>
                <w:szCs w:val="21"/>
                <w:highlight w:val="none"/>
                <w:lang w:val="zh-CN"/>
              </w:rPr>
              <w:t>分。每负偏离一条打“</w:t>
            </w:r>
            <w:r>
              <w:rPr>
                <w:rFonts w:hint="eastAsia" w:ascii="微软雅黑" w:hAnsi="微软雅黑" w:eastAsia="微软雅黑" w:cs="微软雅黑"/>
                <w:sz w:val="24"/>
                <w:szCs w:val="24"/>
                <w:highlight w:val="none"/>
                <w:lang w:val="zh-CN"/>
              </w:rPr>
              <w:t>★</w:t>
            </w:r>
            <w:r>
              <w:rPr>
                <w:rFonts w:hint="eastAsia" w:ascii="宋体" w:hAnsi="宋体" w:cs="宋体"/>
                <w:sz w:val="21"/>
                <w:szCs w:val="21"/>
                <w:highlight w:val="none"/>
                <w:lang w:val="zh-CN"/>
              </w:rPr>
              <w:t>”号的技术参数，扣</w:t>
            </w:r>
            <w:r>
              <w:rPr>
                <w:rFonts w:hint="eastAsia" w:ascii="宋体" w:hAnsi="宋体" w:cs="宋体"/>
                <w:sz w:val="21"/>
                <w:szCs w:val="21"/>
                <w:highlight w:val="none"/>
                <w:lang w:val="en-US" w:eastAsia="zh-CN"/>
              </w:rPr>
              <w:t>2</w:t>
            </w:r>
            <w:r>
              <w:rPr>
                <w:rFonts w:hint="eastAsia" w:ascii="宋体" w:hAnsi="宋体" w:cs="宋体"/>
                <w:sz w:val="21"/>
                <w:szCs w:val="21"/>
                <w:highlight w:val="none"/>
                <w:lang w:val="zh-CN"/>
              </w:rPr>
              <w:t>分；一般技术参数每负偏离一条，扣</w:t>
            </w: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rPr>
              <w:t>分；当扣减分数达到</w:t>
            </w:r>
            <w:r>
              <w:rPr>
                <w:rFonts w:hint="eastAsia" w:ascii="宋体" w:hAnsi="宋体" w:cs="宋体"/>
                <w:sz w:val="21"/>
                <w:szCs w:val="21"/>
                <w:highlight w:val="none"/>
                <w:lang w:val="en-US" w:eastAsia="zh-CN"/>
              </w:rPr>
              <w:t>25</w:t>
            </w:r>
            <w:r>
              <w:rPr>
                <w:rFonts w:hint="eastAsia" w:ascii="宋体" w:hAnsi="宋体" w:cs="宋体"/>
                <w:sz w:val="21"/>
                <w:szCs w:val="21"/>
                <w:highlight w:val="none"/>
                <w:lang w:val="zh-CN"/>
              </w:rPr>
              <w:t>分时，作无效投标处理。</w:t>
            </w:r>
          </w:p>
        </w:tc>
        <w:tc>
          <w:tcPr>
            <w:tcW w:w="793" w:type="dxa"/>
            <w:tcBorders>
              <w:top w:val="single" w:color="auto" w:sz="4" w:space="0"/>
              <w:left w:val="single" w:color="auto" w:sz="4" w:space="0"/>
              <w:right w:val="single" w:color="auto" w:sz="4" w:space="0"/>
            </w:tcBorders>
            <w:noWrap w:val="0"/>
            <w:vAlign w:val="center"/>
          </w:tcPr>
          <w:p w14:paraId="32553C0A">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en-US" w:eastAsia="zh-CN"/>
              </w:rPr>
              <w:t>25</w:t>
            </w:r>
            <w:r>
              <w:rPr>
                <w:rFonts w:hint="eastAsia" w:ascii="宋体" w:hAnsi="宋体" w:cs="宋体"/>
                <w:sz w:val="21"/>
                <w:szCs w:val="21"/>
                <w:highlight w:val="none"/>
                <w:lang w:val="zh-CN"/>
              </w:rPr>
              <w:t>分</w:t>
            </w:r>
          </w:p>
        </w:tc>
        <w:tc>
          <w:tcPr>
            <w:tcW w:w="1189" w:type="dxa"/>
            <w:tcBorders>
              <w:top w:val="single" w:color="auto" w:sz="4" w:space="0"/>
              <w:left w:val="single" w:color="auto" w:sz="4" w:space="0"/>
              <w:right w:val="single" w:color="auto" w:sz="4" w:space="0"/>
            </w:tcBorders>
            <w:noWrap w:val="0"/>
            <w:vAlign w:val="center"/>
          </w:tcPr>
          <w:p w14:paraId="34DC6B11">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en-US" w:eastAsia="zh-CN"/>
              </w:rPr>
            </w:pPr>
            <w:r>
              <w:rPr>
                <w:rFonts w:hint="eastAsia" w:ascii="宋体" w:hAnsi="宋体" w:cs="宋体"/>
                <w:b/>
                <w:color w:val="auto"/>
                <w:sz w:val="21"/>
                <w:szCs w:val="21"/>
                <w:highlight w:val="none"/>
              </w:rPr>
              <w:t>客观分</w:t>
            </w:r>
          </w:p>
        </w:tc>
      </w:tr>
      <w:tr w14:paraId="3860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5" w:type="dxa"/>
            <w:tcBorders>
              <w:left w:val="single" w:color="auto" w:sz="4" w:space="0"/>
              <w:right w:val="single" w:color="auto" w:sz="4" w:space="0"/>
            </w:tcBorders>
            <w:noWrap w:val="0"/>
            <w:vAlign w:val="center"/>
          </w:tcPr>
          <w:p w14:paraId="2F4C608B">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359" w:type="dxa"/>
            <w:tcBorders>
              <w:left w:val="single" w:color="auto" w:sz="4" w:space="0"/>
              <w:right w:val="single" w:color="auto" w:sz="4" w:space="0"/>
            </w:tcBorders>
            <w:noWrap w:val="0"/>
            <w:vAlign w:val="center"/>
          </w:tcPr>
          <w:p w14:paraId="0A436116">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现场实施</w:t>
            </w:r>
          </w:p>
          <w:p w14:paraId="293E8331">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Cs/>
                <w:color w:val="auto"/>
                <w:sz w:val="21"/>
                <w:szCs w:val="21"/>
                <w:highlight w:val="none"/>
              </w:rPr>
              <w:t>方案</w:t>
            </w:r>
          </w:p>
        </w:tc>
        <w:tc>
          <w:tcPr>
            <w:tcW w:w="6218"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14:paraId="65789D8F">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eastAsia="宋体" w:cs="宋体"/>
                <w:sz w:val="21"/>
                <w:szCs w:val="21"/>
                <w:highlight w:val="none"/>
                <w:lang w:val="zh-CN"/>
              </w:rPr>
            </w:pPr>
            <w:r>
              <w:rPr>
                <w:rFonts w:hint="eastAsia" w:ascii="宋体" w:hAnsi="宋体" w:cs="宋体"/>
                <w:bCs/>
                <w:color w:val="auto"/>
                <w:sz w:val="21"/>
                <w:szCs w:val="21"/>
                <w:highlight w:val="none"/>
              </w:rPr>
              <w:t>评标委员会</w:t>
            </w:r>
            <w:r>
              <w:rPr>
                <w:rFonts w:hint="eastAsia" w:ascii="宋体" w:hAnsi="宋体" w:eastAsia="宋体" w:cs="宋体"/>
                <w:sz w:val="21"/>
                <w:szCs w:val="21"/>
                <w:highlight w:val="none"/>
                <w:lang w:val="zh-CN"/>
              </w:rPr>
              <w:t>根据供应商针对本项目的现场实施方案（包括但不限于项目实施组织部署、项目管理方法、设备安装调试、安全文明施工方案等）进行综合评议：</w:t>
            </w:r>
          </w:p>
          <w:p w14:paraId="2BF49A93">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①方案详细，现场安全措施完备，相关设备安装调试方案完善，优于或满足采购需求的得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rPr>
              <w:t>分；</w:t>
            </w:r>
          </w:p>
          <w:p w14:paraId="1A157616">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②方案基本完整，现场安全措施及相关设备安装调试方案较完善，能够满足采购需求的得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分；</w:t>
            </w:r>
          </w:p>
          <w:p w14:paraId="71C4381D">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③方案简单，现场安全措施单一，投入的设备安装调试</w:t>
            </w:r>
            <w:bookmarkStart w:id="42" w:name="_GoBack"/>
            <w:bookmarkEnd w:id="42"/>
            <w:r>
              <w:rPr>
                <w:rFonts w:hint="eastAsia" w:ascii="宋体" w:hAnsi="宋体" w:eastAsia="宋体" w:cs="宋体"/>
                <w:sz w:val="21"/>
                <w:szCs w:val="21"/>
                <w:highlight w:val="none"/>
                <w:lang w:val="zh-CN"/>
              </w:rPr>
              <w:t>方案难以满足项目需要的得</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rPr>
              <w:t>分。</w:t>
            </w:r>
          </w:p>
          <w:p w14:paraId="2CE8395F">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cs="宋体"/>
                <w:sz w:val="21"/>
                <w:szCs w:val="21"/>
                <w:highlight w:val="none"/>
              </w:rPr>
            </w:pPr>
            <w:r>
              <w:rPr>
                <w:rFonts w:hint="eastAsia" w:ascii="宋体" w:hAnsi="宋体" w:eastAsia="宋体" w:cs="宋体"/>
                <w:sz w:val="21"/>
                <w:szCs w:val="21"/>
                <w:highlight w:val="none"/>
                <w:lang w:val="zh-CN"/>
              </w:rPr>
              <w:t>④未提供本项内容不得分。</w:t>
            </w:r>
          </w:p>
        </w:tc>
        <w:tc>
          <w:tcPr>
            <w:tcW w:w="793" w:type="dxa"/>
            <w:tcBorders>
              <w:top w:val="single" w:color="auto" w:sz="4" w:space="0"/>
              <w:left w:val="single" w:color="auto" w:sz="4" w:space="0"/>
              <w:right w:val="single" w:color="auto" w:sz="4" w:space="0"/>
            </w:tcBorders>
            <w:noWrap w:val="0"/>
            <w:vAlign w:val="center"/>
          </w:tcPr>
          <w:p w14:paraId="6630B5F2">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cs="宋体"/>
                <w:sz w:val="21"/>
                <w:szCs w:val="21"/>
                <w:highlight w:val="none"/>
                <w:lang w:val="zh-CN"/>
              </w:rPr>
              <w:t>分</w:t>
            </w:r>
          </w:p>
        </w:tc>
        <w:tc>
          <w:tcPr>
            <w:tcW w:w="1189" w:type="dxa"/>
            <w:tcBorders>
              <w:top w:val="single" w:color="auto" w:sz="4" w:space="0"/>
              <w:left w:val="single" w:color="auto" w:sz="4" w:space="0"/>
              <w:right w:val="single" w:color="auto" w:sz="4" w:space="0"/>
            </w:tcBorders>
            <w:noWrap w:val="0"/>
            <w:vAlign w:val="center"/>
          </w:tcPr>
          <w:p w14:paraId="06E91BB5">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
                <w:color w:val="auto"/>
                <w:sz w:val="21"/>
                <w:szCs w:val="21"/>
                <w:highlight w:val="none"/>
              </w:rPr>
              <w:t>主观分</w:t>
            </w:r>
          </w:p>
        </w:tc>
      </w:tr>
      <w:tr w14:paraId="2795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565" w:type="dxa"/>
            <w:tcBorders>
              <w:left w:val="single" w:color="auto" w:sz="4" w:space="0"/>
              <w:right w:val="single" w:color="auto" w:sz="4" w:space="0"/>
            </w:tcBorders>
            <w:noWrap w:val="0"/>
            <w:vAlign w:val="center"/>
          </w:tcPr>
          <w:p w14:paraId="5EBD6C7E">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3</w:t>
            </w:r>
          </w:p>
        </w:tc>
        <w:tc>
          <w:tcPr>
            <w:tcW w:w="1359" w:type="dxa"/>
            <w:tcBorders>
              <w:left w:val="single" w:color="auto" w:sz="4" w:space="0"/>
              <w:right w:val="single" w:color="auto" w:sz="4" w:space="0"/>
            </w:tcBorders>
            <w:noWrap w:val="0"/>
            <w:vAlign w:val="center"/>
          </w:tcPr>
          <w:p w14:paraId="52BDD6BE">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bCs/>
                <w:color w:val="auto"/>
                <w:sz w:val="21"/>
                <w:szCs w:val="21"/>
                <w:highlight w:val="none"/>
              </w:rPr>
              <w:t>供货方案</w:t>
            </w:r>
          </w:p>
        </w:tc>
        <w:tc>
          <w:tcPr>
            <w:tcW w:w="6218"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14:paraId="2AB69B03">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评标委员会根据供应商提供的供货方案（包含但不仅限于交货方式、保障流程等）进行评议：</w:t>
            </w:r>
          </w:p>
          <w:p w14:paraId="33DDBDEC">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①供货期优于招标文件要求、交货方式切合实际需求、供货保障流程设计合理，能确保供货的得</w:t>
            </w:r>
            <w:r>
              <w:rPr>
                <w:rFonts w:hint="eastAsia" w:ascii="宋体" w:hAnsi="宋体" w:cs="宋体"/>
                <w:bCs/>
                <w:color w:val="auto"/>
                <w:sz w:val="21"/>
                <w:szCs w:val="21"/>
                <w:highlight w:val="none"/>
                <w:lang w:val="en-US" w:eastAsia="zh-CN"/>
              </w:rPr>
              <w:t>4-6</w:t>
            </w:r>
            <w:r>
              <w:rPr>
                <w:rFonts w:hint="eastAsia" w:ascii="宋体" w:hAnsi="宋体" w:cs="宋体"/>
                <w:bCs/>
                <w:color w:val="auto"/>
                <w:sz w:val="21"/>
                <w:szCs w:val="21"/>
                <w:highlight w:val="none"/>
              </w:rPr>
              <w:t>分；</w:t>
            </w:r>
          </w:p>
          <w:p w14:paraId="2226B65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②供货期限满足招标文件要求</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交货方式基本符合实际需求、供货保障流程设计存在缺漏，基本可保供的得2-4分；</w:t>
            </w:r>
          </w:p>
          <w:p w14:paraId="2602D09E">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③供货方案基本满足招标文件要求，但实际操作存在延迟交货风险的得</w:t>
            </w:r>
            <w:r>
              <w:rPr>
                <w:rFonts w:hint="eastAsia" w:ascii="宋体" w:hAnsi="宋体" w:cs="宋体"/>
                <w:bCs/>
                <w:color w:val="auto"/>
                <w:sz w:val="21"/>
                <w:szCs w:val="21"/>
                <w:highlight w:val="none"/>
                <w:lang w:val="en-US" w:eastAsia="zh-CN"/>
              </w:rPr>
              <w:t>0-2</w:t>
            </w:r>
            <w:r>
              <w:rPr>
                <w:rFonts w:hint="eastAsia" w:ascii="宋体" w:hAnsi="宋体" w:cs="宋体"/>
                <w:bCs/>
                <w:color w:val="auto"/>
                <w:sz w:val="21"/>
                <w:szCs w:val="21"/>
                <w:highlight w:val="none"/>
              </w:rPr>
              <w:t>分；</w:t>
            </w:r>
          </w:p>
          <w:p w14:paraId="712BF675">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ascii="宋体" w:hAnsi="宋体" w:cs="宋体"/>
                <w:sz w:val="21"/>
                <w:szCs w:val="21"/>
                <w:highlight w:val="none"/>
              </w:rPr>
            </w:pPr>
            <w:r>
              <w:rPr>
                <w:rFonts w:hint="eastAsia" w:ascii="宋体" w:hAnsi="宋体" w:cs="宋体"/>
                <w:bCs/>
                <w:color w:val="auto"/>
                <w:sz w:val="21"/>
                <w:szCs w:val="21"/>
                <w:highlight w:val="none"/>
              </w:rPr>
              <w:t>④无相应内容的不得分。</w:t>
            </w:r>
          </w:p>
        </w:tc>
        <w:tc>
          <w:tcPr>
            <w:tcW w:w="793" w:type="dxa"/>
            <w:tcBorders>
              <w:top w:val="single" w:color="auto" w:sz="4" w:space="0"/>
              <w:left w:val="single" w:color="auto" w:sz="4" w:space="0"/>
              <w:right w:val="single" w:color="auto" w:sz="4" w:space="0"/>
            </w:tcBorders>
            <w:noWrap w:val="0"/>
            <w:vAlign w:val="center"/>
          </w:tcPr>
          <w:p w14:paraId="12487DFD">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en-US" w:eastAsia="zh-CN"/>
              </w:rPr>
              <w:t>6</w:t>
            </w:r>
            <w:r>
              <w:rPr>
                <w:rFonts w:hint="eastAsia" w:ascii="宋体" w:hAnsi="宋体" w:cs="宋体"/>
                <w:sz w:val="21"/>
                <w:szCs w:val="21"/>
                <w:highlight w:val="none"/>
                <w:lang w:val="zh-CN"/>
              </w:rPr>
              <w:t>分</w:t>
            </w:r>
          </w:p>
        </w:tc>
        <w:tc>
          <w:tcPr>
            <w:tcW w:w="1189" w:type="dxa"/>
            <w:tcBorders>
              <w:top w:val="single" w:color="auto" w:sz="4" w:space="0"/>
              <w:left w:val="single" w:color="auto" w:sz="4" w:space="0"/>
              <w:right w:val="single" w:color="auto" w:sz="4" w:space="0"/>
            </w:tcBorders>
            <w:noWrap w:val="0"/>
            <w:vAlign w:val="center"/>
          </w:tcPr>
          <w:p w14:paraId="6250A94A">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
                <w:color w:val="auto"/>
                <w:sz w:val="21"/>
                <w:szCs w:val="21"/>
                <w:highlight w:val="none"/>
              </w:rPr>
              <w:t>主观分</w:t>
            </w:r>
          </w:p>
        </w:tc>
      </w:tr>
      <w:tr w14:paraId="272A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jc w:val="center"/>
        </w:trPr>
        <w:tc>
          <w:tcPr>
            <w:tcW w:w="565" w:type="dxa"/>
            <w:tcBorders>
              <w:left w:val="single" w:color="auto" w:sz="4" w:space="0"/>
              <w:right w:val="single" w:color="auto" w:sz="4" w:space="0"/>
            </w:tcBorders>
            <w:noWrap w:val="0"/>
            <w:vAlign w:val="center"/>
          </w:tcPr>
          <w:p w14:paraId="4DC99C6F">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1359" w:type="dxa"/>
            <w:tcBorders>
              <w:left w:val="single" w:color="auto" w:sz="4" w:space="0"/>
              <w:right w:val="single" w:color="auto" w:sz="4" w:space="0"/>
            </w:tcBorders>
            <w:noWrap w:val="0"/>
            <w:vAlign w:val="center"/>
          </w:tcPr>
          <w:p w14:paraId="26C711F7">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测试验收</w:t>
            </w:r>
          </w:p>
          <w:p w14:paraId="4E1B8BB4">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Cs/>
                <w:color w:val="auto"/>
                <w:sz w:val="21"/>
                <w:szCs w:val="21"/>
                <w:highlight w:val="none"/>
              </w:rPr>
              <w:t>方案</w:t>
            </w:r>
          </w:p>
        </w:tc>
        <w:tc>
          <w:tcPr>
            <w:tcW w:w="6218"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14:paraId="56D2947E">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评标委员会根据供应商针对本项目的测试验收方案（包括但不限于测试方案、验收方案等）进行综合评议：</w:t>
            </w:r>
          </w:p>
          <w:p w14:paraId="572D34CD">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①测试、验收方案详细，内容完整，流程清晰够得到良好效果的得</w:t>
            </w:r>
            <w:r>
              <w:rPr>
                <w:rFonts w:hint="eastAsia" w:ascii="宋体" w:hAnsi="宋体" w:cs="宋体"/>
                <w:bCs/>
                <w:color w:val="auto"/>
                <w:sz w:val="21"/>
                <w:szCs w:val="21"/>
                <w:highlight w:val="none"/>
                <w:lang w:val="en-US" w:eastAsia="zh-CN"/>
              </w:rPr>
              <w:t>4-6</w:t>
            </w:r>
            <w:r>
              <w:rPr>
                <w:rFonts w:hint="eastAsia" w:ascii="宋体" w:hAnsi="宋体" w:cs="宋体"/>
                <w:bCs/>
                <w:color w:val="auto"/>
                <w:sz w:val="21"/>
                <w:szCs w:val="21"/>
                <w:highlight w:val="none"/>
              </w:rPr>
              <w:t>分；</w:t>
            </w:r>
          </w:p>
          <w:p w14:paraId="457C122E">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②测试、验收方案基本完整，流程完整，能顺利实现测试验收的得</w:t>
            </w:r>
            <w:r>
              <w:rPr>
                <w:rFonts w:hint="eastAsia" w:ascii="宋体" w:hAnsi="宋体" w:cs="宋体"/>
                <w:bCs/>
                <w:color w:val="auto"/>
                <w:sz w:val="21"/>
                <w:szCs w:val="21"/>
                <w:highlight w:val="none"/>
                <w:lang w:val="en-US" w:eastAsia="zh-CN"/>
              </w:rPr>
              <w:t>2-4分</w:t>
            </w:r>
            <w:r>
              <w:rPr>
                <w:rFonts w:hint="eastAsia" w:ascii="宋体" w:hAnsi="宋体" w:cs="宋体"/>
                <w:bCs/>
                <w:color w:val="auto"/>
                <w:sz w:val="21"/>
                <w:szCs w:val="21"/>
                <w:highlight w:val="none"/>
              </w:rPr>
              <w:t>；</w:t>
            </w:r>
          </w:p>
          <w:p w14:paraId="257780C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③测试、验收方案简单，流程不完整，不利于实现测试验收的得</w:t>
            </w:r>
            <w:r>
              <w:rPr>
                <w:rFonts w:hint="eastAsia" w:ascii="宋体" w:hAnsi="宋体" w:cs="宋体"/>
                <w:bCs/>
                <w:color w:val="auto"/>
                <w:sz w:val="21"/>
                <w:szCs w:val="21"/>
                <w:highlight w:val="none"/>
                <w:lang w:val="en-US" w:eastAsia="zh-CN"/>
              </w:rPr>
              <w:t>0-2</w:t>
            </w:r>
            <w:r>
              <w:rPr>
                <w:rFonts w:hint="eastAsia" w:ascii="宋体" w:hAnsi="宋体" w:cs="宋体"/>
                <w:bCs/>
                <w:color w:val="auto"/>
                <w:sz w:val="21"/>
                <w:szCs w:val="21"/>
                <w:highlight w:val="none"/>
              </w:rPr>
              <w:t>分。</w:t>
            </w:r>
          </w:p>
          <w:p w14:paraId="65ADEDDF">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cs="宋体"/>
                <w:sz w:val="21"/>
                <w:szCs w:val="21"/>
                <w:highlight w:val="none"/>
                <w:lang w:val="zh-CN"/>
              </w:rPr>
            </w:pPr>
            <w:r>
              <w:rPr>
                <w:rFonts w:hint="eastAsia" w:ascii="宋体" w:hAnsi="宋体" w:cs="宋体"/>
                <w:bCs/>
                <w:color w:val="auto"/>
                <w:sz w:val="21"/>
                <w:szCs w:val="21"/>
                <w:highlight w:val="none"/>
              </w:rPr>
              <w:t>④未提供本项内容不得分。</w:t>
            </w:r>
          </w:p>
        </w:tc>
        <w:tc>
          <w:tcPr>
            <w:tcW w:w="793" w:type="dxa"/>
            <w:tcBorders>
              <w:top w:val="single" w:color="auto" w:sz="4" w:space="0"/>
              <w:left w:val="single" w:color="auto" w:sz="4" w:space="0"/>
              <w:right w:val="single" w:color="auto" w:sz="4" w:space="0"/>
            </w:tcBorders>
            <w:noWrap w:val="0"/>
            <w:vAlign w:val="center"/>
          </w:tcPr>
          <w:p w14:paraId="04040982">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sz w:val="21"/>
                <w:szCs w:val="21"/>
                <w:highlight w:val="none"/>
                <w:lang w:val="en-US" w:eastAsia="zh-CN"/>
              </w:rPr>
              <w:t>6</w:t>
            </w:r>
            <w:r>
              <w:rPr>
                <w:rFonts w:hint="eastAsia" w:ascii="宋体" w:hAnsi="宋体" w:cs="宋体"/>
                <w:sz w:val="21"/>
                <w:szCs w:val="21"/>
                <w:highlight w:val="none"/>
                <w:lang w:val="zh-CN"/>
              </w:rPr>
              <w:t>分</w:t>
            </w:r>
          </w:p>
        </w:tc>
        <w:tc>
          <w:tcPr>
            <w:tcW w:w="1189" w:type="dxa"/>
            <w:tcBorders>
              <w:top w:val="single" w:color="auto" w:sz="4" w:space="0"/>
              <w:left w:val="single" w:color="auto" w:sz="4" w:space="0"/>
              <w:right w:val="single" w:color="auto" w:sz="4" w:space="0"/>
            </w:tcBorders>
            <w:noWrap w:val="0"/>
            <w:vAlign w:val="center"/>
          </w:tcPr>
          <w:p w14:paraId="23246EC0">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
                <w:color w:val="auto"/>
                <w:sz w:val="21"/>
                <w:szCs w:val="21"/>
                <w:highlight w:val="none"/>
              </w:rPr>
              <w:t>主观分</w:t>
            </w:r>
          </w:p>
        </w:tc>
      </w:tr>
      <w:tr w14:paraId="783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5" w:type="dxa"/>
            <w:tcBorders>
              <w:left w:val="single" w:color="auto" w:sz="4" w:space="0"/>
              <w:right w:val="single" w:color="auto" w:sz="4" w:space="0"/>
            </w:tcBorders>
            <w:noWrap w:val="0"/>
            <w:vAlign w:val="center"/>
          </w:tcPr>
          <w:p w14:paraId="747D5DFB">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359" w:type="dxa"/>
            <w:tcBorders>
              <w:left w:val="single" w:color="auto" w:sz="4" w:space="0"/>
              <w:right w:val="single" w:color="auto" w:sz="4" w:space="0"/>
            </w:tcBorders>
            <w:noWrap w:val="0"/>
            <w:vAlign w:val="center"/>
          </w:tcPr>
          <w:p w14:paraId="0DFFE588">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eastAsia="宋体" w:cs="宋体"/>
                <w:sz w:val="21"/>
                <w:szCs w:val="21"/>
                <w:highlight w:val="none"/>
                <w:lang w:val="zh-CN"/>
              </w:rPr>
              <w:t>售后服务响应情况</w:t>
            </w:r>
          </w:p>
        </w:tc>
        <w:tc>
          <w:tcPr>
            <w:tcW w:w="6218"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14:paraId="71EA1B2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售后服务响应情况，包括服务的响应时间、响应程度、解决问题的能力、</w:t>
            </w:r>
            <w:r>
              <w:rPr>
                <w:rFonts w:hint="eastAsia" w:ascii="宋体" w:hAnsi="宋体" w:eastAsia="宋体" w:cs="宋体"/>
                <w:bCs/>
                <w:color w:val="auto"/>
                <w:sz w:val="21"/>
                <w:szCs w:val="21"/>
                <w:highlight w:val="none"/>
                <w:lang w:val="en-US" w:eastAsia="zh-CN"/>
              </w:rPr>
              <w:t>应急</w:t>
            </w:r>
            <w:r>
              <w:rPr>
                <w:rFonts w:hint="eastAsia" w:ascii="宋体" w:hAnsi="宋体" w:eastAsia="宋体" w:cs="宋体"/>
                <w:bCs/>
                <w:color w:val="auto"/>
                <w:sz w:val="21"/>
                <w:szCs w:val="21"/>
                <w:highlight w:val="none"/>
              </w:rPr>
              <w:t>服务能力、</w:t>
            </w:r>
            <w:r>
              <w:rPr>
                <w:rFonts w:hint="eastAsia" w:ascii="宋体" w:hAnsi="宋体" w:eastAsia="宋体" w:cs="宋体"/>
                <w:bCs/>
                <w:color w:val="auto"/>
                <w:sz w:val="21"/>
                <w:szCs w:val="21"/>
                <w:highlight w:val="none"/>
                <w:lang w:val="zh-CN"/>
              </w:rPr>
              <w:t>紧急故障处理预案、备品备件、培训等综合评定：</w:t>
            </w:r>
          </w:p>
          <w:p w14:paraId="3151E32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①方案完善合理、保修范围完全覆盖本项目内容、具有涉及到本项目所采购产品的备品备件库与零配件的供应保障措施，技术人员配置齐全、专业性强且服务响应时间迅速且满足项目要求的得</w:t>
            </w:r>
            <w:r>
              <w:rPr>
                <w:rFonts w:hint="eastAsia" w:ascii="宋体" w:hAnsi="宋体" w:cs="宋体"/>
                <w:bCs/>
                <w:color w:val="auto"/>
                <w:sz w:val="21"/>
                <w:szCs w:val="21"/>
                <w:highlight w:val="none"/>
                <w:lang w:val="en-US" w:eastAsia="zh-CN"/>
              </w:rPr>
              <w:t>4-7</w:t>
            </w:r>
            <w:r>
              <w:rPr>
                <w:rFonts w:hint="eastAsia" w:ascii="宋体" w:hAnsi="宋体" w:cs="宋体"/>
                <w:bCs/>
                <w:color w:val="auto"/>
                <w:sz w:val="21"/>
                <w:szCs w:val="21"/>
                <w:highlight w:val="none"/>
              </w:rPr>
              <w:t>分</w:t>
            </w:r>
            <w:r>
              <w:rPr>
                <w:rFonts w:hint="eastAsia" w:ascii="宋体" w:hAnsi="宋体" w:eastAsia="宋体" w:cs="宋体"/>
                <w:bCs/>
                <w:color w:val="auto"/>
                <w:sz w:val="21"/>
                <w:szCs w:val="21"/>
                <w:highlight w:val="none"/>
              </w:rPr>
              <w:t>；</w:t>
            </w:r>
          </w:p>
          <w:p w14:paraId="0421E734">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en-US" w:eastAsia="zh-CN"/>
              </w:rPr>
              <w:t>售后服务方案基本合理、保修范围基本全覆盖，但存在未明确部分，备品备件库存基本可保供、培训方案完善的得</w:t>
            </w:r>
            <w:r>
              <w:rPr>
                <w:rFonts w:hint="eastAsia" w:ascii="宋体" w:hAnsi="宋体" w:cs="宋体"/>
                <w:bCs/>
                <w:color w:val="auto"/>
                <w:sz w:val="21"/>
                <w:szCs w:val="21"/>
                <w:highlight w:val="none"/>
                <w:lang w:val="en-US" w:eastAsia="zh-CN"/>
              </w:rPr>
              <w:t>2-4分</w:t>
            </w:r>
            <w:r>
              <w:rPr>
                <w:rFonts w:hint="eastAsia" w:ascii="宋体" w:hAnsi="宋体" w:eastAsia="宋体" w:cs="宋体"/>
                <w:bCs/>
                <w:color w:val="auto"/>
                <w:sz w:val="21"/>
                <w:szCs w:val="21"/>
                <w:highlight w:val="none"/>
                <w:lang w:val="en-US" w:eastAsia="zh-CN"/>
              </w:rPr>
              <w:t>；</w:t>
            </w:r>
          </w:p>
          <w:p w14:paraId="28F66AF7">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③方案简略、保修范围及内容不够全面、技术人员配置不足、售后措施保障缺陷较多的得</w:t>
            </w:r>
            <w:r>
              <w:rPr>
                <w:rFonts w:hint="eastAsia" w:ascii="宋体" w:hAnsi="宋体" w:cs="宋体"/>
                <w:bCs/>
                <w:color w:val="auto"/>
                <w:sz w:val="21"/>
                <w:szCs w:val="21"/>
                <w:highlight w:val="none"/>
                <w:lang w:val="en-US" w:eastAsia="zh-CN"/>
              </w:rPr>
              <w:t>0-2</w:t>
            </w:r>
            <w:r>
              <w:rPr>
                <w:rFonts w:hint="eastAsia" w:ascii="宋体" w:hAnsi="宋体" w:cs="宋体"/>
                <w:bCs/>
                <w:color w:val="auto"/>
                <w:sz w:val="21"/>
                <w:szCs w:val="21"/>
                <w:highlight w:val="none"/>
              </w:rPr>
              <w:t>分</w:t>
            </w:r>
            <w:r>
              <w:rPr>
                <w:rFonts w:hint="eastAsia" w:ascii="宋体" w:hAnsi="宋体" w:eastAsia="宋体" w:cs="宋体"/>
                <w:bCs/>
                <w:color w:val="auto"/>
                <w:sz w:val="21"/>
                <w:szCs w:val="21"/>
                <w:highlight w:val="none"/>
              </w:rPr>
              <w:t>；</w:t>
            </w:r>
          </w:p>
          <w:p w14:paraId="2F5E81A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eastAsia" w:ascii="宋体" w:hAnsi="宋体" w:cs="宋体"/>
                <w:sz w:val="21"/>
                <w:szCs w:val="21"/>
                <w:highlight w:val="none"/>
                <w:lang w:val="zh-CN"/>
              </w:rPr>
            </w:pPr>
            <w:r>
              <w:rPr>
                <w:rFonts w:hint="eastAsia" w:ascii="宋体" w:hAnsi="宋体" w:eastAsia="宋体" w:cs="宋体"/>
                <w:bCs/>
                <w:color w:val="auto"/>
                <w:sz w:val="21"/>
                <w:szCs w:val="21"/>
                <w:highlight w:val="none"/>
              </w:rPr>
              <w:t>④未提供或存在明显不利于售后服务保证的本项不得分。</w:t>
            </w:r>
          </w:p>
        </w:tc>
        <w:tc>
          <w:tcPr>
            <w:tcW w:w="793" w:type="dxa"/>
            <w:tcBorders>
              <w:top w:val="single" w:color="auto" w:sz="4" w:space="0"/>
              <w:left w:val="single" w:color="auto" w:sz="4" w:space="0"/>
              <w:right w:val="single" w:color="auto" w:sz="4" w:space="0"/>
            </w:tcBorders>
            <w:noWrap w:val="0"/>
            <w:vAlign w:val="center"/>
          </w:tcPr>
          <w:p w14:paraId="68EE3B3A">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cs="宋体"/>
                <w:sz w:val="21"/>
                <w:szCs w:val="21"/>
                <w:highlight w:val="none"/>
                <w:lang w:val="zh-CN"/>
              </w:rPr>
              <w:t>分</w:t>
            </w:r>
          </w:p>
        </w:tc>
        <w:tc>
          <w:tcPr>
            <w:tcW w:w="1189" w:type="dxa"/>
            <w:tcBorders>
              <w:top w:val="single" w:color="auto" w:sz="4" w:space="0"/>
              <w:left w:val="single" w:color="auto" w:sz="4" w:space="0"/>
              <w:right w:val="single" w:color="auto" w:sz="4" w:space="0"/>
            </w:tcBorders>
            <w:noWrap w:val="0"/>
            <w:vAlign w:val="center"/>
          </w:tcPr>
          <w:p w14:paraId="3CCEC7B0">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
                <w:color w:val="auto"/>
                <w:sz w:val="21"/>
                <w:szCs w:val="21"/>
                <w:highlight w:val="none"/>
              </w:rPr>
              <w:t>主观分</w:t>
            </w:r>
          </w:p>
        </w:tc>
      </w:tr>
      <w:tr w14:paraId="4F3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5" w:type="dxa"/>
            <w:tcBorders>
              <w:left w:val="single" w:color="auto" w:sz="4" w:space="0"/>
              <w:right w:val="single" w:color="auto" w:sz="4" w:space="0"/>
            </w:tcBorders>
            <w:noWrap w:val="0"/>
            <w:vAlign w:val="center"/>
          </w:tcPr>
          <w:p w14:paraId="3451539F">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6</w:t>
            </w:r>
          </w:p>
        </w:tc>
        <w:tc>
          <w:tcPr>
            <w:tcW w:w="1359" w:type="dxa"/>
            <w:tcBorders>
              <w:left w:val="single" w:color="auto" w:sz="4" w:space="0"/>
              <w:right w:val="single" w:color="auto" w:sz="4" w:space="0"/>
            </w:tcBorders>
            <w:noWrap w:val="0"/>
            <w:vAlign w:val="center"/>
          </w:tcPr>
          <w:p w14:paraId="3F4B285C">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sz w:val="21"/>
                <w:szCs w:val="21"/>
                <w:highlight w:val="none"/>
                <w:lang w:val="zh-CN"/>
              </w:rPr>
              <w:t>技术培训</w:t>
            </w:r>
          </w:p>
          <w:p w14:paraId="423E996D">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zh-CN"/>
              </w:rPr>
              <w:t>方案</w:t>
            </w:r>
          </w:p>
        </w:tc>
        <w:tc>
          <w:tcPr>
            <w:tcW w:w="6218"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14:paraId="3321B83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评标委员会根据供应商针对本项目的</w:t>
            </w:r>
            <w:r>
              <w:rPr>
                <w:rFonts w:hint="eastAsia" w:ascii="宋体" w:hAnsi="宋体" w:cs="宋体"/>
                <w:bCs/>
                <w:color w:val="auto"/>
                <w:sz w:val="21"/>
                <w:szCs w:val="21"/>
                <w:highlight w:val="none"/>
                <w:lang w:val="en-US" w:eastAsia="zh-CN"/>
              </w:rPr>
              <w:t>技术培训</w:t>
            </w:r>
            <w:r>
              <w:rPr>
                <w:rFonts w:hint="eastAsia" w:ascii="宋体" w:hAnsi="宋体" w:cs="宋体"/>
                <w:bCs/>
                <w:color w:val="auto"/>
                <w:sz w:val="21"/>
                <w:szCs w:val="21"/>
                <w:highlight w:val="none"/>
              </w:rPr>
              <w:t>方案进行综合评议：</w:t>
            </w:r>
          </w:p>
          <w:p w14:paraId="1390A777">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①</w:t>
            </w:r>
            <w:r>
              <w:rPr>
                <w:rFonts w:hint="eastAsia" w:ascii="宋体" w:hAnsi="宋体" w:cs="宋体"/>
                <w:bCs/>
                <w:color w:val="auto"/>
                <w:sz w:val="21"/>
                <w:szCs w:val="21"/>
                <w:highlight w:val="none"/>
                <w:lang w:val="en-US" w:eastAsia="zh-CN"/>
              </w:rPr>
              <w:t>技术培训</w:t>
            </w:r>
            <w:r>
              <w:rPr>
                <w:rFonts w:hint="eastAsia" w:ascii="宋体" w:hAnsi="宋体" w:cs="宋体"/>
                <w:bCs/>
                <w:color w:val="auto"/>
                <w:sz w:val="21"/>
                <w:szCs w:val="21"/>
                <w:highlight w:val="none"/>
              </w:rPr>
              <w:t>方案详细得到良好效果的得</w:t>
            </w:r>
            <w:r>
              <w:rPr>
                <w:rFonts w:hint="eastAsia" w:ascii="宋体" w:hAnsi="宋体" w:cs="宋体"/>
                <w:bCs/>
                <w:color w:val="auto"/>
                <w:sz w:val="21"/>
                <w:szCs w:val="21"/>
                <w:highlight w:val="none"/>
                <w:lang w:val="en-US" w:eastAsia="zh-CN"/>
              </w:rPr>
              <w:t>4-6</w:t>
            </w:r>
            <w:r>
              <w:rPr>
                <w:rFonts w:hint="eastAsia" w:ascii="宋体" w:hAnsi="宋体" w:cs="宋体"/>
                <w:bCs/>
                <w:color w:val="auto"/>
                <w:sz w:val="21"/>
                <w:szCs w:val="21"/>
                <w:highlight w:val="none"/>
              </w:rPr>
              <w:t>分；</w:t>
            </w:r>
          </w:p>
          <w:p w14:paraId="5E4AC89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②</w:t>
            </w:r>
            <w:r>
              <w:rPr>
                <w:rFonts w:hint="eastAsia" w:ascii="宋体" w:hAnsi="宋体" w:cs="宋体"/>
                <w:bCs/>
                <w:color w:val="auto"/>
                <w:sz w:val="21"/>
                <w:szCs w:val="21"/>
                <w:highlight w:val="none"/>
                <w:lang w:val="en-US" w:eastAsia="zh-CN"/>
              </w:rPr>
              <w:t>技术培训</w:t>
            </w:r>
            <w:r>
              <w:rPr>
                <w:rFonts w:hint="eastAsia" w:ascii="宋体" w:hAnsi="宋体" w:cs="宋体"/>
                <w:bCs/>
                <w:color w:val="auto"/>
                <w:sz w:val="21"/>
                <w:szCs w:val="21"/>
                <w:highlight w:val="none"/>
              </w:rPr>
              <w:t>方案基本完整的得</w:t>
            </w:r>
            <w:r>
              <w:rPr>
                <w:rFonts w:hint="eastAsia" w:ascii="宋体" w:hAnsi="宋体" w:cs="宋体"/>
                <w:bCs/>
                <w:color w:val="auto"/>
                <w:sz w:val="21"/>
                <w:szCs w:val="21"/>
                <w:highlight w:val="none"/>
                <w:lang w:val="en-US" w:eastAsia="zh-CN"/>
              </w:rPr>
              <w:t>2-4分</w:t>
            </w:r>
            <w:r>
              <w:rPr>
                <w:rFonts w:hint="eastAsia" w:ascii="宋体" w:hAnsi="宋体" w:cs="宋体"/>
                <w:bCs/>
                <w:color w:val="auto"/>
                <w:sz w:val="21"/>
                <w:szCs w:val="21"/>
                <w:highlight w:val="none"/>
              </w:rPr>
              <w:t>；</w:t>
            </w:r>
          </w:p>
          <w:p w14:paraId="2F754BAC">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20" w:lineRule="exact"/>
              <w:textAlignment w:val="baseline"/>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③</w:t>
            </w:r>
            <w:r>
              <w:rPr>
                <w:rFonts w:hint="eastAsia" w:ascii="宋体" w:hAnsi="宋体" w:cs="宋体"/>
                <w:bCs/>
                <w:color w:val="auto"/>
                <w:sz w:val="21"/>
                <w:szCs w:val="21"/>
                <w:highlight w:val="none"/>
                <w:lang w:val="en-US" w:eastAsia="zh-CN"/>
              </w:rPr>
              <w:t>技术培训</w:t>
            </w:r>
            <w:r>
              <w:rPr>
                <w:rFonts w:hint="eastAsia" w:ascii="宋体" w:hAnsi="宋体" w:cs="宋体"/>
                <w:bCs/>
                <w:color w:val="auto"/>
                <w:sz w:val="21"/>
                <w:szCs w:val="21"/>
                <w:highlight w:val="none"/>
              </w:rPr>
              <w:t>方案</w:t>
            </w:r>
            <w:r>
              <w:rPr>
                <w:rFonts w:hint="eastAsia" w:ascii="宋体" w:hAnsi="宋体" w:cs="宋体"/>
                <w:bCs/>
                <w:color w:val="auto"/>
                <w:sz w:val="21"/>
                <w:szCs w:val="21"/>
                <w:highlight w:val="none"/>
                <w:lang w:val="en-US" w:eastAsia="zh-CN"/>
              </w:rPr>
              <w:t>欠佳的得0-2</w:t>
            </w:r>
            <w:r>
              <w:rPr>
                <w:rFonts w:hint="eastAsia" w:ascii="宋体" w:hAnsi="宋体" w:cs="宋体"/>
                <w:bCs/>
                <w:color w:val="auto"/>
                <w:sz w:val="21"/>
                <w:szCs w:val="21"/>
                <w:highlight w:val="none"/>
              </w:rPr>
              <w:t>分</w:t>
            </w:r>
            <w:r>
              <w:rPr>
                <w:rFonts w:hint="eastAsia" w:ascii="宋体" w:hAnsi="宋体" w:cs="宋体"/>
                <w:bCs/>
                <w:color w:val="auto"/>
                <w:sz w:val="21"/>
                <w:szCs w:val="21"/>
                <w:highlight w:val="none"/>
                <w:lang w:val="en-US" w:eastAsia="zh-CN"/>
              </w:rPr>
              <w:t>；</w:t>
            </w:r>
          </w:p>
          <w:p w14:paraId="68196875">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ascii="宋体" w:hAnsi="宋体" w:cs="宋体"/>
                <w:sz w:val="21"/>
                <w:szCs w:val="21"/>
                <w:highlight w:val="none"/>
                <w:lang w:val="zh-CN"/>
              </w:rPr>
            </w:pPr>
            <w:r>
              <w:rPr>
                <w:rFonts w:hint="eastAsia" w:ascii="宋体" w:hAnsi="宋体" w:cs="宋体"/>
                <w:bCs/>
                <w:color w:val="auto"/>
                <w:sz w:val="21"/>
                <w:szCs w:val="21"/>
                <w:highlight w:val="none"/>
              </w:rPr>
              <w:t>④未提供本项内容不得分。</w:t>
            </w:r>
          </w:p>
        </w:tc>
        <w:tc>
          <w:tcPr>
            <w:tcW w:w="793" w:type="dxa"/>
            <w:tcBorders>
              <w:top w:val="single" w:color="auto" w:sz="4" w:space="0"/>
              <w:left w:val="single" w:color="auto" w:sz="4" w:space="0"/>
              <w:right w:val="single" w:color="auto" w:sz="4" w:space="0"/>
            </w:tcBorders>
            <w:noWrap w:val="0"/>
            <w:vAlign w:val="center"/>
          </w:tcPr>
          <w:p w14:paraId="26C98B18">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en-US" w:eastAsia="zh-CN"/>
              </w:rPr>
              <w:t>6</w:t>
            </w:r>
            <w:r>
              <w:rPr>
                <w:rFonts w:hint="eastAsia" w:ascii="宋体" w:hAnsi="宋体" w:cs="宋体"/>
                <w:sz w:val="21"/>
                <w:szCs w:val="21"/>
                <w:highlight w:val="none"/>
                <w:lang w:val="zh-CN"/>
              </w:rPr>
              <w:t>分</w:t>
            </w:r>
          </w:p>
        </w:tc>
        <w:tc>
          <w:tcPr>
            <w:tcW w:w="1189" w:type="dxa"/>
            <w:tcBorders>
              <w:top w:val="single" w:color="auto" w:sz="4" w:space="0"/>
              <w:left w:val="single" w:color="auto" w:sz="4" w:space="0"/>
              <w:right w:val="single" w:color="auto" w:sz="4" w:space="0"/>
            </w:tcBorders>
            <w:noWrap w:val="0"/>
            <w:vAlign w:val="center"/>
          </w:tcPr>
          <w:p w14:paraId="14723F71">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zh-CN"/>
              </w:rPr>
            </w:pPr>
            <w:r>
              <w:rPr>
                <w:rFonts w:hint="eastAsia" w:ascii="宋体" w:hAnsi="宋体" w:cs="宋体"/>
                <w:b/>
                <w:color w:val="auto"/>
                <w:sz w:val="21"/>
                <w:szCs w:val="21"/>
                <w:highlight w:val="none"/>
              </w:rPr>
              <w:t>主观分</w:t>
            </w:r>
          </w:p>
        </w:tc>
      </w:tr>
      <w:tr w14:paraId="0BE2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7" w:hRule="atLeast"/>
          <w:jc w:val="center"/>
        </w:trPr>
        <w:tc>
          <w:tcPr>
            <w:tcW w:w="565" w:type="dxa"/>
            <w:vMerge w:val="restart"/>
            <w:tcBorders>
              <w:left w:val="single" w:color="auto" w:sz="4" w:space="0"/>
              <w:right w:val="single" w:color="auto" w:sz="4" w:space="0"/>
            </w:tcBorders>
            <w:noWrap w:val="0"/>
            <w:vAlign w:val="center"/>
          </w:tcPr>
          <w:p w14:paraId="54B748B0">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7</w:t>
            </w:r>
          </w:p>
        </w:tc>
        <w:tc>
          <w:tcPr>
            <w:tcW w:w="1359" w:type="dxa"/>
            <w:vMerge w:val="restart"/>
            <w:tcBorders>
              <w:left w:val="single" w:color="auto" w:sz="4" w:space="0"/>
              <w:right w:val="single" w:color="auto" w:sz="4" w:space="0"/>
            </w:tcBorders>
            <w:noWrap w:val="0"/>
            <w:vAlign w:val="center"/>
          </w:tcPr>
          <w:p w14:paraId="31D65431">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zh-CN" w:eastAsia="zh-CN" w:bidi="ar-SA"/>
              </w:rPr>
              <w:t>企业综合实力及拟派本项目人员技术力量</w:t>
            </w:r>
          </w:p>
        </w:tc>
        <w:tc>
          <w:tcPr>
            <w:tcW w:w="6218"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14:paraId="34208F00">
            <w:pPr>
              <w:spacing w:line="320" w:lineRule="exact"/>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en-US" w:eastAsia="zh-CN" w:bidi="ar-SA"/>
              </w:rPr>
              <w:t>供应商</w:t>
            </w:r>
            <w:r>
              <w:rPr>
                <w:rFonts w:hint="eastAsia" w:ascii="宋体" w:hAnsi="宋体" w:eastAsia="宋体" w:cs="宋体"/>
                <w:b w:val="0"/>
                <w:bCs/>
                <w:color w:val="auto"/>
                <w:sz w:val="21"/>
                <w:szCs w:val="21"/>
                <w:highlight w:val="none"/>
                <w:lang w:val="zh-CN" w:eastAsia="zh-CN" w:bidi="ar-SA"/>
              </w:rPr>
              <w:t>具有CCRC 信息系统安全运维服务资质认证证书的得</w:t>
            </w:r>
            <w:r>
              <w:rPr>
                <w:rFonts w:hint="eastAsia" w:ascii="宋体" w:hAnsi="宋体" w:eastAsia="宋体" w:cs="宋体"/>
                <w:b w:val="0"/>
                <w:bCs/>
                <w:color w:val="auto"/>
                <w:sz w:val="21"/>
                <w:szCs w:val="21"/>
                <w:highlight w:val="none"/>
                <w:lang w:val="en-US" w:eastAsia="zh-CN" w:bidi="ar-SA"/>
              </w:rPr>
              <w:t>2</w:t>
            </w:r>
            <w:r>
              <w:rPr>
                <w:rFonts w:hint="eastAsia" w:ascii="宋体" w:hAnsi="宋体" w:eastAsia="宋体" w:cs="宋体"/>
                <w:b w:val="0"/>
                <w:bCs/>
                <w:color w:val="auto"/>
                <w:sz w:val="21"/>
                <w:szCs w:val="21"/>
                <w:highlight w:val="none"/>
                <w:lang w:val="zh-CN" w:eastAsia="zh-CN" w:bidi="ar-SA"/>
              </w:rPr>
              <w:t>分；</w:t>
            </w:r>
          </w:p>
          <w:p w14:paraId="18509D37">
            <w:pPr>
              <w:spacing w:line="320" w:lineRule="exact"/>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en-US" w:eastAsia="zh-CN" w:bidi="ar-SA"/>
              </w:rPr>
              <w:t>供应商</w:t>
            </w:r>
            <w:r>
              <w:rPr>
                <w:rFonts w:hint="eastAsia" w:ascii="宋体" w:hAnsi="宋体" w:eastAsia="宋体" w:cs="宋体"/>
                <w:b w:val="0"/>
                <w:bCs/>
                <w:color w:val="auto"/>
                <w:sz w:val="21"/>
                <w:szCs w:val="21"/>
                <w:highlight w:val="none"/>
                <w:lang w:val="zh-CN" w:eastAsia="zh-CN" w:bidi="ar-SA"/>
              </w:rPr>
              <w:t>具有有效ISO27040数据存储安全管理体系认证证书的得</w:t>
            </w:r>
            <w:r>
              <w:rPr>
                <w:rFonts w:hint="eastAsia" w:ascii="宋体" w:hAnsi="宋体" w:eastAsia="宋体" w:cs="宋体"/>
                <w:b w:val="0"/>
                <w:bCs/>
                <w:color w:val="auto"/>
                <w:sz w:val="21"/>
                <w:szCs w:val="21"/>
                <w:highlight w:val="none"/>
                <w:lang w:val="en-US" w:eastAsia="zh-CN" w:bidi="ar-SA"/>
              </w:rPr>
              <w:t>2</w:t>
            </w:r>
            <w:r>
              <w:rPr>
                <w:rFonts w:hint="eastAsia" w:ascii="宋体" w:hAnsi="宋体" w:eastAsia="宋体" w:cs="宋体"/>
                <w:b w:val="0"/>
                <w:bCs/>
                <w:color w:val="auto"/>
                <w:sz w:val="21"/>
                <w:szCs w:val="21"/>
                <w:highlight w:val="none"/>
                <w:lang w:val="zh-CN" w:eastAsia="zh-CN" w:bidi="ar-SA"/>
              </w:rPr>
              <w:t>分；</w:t>
            </w:r>
          </w:p>
          <w:p w14:paraId="3BE073D0">
            <w:pPr>
              <w:spacing w:line="320" w:lineRule="exact"/>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en-US" w:eastAsia="zh-CN" w:bidi="ar-SA"/>
              </w:rPr>
              <w:t>供应商</w:t>
            </w:r>
            <w:r>
              <w:rPr>
                <w:rFonts w:hint="eastAsia" w:ascii="宋体" w:hAnsi="宋体" w:eastAsia="宋体" w:cs="宋体"/>
                <w:b w:val="0"/>
                <w:bCs/>
                <w:color w:val="auto"/>
                <w:sz w:val="21"/>
                <w:szCs w:val="21"/>
                <w:highlight w:val="none"/>
                <w:lang w:val="zh-CN" w:eastAsia="zh-CN" w:bidi="ar-SA"/>
              </w:rPr>
              <w:t>具有有效诚信管理体系认证证书的得</w:t>
            </w:r>
            <w:r>
              <w:rPr>
                <w:rFonts w:hint="eastAsia" w:ascii="宋体" w:hAnsi="宋体" w:eastAsia="宋体" w:cs="宋体"/>
                <w:b w:val="0"/>
                <w:bCs/>
                <w:color w:val="auto"/>
                <w:sz w:val="21"/>
                <w:szCs w:val="21"/>
                <w:highlight w:val="none"/>
                <w:lang w:val="en-US" w:eastAsia="zh-CN" w:bidi="ar-SA"/>
              </w:rPr>
              <w:t>2</w:t>
            </w:r>
            <w:r>
              <w:rPr>
                <w:rFonts w:hint="eastAsia" w:ascii="宋体" w:hAnsi="宋体" w:eastAsia="宋体" w:cs="宋体"/>
                <w:b w:val="0"/>
                <w:bCs/>
                <w:color w:val="auto"/>
                <w:sz w:val="21"/>
                <w:szCs w:val="21"/>
                <w:highlight w:val="none"/>
                <w:lang w:val="zh-CN" w:eastAsia="zh-CN" w:bidi="ar-SA"/>
              </w:rPr>
              <w:t>分。</w:t>
            </w:r>
          </w:p>
          <w:p w14:paraId="35ACBA8D">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zh-CN" w:eastAsia="zh-CN" w:bidi="ar-SA"/>
              </w:rPr>
              <w:t>注：投标文件中须提供有效期内的认证证书复印件及“全国认证认可信息公共服务平台（http://cx.cnca.cn）”查询截图并加盖公章，否则本项不予计分，复印件与查询截图不一致的以查询截图为准。</w:t>
            </w:r>
          </w:p>
        </w:tc>
        <w:tc>
          <w:tcPr>
            <w:tcW w:w="793" w:type="dxa"/>
            <w:vMerge w:val="restart"/>
            <w:tcBorders>
              <w:top w:val="single" w:color="auto" w:sz="4" w:space="0"/>
              <w:left w:val="single" w:color="auto" w:sz="4" w:space="0"/>
              <w:right w:val="single" w:color="auto" w:sz="4" w:space="0"/>
            </w:tcBorders>
            <w:noWrap w:val="0"/>
            <w:vAlign w:val="center"/>
          </w:tcPr>
          <w:p w14:paraId="4E8B480E">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lang w:val="zh-CN"/>
              </w:rPr>
            </w:pPr>
            <w:r>
              <w:rPr>
                <w:rFonts w:hint="eastAsia" w:ascii="宋体" w:hAnsi="宋体" w:cs="宋体"/>
                <w:sz w:val="21"/>
                <w:szCs w:val="21"/>
                <w:highlight w:val="none"/>
                <w:lang w:val="en-US" w:eastAsia="zh-CN"/>
              </w:rPr>
              <w:t>10</w:t>
            </w:r>
            <w:r>
              <w:rPr>
                <w:rFonts w:hint="eastAsia" w:ascii="宋体" w:hAnsi="宋体" w:cs="宋体"/>
                <w:sz w:val="21"/>
                <w:szCs w:val="21"/>
                <w:highlight w:val="none"/>
                <w:lang w:val="zh-CN"/>
              </w:rPr>
              <w:t>分</w:t>
            </w:r>
          </w:p>
        </w:tc>
        <w:tc>
          <w:tcPr>
            <w:tcW w:w="1189" w:type="dxa"/>
            <w:vMerge w:val="restart"/>
            <w:tcBorders>
              <w:top w:val="single" w:color="auto" w:sz="4" w:space="0"/>
              <w:left w:val="single" w:color="auto" w:sz="4" w:space="0"/>
              <w:right w:val="single" w:color="auto" w:sz="4" w:space="0"/>
            </w:tcBorders>
            <w:noWrap w:val="0"/>
            <w:vAlign w:val="center"/>
          </w:tcPr>
          <w:p w14:paraId="330FAF97">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sz w:val="21"/>
                <w:szCs w:val="21"/>
                <w:highlight w:val="none"/>
                <w:lang w:val="en-US" w:eastAsia="zh-CN"/>
              </w:rPr>
            </w:pPr>
            <w:r>
              <w:rPr>
                <w:rFonts w:hint="eastAsia" w:ascii="宋体" w:hAnsi="宋体" w:cs="宋体"/>
                <w:b/>
                <w:color w:val="auto"/>
                <w:sz w:val="21"/>
                <w:szCs w:val="21"/>
                <w:highlight w:val="none"/>
              </w:rPr>
              <w:t>客观分</w:t>
            </w:r>
          </w:p>
        </w:tc>
      </w:tr>
      <w:tr w14:paraId="1920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5" w:hRule="atLeast"/>
          <w:jc w:val="center"/>
        </w:trPr>
        <w:tc>
          <w:tcPr>
            <w:tcW w:w="565" w:type="dxa"/>
            <w:vMerge w:val="continue"/>
            <w:tcBorders>
              <w:left w:val="single" w:color="auto" w:sz="4" w:space="0"/>
              <w:right w:val="single" w:color="auto" w:sz="4" w:space="0"/>
            </w:tcBorders>
            <w:noWrap w:val="0"/>
            <w:vAlign w:val="center"/>
          </w:tcPr>
          <w:p w14:paraId="78B138CF">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sz w:val="21"/>
                <w:szCs w:val="21"/>
                <w:highlight w:val="none"/>
              </w:rPr>
            </w:pPr>
          </w:p>
        </w:tc>
        <w:tc>
          <w:tcPr>
            <w:tcW w:w="1359" w:type="dxa"/>
            <w:vMerge w:val="continue"/>
            <w:tcBorders>
              <w:left w:val="single" w:color="auto" w:sz="4" w:space="0"/>
              <w:right w:val="single" w:color="auto" w:sz="4" w:space="0"/>
            </w:tcBorders>
            <w:noWrap w:val="0"/>
            <w:vAlign w:val="center"/>
          </w:tcPr>
          <w:p w14:paraId="675C41F0">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b w:val="0"/>
                <w:bCs/>
                <w:color w:val="auto"/>
                <w:sz w:val="21"/>
                <w:szCs w:val="21"/>
                <w:highlight w:val="none"/>
                <w:lang w:val="en-US" w:eastAsia="zh-CN" w:bidi="ar-SA"/>
              </w:rPr>
            </w:pPr>
          </w:p>
        </w:tc>
        <w:tc>
          <w:tcPr>
            <w:tcW w:w="6218"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14:paraId="4DE8C967">
            <w:pPr>
              <w:spacing w:line="320" w:lineRule="exact"/>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zh-CN" w:eastAsia="zh-CN" w:bidi="ar-SA"/>
              </w:rPr>
              <w:t>拟派项目负责人具有</w:t>
            </w:r>
            <w:r>
              <w:rPr>
                <w:rFonts w:hint="eastAsia" w:ascii="宋体" w:hAnsi="宋体" w:eastAsia="宋体" w:cs="宋体"/>
                <w:b w:val="0"/>
                <w:bCs/>
                <w:color w:val="auto"/>
                <w:sz w:val="21"/>
                <w:szCs w:val="21"/>
                <w:highlight w:val="none"/>
                <w:u w:val="single"/>
                <w:lang w:val="zh-CN" w:eastAsia="zh-CN" w:bidi="ar-SA"/>
              </w:rPr>
              <w:t>通信与信息系统专业</w:t>
            </w:r>
            <w:r>
              <w:rPr>
                <w:rFonts w:hint="eastAsia" w:ascii="宋体" w:hAnsi="宋体" w:eastAsia="宋体" w:cs="宋体"/>
                <w:b w:val="0"/>
                <w:bCs/>
                <w:color w:val="auto"/>
                <w:sz w:val="21"/>
                <w:szCs w:val="21"/>
                <w:highlight w:val="none"/>
                <w:lang w:val="zh-CN" w:eastAsia="zh-CN" w:bidi="ar-SA"/>
              </w:rPr>
              <w:t>的高级工程师证书的，得</w:t>
            </w:r>
            <w:r>
              <w:rPr>
                <w:rFonts w:hint="eastAsia" w:ascii="宋体" w:hAnsi="宋体" w:eastAsia="宋体" w:cs="宋体"/>
                <w:b w:val="0"/>
                <w:bCs/>
                <w:color w:val="auto"/>
                <w:sz w:val="21"/>
                <w:szCs w:val="21"/>
                <w:highlight w:val="none"/>
                <w:lang w:val="en-US" w:eastAsia="zh-CN" w:bidi="ar-SA"/>
              </w:rPr>
              <w:t>2</w:t>
            </w:r>
            <w:r>
              <w:rPr>
                <w:rFonts w:hint="eastAsia" w:ascii="宋体" w:hAnsi="宋体" w:eastAsia="宋体" w:cs="宋体"/>
                <w:b w:val="0"/>
                <w:bCs/>
                <w:color w:val="auto"/>
                <w:sz w:val="21"/>
                <w:szCs w:val="21"/>
                <w:highlight w:val="none"/>
                <w:lang w:val="zh-CN" w:eastAsia="zh-CN" w:bidi="ar-SA"/>
              </w:rPr>
              <w:t>分，具有</w:t>
            </w:r>
            <w:r>
              <w:rPr>
                <w:rFonts w:hint="eastAsia" w:ascii="宋体" w:hAnsi="宋体" w:eastAsia="宋体" w:cs="宋体"/>
                <w:b w:val="0"/>
                <w:bCs/>
                <w:color w:val="auto"/>
                <w:sz w:val="21"/>
                <w:szCs w:val="21"/>
                <w:highlight w:val="none"/>
                <w:u w:val="single"/>
                <w:lang w:val="zh-CN" w:eastAsia="zh-CN" w:bidi="ar-SA"/>
              </w:rPr>
              <w:t>通信与信息系统专业</w:t>
            </w:r>
            <w:r>
              <w:rPr>
                <w:rFonts w:hint="eastAsia" w:ascii="宋体" w:hAnsi="宋体" w:eastAsia="宋体" w:cs="宋体"/>
                <w:b w:val="0"/>
                <w:bCs/>
                <w:color w:val="auto"/>
                <w:sz w:val="21"/>
                <w:szCs w:val="21"/>
                <w:highlight w:val="none"/>
                <w:lang w:val="zh-CN" w:eastAsia="zh-CN" w:bidi="ar-SA"/>
              </w:rPr>
              <w:t>的中级工程师证书的，得</w:t>
            </w:r>
            <w:r>
              <w:rPr>
                <w:rFonts w:hint="eastAsia" w:ascii="宋体" w:hAnsi="宋体" w:eastAsia="宋体" w:cs="宋体"/>
                <w:b w:val="0"/>
                <w:bCs/>
                <w:color w:val="auto"/>
                <w:sz w:val="21"/>
                <w:szCs w:val="21"/>
                <w:highlight w:val="none"/>
                <w:lang w:val="en-US" w:eastAsia="zh-CN" w:bidi="ar-SA"/>
              </w:rPr>
              <w:t>1</w:t>
            </w:r>
            <w:r>
              <w:rPr>
                <w:rFonts w:hint="eastAsia" w:ascii="宋体" w:hAnsi="宋体" w:eastAsia="宋体" w:cs="宋体"/>
                <w:b w:val="0"/>
                <w:bCs/>
                <w:color w:val="auto"/>
                <w:sz w:val="21"/>
                <w:szCs w:val="21"/>
                <w:highlight w:val="none"/>
                <w:lang w:val="zh-CN" w:eastAsia="zh-CN" w:bidi="ar-SA"/>
              </w:rPr>
              <w:t>分，其余不得分。</w:t>
            </w:r>
          </w:p>
          <w:p w14:paraId="1D4CDD8C">
            <w:pPr>
              <w:spacing w:line="320" w:lineRule="exact"/>
              <w:rPr>
                <w:rFonts w:hint="eastAsia" w:ascii="宋体" w:hAnsi="宋体" w:eastAsia="宋体" w:cs="宋体"/>
                <w:b w:val="0"/>
                <w:bCs/>
                <w:color w:val="auto"/>
                <w:sz w:val="21"/>
                <w:szCs w:val="21"/>
                <w:highlight w:val="none"/>
                <w:lang w:val="zh-CN" w:eastAsia="zh-CN" w:bidi="ar-SA"/>
              </w:rPr>
            </w:pPr>
            <w:r>
              <w:rPr>
                <w:rFonts w:hint="eastAsia" w:ascii="宋体" w:hAnsi="宋体" w:eastAsia="宋体" w:cs="宋体"/>
                <w:b w:val="0"/>
                <w:bCs/>
                <w:color w:val="auto"/>
                <w:sz w:val="21"/>
                <w:szCs w:val="21"/>
                <w:highlight w:val="none"/>
                <w:lang w:val="en-US" w:eastAsia="zh-CN" w:bidi="ar-SA"/>
              </w:rPr>
              <w:t>项目团队人员（除项目负责人外），每投入一名具有</w:t>
            </w:r>
            <w:r>
              <w:rPr>
                <w:rFonts w:hint="eastAsia" w:ascii="宋体" w:hAnsi="宋体" w:eastAsia="宋体" w:cs="宋体"/>
                <w:b w:val="0"/>
                <w:bCs/>
                <w:color w:val="auto"/>
                <w:sz w:val="21"/>
                <w:szCs w:val="21"/>
                <w:highlight w:val="none"/>
                <w:u w:val="single"/>
                <w:lang w:val="en-US" w:eastAsia="zh-CN" w:bidi="ar-SA"/>
              </w:rPr>
              <w:t>系统集成或互联网技术或数据通信或机电工程等</w:t>
            </w:r>
            <w:r>
              <w:rPr>
                <w:rFonts w:hint="eastAsia" w:ascii="宋体" w:hAnsi="宋体" w:eastAsia="宋体" w:cs="宋体"/>
                <w:b w:val="0"/>
                <w:bCs/>
                <w:color w:val="auto"/>
                <w:sz w:val="21"/>
                <w:szCs w:val="21"/>
                <w:highlight w:val="none"/>
                <w:lang w:val="en-US" w:eastAsia="zh-CN" w:bidi="ar-SA"/>
              </w:rPr>
              <w:t>专业工程师及以上的，得0.5分，同一人多张证书只计0.5分，不重复计分，最多得2分。</w:t>
            </w:r>
          </w:p>
          <w:p w14:paraId="1B7A7E3E">
            <w:pPr>
              <w:spacing w:line="32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注：投标文件中提供相关人员名单及证书复印件及投标供应商为其缴纳的开标截止时间前3个月内任意1个月的社保缴纳证明复印件加盖供应商公章，未提供不得分。</w:t>
            </w:r>
          </w:p>
        </w:tc>
        <w:tc>
          <w:tcPr>
            <w:tcW w:w="793" w:type="dxa"/>
            <w:vMerge w:val="continue"/>
            <w:tcBorders>
              <w:left w:val="single" w:color="auto" w:sz="4" w:space="0"/>
              <w:right w:val="single" w:color="auto" w:sz="4" w:space="0"/>
            </w:tcBorders>
            <w:noWrap w:val="0"/>
            <w:vAlign w:val="center"/>
          </w:tcPr>
          <w:p w14:paraId="2E8DD604">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bCs/>
                <w:sz w:val="21"/>
                <w:szCs w:val="21"/>
                <w:highlight w:val="none"/>
              </w:rPr>
            </w:pPr>
          </w:p>
        </w:tc>
        <w:tc>
          <w:tcPr>
            <w:tcW w:w="1189" w:type="dxa"/>
            <w:vMerge w:val="continue"/>
            <w:tcBorders>
              <w:left w:val="single" w:color="auto" w:sz="4" w:space="0"/>
              <w:right w:val="single" w:color="auto" w:sz="4" w:space="0"/>
            </w:tcBorders>
            <w:noWrap w:val="0"/>
            <w:vAlign w:val="center"/>
          </w:tcPr>
          <w:p w14:paraId="33166950">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bCs/>
                <w:sz w:val="21"/>
                <w:szCs w:val="21"/>
                <w:highlight w:val="none"/>
              </w:rPr>
            </w:pPr>
          </w:p>
        </w:tc>
      </w:tr>
      <w:tr w14:paraId="642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565" w:type="dxa"/>
            <w:tcBorders>
              <w:left w:val="single" w:color="auto" w:sz="4" w:space="0"/>
              <w:right w:val="single" w:color="auto" w:sz="4" w:space="0"/>
            </w:tcBorders>
            <w:noWrap w:val="0"/>
            <w:vAlign w:val="center"/>
          </w:tcPr>
          <w:p w14:paraId="7517D7B9">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359" w:type="dxa"/>
            <w:tcBorders>
              <w:left w:val="single" w:color="auto" w:sz="4" w:space="0"/>
              <w:right w:val="single" w:color="auto" w:sz="4" w:space="0"/>
            </w:tcBorders>
            <w:noWrap w:val="0"/>
            <w:vAlign w:val="center"/>
          </w:tcPr>
          <w:p w14:paraId="2768A16E">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类似业绩</w:t>
            </w:r>
          </w:p>
        </w:tc>
        <w:tc>
          <w:tcPr>
            <w:tcW w:w="6218"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14:paraId="51C0CDF1">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月1日以来（以合同签订时间为准）供应商承接过类似</w:t>
            </w:r>
            <w:r>
              <w:rPr>
                <w:rFonts w:hint="eastAsia" w:ascii="宋体" w:hAnsi="宋体" w:cs="宋体"/>
                <w:sz w:val="21"/>
                <w:szCs w:val="21"/>
                <w:highlight w:val="none"/>
                <w:lang w:val="zh-CN"/>
              </w:rPr>
              <w:t>智能化采购业绩</w:t>
            </w:r>
            <w:r>
              <w:rPr>
                <w:rFonts w:hint="eastAsia" w:ascii="宋体" w:hAnsi="宋体" w:eastAsia="宋体" w:cs="宋体"/>
                <w:bCs/>
                <w:color w:val="auto"/>
                <w:sz w:val="21"/>
                <w:szCs w:val="21"/>
                <w:highlight w:val="none"/>
              </w:rPr>
              <w:t>的，每提供1个有效业绩得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分，本项最高得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1CFD395D">
            <w:pPr>
              <w:keepNext w:val="0"/>
              <w:keepLines w:val="0"/>
              <w:pageBreakBefore w:val="0"/>
              <w:widowControl w:val="0"/>
              <w:kinsoku/>
              <w:wordWrap/>
              <w:overflowPunct/>
              <w:topLinePunct w:val="0"/>
              <w:autoSpaceDE/>
              <w:autoSpaceDN/>
              <w:bidi w:val="0"/>
              <w:adjustRightInd w:val="0"/>
              <w:snapToGrid/>
              <w:spacing w:line="320" w:lineRule="exact"/>
              <w:textAlignment w:val="baseline"/>
              <w:rPr>
                <w:rFonts w:ascii="宋体" w:hAnsi="宋体" w:cs="宋体"/>
                <w:szCs w:val="21"/>
                <w:highlight w:val="none"/>
              </w:rPr>
            </w:pPr>
            <w:r>
              <w:rPr>
                <w:rFonts w:hint="eastAsia" w:ascii="宋体" w:hAnsi="宋体" w:eastAsia="宋体" w:cs="宋体"/>
                <w:bCs/>
                <w:color w:val="auto"/>
                <w:sz w:val="21"/>
                <w:szCs w:val="21"/>
                <w:highlight w:val="none"/>
              </w:rPr>
              <w:t>有效业绩证明材料：</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文件中提供</w:t>
            </w:r>
            <w:r>
              <w:rPr>
                <w:rFonts w:hint="eastAsia" w:ascii="宋体" w:hAnsi="宋体" w:eastAsia="宋体" w:cs="宋体"/>
                <w:b/>
                <w:bCs w:val="0"/>
                <w:color w:val="auto"/>
                <w:sz w:val="21"/>
                <w:szCs w:val="21"/>
                <w:highlight w:val="none"/>
                <w:u w:val="single"/>
              </w:rPr>
              <w:t>合同关键页、中标（成交）通知书、竣工验收报告</w:t>
            </w:r>
            <w:r>
              <w:rPr>
                <w:rFonts w:hint="eastAsia" w:ascii="宋体" w:hAnsi="宋体" w:eastAsia="宋体" w:cs="宋体"/>
                <w:bCs/>
                <w:color w:val="auto"/>
                <w:sz w:val="21"/>
                <w:szCs w:val="21"/>
                <w:highlight w:val="none"/>
              </w:rPr>
              <w:t>复印件并加盖供应商公章，缺一不得分</w:t>
            </w:r>
            <w:r>
              <w:rPr>
                <w:rFonts w:hint="eastAsia" w:ascii="宋体" w:hAnsi="宋体" w:eastAsia="宋体" w:cs="宋体"/>
                <w:bCs/>
                <w:color w:val="auto"/>
                <w:sz w:val="21"/>
                <w:szCs w:val="21"/>
                <w:highlight w:val="none"/>
                <w:lang w:eastAsia="zh-CN"/>
              </w:rPr>
              <w:t>，</w:t>
            </w:r>
            <w:r>
              <w:rPr>
                <w:rFonts w:hint="eastAsia" w:ascii="宋体" w:hAnsi="宋体" w:cs="宋体"/>
                <w:b/>
                <w:bCs/>
                <w:sz w:val="21"/>
                <w:szCs w:val="21"/>
                <w:highlight w:val="none"/>
                <w:lang w:val="zh-CN"/>
              </w:rPr>
              <w:t>否则本项不予计分。时间以验收证明时间为准。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0D1BE5D">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ascii="宋体" w:hAnsi="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分</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00A8321">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cs="宋体"/>
                <w:bCs/>
                <w:sz w:val="21"/>
                <w:szCs w:val="21"/>
                <w:highlight w:val="none"/>
                <w:lang w:val="en-US" w:eastAsia="zh-CN"/>
              </w:rPr>
            </w:pPr>
            <w:r>
              <w:rPr>
                <w:rFonts w:hint="eastAsia" w:ascii="宋体" w:hAnsi="宋体" w:cs="宋体"/>
                <w:b/>
                <w:color w:val="auto"/>
                <w:sz w:val="21"/>
                <w:szCs w:val="21"/>
                <w:highlight w:val="none"/>
              </w:rPr>
              <w:t>客观分</w:t>
            </w:r>
          </w:p>
        </w:tc>
      </w:tr>
      <w:tr w14:paraId="3C76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35" w:type="dxa"/>
            <w:gridSpan w:val="4"/>
            <w:tcBorders>
              <w:left w:val="single" w:color="auto" w:sz="4" w:space="0"/>
              <w:right w:val="single" w:color="auto" w:sz="4" w:space="0"/>
            </w:tcBorders>
            <w:noWrap w:val="0"/>
            <w:vAlign w:val="center"/>
          </w:tcPr>
          <w:p w14:paraId="0F64A02C">
            <w:pPr>
              <w:spacing w:line="360" w:lineRule="exact"/>
              <w:jc w:val="center"/>
              <w:rPr>
                <w:rFonts w:ascii="宋体" w:hAnsi="宋体" w:cs="宋体"/>
                <w:szCs w:val="21"/>
                <w:highlight w:val="none"/>
              </w:rPr>
            </w:pPr>
            <w:r>
              <w:rPr>
                <w:rFonts w:hint="eastAsia" w:ascii="宋体" w:hAnsi="宋体" w:cs="宋体"/>
                <w:b/>
                <w:szCs w:val="21"/>
                <w:highlight w:val="none"/>
              </w:rPr>
              <w:t>价格分</w:t>
            </w:r>
            <w:r>
              <w:rPr>
                <w:rFonts w:hint="eastAsia" w:ascii="宋体" w:hAnsi="宋体" w:cs="宋体"/>
                <w:b/>
                <w:szCs w:val="21"/>
                <w:highlight w:val="none"/>
                <w:lang w:val="en-US" w:eastAsia="zh-CN"/>
              </w:rPr>
              <w:t>30</w:t>
            </w:r>
            <w:r>
              <w:rPr>
                <w:rFonts w:hint="eastAsia" w:ascii="宋体" w:hAnsi="宋体" w:cs="宋体"/>
                <w:b/>
                <w:szCs w:val="21"/>
                <w:highlight w:val="none"/>
              </w:rPr>
              <w:t>分</w:t>
            </w:r>
          </w:p>
        </w:tc>
        <w:tc>
          <w:tcPr>
            <w:tcW w:w="1189" w:type="dxa"/>
            <w:tcBorders>
              <w:left w:val="single" w:color="auto" w:sz="4" w:space="0"/>
              <w:right w:val="single" w:color="auto" w:sz="4" w:space="0"/>
            </w:tcBorders>
            <w:noWrap w:val="0"/>
            <w:vAlign w:val="center"/>
          </w:tcPr>
          <w:p w14:paraId="7DB4F863">
            <w:pPr>
              <w:spacing w:line="360" w:lineRule="exact"/>
              <w:jc w:val="center"/>
              <w:rPr>
                <w:rFonts w:hint="eastAsia" w:ascii="宋体" w:hAnsi="宋体" w:cs="宋体"/>
                <w:b/>
                <w:szCs w:val="21"/>
                <w:highlight w:val="none"/>
              </w:rPr>
            </w:pPr>
          </w:p>
        </w:tc>
      </w:tr>
      <w:tr w14:paraId="5DFD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565" w:type="dxa"/>
            <w:tcBorders>
              <w:left w:val="single" w:color="auto" w:sz="4" w:space="0"/>
              <w:right w:val="single" w:color="auto" w:sz="4" w:space="0"/>
            </w:tcBorders>
            <w:noWrap w:val="0"/>
            <w:vAlign w:val="center"/>
          </w:tcPr>
          <w:p w14:paraId="7F43AE04">
            <w:pPr>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default" w:ascii="宋体" w:hAnsi="宋体" w:eastAsia="宋体" w:cs="宋体"/>
                <w:szCs w:val="21"/>
                <w:highlight w:val="none"/>
                <w:lang w:val="en-US" w:eastAsia="zh-CN"/>
              </w:rPr>
            </w:pPr>
            <w:r>
              <w:rPr>
                <w:rFonts w:hint="eastAsia" w:ascii="宋体" w:hAnsi="宋体" w:cs="宋体"/>
                <w:sz w:val="21"/>
                <w:szCs w:val="21"/>
                <w:highlight w:val="none"/>
                <w:lang w:val="en-US" w:eastAsia="zh-CN"/>
              </w:rPr>
              <w:t>9</w:t>
            </w:r>
          </w:p>
        </w:tc>
        <w:tc>
          <w:tcPr>
            <w:tcW w:w="8370" w:type="dxa"/>
            <w:gridSpan w:val="3"/>
            <w:tcBorders>
              <w:left w:val="single" w:color="auto" w:sz="4" w:space="0"/>
              <w:right w:val="single" w:color="auto" w:sz="4" w:space="0"/>
            </w:tcBorders>
            <w:noWrap w:val="0"/>
            <w:vAlign w:val="center"/>
          </w:tcPr>
          <w:p w14:paraId="632A9F22">
            <w:pPr>
              <w:spacing w:line="420" w:lineRule="exact"/>
              <w:rPr>
                <w:rFonts w:ascii="宋体" w:hAnsi="宋体" w:cs="宋体"/>
                <w:sz w:val="21"/>
                <w:szCs w:val="21"/>
                <w:highlight w:val="none"/>
                <w:lang w:val="zh-CN"/>
              </w:rPr>
            </w:pPr>
            <w:r>
              <w:rPr>
                <w:rFonts w:hint="eastAsia" w:ascii="宋体" w:hAnsi="宋体" w:cs="宋体"/>
                <w:sz w:val="21"/>
                <w:szCs w:val="21"/>
                <w:highlight w:val="none"/>
                <w:lang w:val="zh-CN"/>
              </w:rPr>
              <w:t>评标基准价：满足招标文件要求且最低的参与评审的价格</w:t>
            </w:r>
          </w:p>
          <w:p w14:paraId="0E4B34CC">
            <w:pPr>
              <w:spacing w:line="420" w:lineRule="exact"/>
              <w:rPr>
                <w:rFonts w:ascii="宋体" w:hAnsi="宋体" w:cs="宋体"/>
                <w:sz w:val="21"/>
                <w:szCs w:val="21"/>
                <w:highlight w:val="none"/>
                <w:lang w:val="zh-CN"/>
              </w:rPr>
            </w:pPr>
            <w:r>
              <w:rPr>
                <w:rFonts w:hint="eastAsia" w:ascii="宋体" w:hAnsi="宋体" w:cs="宋体"/>
                <w:sz w:val="21"/>
                <w:szCs w:val="21"/>
                <w:highlight w:val="none"/>
                <w:lang w:val="zh-CN"/>
              </w:rPr>
              <w:t>参与评审的价格=投标报价-小微企业价格扣除优惠值10%（如有）。</w:t>
            </w:r>
          </w:p>
          <w:p w14:paraId="4B60FFFC">
            <w:pPr>
              <w:spacing w:line="420" w:lineRule="exact"/>
              <w:rPr>
                <w:rFonts w:ascii="宋体" w:hAnsi="宋体" w:cs="宋体"/>
                <w:sz w:val="21"/>
                <w:szCs w:val="21"/>
                <w:highlight w:val="none"/>
                <w:lang w:val="zh-CN"/>
              </w:rPr>
            </w:pPr>
            <w:r>
              <w:rPr>
                <w:rFonts w:hint="eastAsia" w:ascii="宋体" w:hAnsi="宋体" w:cs="宋体"/>
                <w:sz w:val="21"/>
                <w:szCs w:val="21"/>
                <w:highlight w:val="none"/>
                <w:lang w:val="zh-CN"/>
              </w:rPr>
              <w:t>参与评审的价格为评标基准价的其价格得分得满分</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zh-CN"/>
              </w:rPr>
              <w:t>分。</w:t>
            </w:r>
          </w:p>
          <w:p w14:paraId="11E2369F">
            <w:pPr>
              <w:spacing w:line="420" w:lineRule="exact"/>
              <w:rPr>
                <w:rFonts w:ascii="宋体" w:hAnsi="宋体" w:cs="宋体"/>
                <w:sz w:val="21"/>
                <w:szCs w:val="21"/>
                <w:highlight w:val="none"/>
                <w:lang w:val="zh-CN"/>
              </w:rPr>
            </w:pPr>
            <w:r>
              <w:rPr>
                <w:rFonts w:hint="eastAsia" w:ascii="宋体" w:hAnsi="宋体" w:cs="宋体"/>
                <w:sz w:val="21"/>
                <w:szCs w:val="21"/>
                <w:highlight w:val="none"/>
                <w:lang w:val="zh-CN"/>
              </w:rPr>
              <w:t>其他投标供应商价格得分按照下列公式计算：</w:t>
            </w:r>
          </w:p>
          <w:p w14:paraId="17E3BF4F">
            <w:pPr>
              <w:spacing w:line="420" w:lineRule="exact"/>
              <w:rPr>
                <w:rFonts w:ascii="宋体" w:hAnsi="宋体" w:cs="宋体"/>
                <w:sz w:val="21"/>
                <w:szCs w:val="21"/>
                <w:highlight w:val="none"/>
                <w:lang w:val="zh-CN"/>
              </w:rPr>
            </w:pPr>
            <w:r>
              <w:rPr>
                <w:rFonts w:hint="eastAsia" w:ascii="宋体" w:hAnsi="宋体" w:cs="宋体"/>
                <w:sz w:val="21"/>
                <w:szCs w:val="21"/>
                <w:highlight w:val="none"/>
                <w:lang w:val="zh-CN"/>
              </w:rPr>
              <w:t>价格得分=（评标基准价/各投标供应商参与评审的价格）×</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zh-CN"/>
              </w:rPr>
              <w:t>%×100。</w:t>
            </w:r>
          </w:p>
          <w:p w14:paraId="78B54689">
            <w:pPr>
              <w:spacing w:line="420" w:lineRule="exact"/>
              <w:rPr>
                <w:rFonts w:ascii="宋体" w:hAnsi="宋体" w:cs="宋体"/>
                <w:b/>
                <w:bCs/>
                <w:sz w:val="21"/>
                <w:szCs w:val="21"/>
                <w:highlight w:val="none"/>
                <w:lang w:val="zh-CN"/>
              </w:rPr>
            </w:pPr>
            <w:r>
              <w:rPr>
                <w:rFonts w:hint="eastAsia" w:ascii="宋体" w:hAnsi="宋体" w:cs="宋体"/>
                <w:b/>
                <w:bCs/>
                <w:sz w:val="21"/>
                <w:szCs w:val="21"/>
                <w:highlight w:val="none"/>
                <w:lang w:val="zh-CN"/>
              </w:rPr>
              <w:t>注：1、投标报价超过最高限价的作无效标处理。</w:t>
            </w:r>
          </w:p>
          <w:p w14:paraId="0B4F7E66">
            <w:pPr>
              <w:spacing w:line="420" w:lineRule="exact"/>
              <w:rPr>
                <w:rFonts w:ascii="宋体" w:hAnsi="宋体" w:cs="宋体"/>
                <w:b/>
                <w:szCs w:val="21"/>
                <w:highlight w:val="none"/>
              </w:rPr>
            </w:pPr>
            <w:r>
              <w:rPr>
                <w:rFonts w:hint="eastAsia" w:ascii="宋体" w:hAnsi="宋体" w:cs="宋体"/>
                <w:b/>
                <w:bCs/>
                <w:sz w:val="21"/>
                <w:szCs w:val="21"/>
                <w:highlight w:val="none"/>
                <w:lang w:val="zh-CN"/>
              </w:rPr>
              <w:t>2、价格得分小数点后保留2位小数，第3位小数四舍五入。</w:t>
            </w:r>
          </w:p>
        </w:tc>
        <w:tc>
          <w:tcPr>
            <w:tcW w:w="1189" w:type="dxa"/>
            <w:tcBorders>
              <w:left w:val="single" w:color="auto" w:sz="4" w:space="0"/>
              <w:right w:val="single" w:color="auto" w:sz="4" w:space="0"/>
            </w:tcBorders>
            <w:noWrap w:val="0"/>
            <w:vAlign w:val="center"/>
          </w:tcPr>
          <w:p w14:paraId="6D978DB3">
            <w:pPr>
              <w:spacing w:line="420" w:lineRule="exact"/>
              <w:jc w:val="center"/>
              <w:rPr>
                <w:rFonts w:hint="eastAsia" w:ascii="宋体" w:hAnsi="宋体" w:cs="宋体"/>
                <w:b/>
                <w:bCs/>
                <w:sz w:val="21"/>
                <w:szCs w:val="21"/>
                <w:highlight w:val="none"/>
                <w:lang w:val="zh-CN"/>
              </w:rPr>
            </w:pPr>
            <w:r>
              <w:rPr>
                <w:rFonts w:hint="eastAsia" w:ascii="宋体" w:hAnsi="宋体" w:cs="宋体"/>
                <w:b/>
                <w:color w:val="auto"/>
                <w:sz w:val="21"/>
                <w:szCs w:val="21"/>
                <w:highlight w:val="none"/>
              </w:rPr>
              <w:t>客观分</w:t>
            </w:r>
          </w:p>
        </w:tc>
      </w:tr>
    </w:tbl>
    <w:p w14:paraId="46C0F651">
      <w:pPr>
        <w:spacing w:line="420" w:lineRule="exact"/>
        <w:rPr>
          <w:highlight w:val="none"/>
        </w:rPr>
        <w:sectPr>
          <w:pgSz w:w="11906" w:h="16838"/>
          <w:pgMar w:top="1304" w:right="1418" w:bottom="1304" w:left="1418" w:header="851" w:footer="851" w:gutter="0"/>
          <w:cols w:space="720" w:num="1"/>
          <w:docGrid w:type="linesAndChars" w:linePitch="312" w:charSpace="0"/>
        </w:sectPr>
      </w:pPr>
      <w:r>
        <w:rPr>
          <w:rFonts w:hint="eastAsia" w:ascii="宋体" w:hAnsi="宋体" w:cs="宋体"/>
          <w:sz w:val="21"/>
          <w:szCs w:val="21"/>
          <w:highlight w:val="none"/>
          <w:lang w:val="zh-CN"/>
        </w:rPr>
        <w:t>注：各评标委员会成员自行按以上参考分值评分，评分小数点后保留二位数。</w:t>
      </w:r>
    </w:p>
    <w:p w14:paraId="2C5FD88F">
      <w:pPr>
        <w:pStyle w:val="8"/>
        <w:adjustRightInd w:val="0"/>
        <w:snapToGrid w:val="0"/>
        <w:spacing w:line="440" w:lineRule="exact"/>
        <w:jc w:val="center"/>
        <w:rPr>
          <w:rFonts w:hAnsi="宋体" w:cs="宋体"/>
          <w:b/>
          <w:sz w:val="32"/>
          <w:szCs w:val="32"/>
          <w:highlight w:val="none"/>
        </w:rPr>
      </w:pPr>
      <w:r>
        <w:rPr>
          <w:rFonts w:hint="eastAsia" w:hAnsi="宋体" w:cs="宋体"/>
          <w:b/>
          <w:sz w:val="32"/>
          <w:szCs w:val="32"/>
          <w:highlight w:val="none"/>
        </w:rPr>
        <w:t>第六部分  投标文件格式</w:t>
      </w:r>
    </w:p>
    <w:bookmarkEnd w:id="36"/>
    <w:bookmarkEnd w:id="37"/>
    <w:bookmarkEnd w:id="38"/>
    <w:bookmarkEnd w:id="39"/>
    <w:p w14:paraId="063B7708">
      <w:pPr>
        <w:snapToGrid w:val="0"/>
        <w:spacing w:before="156" w:beforeLines="50" w:after="50"/>
        <w:rPr>
          <w:rFonts w:ascii="宋体" w:hAnsi="宋体" w:cs="宋体"/>
          <w:bCs/>
          <w:szCs w:val="21"/>
          <w:highlight w:val="none"/>
        </w:rPr>
      </w:pPr>
      <w:r>
        <w:rPr>
          <w:rFonts w:hint="eastAsia" w:ascii="宋体" w:hAnsi="宋体" w:cs="宋体"/>
          <w:szCs w:val="21"/>
          <w:highlight w:val="none"/>
        </w:rPr>
        <w:t>1.</w:t>
      </w:r>
      <w:r>
        <w:rPr>
          <w:rFonts w:hint="eastAsia" w:ascii="宋体" w:hAnsi="宋体" w:cs="宋体"/>
          <w:bCs/>
          <w:szCs w:val="21"/>
          <w:highlight w:val="none"/>
        </w:rPr>
        <w:t>投标文件的外包装封面格式（可选用）：</w:t>
      </w:r>
    </w:p>
    <w:p w14:paraId="422FAE28">
      <w:pPr>
        <w:snapToGrid w:val="0"/>
        <w:spacing w:before="156" w:beforeLines="50" w:after="50"/>
        <w:rPr>
          <w:rFonts w:ascii="宋体" w:hAnsi="宋体" w:cs="宋体"/>
          <w:bCs/>
          <w:szCs w:val="21"/>
          <w:highlight w:val="none"/>
        </w:rPr>
      </w:pPr>
    </w:p>
    <w:p w14:paraId="0EF0AC71">
      <w:pPr>
        <w:snapToGrid w:val="0"/>
        <w:spacing w:before="156" w:beforeLines="50" w:after="50"/>
        <w:jc w:val="center"/>
        <w:rPr>
          <w:rFonts w:ascii="宋体" w:hAnsi="宋体" w:cs="宋体"/>
          <w:bCs/>
          <w:szCs w:val="21"/>
          <w:highlight w:val="none"/>
        </w:rPr>
      </w:pPr>
    </w:p>
    <w:p w14:paraId="6D818CBC">
      <w:pPr>
        <w:snapToGrid w:val="0"/>
        <w:spacing w:before="156" w:beforeLines="50" w:after="50"/>
        <w:jc w:val="center"/>
        <w:rPr>
          <w:rFonts w:ascii="宋体" w:hAnsi="宋体" w:cs="宋体"/>
          <w:b/>
          <w:bCs/>
          <w:sz w:val="32"/>
          <w:szCs w:val="32"/>
          <w:highlight w:val="none"/>
        </w:rPr>
      </w:pPr>
      <w:r>
        <w:rPr>
          <w:rFonts w:hint="eastAsia" w:ascii="宋体" w:hAnsi="宋体" w:cs="宋体"/>
          <w:b/>
          <w:bCs/>
          <w:sz w:val="32"/>
          <w:szCs w:val="32"/>
          <w:highlight w:val="none"/>
        </w:rPr>
        <w:t>投标文件</w:t>
      </w:r>
    </w:p>
    <w:p w14:paraId="3F9DE38D">
      <w:pPr>
        <w:snapToGrid w:val="0"/>
        <w:spacing w:before="156" w:beforeLines="50" w:after="50"/>
        <w:rPr>
          <w:rFonts w:ascii="宋体" w:hAnsi="宋体" w:cs="宋体"/>
          <w:bCs/>
          <w:szCs w:val="21"/>
          <w:highlight w:val="none"/>
        </w:rPr>
      </w:pPr>
    </w:p>
    <w:p w14:paraId="67B7E2B9">
      <w:pPr>
        <w:snapToGrid w:val="0"/>
        <w:spacing w:line="400" w:lineRule="exact"/>
        <w:ind w:firstLine="1188" w:firstLineChars="495"/>
        <w:rPr>
          <w:rFonts w:ascii="宋体" w:hAnsi="宋体" w:cs="宋体"/>
          <w:bCs/>
          <w:szCs w:val="21"/>
          <w:highlight w:val="none"/>
        </w:rPr>
      </w:pPr>
      <w:r>
        <w:rPr>
          <w:rFonts w:hint="eastAsia" w:ascii="宋体" w:hAnsi="宋体" w:cs="宋体"/>
          <w:bCs/>
          <w:szCs w:val="21"/>
          <w:highlight w:val="none"/>
        </w:rPr>
        <w:t>项目名称：</w:t>
      </w:r>
      <w:r>
        <w:rPr>
          <w:rFonts w:hint="eastAsia" w:ascii="宋体" w:hAnsi="宋体" w:cs="宋体"/>
          <w:szCs w:val="21"/>
          <w:highlight w:val="none"/>
        </w:rPr>
        <w:t xml:space="preserve"> </w:t>
      </w:r>
    </w:p>
    <w:p w14:paraId="752A273B">
      <w:pPr>
        <w:snapToGrid w:val="0"/>
        <w:spacing w:line="400" w:lineRule="exact"/>
        <w:ind w:firstLine="480" w:firstLineChars="200"/>
        <w:rPr>
          <w:rFonts w:ascii="宋体" w:hAnsi="宋体" w:cs="宋体"/>
          <w:bCs/>
          <w:szCs w:val="21"/>
          <w:highlight w:val="none"/>
        </w:rPr>
      </w:pPr>
      <w:r>
        <w:rPr>
          <w:rFonts w:hint="eastAsia" w:ascii="宋体" w:hAnsi="宋体" w:cs="宋体"/>
          <w:bCs/>
          <w:szCs w:val="21"/>
          <w:highlight w:val="none"/>
        </w:rPr>
        <w:t xml:space="preserve">      项目编号：</w:t>
      </w:r>
    </w:p>
    <w:p w14:paraId="46ED1D0E">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rPr>
        <w:t>投标文件名称：资格证明文件/报价文件/技术商务文件</w:t>
      </w:r>
      <w:r>
        <w:rPr>
          <w:rFonts w:ascii="宋体" w:hAnsi="宋体" w:cs="宋体"/>
          <w:bCs/>
          <w:szCs w:val="21"/>
          <w:highlight w:val="none"/>
        </w:rPr>
        <w:t xml:space="preserve"> </w:t>
      </w:r>
    </w:p>
    <w:p w14:paraId="36298AED">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lang w:eastAsia="zh-CN"/>
        </w:rPr>
        <w:t>投标供应商</w:t>
      </w:r>
      <w:r>
        <w:rPr>
          <w:rFonts w:hint="eastAsia" w:ascii="宋体" w:hAnsi="宋体" w:cs="宋体"/>
          <w:bCs/>
          <w:szCs w:val="21"/>
          <w:highlight w:val="none"/>
        </w:rPr>
        <w:t>名称（盖章）：</w:t>
      </w:r>
    </w:p>
    <w:p w14:paraId="579B9253">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lang w:eastAsia="zh-CN"/>
        </w:rPr>
        <w:t>投标供应商</w:t>
      </w:r>
      <w:r>
        <w:rPr>
          <w:rFonts w:hint="eastAsia" w:ascii="宋体" w:hAnsi="宋体" w:cs="宋体"/>
          <w:bCs/>
          <w:szCs w:val="21"/>
          <w:highlight w:val="none"/>
        </w:rPr>
        <w:t>地址：</w:t>
      </w:r>
    </w:p>
    <w:p w14:paraId="1DA52B05">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rPr>
        <w:t>法定代表人或授权代表人（签字或盖章）</w:t>
      </w:r>
    </w:p>
    <w:p w14:paraId="13EEF76E">
      <w:pPr>
        <w:pStyle w:val="4"/>
        <w:snapToGrid w:val="0"/>
        <w:spacing w:line="400" w:lineRule="exact"/>
        <w:ind w:firstLine="1118" w:firstLineChars="466"/>
        <w:rPr>
          <w:rFonts w:hAnsi="宋体" w:cs="宋体"/>
          <w:bCs/>
          <w:szCs w:val="21"/>
          <w:highlight w:val="none"/>
        </w:rPr>
      </w:pPr>
      <w:r>
        <w:rPr>
          <w:rFonts w:hint="eastAsia" w:hAnsi="宋体" w:cs="宋体"/>
          <w:bCs/>
          <w:szCs w:val="21"/>
          <w:highlight w:val="none"/>
        </w:rPr>
        <w:t xml:space="preserve">                  开标时启封</w:t>
      </w:r>
    </w:p>
    <w:p w14:paraId="3D37FBED">
      <w:pPr>
        <w:snapToGrid w:val="0"/>
        <w:spacing w:line="400" w:lineRule="exact"/>
        <w:ind w:firstLine="645"/>
        <w:jc w:val="center"/>
        <w:rPr>
          <w:rFonts w:ascii="宋体" w:hAnsi="宋体" w:cs="宋体"/>
          <w:szCs w:val="21"/>
          <w:highlight w:val="none"/>
        </w:rPr>
      </w:pPr>
      <w:r>
        <w:rPr>
          <w:rFonts w:hint="eastAsia" w:ascii="宋体" w:hAnsi="宋体" w:cs="宋体"/>
          <w:szCs w:val="21"/>
          <w:highlight w:val="none"/>
        </w:rPr>
        <w:t xml:space="preserve">                        年  月  日</w:t>
      </w:r>
    </w:p>
    <w:p w14:paraId="751307A5">
      <w:pPr>
        <w:snapToGrid w:val="0"/>
        <w:spacing w:before="156" w:beforeLines="50" w:after="50"/>
        <w:jc w:val="center"/>
        <w:rPr>
          <w:rFonts w:ascii="宋体" w:hAnsi="宋体" w:cs="宋体"/>
          <w:szCs w:val="21"/>
          <w:highlight w:val="none"/>
        </w:rPr>
      </w:pPr>
    </w:p>
    <w:p w14:paraId="7B64B600">
      <w:pPr>
        <w:snapToGrid w:val="0"/>
        <w:spacing w:before="156" w:beforeLines="50" w:after="50"/>
        <w:rPr>
          <w:rFonts w:ascii="宋体" w:hAnsi="宋体" w:cs="宋体"/>
          <w:szCs w:val="21"/>
          <w:highlight w:val="none"/>
        </w:rPr>
      </w:pPr>
      <w:r>
        <w:rPr>
          <w:rFonts w:hint="eastAsia" w:ascii="宋体" w:hAnsi="宋体" w:cs="宋体"/>
          <w:szCs w:val="21"/>
          <w:highlight w:val="none"/>
        </w:rPr>
        <w:t xml:space="preserve">2.封面格式： </w:t>
      </w:r>
    </w:p>
    <w:p w14:paraId="113F0F9B">
      <w:pPr>
        <w:snapToGrid w:val="0"/>
        <w:spacing w:before="156" w:beforeLines="50" w:after="50"/>
        <w:rPr>
          <w:rFonts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正本/或副本</w:t>
      </w:r>
    </w:p>
    <w:p w14:paraId="101980EA">
      <w:pPr>
        <w:snapToGrid w:val="0"/>
        <w:spacing w:before="156" w:beforeLines="50" w:after="50"/>
        <w:rPr>
          <w:rFonts w:ascii="宋体" w:hAnsi="宋体" w:cs="宋体"/>
          <w:szCs w:val="21"/>
          <w:highlight w:val="none"/>
        </w:rPr>
      </w:pPr>
    </w:p>
    <w:p w14:paraId="09591777">
      <w:pPr>
        <w:snapToGrid w:val="0"/>
        <w:spacing w:before="156" w:beforeLines="50" w:after="50"/>
        <w:jc w:val="center"/>
        <w:rPr>
          <w:rFonts w:ascii="宋体" w:hAnsi="宋体" w:cs="宋体"/>
          <w:bCs/>
          <w:szCs w:val="21"/>
          <w:highlight w:val="none"/>
        </w:rPr>
      </w:pPr>
    </w:p>
    <w:p w14:paraId="5DA5DE31">
      <w:pPr>
        <w:snapToGrid w:val="0"/>
        <w:spacing w:before="156" w:beforeLines="50" w:after="50"/>
        <w:jc w:val="center"/>
        <w:rPr>
          <w:rFonts w:ascii="宋体" w:hAnsi="宋体" w:cs="宋体"/>
          <w:b/>
          <w:bCs/>
          <w:sz w:val="32"/>
          <w:szCs w:val="32"/>
          <w:highlight w:val="none"/>
        </w:rPr>
      </w:pPr>
      <w:r>
        <w:rPr>
          <w:rFonts w:hint="eastAsia" w:ascii="宋体" w:hAnsi="宋体" w:cs="宋体"/>
          <w:b/>
          <w:bCs/>
          <w:sz w:val="32"/>
          <w:szCs w:val="32"/>
          <w:highlight w:val="none"/>
        </w:rPr>
        <w:t>投标文件</w:t>
      </w:r>
    </w:p>
    <w:p w14:paraId="18E603CC">
      <w:pPr>
        <w:snapToGrid w:val="0"/>
        <w:spacing w:before="156" w:beforeLines="50" w:after="50"/>
        <w:rPr>
          <w:rFonts w:ascii="宋体" w:hAnsi="宋体" w:cs="宋体"/>
          <w:bCs/>
          <w:szCs w:val="21"/>
          <w:highlight w:val="none"/>
        </w:rPr>
      </w:pPr>
    </w:p>
    <w:p w14:paraId="5CD9A844">
      <w:pPr>
        <w:snapToGrid w:val="0"/>
        <w:spacing w:line="400" w:lineRule="exact"/>
        <w:ind w:firstLine="1188" w:firstLineChars="495"/>
        <w:rPr>
          <w:rFonts w:ascii="宋体" w:hAnsi="宋体" w:cs="宋体"/>
          <w:bCs/>
          <w:szCs w:val="21"/>
          <w:highlight w:val="none"/>
        </w:rPr>
      </w:pPr>
      <w:r>
        <w:rPr>
          <w:rFonts w:hint="eastAsia" w:ascii="宋体" w:hAnsi="宋体" w:cs="宋体"/>
          <w:bCs/>
          <w:szCs w:val="21"/>
          <w:highlight w:val="none"/>
        </w:rPr>
        <w:t>项目名称：</w:t>
      </w:r>
      <w:r>
        <w:rPr>
          <w:rFonts w:hint="eastAsia" w:ascii="宋体" w:hAnsi="宋体" w:cs="宋体"/>
          <w:szCs w:val="21"/>
          <w:highlight w:val="none"/>
        </w:rPr>
        <w:t xml:space="preserve"> </w:t>
      </w:r>
    </w:p>
    <w:p w14:paraId="61F687EB">
      <w:pPr>
        <w:snapToGrid w:val="0"/>
        <w:spacing w:line="400" w:lineRule="exact"/>
        <w:ind w:firstLine="480" w:firstLineChars="200"/>
        <w:rPr>
          <w:rFonts w:ascii="宋体" w:hAnsi="宋体" w:cs="宋体"/>
          <w:bCs/>
          <w:szCs w:val="21"/>
          <w:highlight w:val="none"/>
        </w:rPr>
      </w:pPr>
      <w:r>
        <w:rPr>
          <w:rFonts w:hint="eastAsia" w:ascii="宋体" w:hAnsi="宋体" w:cs="宋体"/>
          <w:bCs/>
          <w:szCs w:val="21"/>
          <w:highlight w:val="none"/>
        </w:rPr>
        <w:t xml:space="preserve">      项目编号：</w:t>
      </w:r>
    </w:p>
    <w:p w14:paraId="22EF1F64">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rPr>
        <w:t>投标文件名称：资格证明文件/报价文件/技术商务文件</w:t>
      </w:r>
      <w:r>
        <w:rPr>
          <w:rFonts w:ascii="宋体" w:hAnsi="宋体" w:cs="宋体"/>
          <w:bCs/>
          <w:szCs w:val="21"/>
          <w:highlight w:val="none"/>
        </w:rPr>
        <w:t xml:space="preserve"> </w:t>
      </w:r>
    </w:p>
    <w:p w14:paraId="107058C5">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lang w:eastAsia="zh-CN"/>
        </w:rPr>
        <w:t>投标供应商</w:t>
      </w:r>
      <w:r>
        <w:rPr>
          <w:rFonts w:hint="eastAsia" w:ascii="宋体" w:hAnsi="宋体" w:cs="宋体"/>
          <w:bCs/>
          <w:szCs w:val="21"/>
          <w:highlight w:val="none"/>
        </w:rPr>
        <w:t>名称（盖章）：</w:t>
      </w:r>
    </w:p>
    <w:p w14:paraId="1C47818F">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lang w:eastAsia="zh-CN"/>
        </w:rPr>
        <w:t>投标供应商</w:t>
      </w:r>
      <w:r>
        <w:rPr>
          <w:rFonts w:hint="eastAsia" w:ascii="宋体" w:hAnsi="宋体" w:cs="宋体"/>
          <w:bCs/>
          <w:szCs w:val="21"/>
          <w:highlight w:val="none"/>
        </w:rPr>
        <w:t>地址：</w:t>
      </w:r>
    </w:p>
    <w:p w14:paraId="31080FEC">
      <w:pPr>
        <w:snapToGrid w:val="0"/>
        <w:spacing w:line="400" w:lineRule="exact"/>
        <w:ind w:firstLine="1200" w:firstLineChars="500"/>
        <w:rPr>
          <w:rFonts w:ascii="宋体" w:hAnsi="宋体" w:cs="宋体"/>
          <w:bCs/>
          <w:szCs w:val="21"/>
          <w:highlight w:val="none"/>
        </w:rPr>
      </w:pPr>
      <w:r>
        <w:rPr>
          <w:rFonts w:hint="eastAsia" w:ascii="宋体" w:hAnsi="宋体" w:cs="宋体"/>
          <w:bCs/>
          <w:szCs w:val="21"/>
          <w:highlight w:val="none"/>
        </w:rPr>
        <w:t>法定代表人或授权代表人（签字或盖章）</w:t>
      </w:r>
    </w:p>
    <w:p w14:paraId="60102B9D">
      <w:pPr>
        <w:pStyle w:val="4"/>
        <w:snapToGrid w:val="0"/>
        <w:spacing w:line="400" w:lineRule="exact"/>
        <w:ind w:firstLine="1118" w:firstLineChars="466"/>
        <w:rPr>
          <w:rFonts w:hAnsi="宋体" w:cs="宋体"/>
          <w:bCs/>
          <w:szCs w:val="21"/>
          <w:highlight w:val="none"/>
        </w:rPr>
      </w:pPr>
      <w:r>
        <w:rPr>
          <w:rFonts w:hint="eastAsia" w:hAnsi="宋体" w:cs="宋体"/>
          <w:bCs/>
          <w:szCs w:val="21"/>
          <w:highlight w:val="none"/>
        </w:rPr>
        <w:t xml:space="preserve">                  </w:t>
      </w:r>
    </w:p>
    <w:p w14:paraId="21137B1C">
      <w:pPr>
        <w:snapToGrid w:val="0"/>
        <w:spacing w:line="400" w:lineRule="exact"/>
        <w:ind w:firstLine="645"/>
        <w:jc w:val="center"/>
        <w:rPr>
          <w:rFonts w:ascii="宋体" w:hAnsi="宋体" w:cs="宋体"/>
          <w:szCs w:val="21"/>
          <w:highlight w:val="none"/>
        </w:rPr>
      </w:pPr>
      <w:r>
        <w:rPr>
          <w:rFonts w:hint="eastAsia" w:ascii="宋体" w:hAnsi="宋体" w:cs="宋体"/>
          <w:szCs w:val="21"/>
          <w:highlight w:val="none"/>
        </w:rPr>
        <w:t xml:space="preserve">                        年  月  日</w:t>
      </w:r>
    </w:p>
    <w:p w14:paraId="008422A1">
      <w:pPr>
        <w:spacing w:after="312" w:afterLines="100" w:line="360" w:lineRule="auto"/>
        <w:rPr>
          <w:rFonts w:ascii="宋体" w:hAnsi="宋体" w:cs="宋体"/>
          <w:szCs w:val="21"/>
          <w:highlight w:val="none"/>
        </w:rPr>
      </w:pPr>
      <w:r>
        <w:rPr>
          <w:rFonts w:hint="eastAsia" w:ascii="宋体" w:hAnsi="宋体" w:cs="宋体"/>
          <w:b/>
          <w:szCs w:val="21"/>
          <w:highlight w:val="none"/>
        </w:rPr>
        <w:br w:type="page"/>
      </w:r>
      <w:r>
        <w:rPr>
          <w:rFonts w:hint="eastAsia" w:ascii="宋体" w:hAnsi="宋体" w:cs="宋体"/>
          <w:szCs w:val="21"/>
          <w:highlight w:val="none"/>
        </w:rPr>
        <w:t>附件1：</w:t>
      </w:r>
    </w:p>
    <w:p w14:paraId="6925ABE4">
      <w:pPr>
        <w:snapToGrid w:val="0"/>
        <w:jc w:val="center"/>
        <w:rPr>
          <w:rFonts w:ascii="宋体" w:hAnsi="宋体" w:cs="宋体"/>
          <w:b/>
          <w:sz w:val="30"/>
          <w:szCs w:val="30"/>
          <w:highlight w:val="none"/>
        </w:rPr>
      </w:pPr>
      <w:r>
        <w:rPr>
          <w:rFonts w:hint="eastAsia" w:ascii="宋体" w:hAnsi="宋体" w:cs="宋体"/>
          <w:b/>
          <w:sz w:val="30"/>
          <w:szCs w:val="30"/>
          <w:highlight w:val="none"/>
          <w:lang w:eastAsia="zh-CN"/>
        </w:rPr>
        <w:t>投标供应商</w:t>
      </w:r>
      <w:r>
        <w:rPr>
          <w:rFonts w:hint="eastAsia" w:ascii="宋体" w:hAnsi="宋体" w:cs="宋体"/>
          <w:b/>
          <w:sz w:val="30"/>
          <w:szCs w:val="30"/>
          <w:highlight w:val="none"/>
        </w:rPr>
        <w:t>资格条件自查表</w:t>
      </w:r>
    </w:p>
    <w:p w14:paraId="1AC78562">
      <w:pPr>
        <w:snapToGrid w:val="0"/>
        <w:jc w:val="center"/>
        <w:rPr>
          <w:rFonts w:ascii="宋体" w:hAnsi="宋体" w:cs="宋体"/>
          <w:b/>
          <w:szCs w:val="21"/>
          <w:highlight w:val="none"/>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614"/>
        <w:gridCol w:w="1519"/>
      </w:tblGrid>
      <w:tr w14:paraId="55BC3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noWrap w:val="0"/>
            <w:vAlign w:val="center"/>
          </w:tcPr>
          <w:p w14:paraId="7F94E9EB">
            <w:pPr>
              <w:snapToGrid w:val="0"/>
              <w:jc w:val="center"/>
              <w:rPr>
                <w:rFonts w:ascii="宋体" w:hAnsi="宋体" w:cs="宋体"/>
                <w:szCs w:val="21"/>
                <w:highlight w:val="none"/>
              </w:rPr>
            </w:pPr>
            <w:r>
              <w:rPr>
                <w:rStyle w:val="18"/>
                <w:rFonts w:hint="eastAsia" w:ascii="宋体" w:hAnsi="宋体" w:cs="宋体"/>
                <w:szCs w:val="21"/>
                <w:highlight w:val="none"/>
              </w:rPr>
              <w:t>评审内容</w:t>
            </w:r>
          </w:p>
        </w:tc>
        <w:tc>
          <w:tcPr>
            <w:tcW w:w="5219" w:type="dxa"/>
            <w:noWrap w:val="0"/>
            <w:vAlign w:val="center"/>
          </w:tcPr>
          <w:p w14:paraId="151D11AC">
            <w:pPr>
              <w:snapToGrid w:val="0"/>
              <w:jc w:val="center"/>
              <w:rPr>
                <w:rFonts w:ascii="宋体" w:hAnsi="宋体" w:cs="宋体"/>
                <w:szCs w:val="21"/>
                <w:highlight w:val="none"/>
              </w:rPr>
            </w:pPr>
            <w:r>
              <w:rPr>
                <w:rStyle w:val="18"/>
                <w:rFonts w:hint="eastAsia" w:ascii="宋体" w:hAnsi="宋体" w:cs="宋体"/>
                <w:szCs w:val="21"/>
                <w:highlight w:val="none"/>
              </w:rPr>
              <w:t>招标文件要求</w:t>
            </w:r>
          </w:p>
        </w:tc>
        <w:tc>
          <w:tcPr>
            <w:tcW w:w="1614" w:type="dxa"/>
            <w:noWrap w:val="0"/>
            <w:vAlign w:val="center"/>
          </w:tcPr>
          <w:p w14:paraId="680DB7BB">
            <w:pPr>
              <w:snapToGrid w:val="0"/>
              <w:jc w:val="center"/>
              <w:rPr>
                <w:rFonts w:ascii="宋体" w:hAnsi="宋体" w:cs="宋体"/>
                <w:szCs w:val="21"/>
                <w:highlight w:val="none"/>
              </w:rPr>
            </w:pPr>
            <w:r>
              <w:rPr>
                <w:rStyle w:val="18"/>
                <w:rFonts w:hint="eastAsia" w:ascii="宋体" w:hAnsi="宋体" w:cs="宋体"/>
                <w:szCs w:val="21"/>
                <w:highlight w:val="none"/>
              </w:rPr>
              <w:t>自查结论</w:t>
            </w:r>
          </w:p>
        </w:tc>
        <w:tc>
          <w:tcPr>
            <w:tcW w:w="1519" w:type="dxa"/>
            <w:noWrap w:val="0"/>
            <w:vAlign w:val="center"/>
          </w:tcPr>
          <w:p w14:paraId="581746AD">
            <w:pPr>
              <w:snapToGrid w:val="0"/>
              <w:jc w:val="center"/>
              <w:rPr>
                <w:rFonts w:ascii="宋体" w:hAnsi="宋体" w:cs="宋体"/>
                <w:szCs w:val="21"/>
                <w:highlight w:val="none"/>
              </w:rPr>
            </w:pPr>
            <w:r>
              <w:rPr>
                <w:rStyle w:val="18"/>
                <w:rFonts w:hint="eastAsia" w:ascii="宋体" w:hAnsi="宋体" w:cs="宋体"/>
                <w:szCs w:val="21"/>
                <w:highlight w:val="none"/>
              </w:rPr>
              <w:t>证明资料</w:t>
            </w:r>
          </w:p>
        </w:tc>
      </w:tr>
      <w:tr w14:paraId="1C4F5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noWrap w:val="0"/>
            <w:vAlign w:val="center"/>
          </w:tcPr>
          <w:p w14:paraId="24CD6112">
            <w:pPr>
              <w:pStyle w:val="28"/>
              <w:snapToGrid w:val="0"/>
              <w:spacing w:before="0" w:beforeAutospacing="0" w:after="0" w:afterAutospacing="0"/>
              <w:jc w:val="center"/>
              <w:rPr>
                <w:rFonts w:cs="宋体"/>
                <w:b/>
                <w:sz w:val="21"/>
                <w:szCs w:val="21"/>
                <w:highlight w:val="none"/>
              </w:rPr>
            </w:pPr>
            <w:r>
              <w:rPr>
                <w:rFonts w:hint="eastAsia" w:cs="宋体"/>
                <w:b/>
                <w:sz w:val="21"/>
                <w:szCs w:val="21"/>
                <w:highlight w:val="none"/>
              </w:rPr>
              <w:t>资</w:t>
            </w:r>
          </w:p>
          <w:p w14:paraId="044C1B18">
            <w:pPr>
              <w:pStyle w:val="28"/>
              <w:snapToGrid w:val="0"/>
              <w:spacing w:before="0" w:beforeAutospacing="0" w:after="0" w:afterAutospacing="0"/>
              <w:jc w:val="center"/>
              <w:rPr>
                <w:rFonts w:cs="宋体"/>
                <w:b/>
                <w:sz w:val="21"/>
                <w:szCs w:val="21"/>
                <w:highlight w:val="none"/>
              </w:rPr>
            </w:pPr>
            <w:r>
              <w:rPr>
                <w:rFonts w:hint="eastAsia" w:cs="宋体"/>
                <w:b/>
                <w:sz w:val="21"/>
                <w:szCs w:val="21"/>
                <w:highlight w:val="none"/>
              </w:rPr>
              <w:t>格</w:t>
            </w:r>
          </w:p>
          <w:p w14:paraId="7E07E7A9">
            <w:pPr>
              <w:pStyle w:val="28"/>
              <w:snapToGrid w:val="0"/>
              <w:spacing w:before="0" w:beforeAutospacing="0" w:after="0" w:afterAutospacing="0"/>
              <w:jc w:val="center"/>
              <w:rPr>
                <w:rFonts w:cs="宋体"/>
                <w:b/>
                <w:sz w:val="21"/>
                <w:szCs w:val="21"/>
                <w:highlight w:val="none"/>
              </w:rPr>
            </w:pPr>
            <w:r>
              <w:rPr>
                <w:rFonts w:hint="eastAsia" w:cs="宋体"/>
                <w:b/>
                <w:sz w:val="21"/>
                <w:szCs w:val="21"/>
                <w:highlight w:val="none"/>
              </w:rPr>
              <w:t>性</w:t>
            </w:r>
          </w:p>
          <w:p w14:paraId="1CC03B1A">
            <w:pPr>
              <w:pStyle w:val="28"/>
              <w:snapToGrid w:val="0"/>
              <w:spacing w:before="0" w:beforeAutospacing="0" w:after="0" w:afterAutospacing="0"/>
              <w:jc w:val="center"/>
              <w:rPr>
                <w:rFonts w:cs="宋体"/>
                <w:b/>
                <w:sz w:val="21"/>
                <w:szCs w:val="21"/>
                <w:highlight w:val="none"/>
              </w:rPr>
            </w:pPr>
            <w:r>
              <w:rPr>
                <w:rFonts w:hint="eastAsia" w:cs="宋体"/>
                <w:b/>
                <w:sz w:val="21"/>
                <w:szCs w:val="21"/>
                <w:highlight w:val="none"/>
              </w:rPr>
              <w:t>审</w:t>
            </w:r>
          </w:p>
          <w:p w14:paraId="706B3431">
            <w:pPr>
              <w:pStyle w:val="28"/>
              <w:snapToGrid w:val="0"/>
              <w:spacing w:before="0" w:beforeAutospacing="0" w:after="0" w:afterAutospacing="0"/>
              <w:jc w:val="center"/>
              <w:rPr>
                <w:rStyle w:val="18"/>
                <w:rFonts w:cs="宋体"/>
                <w:szCs w:val="21"/>
                <w:highlight w:val="none"/>
              </w:rPr>
            </w:pPr>
            <w:r>
              <w:rPr>
                <w:rFonts w:hint="eastAsia" w:cs="宋体"/>
                <w:b/>
                <w:sz w:val="21"/>
                <w:szCs w:val="21"/>
                <w:highlight w:val="none"/>
              </w:rPr>
              <w:t>查</w:t>
            </w:r>
          </w:p>
        </w:tc>
        <w:tc>
          <w:tcPr>
            <w:tcW w:w="5219" w:type="dxa"/>
            <w:noWrap w:val="0"/>
            <w:vAlign w:val="center"/>
          </w:tcPr>
          <w:p w14:paraId="0BC75202">
            <w:pPr>
              <w:snapToGrid w:val="0"/>
              <w:rPr>
                <w:rStyle w:val="18"/>
                <w:rFonts w:ascii="宋体" w:hAnsi="宋体" w:cs="宋体"/>
                <w:sz w:val="21"/>
                <w:szCs w:val="21"/>
                <w:highlight w:val="none"/>
              </w:rPr>
            </w:pPr>
            <w:r>
              <w:rPr>
                <w:rFonts w:hint="eastAsia" w:ascii="宋体" w:hAnsi="宋体" w:cs="宋体"/>
                <w:sz w:val="21"/>
                <w:szCs w:val="21"/>
                <w:highlight w:val="none"/>
              </w:rPr>
              <w:t>一、符合《中华人民共和国政府采购法》第22条的一般资格条件的规定</w:t>
            </w:r>
          </w:p>
        </w:tc>
        <w:tc>
          <w:tcPr>
            <w:tcW w:w="1614" w:type="dxa"/>
            <w:noWrap w:val="0"/>
            <w:vAlign w:val="center"/>
          </w:tcPr>
          <w:p w14:paraId="4B46D632">
            <w:pPr>
              <w:snapToGrid w:val="0"/>
              <w:rPr>
                <w:rFonts w:ascii="宋体" w:hAnsi="宋体" w:cs="宋体"/>
                <w:sz w:val="21"/>
                <w:szCs w:val="21"/>
                <w:highlight w:val="none"/>
              </w:rPr>
            </w:pPr>
            <w:r>
              <w:rPr>
                <w:rFonts w:hint="eastAsia" w:ascii="宋体" w:hAnsi="宋体" w:cs="宋体"/>
                <w:sz w:val="21"/>
                <w:szCs w:val="21"/>
                <w:highlight w:val="none"/>
              </w:rPr>
              <w:sym w:font="Wingdings 2" w:char="00A3"/>
            </w:r>
            <w:r>
              <w:rPr>
                <w:rFonts w:hint="eastAsia" w:ascii="宋体" w:hAnsi="宋体" w:cs="宋体"/>
                <w:sz w:val="21"/>
                <w:szCs w:val="21"/>
                <w:highlight w:val="none"/>
              </w:rPr>
              <w:t xml:space="preserve">通过 </w:t>
            </w:r>
          </w:p>
          <w:p w14:paraId="4F0C6341">
            <w:pPr>
              <w:snapToGrid w:val="0"/>
              <w:rPr>
                <w:rFonts w:ascii="宋体" w:hAnsi="宋体" w:cs="宋体"/>
                <w:sz w:val="21"/>
                <w:szCs w:val="21"/>
                <w:highlight w:val="none"/>
              </w:rPr>
            </w:pPr>
            <w:r>
              <w:rPr>
                <w:rFonts w:hint="eastAsia" w:ascii="宋体" w:hAnsi="宋体" w:cs="宋体"/>
                <w:sz w:val="21"/>
                <w:szCs w:val="21"/>
                <w:highlight w:val="none"/>
              </w:rPr>
              <w:t>□不通过</w:t>
            </w:r>
          </w:p>
        </w:tc>
        <w:tc>
          <w:tcPr>
            <w:tcW w:w="1519" w:type="dxa"/>
            <w:noWrap w:val="0"/>
            <w:vAlign w:val="center"/>
          </w:tcPr>
          <w:p w14:paraId="79DE8B53">
            <w:pPr>
              <w:snapToGrid w:val="0"/>
              <w:jc w:val="center"/>
              <w:rPr>
                <w:rFonts w:ascii="宋体" w:hAnsi="宋体" w:cs="宋体"/>
                <w:sz w:val="21"/>
                <w:szCs w:val="21"/>
                <w:highlight w:val="none"/>
              </w:rPr>
            </w:pPr>
            <w:r>
              <w:rPr>
                <w:rFonts w:hint="eastAsia" w:ascii="宋体" w:hAnsi="宋体" w:cs="宋体"/>
                <w:sz w:val="21"/>
                <w:szCs w:val="21"/>
                <w:highlight w:val="none"/>
              </w:rPr>
              <w:t>第（ ）页</w:t>
            </w:r>
          </w:p>
        </w:tc>
      </w:tr>
      <w:tr w14:paraId="33F67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0"/>
            <w:vAlign w:val="center"/>
          </w:tcPr>
          <w:p w14:paraId="11EBC3C1">
            <w:pPr>
              <w:pStyle w:val="28"/>
              <w:snapToGrid w:val="0"/>
              <w:spacing w:before="0" w:beforeAutospacing="0" w:after="0" w:afterAutospacing="0"/>
              <w:jc w:val="center"/>
              <w:rPr>
                <w:rFonts w:cs="宋体"/>
                <w:b/>
                <w:sz w:val="21"/>
                <w:szCs w:val="21"/>
                <w:highlight w:val="none"/>
              </w:rPr>
            </w:pPr>
          </w:p>
        </w:tc>
        <w:tc>
          <w:tcPr>
            <w:tcW w:w="5219" w:type="dxa"/>
            <w:noWrap w:val="0"/>
            <w:vAlign w:val="center"/>
          </w:tcPr>
          <w:p w14:paraId="115D05C5">
            <w:pPr>
              <w:snapToGrid w:val="0"/>
              <w:rPr>
                <w:rFonts w:ascii="宋体" w:hAnsi="宋体" w:cs="宋体"/>
                <w:sz w:val="21"/>
                <w:szCs w:val="21"/>
                <w:highlight w:val="none"/>
              </w:rPr>
            </w:pPr>
            <w:r>
              <w:rPr>
                <w:rFonts w:hint="eastAsia" w:ascii="宋体" w:hAnsi="宋体" w:cs="宋体"/>
                <w:sz w:val="21"/>
                <w:szCs w:val="21"/>
                <w:highlight w:val="none"/>
              </w:rPr>
              <w:t>二、</w:t>
            </w:r>
            <w:r>
              <w:rPr>
                <w:rFonts w:hint="eastAsia" w:ascii="宋体" w:hAnsi="宋体" w:cs="宋体"/>
                <w:sz w:val="21"/>
                <w:szCs w:val="21"/>
                <w:highlight w:val="none"/>
                <w:lang w:eastAsia="zh-CN"/>
              </w:rPr>
              <w:t>投标供应商</w:t>
            </w:r>
            <w:r>
              <w:rPr>
                <w:rFonts w:hint="eastAsia" w:ascii="宋体" w:hAnsi="宋体" w:cs="宋体"/>
                <w:sz w:val="21"/>
                <w:szCs w:val="21"/>
                <w:highlight w:val="none"/>
              </w:rPr>
              <w:t>未被 “信用中国”（www.creditchina.gov.cn)、中国政府采购网（www.ccgp.gov.cn）列入失信被执行人、重大税收违法案件当事人名单、政府采购严重违法失信行为记录名单。</w:t>
            </w:r>
          </w:p>
        </w:tc>
        <w:tc>
          <w:tcPr>
            <w:tcW w:w="1614" w:type="dxa"/>
            <w:noWrap w:val="0"/>
            <w:vAlign w:val="center"/>
          </w:tcPr>
          <w:p w14:paraId="4CBDA3FF">
            <w:pPr>
              <w:snapToGrid w:val="0"/>
              <w:rPr>
                <w:rFonts w:ascii="宋体" w:hAnsi="宋体" w:cs="宋体"/>
                <w:sz w:val="21"/>
                <w:szCs w:val="21"/>
                <w:highlight w:val="none"/>
              </w:rPr>
            </w:pPr>
            <w:r>
              <w:rPr>
                <w:rFonts w:hint="eastAsia" w:ascii="宋体" w:hAnsi="宋体" w:cs="宋体"/>
                <w:sz w:val="21"/>
                <w:szCs w:val="21"/>
                <w:highlight w:val="none"/>
              </w:rPr>
              <w:sym w:font="Wingdings 2" w:char="00A3"/>
            </w:r>
            <w:r>
              <w:rPr>
                <w:rFonts w:hint="eastAsia" w:ascii="宋体" w:hAnsi="宋体" w:cs="宋体"/>
                <w:sz w:val="21"/>
                <w:szCs w:val="21"/>
                <w:highlight w:val="none"/>
              </w:rPr>
              <w:t xml:space="preserve">通过 </w:t>
            </w:r>
          </w:p>
          <w:p w14:paraId="28EF0AF3">
            <w:pPr>
              <w:snapToGrid w:val="0"/>
              <w:rPr>
                <w:rFonts w:ascii="宋体" w:hAnsi="宋体" w:cs="宋体"/>
                <w:sz w:val="21"/>
                <w:szCs w:val="21"/>
                <w:highlight w:val="none"/>
              </w:rPr>
            </w:pPr>
            <w:r>
              <w:rPr>
                <w:rFonts w:hint="eastAsia" w:ascii="宋体" w:hAnsi="宋体" w:cs="宋体"/>
                <w:sz w:val="21"/>
                <w:szCs w:val="21"/>
                <w:highlight w:val="none"/>
              </w:rPr>
              <w:t>□不通过</w:t>
            </w:r>
          </w:p>
        </w:tc>
        <w:tc>
          <w:tcPr>
            <w:tcW w:w="1519" w:type="dxa"/>
            <w:noWrap w:val="0"/>
            <w:vAlign w:val="center"/>
          </w:tcPr>
          <w:p w14:paraId="29DEBEB7">
            <w:pPr>
              <w:snapToGrid w:val="0"/>
              <w:jc w:val="center"/>
              <w:rPr>
                <w:rFonts w:ascii="宋体" w:hAnsi="宋体" w:cs="宋体"/>
                <w:sz w:val="21"/>
                <w:szCs w:val="21"/>
                <w:highlight w:val="none"/>
              </w:rPr>
            </w:pPr>
            <w:r>
              <w:rPr>
                <w:rFonts w:hint="eastAsia" w:ascii="宋体" w:hAnsi="宋体" w:cs="宋体"/>
                <w:sz w:val="21"/>
                <w:szCs w:val="21"/>
                <w:highlight w:val="none"/>
              </w:rPr>
              <w:t>第（ ）页</w:t>
            </w:r>
          </w:p>
        </w:tc>
      </w:tr>
      <w:tr w14:paraId="3FCF4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0"/>
            <w:vAlign w:val="center"/>
          </w:tcPr>
          <w:p w14:paraId="6DA2F95C">
            <w:pPr>
              <w:snapToGrid w:val="0"/>
              <w:rPr>
                <w:rFonts w:ascii="宋体" w:hAnsi="宋体" w:cs="宋体"/>
                <w:szCs w:val="21"/>
                <w:highlight w:val="none"/>
              </w:rPr>
            </w:pPr>
          </w:p>
        </w:tc>
        <w:tc>
          <w:tcPr>
            <w:tcW w:w="5219" w:type="dxa"/>
            <w:noWrap w:val="0"/>
            <w:vAlign w:val="center"/>
          </w:tcPr>
          <w:p w14:paraId="7B56311A">
            <w:pPr>
              <w:snapToGrid w:val="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、本项目不接受联合体投标。</w:t>
            </w:r>
          </w:p>
        </w:tc>
        <w:tc>
          <w:tcPr>
            <w:tcW w:w="1614" w:type="dxa"/>
            <w:noWrap w:val="0"/>
            <w:vAlign w:val="center"/>
          </w:tcPr>
          <w:p w14:paraId="4045021A">
            <w:pPr>
              <w:snapToGrid w:val="0"/>
              <w:rPr>
                <w:rFonts w:ascii="宋体" w:hAnsi="宋体" w:cs="宋体"/>
                <w:sz w:val="21"/>
                <w:szCs w:val="21"/>
                <w:highlight w:val="none"/>
              </w:rPr>
            </w:pPr>
            <w:r>
              <w:rPr>
                <w:rFonts w:hint="eastAsia" w:ascii="宋体" w:hAnsi="宋体" w:cs="宋体"/>
                <w:sz w:val="21"/>
                <w:szCs w:val="21"/>
                <w:highlight w:val="none"/>
              </w:rPr>
              <w:t>□通过</w:t>
            </w:r>
          </w:p>
          <w:p w14:paraId="7F4417D7">
            <w:pPr>
              <w:snapToGrid w:val="0"/>
              <w:rPr>
                <w:rFonts w:ascii="宋体" w:hAnsi="宋体" w:cs="宋体"/>
                <w:sz w:val="21"/>
                <w:szCs w:val="21"/>
                <w:highlight w:val="none"/>
              </w:rPr>
            </w:pPr>
            <w:r>
              <w:rPr>
                <w:rFonts w:hint="eastAsia" w:ascii="宋体" w:hAnsi="宋体" w:cs="宋体"/>
                <w:sz w:val="21"/>
                <w:szCs w:val="21"/>
                <w:highlight w:val="none"/>
              </w:rPr>
              <w:t>□不通过</w:t>
            </w:r>
          </w:p>
        </w:tc>
        <w:tc>
          <w:tcPr>
            <w:tcW w:w="1519" w:type="dxa"/>
            <w:noWrap w:val="0"/>
            <w:vAlign w:val="center"/>
          </w:tcPr>
          <w:p w14:paraId="53C74547">
            <w:pPr>
              <w:snapToGrid w:val="0"/>
              <w:jc w:val="center"/>
              <w:rPr>
                <w:rFonts w:ascii="宋体" w:hAnsi="宋体" w:cs="宋体"/>
                <w:sz w:val="21"/>
                <w:szCs w:val="21"/>
                <w:highlight w:val="none"/>
              </w:rPr>
            </w:pPr>
            <w:r>
              <w:rPr>
                <w:rFonts w:hint="eastAsia" w:ascii="宋体" w:hAnsi="宋体" w:cs="宋体"/>
                <w:sz w:val="21"/>
                <w:szCs w:val="21"/>
                <w:highlight w:val="none"/>
              </w:rPr>
              <w:t>第（ ）页</w:t>
            </w:r>
          </w:p>
        </w:tc>
      </w:tr>
    </w:tbl>
    <w:p w14:paraId="7EEF4B73">
      <w:pPr>
        <w:snapToGrid w:val="0"/>
        <w:spacing w:before="50" w:after="156" w:afterLines="50"/>
        <w:rPr>
          <w:rFonts w:ascii="宋体" w:hAnsi="宋体" w:cs="宋体"/>
          <w:sz w:val="21"/>
          <w:szCs w:val="21"/>
          <w:highlight w:val="none"/>
        </w:rPr>
      </w:pPr>
      <w:r>
        <w:rPr>
          <w:rFonts w:hint="eastAsia" w:ascii="宋体" w:hAnsi="宋体" w:cs="宋体"/>
          <w:b/>
          <w:sz w:val="21"/>
          <w:szCs w:val="21"/>
          <w:highlight w:val="none"/>
        </w:rPr>
        <w:t>备注：</w:t>
      </w:r>
      <w:r>
        <w:rPr>
          <w:rFonts w:hint="eastAsia" w:ascii="宋体" w:hAnsi="宋体" w:cs="宋体"/>
          <w:b/>
          <w:sz w:val="21"/>
          <w:szCs w:val="21"/>
          <w:highlight w:val="none"/>
          <w:lang w:eastAsia="zh-CN"/>
        </w:rPr>
        <w:t>投标供应商</w:t>
      </w:r>
      <w:r>
        <w:rPr>
          <w:rFonts w:hint="eastAsia" w:ascii="宋体" w:hAnsi="宋体" w:cs="宋体"/>
          <w:b/>
          <w:sz w:val="21"/>
          <w:szCs w:val="21"/>
          <w:highlight w:val="none"/>
        </w:rPr>
        <w:t>自查表将作为</w:t>
      </w:r>
      <w:r>
        <w:rPr>
          <w:rFonts w:hint="eastAsia" w:ascii="宋体" w:hAnsi="宋体" w:cs="宋体"/>
          <w:b/>
          <w:sz w:val="21"/>
          <w:szCs w:val="21"/>
          <w:highlight w:val="none"/>
          <w:lang w:eastAsia="zh-CN"/>
        </w:rPr>
        <w:t>投标供应商</w:t>
      </w:r>
      <w:r>
        <w:rPr>
          <w:rFonts w:hint="eastAsia" w:ascii="宋体" w:hAnsi="宋体" w:cs="宋体"/>
          <w:b/>
          <w:sz w:val="21"/>
          <w:szCs w:val="21"/>
          <w:highlight w:val="none"/>
        </w:rPr>
        <w:t>有效性审查的重要内容之一，投标</w:t>
      </w:r>
      <w:r>
        <w:rPr>
          <w:rFonts w:hint="eastAsia" w:ascii="宋体" w:hAnsi="宋体" w:cs="宋体"/>
          <w:b/>
          <w:sz w:val="21"/>
          <w:szCs w:val="21"/>
          <w:highlight w:val="none"/>
          <w:lang w:eastAsia="zh-CN"/>
        </w:rPr>
        <w:t>投标供应商</w:t>
      </w:r>
      <w:r>
        <w:rPr>
          <w:rFonts w:hint="eastAsia" w:ascii="宋体" w:hAnsi="宋体" w:cs="宋体"/>
          <w:b/>
          <w:sz w:val="21"/>
          <w:szCs w:val="21"/>
          <w:highlight w:val="none"/>
        </w:rPr>
        <w:t>必须严格按照其内容及序列要求在投标文件中对应如实提供，对资格性证明文件的任何缺漏和不符合项将会直接导致投标无效！</w:t>
      </w:r>
    </w:p>
    <w:p w14:paraId="1B4A88D3">
      <w:pPr>
        <w:jc w:val="center"/>
        <w:rPr>
          <w:rFonts w:ascii="宋体" w:hAnsi="宋体" w:cs="宋体"/>
          <w:b/>
          <w:highlight w:val="none"/>
        </w:rPr>
      </w:pPr>
    </w:p>
    <w:p w14:paraId="49C05343">
      <w:pPr>
        <w:spacing w:after="312" w:afterLines="100" w:line="360" w:lineRule="auto"/>
        <w:rPr>
          <w:rFonts w:eastAsia="黑体"/>
          <w:spacing w:val="20"/>
          <w:sz w:val="36"/>
          <w:szCs w:val="32"/>
          <w:highlight w:val="none"/>
        </w:rPr>
        <w:sectPr>
          <w:pgSz w:w="11906" w:h="16838"/>
          <w:pgMar w:top="1474" w:right="1418" w:bottom="1418" w:left="1418" w:header="851" w:footer="851" w:gutter="0"/>
          <w:cols w:space="720" w:num="1"/>
          <w:docGrid w:type="linesAndChars" w:linePitch="312" w:charSpace="0"/>
        </w:sectPr>
      </w:pPr>
    </w:p>
    <w:p w14:paraId="2565147E">
      <w:pPr>
        <w:rPr>
          <w:highlight w:val="none"/>
        </w:rPr>
      </w:pPr>
      <w:r>
        <w:rPr>
          <w:rFonts w:hint="eastAsia" w:ascii="宋体" w:hAnsi="宋体" w:cs="宋体"/>
          <w:szCs w:val="21"/>
          <w:highlight w:val="none"/>
        </w:rPr>
        <w:t>附件2：</w:t>
      </w:r>
    </w:p>
    <w:p w14:paraId="6704B2EF">
      <w:pPr>
        <w:snapToGrid w:val="0"/>
        <w:jc w:val="center"/>
        <w:rPr>
          <w:rFonts w:ascii="宋体" w:hAnsi="宋体" w:cs="宋体"/>
          <w:b/>
          <w:sz w:val="30"/>
          <w:szCs w:val="30"/>
          <w:highlight w:val="none"/>
        </w:rPr>
      </w:pPr>
      <w:r>
        <w:rPr>
          <w:rFonts w:hint="eastAsia" w:ascii="宋体" w:hAnsi="宋体" w:cs="宋体"/>
          <w:b/>
          <w:sz w:val="30"/>
          <w:szCs w:val="30"/>
          <w:highlight w:val="none"/>
          <w:lang w:eastAsia="zh-CN"/>
        </w:rPr>
        <w:t>投标供应商</w:t>
      </w:r>
      <w:r>
        <w:rPr>
          <w:rFonts w:hint="eastAsia" w:ascii="宋体" w:hAnsi="宋体" w:cs="宋体"/>
          <w:b/>
          <w:sz w:val="30"/>
          <w:szCs w:val="30"/>
          <w:highlight w:val="none"/>
        </w:rPr>
        <w:t>资格声明函</w:t>
      </w:r>
    </w:p>
    <w:p w14:paraId="79521277">
      <w:pPr>
        <w:spacing w:line="480" w:lineRule="auto"/>
        <w:rPr>
          <w:b/>
          <w:sz w:val="21"/>
          <w:szCs w:val="21"/>
          <w:highlight w:val="none"/>
        </w:rPr>
      </w:pPr>
      <w:r>
        <w:rPr>
          <w:rFonts w:hint="eastAsia"/>
          <w:b/>
          <w:sz w:val="21"/>
          <w:szCs w:val="21"/>
          <w:highlight w:val="none"/>
        </w:rPr>
        <w:t>宁波寅源工程管理咨询有限公司：</w:t>
      </w:r>
    </w:p>
    <w:p w14:paraId="6AC2590F">
      <w:pPr>
        <w:snapToGrid w:val="0"/>
        <w:spacing w:before="156" w:beforeLines="50" w:line="360" w:lineRule="auto"/>
        <w:ind w:firstLine="424" w:firstLineChars="202"/>
        <w:rPr>
          <w:rFonts w:ascii="宋体" w:hAnsi="宋体"/>
          <w:sz w:val="21"/>
          <w:szCs w:val="21"/>
          <w:highlight w:val="none"/>
        </w:rPr>
      </w:pPr>
      <w:r>
        <w:rPr>
          <w:rFonts w:hint="eastAsia" w:ascii="宋体" w:hAnsi="宋体" w:cs="宋体"/>
          <w:sz w:val="21"/>
          <w:szCs w:val="21"/>
          <w:highlight w:val="none"/>
        </w:rPr>
        <w:t>关于</w:t>
      </w:r>
      <w:r>
        <w:rPr>
          <w:rFonts w:hint="eastAsia" w:ascii="宋体" w:hAnsi="宋体" w:cs="宋体"/>
          <w:sz w:val="21"/>
          <w:szCs w:val="21"/>
          <w:highlight w:val="none"/>
          <w:u w:val="single"/>
        </w:rPr>
        <w:t xml:space="preserve">  </w:t>
      </w:r>
      <w:r>
        <w:rPr>
          <w:rFonts w:hint="eastAsia" w:ascii="宋体" w:hAnsi="宋体" w:cs="宋体"/>
          <w:kern w:val="28"/>
          <w:sz w:val="21"/>
          <w:szCs w:val="21"/>
          <w:highlight w:val="none"/>
          <w:u w:val="single"/>
        </w:rPr>
        <w:t xml:space="preserve">              </w:t>
      </w:r>
      <w:r>
        <w:rPr>
          <w:rFonts w:hint="eastAsia" w:ascii="宋体" w:hAnsi="宋体" w:cs="宋体"/>
          <w:kern w:val="28"/>
          <w:sz w:val="21"/>
          <w:szCs w:val="21"/>
          <w:highlight w:val="none"/>
          <w:u w:val="single"/>
          <w:lang w:val="en-US" w:eastAsia="zh-CN"/>
        </w:rPr>
        <w:t xml:space="preserve"> </w:t>
      </w:r>
      <w:r>
        <w:rPr>
          <w:rFonts w:hint="eastAsia" w:ascii="宋体" w:hAnsi="宋体" w:cs="宋体"/>
          <w:kern w:val="28"/>
          <w:sz w:val="21"/>
          <w:szCs w:val="21"/>
          <w:highlight w:val="none"/>
          <w:u w:val="single"/>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项目（项目编号：</w:t>
      </w:r>
      <w:r>
        <w:rPr>
          <w:rFonts w:hint="eastAsia" w:ascii="宋体" w:hAnsi="宋体"/>
          <w:sz w:val="21"/>
          <w:szCs w:val="21"/>
          <w:highlight w:val="none"/>
          <w:u w:val="single"/>
          <w:lang w:val="en-US" w:eastAsia="zh-CN"/>
        </w:rPr>
        <w:t xml:space="preserve">            </w:t>
      </w:r>
      <w:r>
        <w:rPr>
          <w:rFonts w:hint="eastAsia" w:ascii="宋体" w:hAnsi="宋体" w:cs="宋体"/>
          <w:sz w:val="21"/>
          <w:szCs w:val="21"/>
          <w:highlight w:val="none"/>
        </w:rPr>
        <w:t>），我方愿意参加投标，并</w:t>
      </w:r>
      <w:r>
        <w:rPr>
          <w:rFonts w:hint="eastAsia" w:ascii="宋体" w:hAnsi="宋体"/>
          <w:sz w:val="21"/>
          <w:szCs w:val="21"/>
          <w:highlight w:val="none"/>
        </w:rPr>
        <w:t>郑重声明如下：</w:t>
      </w:r>
    </w:p>
    <w:p w14:paraId="40FBE513">
      <w:pPr>
        <w:spacing w:line="480" w:lineRule="auto"/>
        <w:ind w:firstLine="420" w:firstLineChars="200"/>
        <w:rPr>
          <w:rFonts w:ascii="宋体" w:hAnsi="宋体"/>
          <w:sz w:val="21"/>
          <w:szCs w:val="21"/>
          <w:highlight w:val="none"/>
        </w:rPr>
      </w:pPr>
      <w:r>
        <w:rPr>
          <w:rFonts w:hint="eastAsia" w:ascii="宋体" w:hAnsi="宋体"/>
          <w:sz w:val="21"/>
          <w:szCs w:val="21"/>
          <w:highlight w:val="none"/>
        </w:rPr>
        <w:t>1、我方提交的所有投标文件、资料都是准确的和真实的。</w:t>
      </w:r>
    </w:p>
    <w:p w14:paraId="36C9AC26">
      <w:pPr>
        <w:spacing w:line="480" w:lineRule="auto"/>
        <w:ind w:firstLine="420" w:firstLineChars="200"/>
        <w:rPr>
          <w:rFonts w:ascii="宋体" w:hAnsi="宋体"/>
          <w:sz w:val="21"/>
          <w:szCs w:val="21"/>
          <w:highlight w:val="none"/>
        </w:rPr>
      </w:pPr>
      <w:r>
        <w:rPr>
          <w:rFonts w:hint="eastAsia" w:ascii="宋体" w:hAnsi="宋体"/>
          <w:sz w:val="21"/>
          <w:szCs w:val="21"/>
          <w:highlight w:val="none"/>
        </w:rPr>
        <w:t>2、我方不是采购人的附属机构；与采购人聘请的为此项目进行设计、编制规范、提供咨询服务的公司及其附属机构没有任何直接或间接的关联。</w:t>
      </w:r>
    </w:p>
    <w:p w14:paraId="5B4FA1C9">
      <w:pPr>
        <w:spacing w:line="480" w:lineRule="auto"/>
        <w:ind w:firstLine="420" w:firstLineChars="200"/>
        <w:rPr>
          <w:rFonts w:ascii="宋体" w:hAnsi="宋体"/>
          <w:sz w:val="21"/>
          <w:szCs w:val="21"/>
          <w:highlight w:val="none"/>
        </w:rPr>
      </w:pPr>
      <w:r>
        <w:rPr>
          <w:rFonts w:hint="eastAsia" w:ascii="宋体" w:hAnsi="宋体"/>
          <w:sz w:val="21"/>
          <w:szCs w:val="21"/>
          <w:highlight w:val="none"/>
        </w:rPr>
        <w:t>3、我方已具备履行本项目所必需的设备和专业技术能力。</w:t>
      </w:r>
    </w:p>
    <w:p w14:paraId="651883A2">
      <w:pPr>
        <w:spacing w:line="480" w:lineRule="auto"/>
        <w:ind w:firstLine="420" w:firstLineChars="200"/>
        <w:rPr>
          <w:rFonts w:ascii="宋体" w:hAnsi="宋体"/>
          <w:sz w:val="21"/>
          <w:szCs w:val="21"/>
          <w:highlight w:val="none"/>
        </w:rPr>
      </w:pPr>
      <w:r>
        <w:rPr>
          <w:rFonts w:hint="eastAsia" w:ascii="宋体" w:hAnsi="宋体"/>
          <w:sz w:val="21"/>
          <w:szCs w:val="21"/>
          <w:highlight w:val="none"/>
        </w:rPr>
        <w:t>4、我方未被“信用中国”（www.creditchina.gov.cn)、中国政府采购网（www.ccgp.gov.cn）列入失信被执行人、重大税收违法案件当事人名单、政府采购严重违法失信行为记录名单。</w:t>
      </w:r>
    </w:p>
    <w:p w14:paraId="1393D3EA">
      <w:pPr>
        <w:spacing w:line="480" w:lineRule="auto"/>
        <w:ind w:firstLine="420" w:firstLineChars="200"/>
        <w:rPr>
          <w:rFonts w:ascii="宋体" w:hAnsi="宋体"/>
          <w:sz w:val="21"/>
          <w:szCs w:val="21"/>
          <w:highlight w:val="none"/>
        </w:rPr>
      </w:pPr>
      <w:r>
        <w:rPr>
          <w:rFonts w:hint="eastAsia" w:ascii="宋体" w:hAnsi="宋体"/>
          <w:sz w:val="21"/>
          <w:szCs w:val="21"/>
          <w:highlight w:val="none"/>
        </w:rPr>
        <w:t>我方对上述声明的真实性负责。本次招标采购活动中，如有违法、违规、弄虚作假行为，所造成的损失、不良后果及法律责任，一律由我我方承担。</w:t>
      </w:r>
    </w:p>
    <w:p w14:paraId="2024CC39">
      <w:pPr>
        <w:spacing w:line="480" w:lineRule="auto"/>
        <w:rPr>
          <w:rFonts w:ascii="宋体" w:hAnsi="宋体"/>
          <w:sz w:val="21"/>
          <w:szCs w:val="21"/>
          <w:highlight w:val="none"/>
        </w:rPr>
      </w:pPr>
    </w:p>
    <w:p w14:paraId="1CB4913B">
      <w:pPr>
        <w:spacing w:line="360" w:lineRule="auto"/>
        <w:ind w:firstLine="420"/>
        <w:rPr>
          <w:rFonts w:ascii="宋体" w:hAnsi="宋体" w:cs="宋体"/>
          <w:b/>
          <w:sz w:val="21"/>
          <w:szCs w:val="21"/>
          <w:highlight w:val="none"/>
        </w:rPr>
      </w:pPr>
      <w:r>
        <w:rPr>
          <w:rFonts w:hint="eastAsia" w:ascii="宋体" w:hAnsi="宋体" w:cs="宋体"/>
          <w:b/>
          <w:sz w:val="21"/>
          <w:szCs w:val="21"/>
          <w:highlight w:val="none"/>
        </w:rPr>
        <w:t>特此声明！</w:t>
      </w:r>
    </w:p>
    <w:p w14:paraId="2D16A593">
      <w:pPr>
        <w:spacing w:line="500" w:lineRule="exact"/>
        <w:ind w:firstLine="4410" w:firstLineChars="2100"/>
        <w:rPr>
          <w:rFonts w:ascii="宋体" w:hAnsi="宋体" w:cs="宋体"/>
          <w:sz w:val="21"/>
          <w:szCs w:val="21"/>
          <w:highlight w:val="none"/>
        </w:rPr>
      </w:pPr>
    </w:p>
    <w:p w14:paraId="58D31042">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CA1E54D">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146EE608">
      <w:pPr>
        <w:spacing w:line="480" w:lineRule="auto"/>
        <w:rPr>
          <w:rFonts w:ascii="宋体" w:hAnsi="宋体"/>
          <w:sz w:val="21"/>
          <w:szCs w:val="21"/>
          <w:highlight w:val="none"/>
        </w:rPr>
      </w:pPr>
    </w:p>
    <w:p w14:paraId="04ED7975">
      <w:pPr>
        <w:snapToGrid w:val="0"/>
        <w:rPr>
          <w:highlight w:val="none"/>
        </w:rPr>
      </w:pPr>
      <w:r>
        <w:rPr>
          <w:rFonts w:ascii="宋体" w:hAnsi="宋体"/>
          <w:highlight w:val="none"/>
        </w:rPr>
        <w:br w:type="page"/>
      </w:r>
      <w:r>
        <w:rPr>
          <w:rFonts w:hint="eastAsia" w:ascii="宋体" w:hAnsi="宋体" w:cs="宋体"/>
          <w:szCs w:val="21"/>
          <w:highlight w:val="none"/>
        </w:rPr>
        <w:t>附件3：</w:t>
      </w:r>
    </w:p>
    <w:p w14:paraId="5B6A9F10">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法定代表人身份</w:t>
      </w:r>
      <w:r>
        <w:rPr>
          <w:rFonts w:ascii="宋体" w:hAnsi="宋体" w:cs="宋体"/>
          <w:b/>
          <w:sz w:val="30"/>
          <w:szCs w:val="30"/>
          <w:highlight w:val="none"/>
        </w:rPr>
        <w:t>证</w:t>
      </w:r>
      <w:r>
        <w:rPr>
          <w:rFonts w:hint="eastAsia" w:ascii="宋体" w:hAnsi="宋体" w:cs="宋体"/>
          <w:b/>
          <w:sz w:val="30"/>
          <w:szCs w:val="30"/>
          <w:highlight w:val="none"/>
        </w:rPr>
        <w:t>明</w:t>
      </w:r>
      <w:r>
        <w:rPr>
          <w:rFonts w:ascii="宋体" w:hAnsi="宋体" w:cs="宋体"/>
          <w:b/>
          <w:sz w:val="30"/>
          <w:szCs w:val="30"/>
          <w:highlight w:val="none"/>
        </w:rPr>
        <w:t>书</w:t>
      </w:r>
    </w:p>
    <w:p w14:paraId="670C5FAA">
      <w:pPr>
        <w:spacing w:line="360" w:lineRule="auto"/>
        <w:rPr>
          <w:rFonts w:ascii="宋体" w:hAnsi="宋体"/>
          <w:highlight w:val="none"/>
        </w:rPr>
      </w:pPr>
    </w:p>
    <w:p w14:paraId="276009EA">
      <w:pPr>
        <w:spacing w:line="480" w:lineRule="auto"/>
        <w:ind w:firstLine="420"/>
        <w:rPr>
          <w:rFonts w:ascii="宋体" w:hAnsi="宋体"/>
          <w:sz w:val="21"/>
          <w:szCs w:val="21"/>
          <w:highlight w:val="none"/>
        </w:rPr>
      </w:pPr>
      <w:r>
        <w:rPr>
          <w:rFonts w:hint="eastAsia" w:ascii="宋体" w:hAnsi="宋体"/>
          <w:sz w:val="21"/>
          <w:szCs w:val="21"/>
          <w:highlight w:val="none"/>
          <w:lang w:eastAsia="zh-CN"/>
        </w:rPr>
        <w:t>投标供应商</w:t>
      </w:r>
      <w:r>
        <w:rPr>
          <w:rFonts w:hint="eastAsia" w:ascii="宋体" w:hAnsi="宋体"/>
          <w:sz w:val="21"/>
          <w:szCs w:val="21"/>
          <w:highlight w:val="none"/>
        </w:rPr>
        <w:t>名</w:t>
      </w:r>
      <w:r>
        <w:rPr>
          <w:rFonts w:ascii="宋体" w:hAnsi="宋体"/>
          <w:sz w:val="21"/>
          <w:szCs w:val="21"/>
          <w:highlight w:val="none"/>
        </w:rPr>
        <w:t>称</w:t>
      </w:r>
      <w:r>
        <w:rPr>
          <w:rFonts w:hint="eastAsia" w:ascii="宋体" w:hAnsi="宋体"/>
          <w:sz w:val="21"/>
          <w:szCs w:val="21"/>
          <w:highlight w:val="none"/>
        </w:rPr>
        <w:t>：</w:t>
      </w:r>
    </w:p>
    <w:p w14:paraId="08D766A4">
      <w:pPr>
        <w:spacing w:line="480" w:lineRule="auto"/>
        <w:ind w:firstLine="420"/>
        <w:rPr>
          <w:rFonts w:ascii="宋体" w:hAnsi="宋体"/>
          <w:sz w:val="21"/>
          <w:szCs w:val="21"/>
          <w:highlight w:val="none"/>
        </w:rPr>
      </w:pPr>
      <w:r>
        <w:rPr>
          <w:rFonts w:hint="eastAsia" w:ascii="宋体" w:hAnsi="宋体"/>
          <w:sz w:val="21"/>
          <w:szCs w:val="21"/>
          <w:highlight w:val="none"/>
        </w:rPr>
        <w:t>地址：</w:t>
      </w:r>
    </w:p>
    <w:p w14:paraId="63795F96">
      <w:pPr>
        <w:spacing w:line="480" w:lineRule="auto"/>
        <w:ind w:firstLine="420"/>
        <w:rPr>
          <w:rFonts w:ascii="宋体" w:hAnsi="宋体"/>
          <w:sz w:val="21"/>
          <w:szCs w:val="21"/>
          <w:highlight w:val="none"/>
        </w:rPr>
      </w:pPr>
      <w:r>
        <w:rPr>
          <w:rFonts w:hint="eastAsia" w:ascii="宋体" w:hAnsi="宋体"/>
          <w:sz w:val="21"/>
          <w:szCs w:val="21"/>
          <w:highlight w:val="none"/>
        </w:rPr>
        <w:t>姓名：</w:t>
      </w:r>
      <w:r>
        <w:rPr>
          <w:rFonts w:ascii="宋体" w:hAnsi="宋体"/>
          <w:sz w:val="21"/>
          <w:szCs w:val="21"/>
          <w:highlight w:val="none"/>
        </w:rPr>
        <w:t xml:space="preserve">          </w:t>
      </w:r>
      <w:r>
        <w:rPr>
          <w:rFonts w:hint="eastAsia" w:ascii="宋体" w:hAnsi="宋体"/>
          <w:sz w:val="21"/>
          <w:szCs w:val="21"/>
          <w:highlight w:val="none"/>
        </w:rPr>
        <w:t>性</w:t>
      </w:r>
      <w:r>
        <w:rPr>
          <w:rFonts w:ascii="宋体" w:hAnsi="宋体"/>
          <w:sz w:val="21"/>
          <w:szCs w:val="21"/>
          <w:highlight w:val="none"/>
        </w:rPr>
        <w:t>别</w:t>
      </w:r>
      <w:r>
        <w:rPr>
          <w:rFonts w:hint="eastAsia" w:ascii="宋体" w:hAnsi="宋体"/>
          <w:sz w:val="21"/>
          <w:szCs w:val="21"/>
          <w:highlight w:val="none"/>
        </w:rPr>
        <w:t>：</w:t>
      </w:r>
      <w:r>
        <w:rPr>
          <w:rFonts w:ascii="宋体" w:hAnsi="宋体"/>
          <w:sz w:val="21"/>
          <w:szCs w:val="21"/>
          <w:highlight w:val="none"/>
        </w:rPr>
        <w:t xml:space="preserve">           </w:t>
      </w:r>
      <w:r>
        <w:rPr>
          <w:rFonts w:hint="eastAsia" w:ascii="宋体" w:hAnsi="宋体"/>
          <w:sz w:val="21"/>
          <w:szCs w:val="21"/>
          <w:highlight w:val="none"/>
        </w:rPr>
        <w:t>年</w:t>
      </w:r>
      <w:r>
        <w:rPr>
          <w:rFonts w:ascii="宋体" w:hAnsi="宋体"/>
          <w:sz w:val="21"/>
          <w:szCs w:val="21"/>
          <w:highlight w:val="none"/>
        </w:rPr>
        <w:t>龄</w:t>
      </w:r>
      <w:r>
        <w:rPr>
          <w:rFonts w:hint="eastAsia" w:ascii="宋体" w:hAnsi="宋体"/>
          <w:sz w:val="21"/>
          <w:szCs w:val="21"/>
          <w:highlight w:val="none"/>
        </w:rPr>
        <w:t>：</w:t>
      </w:r>
      <w:r>
        <w:rPr>
          <w:rFonts w:ascii="宋体" w:hAnsi="宋体"/>
          <w:sz w:val="21"/>
          <w:szCs w:val="21"/>
          <w:highlight w:val="none"/>
        </w:rPr>
        <w:t xml:space="preserve">            职务</w:t>
      </w:r>
      <w:r>
        <w:rPr>
          <w:rFonts w:hint="eastAsia" w:ascii="宋体" w:hAnsi="宋体"/>
          <w:sz w:val="21"/>
          <w:szCs w:val="21"/>
          <w:highlight w:val="none"/>
        </w:rPr>
        <w:t xml:space="preserve">： </w:t>
      </w:r>
    </w:p>
    <w:p w14:paraId="2E503034">
      <w:pPr>
        <w:spacing w:line="480" w:lineRule="auto"/>
        <w:ind w:firstLine="420"/>
        <w:rPr>
          <w:rFonts w:ascii="宋体" w:hAnsi="宋体"/>
          <w:sz w:val="21"/>
          <w:szCs w:val="21"/>
          <w:highlight w:val="none"/>
        </w:rPr>
      </w:pPr>
      <w:r>
        <w:rPr>
          <w:rFonts w:hint="eastAsia" w:ascii="宋体" w:hAnsi="宋体"/>
          <w:sz w:val="21"/>
          <w:szCs w:val="21"/>
          <w:highlight w:val="none"/>
        </w:rPr>
        <w:t>本人系</w:t>
      </w:r>
      <w:r>
        <w:rPr>
          <w:rFonts w:ascii="宋体" w:hAnsi="宋体"/>
          <w:sz w:val="21"/>
          <w:szCs w:val="21"/>
          <w:highlight w:val="none"/>
          <w:u w:val="single"/>
        </w:rPr>
        <w:t xml:space="preserve">    </w:t>
      </w:r>
      <w:r>
        <w:rPr>
          <w:rFonts w:hint="eastAsia" w:ascii="宋体" w:hAnsi="宋体"/>
          <w:sz w:val="21"/>
          <w:szCs w:val="21"/>
          <w:highlight w:val="none"/>
          <w:u w:val="single"/>
        </w:rPr>
        <w:t xml:space="preserve">  &lt; 投</w:t>
      </w:r>
      <w:r>
        <w:rPr>
          <w:rFonts w:ascii="宋体" w:hAnsi="宋体"/>
          <w:sz w:val="21"/>
          <w:szCs w:val="21"/>
          <w:highlight w:val="none"/>
          <w:u w:val="single"/>
        </w:rPr>
        <w:t>标</w:t>
      </w:r>
      <w:r>
        <w:rPr>
          <w:rFonts w:hint="eastAsia" w:ascii="宋体" w:hAnsi="宋体"/>
          <w:sz w:val="21"/>
          <w:szCs w:val="21"/>
          <w:highlight w:val="none"/>
          <w:u w:val="single"/>
          <w:lang w:val="en-US" w:eastAsia="zh-CN"/>
        </w:rPr>
        <w:t>供应商</w:t>
      </w:r>
      <w:r>
        <w:rPr>
          <w:rFonts w:hint="eastAsia" w:ascii="宋体" w:hAnsi="宋体"/>
          <w:sz w:val="21"/>
          <w:szCs w:val="21"/>
          <w:highlight w:val="none"/>
          <w:u w:val="single"/>
        </w:rPr>
        <w:t>名</w:t>
      </w:r>
      <w:r>
        <w:rPr>
          <w:rFonts w:ascii="宋体" w:hAnsi="宋体"/>
          <w:sz w:val="21"/>
          <w:szCs w:val="21"/>
          <w:highlight w:val="none"/>
          <w:u w:val="single"/>
        </w:rPr>
        <w:t>称</w:t>
      </w:r>
      <w:r>
        <w:rPr>
          <w:rFonts w:hint="eastAsia" w:ascii="宋体" w:hAnsi="宋体"/>
          <w:sz w:val="21"/>
          <w:szCs w:val="21"/>
          <w:highlight w:val="none"/>
          <w:u w:val="single"/>
        </w:rPr>
        <w:t xml:space="preserve"> &gt;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的法定代表人。</w:t>
      </w:r>
      <w:r>
        <w:rPr>
          <w:rFonts w:ascii="宋体" w:hAnsi="宋体"/>
          <w:sz w:val="21"/>
          <w:szCs w:val="21"/>
          <w:highlight w:val="none"/>
        </w:rPr>
        <w:t>为</w:t>
      </w:r>
      <w:r>
        <w:rPr>
          <w:rFonts w:hint="eastAsia" w:ascii="宋体" w:hAnsi="宋体"/>
          <w:sz w:val="21"/>
          <w:szCs w:val="21"/>
          <w:highlight w:val="none"/>
        </w:rPr>
        <w:t>你中心</w:t>
      </w:r>
      <w:r>
        <w:rPr>
          <w:rFonts w:ascii="宋体" w:hAnsi="宋体"/>
          <w:sz w:val="21"/>
          <w:szCs w:val="21"/>
          <w:highlight w:val="none"/>
        </w:rPr>
        <w:t>组织的</w:t>
      </w:r>
      <w:r>
        <w:rPr>
          <w:rFonts w:hint="eastAsia" w:ascii="宋体" w:hAnsi="宋体"/>
          <w:sz w:val="21"/>
          <w:szCs w:val="21"/>
          <w:highlight w:val="none"/>
        </w:rPr>
        <w:t>项目</w:t>
      </w:r>
      <w:r>
        <w:rPr>
          <w:rFonts w:ascii="宋体" w:hAnsi="宋体"/>
          <w:sz w:val="21"/>
          <w:szCs w:val="21"/>
          <w:highlight w:val="none"/>
        </w:rPr>
        <w:t>编号为</w:t>
      </w:r>
      <w:r>
        <w:rPr>
          <w:rFonts w:hint="eastAsia" w:ascii="宋体" w:hAnsi="宋体"/>
          <w:b/>
          <w:sz w:val="21"/>
          <w:szCs w:val="21"/>
          <w:highlight w:val="none"/>
          <w:u w:val="single"/>
        </w:rPr>
        <w:t xml:space="preserve"> </w:t>
      </w:r>
      <w:r>
        <w:rPr>
          <w:rFonts w:hint="eastAsia" w:ascii="宋体" w:hAnsi="宋体"/>
          <w:b/>
          <w:sz w:val="21"/>
          <w:szCs w:val="21"/>
          <w:highlight w:val="none"/>
          <w:u w:val="single"/>
          <w:lang w:val="en-US" w:eastAsia="zh-CN"/>
        </w:rPr>
        <w:t xml:space="preserve">      </w:t>
      </w:r>
      <w:r>
        <w:rPr>
          <w:rFonts w:hint="eastAsia" w:ascii="宋体" w:hAnsi="宋体"/>
          <w:sz w:val="21"/>
          <w:szCs w:val="21"/>
          <w:highlight w:val="none"/>
        </w:rPr>
        <w:t>的</w:t>
      </w:r>
      <w:r>
        <w:rPr>
          <w:rFonts w:hint="eastAsia" w:ascii="宋体" w:hAnsi="宋体" w:cs="Times New Roman"/>
          <w:b/>
          <w:sz w:val="21"/>
          <w:szCs w:val="21"/>
          <w:highlight w:val="none"/>
          <w:u w:val="single"/>
          <w:lang w:val="en-US" w:eastAsia="zh-CN"/>
        </w:rPr>
        <w:t>霞浦、新碶街道老旧小区改造工程---九峰小学体育馆提升改造工程（智能化设备采购）</w:t>
      </w:r>
      <w:r>
        <w:rPr>
          <w:rFonts w:hint="eastAsia" w:ascii="宋体" w:hAnsi="宋体"/>
          <w:sz w:val="21"/>
          <w:szCs w:val="21"/>
          <w:highlight w:val="none"/>
        </w:rPr>
        <w:t>政府采购项目，</w:t>
      </w:r>
      <w:r>
        <w:rPr>
          <w:rFonts w:ascii="宋体" w:hAnsi="宋体"/>
          <w:sz w:val="21"/>
          <w:szCs w:val="21"/>
          <w:highlight w:val="none"/>
        </w:rPr>
        <w:t>签</w:t>
      </w:r>
      <w:r>
        <w:rPr>
          <w:rFonts w:hint="eastAsia" w:ascii="宋体" w:hAnsi="宋体"/>
          <w:sz w:val="21"/>
          <w:szCs w:val="21"/>
          <w:highlight w:val="none"/>
        </w:rPr>
        <w:t>署上</w:t>
      </w:r>
      <w:r>
        <w:rPr>
          <w:rFonts w:ascii="宋体" w:hAnsi="宋体"/>
          <w:sz w:val="21"/>
          <w:szCs w:val="21"/>
          <w:highlight w:val="none"/>
        </w:rPr>
        <w:t>述项目</w:t>
      </w:r>
      <w:r>
        <w:rPr>
          <w:rFonts w:hint="eastAsia" w:ascii="宋体" w:hAnsi="宋体"/>
          <w:sz w:val="21"/>
          <w:szCs w:val="21"/>
          <w:highlight w:val="none"/>
        </w:rPr>
        <w:t>的</w:t>
      </w:r>
      <w:r>
        <w:rPr>
          <w:rFonts w:ascii="宋体" w:hAnsi="宋体"/>
          <w:sz w:val="21"/>
          <w:szCs w:val="21"/>
          <w:highlight w:val="none"/>
        </w:rPr>
        <w:t>投标文件、进行合同谈判、签署合同和处理与之有关的一切事务</w:t>
      </w:r>
      <w:r>
        <w:rPr>
          <w:rFonts w:hint="eastAsia" w:ascii="宋体" w:hAnsi="宋体"/>
          <w:sz w:val="21"/>
          <w:szCs w:val="21"/>
          <w:highlight w:val="none"/>
        </w:rPr>
        <w:t>。</w:t>
      </w:r>
    </w:p>
    <w:p w14:paraId="74E8AB0B">
      <w:pPr>
        <w:spacing w:line="480" w:lineRule="auto"/>
        <w:ind w:firstLine="420"/>
        <w:rPr>
          <w:rFonts w:ascii="宋体" w:hAnsi="宋体"/>
          <w:sz w:val="21"/>
          <w:szCs w:val="21"/>
          <w:highlight w:val="none"/>
        </w:rPr>
      </w:pPr>
      <w:r>
        <w:rPr>
          <w:rFonts w:hint="eastAsia" w:ascii="宋体" w:hAnsi="宋体"/>
          <w:sz w:val="21"/>
          <w:szCs w:val="21"/>
          <w:highlight w:val="none"/>
        </w:rPr>
        <w:t>特此</w:t>
      </w:r>
      <w:r>
        <w:rPr>
          <w:rFonts w:ascii="宋体" w:hAnsi="宋体"/>
          <w:sz w:val="21"/>
          <w:szCs w:val="21"/>
          <w:highlight w:val="none"/>
        </w:rPr>
        <w:t>证</w:t>
      </w:r>
      <w:r>
        <w:rPr>
          <w:rFonts w:hint="eastAsia" w:ascii="宋体" w:hAnsi="宋体"/>
          <w:sz w:val="21"/>
          <w:szCs w:val="21"/>
          <w:highlight w:val="none"/>
        </w:rPr>
        <w:t>明。</w:t>
      </w:r>
    </w:p>
    <w:p w14:paraId="083149B4">
      <w:pPr>
        <w:spacing w:line="360" w:lineRule="auto"/>
        <w:ind w:firstLine="420"/>
        <w:rPr>
          <w:rFonts w:ascii="宋体" w:hAnsi="宋体"/>
          <w:sz w:val="21"/>
          <w:szCs w:val="21"/>
          <w:highlight w:val="none"/>
        </w:rPr>
      </w:pPr>
    </w:p>
    <w:p w14:paraId="417FDBFF">
      <w:pPr>
        <w:spacing w:line="360" w:lineRule="auto"/>
        <w:ind w:firstLine="420"/>
        <w:rPr>
          <w:rFonts w:ascii="宋体" w:hAnsi="宋体"/>
          <w:sz w:val="21"/>
          <w:szCs w:val="21"/>
          <w:highlight w:val="none"/>
        </w:rPr>
      </w:pPr>
    </w:p>
    <w:p w14:paraId="423A7135">
      <w:pPr>
        <w:spacing w:line="360" w:lineRule="auto"/>
        <w:ind w:firstLine="420"/>
        <w:rPr>
          <w:rFonts w:ascii="宋体" w:hAnsi="宋体"/>
          <w:sz w:val="21"/>
          <w:szCs w:val="21"/>
          <w:highlight w:val="none"/>
        </w:rPr>
      </w:pPr>
    </w:p>
    <w:p w14:paraId="5B561758">
      <w:pPr>
        <w:spacing w:line="360" w:lineRule="auto"/>
        <w:ind w:firstLine="420"/>
        <w:rPr>
          <w:rFonts w:ascii="宋体" w:hAnsi="宋体"/>
          <w:sz w:val="21"/>
          <w:szCs w:val="21"/>
          <w:highlight w:val="none"/>
        </w:rPr>
      </w:pPr>
    </w:p>
    <w:p w14:paraId="235705BD">
      <w:pPr>
        <w:jc w:val="center"/>
        <w:rPr>
          <w:rFonts w:ascii="宋体" w:hAnsi="宋体"/>
          <w:b/>
          <w:sz w:val="21"/>
          <w:szCs w:val="21"/>
          <w:highlight w:val="none"/>
          <w:u w:val="single"/>
        </w:rPr>
      </w:pPr>
      <w:r>
        <w:rPr>
          <w:rFonts w:hint="eastAsia" w:ascii="宋体" w:hAnsi="宋体"/>
          <w:b/>
          <w:sz w:val="21"/>
          <w:szCs w:val="21"/>
          <w:highlight w:val="none"/>
          <w:u w:val="single"/>
        </w:rPr>
        <w:t>（</w:t>
      </w:r>
      <w:r>
        <w:rPr>
          <w:rFonts w:ascii="宋体" w:hAnsi="宋体"/>
          <w:b/>
          <w:sz w:val="21"/>
          <w:szCs w:val="21"/>
          <w:highlight w:val="none"/>
          <w:u w:val="single"/>
        </w:rPr>
        <w:t>※</w:t>
      </w:r>
      <w:r>
        <w:rPr>
          <w:rFonts w:hint="eastAsia" w:ascii="宋体" w:hAnsi="宋体"/>
          <w:b/>
          <w:sz w:val="21"/>
          <w:szCs w:val="21"/>
          <w:highlight w:val="none"/>
          <w:u w:val="single"/>
        </w:rPr>
        <w:t xml:space="preserve"> 此</w:t>
      </w:r>
      <w:r>
        <w:rPr>
          <w:rFonts w:ascii="宋体" w:hAnsi="宋体"/>
          <w:b/>
          <w:sz w:val="21"/>
          <w:szCs w:val="21"/>
          <w:highlight w:val="none"/>
          <w:u w:val="single"/>
        </w:rPr>
        <w:t>处</w:t>
      </w:r>
      <w:r>
        <w:rPr>
          <w:rFonts w:hint="eastAsia" w:ascii="宋体" w:hAnsi="宋体"/>
          <w:b/>
          <w:sz w:val="21"/>
          <w:szCs w:val="21"/>
          <w:highlight w:val="none"/>
          <w:u w:val="single"/>
        </w:rPr>
        <w:t>附法定代表人身份</w:t>
      </w:r>
      <w:r>
        <w:rPr>
          <w:rFonts w:ascii="宋体" w:hAnsi="宋体"/>
          <w:b/>
          <w:sz w:val="21"/>
          <w:szCs w:val="21"/>
          <w:highlight w:val="none"/>
          <w:u w:val="single"/>
        </w:rPr>
        <w:t>证复</w:t>
      </w:r>
      <w:r>
        <w:rPr>
          <w:rFonts w:hint="eastAsia" w:ascii="宋体" w:hAnsi="宋体"/>
          <w:b/>
          <w:sz w:val="21"/>
          <w:szCs w:val="21"/>
          <w:highlight w:val="none"/>
          <w:u w:val="single"/>
        </w:rPr>
        <w:t>印件（正反两面）</w:t>
      </w:r>
      <w:r>
        <w:rPr>
          <w:rFonts w:ascii="宋体" w:hAnsi="宋体"/>
          <w:b/>
          <w:sz w:val="21"/>
          <w:szCs w:val="21"/>
          <w:highlight w:val="none"/>
          <w:u w:val="single"/>
        </w:rPr>
        <w:t>※</w:t>
      </w:r>
      <w:r>
        <w:rPr>
          <w:rFonts w:hint="eastAsia" w:ascii="宋体" w:hAnsi="宋体"/>
          <w:b/>
          <w:sz w:val="21"/>
          <w:szCs w:val="21"/>
          <w:highlight w:val="none"/>
          <w:u w:val="single"/>
        </w:rPr>
        <w:t>）</w:t>
      </w:r>
    </w:p>
    <w:p w14:paraId="76A9223F">
      <w:pPr>
        <w:spacing w:line="360" w:lineRule="auto"/>
        <w:ind w:firstLine="420"/>
        <w:rPr>
          <w:rFonts w:ascii="宋体" w:hAnsi="宋体"/>
          <w:sz w:val="21"/>
          <w:szCs w:val="21"/>
          <w:highlight w:val="none"/>
        </w:rPr>
      </w:pPr>
    </w:p>
    <w:p w14:paraId="554E7F5C">
      <w:pPr>
        <w:spacing w:line="360" w:lineRule="auto"/>
        <w:ind w:firstLine="420"/>
        <w:rPr>
          <w:rFonts w:ascii="宋体" w:hAnsi="宋体"/>
          <w:sz w:val="21"/>
          <w:szCs w:val="21"/>
          <w:highlight w:val="none"/>
        </w:rPr>
      </w:pPr>
    </w:p>
    <w:p w14:paraId="64E43897">
      <w:pPr>
        <w:spacing w:line="360" w:lineRule="auto"/>
        <w:ind w:firstLine="420"/>
        <w:rPr>
          <w:rFonts w:ascii="宋体" w:hAnsi="宋体"/>
          <w:sz w:val="21"/>
          <w:szCs w:val="21"/>
          <w:highlight w:val="none"/>
        </w:rPr>
      </w:pPr>
    </w:p>
    <w:p w14:paraId="61742496">
      <w:pPr>
        <w:spacing w:line="360" w:lineRule="auto"/>
        <w:ind w:firstLine="420"/>
        <w:rPr>
          <w:rFonts w:ascii="宋体" w:hAnsi="宋体"/>
          <w:sz w:val="21"/>
          <w:szCs w:val="21"/>
          <w:highlight w:val="none"/>
        </w:rPr>
      </w:pPr>
    </w:p>
    <w:p w14:paraId="1B420196">
      <w:pPr>
        <w:spacing w:line="500" w:lineRule="exact"/>
        <w:jc w:val="both"/>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89EE5C9">
      <w:pPr>
        <w:adjustRightInd/>
        <w:spacing w:line="500" w:lineRule="exact"/>
        <w:textAlignment w:val="auto"/>
        <w:rPr>
          <w:rFonts w:ascii="宋体" w:hAnsi="宋体" w:cs="宋体"/>
          <w:highlight w:val="none"/>
          <w:u w:val="single"/>
        </w:rPr>
      </w:pPr>
      <w:r>
        <w:rPr>
          <w:rFonts w:hint="eastAsia" w:ascii="宋体" w:hAnsi="宋体" w:cs="宋体"/>
          <w:sz w:val="21"/>
          <w:szCs w:val="21"/>
          <w:highlight w:val="none"/>
        </w:rPr>
        <w:t>日      期：</w:t>
      </w:r>
      <w:r>
        <w:rPr>
          <w:rFonts w:hint="eastAsia" w:ascii="宋体" w:hAnsi="宋体" w:cs="宋体"/>
          <w:highlight w:val="none"/>
          <w:u w:val="single"/>
        </w:rPr>
        <w:t xml:space="preserve">                         </w:t>
      </w:r>
    </w:p>
    <w:p w14:paraId="4E2ABB01">
      <w:pPr>
        <w:spacing w:line="480" w:lineRule="auto"/>
        <w:rPr>
          <w:rFonts w:ascii="宋体" w:hAnsi="宋体"/>
          <w:sz w:val="21"/>
          <w:szCs w:val="21"/>
          <w:highlight w:val="none"/>
        </w:rPr>
      </w:pPr>
    </w:p>
    <w:p w14:paraId="4CCE7B1B">
      <w:pPr>
        <w:spacing w:line="360" w:lineRule="auto"/>
        <w:rPr>
          <w:rFonts w:ascii="宋体" w:hAnsi="宋体"/>
          <w:b/>
          <w:sz w:val="21"/>
          <w:szCs w:val="21"/>
          <w:highlight w:val="none"/>
        </w:rPr>
      </w:pPr>
      <w:r>
        <w:rPr>
          <w:rFonts w:hint="eastAsia" w:ascii="宋体" w:hAnsi="宋体"/>
          <w:b/>
          <w:sz w:val="21"/>
          <w:szCs w:val="21"/>
          <w:highlight w:val="none"/>
        </w:rPr>
        <w:t>说明：法定代表人</w:t>
      </w:r>
      <w:r>
        <w:rPr>
          <w:rFonts w:ascii="宋体" w:hAnsi="宋体"/>
          <w:b/>
          <w:sz w:val="21"/>
          <w:szCs w:val="21"/>
          <w:highlight w:val="none"/>
        </w:rPr>
        <w:t>参</w:t>
      </w:r>
      <w:r>
        <w:rPr>
          <w:rFonts w:hint="eastAsia" w:ascii="宋体" w:hAnsi="宋体"/>
          <w:b/>
          <w:sz w:val="21"/>
          <w:szCs w:val="21"/>
          <w:highlight w:val="none"/>
        </w:rPr>
        <w:t>加本招</w:t>
      </w:r>
      <w:r>
        <w:rPr>
          <w:rFonts w:ascii="宋体" w:hAnsi="宋体"/>
          <w:b/>
          <w:sz w:val="21"/>
          <w:szCs w:val="21"/>
          <w:highlight w:val="none"/>
        </w:rPr>
        <w:t>标项目</w:t>
      </w:r>
      <w:r>
        <w:rPr>
          <w:rFonts w:hint="eastAsia" w:ascii="宋体" w:hAnsi="宋体"/>
          <w:b/>
          <w:sz w:val="21"/>
          <w:szCs w:val="21"/>
          <w:highlight w:val="none"/>
        </w:rPr>
        <w:t>投</w:t>
      </w:r>
      <w:r>
        <w:rPr>
          <w:rFonts w:ascii="宋体" w:hAnsi="宋体"/>
          <w:b/>
          <w:sz w:val="21"/>
          <w:szCs w:val="21"/>
          <w:highlight w:val="none"/>
        </w:rPr>
        <w:t>标</w:t>
      </w:r>
      <w:r>
        <w:rPr>
          <w:rFonts w:hint="eastAsia" w:ascii="宋体" w:hAnsi="宋体"/>
          <w:b/>
          <w:sz w:val="21"/>
          <w:szCs w:val="21"/>
          <w:highlight w:val="none"/>
        </w:rPr>
        <w:t>的，</w:t>
      </w:r>
      <w:r>
        <w:rPr>
          <w:rFonts w:ascii="宋体" w:hAnsi="宋体"/>
          <w:b/>
          <w:sz w:val="21"/>
          <w:szCs w:val="21"/>
          <w:highlight w:val="none"/>
        </w:rPr>
        <w:t>仅须</w:t>
      </w:r>
      <w:r>
        <w:rPr>
          <w:rFonts w:hint="eastAsia" w:ascii="宋体" w:hAnsi="宋体"/>
          <w:b/>
          <w:sz w:val="21"/>
          <w:szCs w:val="21"/>
          <w:highlight w:val="none"/>
        </w:rPr>
        <w:t>提供此</w:t>
      </w:r>
      <w:r>
        <w:rPr>
          <w:rFonts w:ascii="宋体" w:hAnsi="宋体"/>
          <w:b/>
          <w:sz w:val="21"/>
          <w:szCs w:val="21"/>
          <w:highlight w:val="none"/>
        </w:rPr>
        <w:t>证</w:t>
      </w:r>
      <w:r>
        <w:rPr>
          <w:rFonts w:hint="eastAsia" w:ascii="宋体" w:hAnsi="宋体"/>
          <w:b/>
          <w:sz w:val="21"/>
          <w:szCs w:val="21"/>
          <w:highlight w:val="none"/>
        </w:rPr>
        <w:t>明</w:t>
      </w:r>
      <w:r>
        <w:rPr>
          <w:rFonts w:ascii="宋体" w:hAnsi="宋体"/>
          <w:b/>
          <w:sz w:val="21"/>
          <w:szCs w:val="21"/>
          <w:highlight w:val="none"/>
        </w:rPr>
        <w:t>书</w:t>
      </w:r>
      <w:r>
        <w:rPr>
          <w:rFonts w:hint="eastAsia" w:ascii="宋体" w:hAnsi="宋体"/>
          <w:b/>
          <w:sz w:val="21"/>
          <w:szCs w:val="21"/>
          <w:highlight w:val="none"/>
        </w:rPr>
        <w:t>。</w:t>
      </w:r>
    </w:p>
    <w:p w14:paraId="01AD537E">
      <w:pPr>
        <w:spacing w:line="360" w:lineRule="auto"/>
        <w:rPr>
          <w:rFonts w:ascii="宋体" w:hAnsi="宋体"/>
          <w:sz w:val="21"/>
          <w:szCs w:val="21"/>
          <w:highlight w:val="none"/>
        </w:rPr>
      </w:pPr>
      <w:r>
        <w:rPr>
          <w:rFonts w:ascii="宋体" w:hAnsi="宋体"/>
          <w:sz w:val="21"/>
          <w:szCs w:val="21"/>
          <w:highlight w:val="none"/>
        </w:rPr>
        <w:br w:type="page"/>
      </w:r>
    </w:p>
    <w:p w14:paraId="764B6D49">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法定代表人授权书</w:t>
      </w:r>
    </w:p>
    <w:p w14:paraId="183B427E">
      <w:pPr>
        <w:spacing w:line="480" w:lineRule="auto"/>
        <w:rPr>
          <w:b/>
          <w:sz w:val="21"/>
          <w:szCs w:val="21"/>
          <w:highlight w:val="none"/>
        </w:rPr>
      </w:pPr>
      <w:r>
        <w:rPr>
          <w:rFonts w:hint="eastAsia"/>
          <w:b/>
          <w:sz w:val="21"/>
          <w:szCs w:val="21"/>
          <w:highlight w:val="none"/>
        </w:rPr>
        <w:t>宁波寅源工程管理咨询有限公司：</w:t>
      </w:r>
    </w:p>
    <w:p w14:paraId="2433E97F">
      <w:pPr>
        <w:spacing w:line="480" w:lineRule="auto"/>
        <w:rPr>
          <w:rFonts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u w:val="single"/>
        </w:rPr>
        <w:t xml:space="preserve">         &lt; </w:t>
      </w:r>
      <w:r>
        <w:rPr>
          <w:rFonts w:hint="eastAsia" w:ascii="宋体" w:hAnsi="宋体"/>
          <w:sz w:val="21"/>
          <w:szCs w:val="21"/>
          <w:highlight w:val="none"/>
          <w:u w:val="single"/>
          <w:lang w:eastAsia="zh-CN"/>
        </w:rPr>
        <w:t>投标供应商</w:t>
      </w:r>
      <w:r>
        <w:rPr>
          <w:rFonts w:hint="eastAsia" w:ascii="宋体" w:hAnsi="宋体"/>
          <w:sz w:val="21"/>
          <w:szCs w:val="21"/>
          <w:highlight w:val="none"/>
          <w:u w:val="single"/>
        </w:rPr>
        <w:t>名</w:t>
      </w:r>
      <w:r>
        <w:rPr>
          <w:rFonts w:ascii="宋体" w:hAnsi="宋体"/>
          <w:sz w:val="21"/>
          <w:szCs w:val="21"/>
          <w:highlight w:val="none"/>
          <w:u w:val="single"/>
        </w:rPr>
        <w:t>称</w:t>
      </w:r>
      <w:r>
        <w:rPr>
          <w:rFonts w:hint="eastAsia" w:ascii="宋体" w:hAnsi="宋体"/>
          <w:sz w:val="21"/>
          <w:szCs w:val="21"/>
          <w:highlight w:val="none"/>
          <w:u w:val="single"/>
        </w:rPr>
        <w:t xml:space="preserve"> &gt;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法定代表人</w:t>
      </w:r>
      <w:r>
        <w:rPr>
          <w:rFonts w:hint="eastAsia" w:ascii="宋体" w:hAnsi="宋体"/>
          <w:sz w:val="21"/>
          <w:szCs w:val="21"/>
          <w:highlight w:val="none"/>
          <w:u w:val="single"/>
        </w:rPr>
        <w:t xml:space="preserve">     &lt; 法定代表人姓名 &gt;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hint="eastAsia" w:ascii="宋体" w:hAnsi="宋体"/>
          <w:sz w:val="21"/>
          <w:szCs w:val="21"/>
          <w:highlight w:val="none"/>
        </w:rPr>
        <w:t>授权本单位</w:t>
      </w:r>
      <w:r>
        <w:rPr>
          <w:rFonts w:hint="eastAsia" w:ascii="宋体" w:hAnsi="宋体"/>
          <w:sz w:val="21"/>
          <w:szCs w:val="21"/>
          <w:highlight w:val="none"/>
          <w:u w:val="single"/>
        </w:rPr>
        <w:t xml:space="preserve">      &lt; 全权代表任职部门 &gt;   &lt;全权代表姓名&gt;      </w:t>
      </w:r>
      <w:r>
        <w:rPr>
          <w:rFonts w:hint="eastAsia" w:ascii="宋体" w:hAnsi="宋体"/>
          <w:sz w:val="21"/>
          <w:szCs w:val="21"/>
          <w:highlight w:val="none"/>
        </w:rPr>
        <w:t>为本公司的合法全权代表，参加你中心组织的</w:t>
      </w:r>
      <w:r>
        <w:rPr>
          <w:rFonts w:hint="eastAsia" w:ascii="宋体" w:hAnsi="宋体"/>
          <w:sz w:val="21"/>
          <w:szCs w:val="21"/>
          <w:highlight w:val="none"/>
          <w:u w:val="single"/>
        </w:rPr>
        <w:t xml:space="preserve"> </w:t>
      </w:r>
      <w:r>
        <w:rPr>
          <w:rFonts w:hint="eastAsia" w:ascii="宋体" w:hAnsi="宋体" w:cs="Times New Roman"/>
          <w:b/>
          <w:sz w:val="21"/>
          <w:szCs w:val="21"/>
          <w:highlight w:val="none"/>
          <w:u w:val="single"/>
          <w:lang w:val="en-US" w:eastAsia="zh-CN"/>
        </w:rPr>
        <w:t>霞浦、新碶街道老旧小区改造工程---九峰小学体育馆提升改造工程（智能化设备采购）</w:t>
      </w:r>
      <w:r>
        <w:rPr>
          <w:rFonts w:hint="eastAsia" w:ascii="宋体" w:hAnsi="宋体"/>
          <w:b/>
          <w:sz w:val="21"/>
          <w:szCs w:val="21"/>
          <w:highlight w:val="none"/>
          <w:u w:val="single"/>
        </w:rPr>
        <w:t>（项目编号：</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single"/>
        </w:rPr>
        <w:t>）</w:t>
      </w:r>
      <w:r>
        <w:rPr>
          <w:rFonts w:hint="eastAsia" w:ascii="宋体" w:hAnsi="宋体"/>
          <w:sz w:val="21"/>
          <w:szCs w:val="21"/>
          <w:highlight w:val="none"/>
          <w:u w:val="single"/>
        </w:rPr>
        <w:t xml:space="preserve"> </w:t>
      </w:r>
      <w:r>
        <w:rPr>
          <w:rFonts w:hint="eastAsia" w:ascii="宋体" w:hAnsi="宋体"/>
          <w:sz w:val="21"/>
          <w:szCs w:val="21"/>
          <w:highlight w:val="none"/>
        </w:rPr>
        <w:t>公</w:t>
      </w:r>
      <w:r>
        <w:rPr>
          <w:rFonts w:ascii="宋体" w:hAnsi="宋体"/>
          <w:sz w:val="21"/>
          <w:szCs w:val="21"/>
          <w:highlight w:val="none"/>
        </w:rPr>
        <w:t>开</w:t>
      </w:r>
      <w:r>
        <w:rPr>
          <w:rFonts w:hint="eastAsia" w:ascii="宋体" w:hAnsi="宋体"/>
          <w:sz w:val="21"/>
          <w:szCs w:val="21"/>
          <w:highlight w:val="none"/>
        </w:rPr>
        <w:t>招</w:t>
      </w:r>
      <w:r>
        <w:rPr>
          <w:rFonts w:ascii="宋体" w:hAnsi="宋体"/>
          <w:sz w:val="21"/>
          <w:szCs w:val="21"/>
          <w:highlight w:val="none"/>
        </w:rPr>
        <w:t>标项</w:t>
      </w:r>
      <w:r>
        <w:rPr>
          <w:rFonts w:hint="eastAsia" w:ascii="宋体" w:hAnsi="宋体"/>
          <w:sz w:val="21"/>
          <w:szCs w:val="21"/>
          <w:highlight w:val="none"/>
        </w:rPr>
        <w:t>目的投</w:t>
      </w:r>
      <w:r>
        <w:rPr>
          <w:rFonts w:ascii="宋体" w:hAnsi="宋体"/>
          <w:sz w:val="21"/>
          <w:szCs w:val="21"/>
          <w:highlight w:val="none"/>
        </w:rPr>
        <w:t>标报价、签订</w:t>
      </w:r>
      <w:r>
        <w:rPr>
          <w:rFonts w:hint="eastAsia" w:ascii="宋体" w:hAnsi="宋体"/>
          <w:sz w:val="21"/>
          <w:szCs w:val="21"/>
          <w:highlight w:val="none"/>
        </w:rPr>
        <w:t>合同以及合同的</w:t>
      </w:r>
      <w:r>
        <w:rPr>
          <w:rFonts w:ascii="宋体" w:hAnsi="宋体"/>
          <w:sz w:val="21"/>
          <w:szCs w:val="21"/>
          <w:highlight w:val="none"/>
        </w:rPr>
        <w:t>执</w:t>
      </w:r>
      <w:r>
        <w:rPr>
          <w:rFonts w:hint="eastAsia" w:ascii="宋体" w:hAnsi="宋体"/>
          <w:sz w:val="21"/>
          <w:szCs w:val="21"/>
          <w:highlight w:val="none"/>
        </w:rPr>
        <w:t>行、完成、服</w:t>
      </w:r>
      <w:r>
        <w:rPr>
          <w:rFonts w:ascii="宋体" w:hAnsi="宋体"/>
          <w:sz w:val="21"/>
          <w:szCs w:val="21"/>
          <w:highlight w:val="none"/>
        </w:rPr>
        <w:t>务</w:t>
      </w:r>
      <w:r>
        <w:rPr>
          <w:rFonts w:hint="eastAsia" w:ascii="宋体" w:hAnsi="宋体"/>
          <w:sz w:val="21"/>
          <w:szCs w:val="21"/>
          <w:highlight w:val="none"/>
        </w:rPr>
        <w:t>和保修，以本公司名</w:t>
      </w:r>
      <w:r>
        <w:rPr>
          <w:rFonts w:ascii="宋体" w:hAnsi="宋体"/>
          <w:sz w:val="21"/>
          <w:szCs w:val="21"/>
          <w:highlight w:val="none"/>
        </w:rPr>
        <w:t>义处</w:t>
      </w:r>
      <w:r>
        <w:rPr>
          <w:rFonts w:hint="eastAsia" w:ascii="宋体" w:hAnsi="宋体"/>
          <w:sz w:val="21"/>
          <w:szCs w:val="21"/>
          <w:highlight w:val="none"/>
        </w:rPr>
        <w:t>理一切与之有</w:t>
      </w:r>
      <w:r>
        <w:rPr>
          <w:rFonts w:ascii="宋体" w:hAnsi="宋体"/>
          <w:sz w:val="21"/>
          <w:szCs w:val="21"/>
          <w:highlight w:val="none"/>
        </w:rPr>
        <w:t>关的</w:t>
      </w:r>
      <w:r>
        <w:rPr>
          <w:rFonts w:hint="eastAsia" w:ascii="宋体" w:hAnsi="宋体"/>
          <w:sz w:val="21"/>
          <w:szCs w:val="21"/>
          <w:highlight w:val="none"/>
        </w:rPr>
        <w:t>事</w:t>
      </w:r>
      <w:r>
        <w:rPr>
          <w:rFonts w:ascii="宋体" w:hAnsi="宋体"/>
          <w:sz w:val="21"/>
          <w:szCs w:val="21"/>
          <w:highlight w:val="none"/>
        </w:rPr>
        <w:t>务</w:t>
      </w:r>
      <w:r>
        <w:rPr>
          <w:rFonts w:hint="eastAsia" w:ascii="宋体" w:hAnsi="宋体"/>
          <w:sz w:val="21"/>
          <w:szCs w:val="21"/>
          <w:highlight w:val="none"/>
        </w:rPr>
        <w:t>。</w:t>
      </w:r>
    </w:p>
    <w:p w14:paraId="29E32D09">
      <w:pPr>
        <w:spacing w:line="480" w:lineRule="auto"/>
        <w:rPr>
          <w:rFonts w:ascii="宋体" w:hAnsi="宋体"/>
          <w:sz w:val="21"/>
          <w:szCs w:val="21"/>
          <w:highlight w:val="none"/>
        </w:rPr>
      </w:pPr>
      <w:r>
        <w:rPr>
          <w:rFonts w:hint="eastAsia" w:ascii="宋体" w:hAnsi="宋体"/>
          <w:sz w:val="21"/>
          <w:szCs w:val="21"/>
          <w:highlight w:val="none"/>
        </w:rPr>
        <w:t>本授</w:t>
      </w:r>
      <w:r>
        <w:rPr>
          <w:rFonts w:ascii="宋体" w:hAnsi="宋体"/>
          <w:sz w:val="21"/>
          <w:szCs w:val="21"/>
          <w:highlight w:val="none"/>
        </w:rPr>
        <w:t>权书</w:t>
      </w:r>
      <w:r>
        <w:rPr>
          <w:rFonts w:hint="eastAsia" w:ascii="宋体" w:hAnsi="宋体"/>
          <w:sz w:val="21"/>
          <w:szCs w:val="21"/>
          <w:highlight w:val="none"/>
        </w:rPr>
        <w:t>于</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ascii="宋体" w:hAnsi="宋体"/>
          <w:sz w:val="21"/>
          <w:szCs w:val="21"/>
          <w:highlight w:val="none"/>
        </w:rPr>
        <w:t>日签</w:t>
      </w:r>
      <w:r>
        <w:rPr>
          <w:rFonts w:hint="eastAsia" w:ascii="宋体" w:hAnsi="宋体"/>
          <w:sz w:val="21"/>
          <w:szCs w:val="21"/>
          <w:highlight w:val="none"/>
        </w:rPr>
        <w:t>字生效，</w:t>
      </w:r>
      <w:r>
        <w:rPr>
          <w:rFonts w:ascii="宋体" w:hAnsi="宋体"/>
          <w:sz w:val="21"/>
          <w:szCs w:val="21"/>
          <w:highlight w:val="none"/>
        </w:rPr>
        <w:t>无转</w:t>
      </w:r>
      <w:r>
        <w:rPr>
          <w:rFonts w:hint="eastAsia" w:ascii="宋体" w:hAnsi="宋体"/>
          <w:sz w:val="21"/>
          <w:szCs w:val="21"/>
          <w:highlight w:val="none"/>
        </w:rPr>
        <w:t>委</w:t>
      </w:r>
      <w:r>
        <w:rPr>
          <w:rFonts w:ascii="宋体" w:hAnsi="宋体"/>
          <w:sz w:val="21"/>
          <w:szCs w:val="21"/>
          <w:highlight w:val="none"/>
        </w:rPr>
        <w:t>权</w:t>
      </w:r>
      <w:r>
        <w:rPr>
          <w:rFonts w:hint="eastAsia" w:ascii="宋体" w:hAnsi="宋体"/>
          <w:sz w:val="21"/>
          <w:szCs w:val="21"/>
          <w:highlight w:val="none"/>
        </w:rPr>
        <w:t>，特此</w:t>
      </w:r>
      <w:r>
        <w:rPr>
          <w:rFonts w:ascii="宋体" w:hAnsi="宋体"/>
          <w:sz w:val="21"/>
          <w:szCs w:val="21"/>
          <w:highlight w:val="none"/>
        </w:rPr>
        <w:t>声</w:t>
      </w:r>
      <w:r>
        <w:rPr>
          <w:rFonts w:hint="eastAsia" w:ascii="宋体" w:hAnsi="宋体"/>
          <w:sz w:val="21"/>
          <w:szCs w:val="21"/>
          <w:highlight w:val="none"/>
        </w:rPr>
        <w:t>明。</w:t>
      </w:r>
    </w:p>
    <w:p w14:paraId="30B4A642">
      <w:pPr>
        <w:spacing w:line="360" w:lineRule="auto"/>
        <w:rPr>
          <w:rFonts w:ascii="宋体" w:hAnsi="宋体"/>
          <w:sz w:val="21"/>
          <w:szCs w:val="21"/>
          <w:highlight w:val="none"/>
        </w:rPr>
      </w:pPr>
    </w:p>
    <w:p w14:paraId="133E5D21">
      <w:pPr>
        <w:spacing w:line="360" w:lineRule="auto"/>
        <w:ind w:firstLine="420"/>
        <w:rPr>
          <w:rFonts w:ascii="宋体" w:hAnsi="宋体"/>
          <w:sz w:val="21"/>
          <w:szCs w:val="21"/>
          <w:highlight w:val="none"/>
        </w:rPr>
      </w:pPr>
      <w:r>
        <w:rPr>
          <w:rFonts w:hint="eastAsia" w:ascii="宋体" w:hAnsi="宋体"/>
          <w:sz w:val="21"/>
          <w:szCs w:val="21"/>
          <w:highlight w:val="none"/>
        </w:rPr>
        <w:t>投标供应商盖章（CA签章）</w:t>
      </w:r>
      <w:r>
        <w:rPr>
          <w:rFonts w:hint="eastAsia" w:ascii="宋体" w:hAnsi="宋体"/>
          <w:sz w:val="21"/>
          <w:szCs w:val="21"/>
          <w:highlight w:val="none"/>
          <w:u w:val="single"/>
        </w:rPr>
        <w:t xml:space="preserve">                                   </w:t>
      </w:r>
    </w:p>
    <w:p w14:paraId="6F8DAC70">
      <w:pPr>
        <w:spacing w:line="360" w:lineRule="auto"/>
        <w:ind w:firstLine="420"/>
        <w:rPr>
          <w:rFonts w:ascii="宋体" w:hAnsi="宋体"/>
          <w:sz w:val="21"/>
          <w:szCs w:val="21"/>
          <w:highlight w:val="none"/>
        </w:rPr>
      </w:pPr>
      <w:r>
        <w:rPr>
          <w:rFonts w:hint="eastAsia" w:ascii="宋体" w:hAnsi="宋体"/>
          <w:sz w:val="21"/>
          <w:szCs w:val="21"/>
          <w:highlight w:val="none"/>
        </w:rPr>
        <w:t>法定代表人（签字或盖章）</w:t>
      </w:r>
      <w:r>
        <w:rPr>
          <w:rFonts w:hint="eastAsia" w:ascii="宋体" w:hAnsi="宋体"/>
          <w:sz w:val="21"/>
          <w:szCs w:val="21"/>
          <w:highlight w:val="none"/>
          <w:u w:val="single"/>
        </w:rPr>
        <w:t xml:space="preserve">                                 </w:t>
      </w:r>
    </w:p>
    <w:p w14:paraId="132C7AD9">
      <w:pPr>
        <w:spacing w:line="360" w:lineRule="auto"/>
        <w:ind w:firstLine="420"/>
        <w:rPr>
          <w:rFonts w:ascii="宋体" w:hAnsi="宋体"/>
          <w:sz w:val="21"/>
          <w:szCs w:val="21"/>
          <w:highlight w:val="none"/>
        </w:rPr>
      </w:pPr>
      <w:r>
        <w:rPr>
          <w:rFonts w:hint="eastAsia" w:ascii="宋体" w:hAnsi="宋体"/>
          <w:sz w:val="21"/>
          <w:szCs w:val="21"/>
          <w:highlight w:val="none"/>
        </w:rPr>
        <w:t>被授权人（签字）</w:t>
      </w:r>
      <w:r>
        <w:rPr>
          <w:rFonts w:hint="eastAsia" w:ascii="宋体" w:hAnsi="宋体"/>
          <w:sz w:val="21"/>
          <w:szCs w:val="21"/>
          <w:highlight w:val="none"/>
          <w:u w:val="single"/>
        </w:rPr>
        <w:t xml:space="preserve">                                         </w:t>
      </w:r>
    </w:p>
    <w:p w14:paraId="510EB54E">
      <w:pPr>
        <w:spacing w:line="360" w:lineRule="auto"/>
        <w:ind w:firstLine="420"/>
        <w:rPr>
          <w:rFonts w:ascii="宋体" w:hAnsi="宋体"/>
          <w:sz w:val="21"/>
          <w:szCs w:val="21"/>
          <w:highlight w:val="none"/>
        </w:rPr>
      </w:pPr>
      <w:r>
        <w:rPr>
          <w:rFonts w:hint="eastAsia" w:ascii="宋体" w:hAnsi="宋体"/>
          <w:sz w:val="21"/>
          <w:szCs w:val="21"/>
          <w:highlight w:val="none"/>
        </w:rPr>
        <w:t>日          期</w:t>
      </w:r>
      <w:r>
        <w:rPr>
          <w:rFonts w:hint="eastAsia" w:ascii="宋体" w:hAnsi="宋体"/>
          <w:sz w:val="21"/>
          <w:szCs w:val="21"/>
          <w:highlight w:val="none"/>
          <w:u w:val="single"/>
        </w:rPr>
        <w:t xml:space="preserve">                                           </w:t>
      </w:r>
    </w:p>
    <w:p w14:paraId="60FB86E4">
      <w:pPr>
        <w:spacing w:line="360" w:lineRule="auto"/>
        <w:rPr>
          <w:rFonts w:ascii="宋体" w:hAnsi="宋体"/>
          <w:sz w:val="21"/>
          <w:szCs w:val="21"/>
          <w:highlight w:val="none"/>
        </w:rPr>
      </w:pPr>
    </w:p>
    <w:p w14:paraId="4D57D269">
      <w:pPr>
        <w:spacing w:line="360" w:lineRule="auto"/>
        <w:rPr>
          <w:rFonts w:ascii="宋体" w:hAnsi="宋体"/>
          <w:sz w:val="21"/>
          <w:szCs w:val="21"/>
          <w:highlight w:val="none"/>
        </w:rPr>
      </w:pPr>
      <w:r>
        <w:rPr>
          <w:rFonts w:hint="eastAsia" w:ascii="宋体" w:hAnsi="宋体"/>
          <w:sz w:val="21"/>
          <w:szCs w:val="21"/>
          <w:highlight w:val="none"/>
        </w:rPr>
        <w:t>附：</w:t>
      </w:r>
    </w:p>
    <w:p w14:paraId="291D644B">
      <w:pPr>
        <w:spacing w:line="360" w:lineRule="auto"/>
        <w:rPr>
          <w:rFonts w:ascii="宋体" w:hAnsi="宋体"/>
          <w:sz w:val="21"/>
          <w:szCs w:val="21"/>
          <w:highlight w:val="none"/>
        </w:rPr>
      </w:pPr>
      <w:r>
        <w:rPr>
          <w:rFonts w:hint="eastAsia" w:ascii="宋体" w:hAnsi="宋体"/>
          <w:sz w:val="21"/>
          <w:szCs w:val="21"/>
          <w:highlight w:val="none"/>
        </w:rPr>
        <w:t>全权代表姓名：</w:t>
      </w:r>
      <w:r>
        <w:rPr>
          <w:rFonts w:hint="eastAsia" w:ascii="宋体" w:hAnsi="宋体"/>
          <w:sz w:val="21"/>
          <w:szCs w:val="21"/>
          <w:highlight w:val="none"/>
          <w:u w:val="single"/>
        </w:rPr>
        <w:t xml:space="preserve">                      </w:t>
      </w:r>
      <w:r>
        <w:rPr>
          <w:rFonts w:hint="eastAsia" w:ascii="宋体" w:hAnsi="宋体"/>
          <w:sz w:val="21"/>
          <w:szCs w:val="21"/>
          <w:highlight w:val="none"/>
        </w:rPr>
        <w:t xml:space="preserve"> 性</w:t>
      </w:r>
      <w:r>
        <w:rPr>
          <w:rFonts w:ascii="宋体" w:hAnsi="宋体"/>
          <w:sz w:val="21"/>
          <w:szCs w:val="21"/>
          <w:highlight w:val="none"/>
        </w:rPr>
        <w:t>别</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 xml:space="preserve"> 年</w:t>
      </w:r>
      <w:r>
        <w:rPr>
          <w:rFonts w:ascii="宋体" w:hAnsi="宋体"/>
          <w:sz w:val="21"/>
          <w:szCs w:val="21"/>
          <w:highlight w:val="none"/>
        </w:rPr>
        <w:t>龄</w:t>
      </w:r>
      <w:r>
        <w:rPr>
          <w:rFonts w:hint="eastAsia" w:ascii="宋体" w:hAnsi="宋体"/>
          <w:sz w:val="21"/>
          <w:szCs w:val="21"/>
          <w:highlight w:val="none"/>
        </w:rPr>
        <w:t>：</w:t>
      </w:r>
      <w:r>
        <w:rPr>
          <w:rFonts w:hint="eastAsia" w:ascii="宋体" w:hAnsi="宋体"/>
          <w:sz w:val="21"/>
          <w:szCs w:val="21"/>
          <w:highlight w:val="none"/>
          <w:u w:val="single"/>
        </w:rPr>
        <w:t xml:space="preserve">          </w:t>
      </w:r>
    </w:p>
    <w:p w14:paraId="283AD067">
      <w:pPr>
        <w:spacing w:line="360" w:lineRule="auto"/>
        <w:rPr>
          <w:rFonts w:ascii="宋体" w:hAnsi="宋体"/>
          <w:sz w:val="21"/>
          <w:szCs w:val="21"/>
          <w:highlight w:val="none"/>
        </w:rPr>
      </w:pPr>
      <w:r>
        <w:rPr>
          <w:rFonts w:ascii="宋体" w:hAnsi="宋体"/>
          <w:sz w:val="21"/>
          <w:szCs w:val="21"/>
          <w:highlight w:val="none"/>
        </w:rPr>
        <w:t>部门</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r>
        <w:rPr>
          <w:rFonts w:ascii="宋体" w:hAnsi="宋体"/>
          <w:sz w:val="21"/>
          <w:szCs w:val="21"/>
          <w:highlight w:val="none"/>
        </w:rPr>
        <w:t>职务</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 xml:space="preserve"> 联系电话：</w:t>
      </w:r>
      <w:r>
        <w:rPr>
          <w:rFonts w:hint="eastAsia" w:ascii="宋体" w:hAnsi="宋体"/>
          <w:sz w:val="21"/>
          <w:szCs w:val="21"/>
          <w:highlight w:val="none"/>
          <w:u w:val="single"/>
        </w:rPr>
        <w:t xml:space="preserve">               </w:t>
      </w:r>
    </w:p>
    <w:p w14:paraId="65576852">
      <w:pPr>
        <w:spacing w:line="360" w:lineRule="auto"/>
        <w:rPr>
          <w:rFonts w:ascii="宋体" w:hAnsi="宋体"/>
          <w:sz w:val="21"/>
          <w:szCs w:val="21"/>
          <w:highlight w:val="none"/>
        </w:rPr>
      </w:pPr>
    </w:p>
    <w:p w14:paraId="0E24A677">
      <w:pPr>
        <w:spacing w:line="360" w:lineRule="auto"/>
        <w:rPr>
          <w:rFonts w:ascii="宋体" w:hAnsi="宋体"/>
          <w:sz w:val="21"/>
          <w:szCs w:val="21"/>
          <w:highlight w:val="none"/>
        </w:rPr>
      </w:pPr>
    </w:p>
    <w:p w14:paraId="6701A00D">
      <w:pPr>
        <w:spacing w:line="360" w:lineRule="auto"/>
        <w:rPr>
          <w:rFonts w:ascii="宋体" w:hAnsi="宋体"/>
          <w:sz w:val="21"/>
          <w:szCs w:val="21"/>
          <w:highlight w:val="none"/>
        </w:rPr>
      </w:pPr>
    </w:p>
    <w:p w14:paraId="686E40FF">
      <w:pPr>
        <w:spacing w:line="360" w:lineRule="auto"/>
        <w:rPr>
          <w:rFonts w:ascii="宋体" w:hAnsi="宋体"/>
          <w:sz w:val="21"/>
          <w:szCs w:val="21"/>
          <w:highlight w:val="none"/>
        </w:rPr>
      </w:pPr>
    </w:p>
    <w:p w14:paraId="7319D574">
      <w:pPr>
        <w:jc w:val="center"/>
        <w:rPr>
          <w:b/>
          <w:sz w:val="21"/>
          <w:szCs w:val="21"/>
          <w:highlight w:val="none"/>
          <w:u w:val="single"/>
        </w:rPr>
      </w:pPr>
      <w:r>
        <w:rPr>
          <w:rFonts w:hint="eastAsia"/>
          <w:b/>
          <w:sz w:val="21"/>
          <w:szCs w:val="21"/>
          <w:highlight w:val="none"/>
          <w:u w:val="single"/>
        </w:rPr>
        <w:t>（</w:t>
      </w:r>
      <w:r>
        <w:rPr>
          <w:rFonts w:hint="eastAsia" w:ascii="宋体" w:hAnsi="宋体" w:cs="宋体"/>
          <w:b/>
          <w:sz w:val="21"/>
          <w:szCs w:val="21"/>
          <w:highlight w:val="none"/>
          <w:u w:val="single"/>
        </w:rPr>
        <w:t>※</w:t>
      </w:r>
      <w:r>
        <w:rPr>
          <w:rFonts w:hint="eastAsia"/>
          <w:b/>
          <w:sz w:val="21"/>
          <w:szCs w:val="21"/>
          <w:highlight w:val="none"/>
          <w:u w:val="single"/>
        </w:rPr>
        <w:t xml:space="preserve"> 此</w:t>
      </w:r>
      <w:r>
        <w:rPr>
          <w:b/>
          <w:sz w:val="21"/>
          <w:szCs w:val="21"/>
          <w:highlight w:val="none"/>
          <w:u w:val="single"/>
        </w:rPr>
        <w:t>处</w:t>
      </w:r>
      <w:r>
        <w:rPr>
          <w:rFonts w:hint="eastAsia"/>
          <w:b/>
          <w:sz w:val="21"/>
          <w:szCs w:val="21"/>
          <w:highlight w:val="none"/>
          <w:u w:val="single"/>
        </w:rPr>
        <w:t>附全权代表身份</w:t>
      </w:r>
      <w:r>
        <w:rPr>
          <w:b/>
          <w:sz w:val="21"/>
          <w:szCs w:val="21"/>
          <w:highlight w:val="none"/>
          <w:u w:val="single"/>
        </w:rPr>
        <w:t>证复</w:t>
      </w:r>
      <w:r>
        <w:rPr>
          <w:rFonts w:hint="eastAsia"/>
          <w:b/>
          <w:sz w:val="21"/>
          <w:szCs w:val="21"/>
          <w:highlight w:val="none"/>
          <w:u w:val="single"/>
        </w:rPr>
        <w:t>印件（正反两面）</w:t>
      </w:r>
      <w:r>
        <w:rPr>
          <w:rFonts w:hint="eastAsia" w:ascii="宋体" w:hAnsi="宋体" w:cs="宋体"/>
          <w:b/>
          <w:sz w:val="21"/>
          <w:szCs w:val="21"/>
          <w:highlight w:val="none"/>
          <w:u w:val="single"/>
        </w:rPr>
        <w:t>※</w:t>
      </w:r>
      <w:r>
        <w:rPr>
          <w:rFonts w:hint="eastAsia"/>
          <w:b/>
          <w:sz w:val="21"/>
          <w:szCs w:val="21"/>
          <w:highlight w:val="none"/>
          <w:u w:val="single"/>
        </w:rPr>
        <w:t>）</w:t>
      </w:r>
    </w:p>
    <w:p w14:paraId="53522052">
      <w:pPr>
        <w:spacing w:line="360" w:lineRule="auto"/>
        <w:rPr>
          <w:rFonts w:ascii="宋体" w:hAnsi="宋体"/>
          <w:sz w:val="21"/>
          <w:szCs w:val="21"/>
          <w:highlight w:val="none"/>
        </w:rPr>
      </w:pPr>
    </w:p>
    <w:p w14:paraId="65C785D0">
      <w:pPr>
        <w:spacing w:line="360" w:lineRule="auto"/>
        <w:rPr>
          <w:rFonts w:ascii="宋体" w:hAnsi="宋体"/>
          <w:sz w:val="21"/>
          <w:szCs w:val="21"/>
          <w:highlight w:val="none"/>
        </w:rPr>
      </w:pPr>
    </w:p>
    <w:p w14:paraId="3A03B234">
      <w:pPr>
        <w:spacing w:line="360" w:lineRule="auto"/>
        <w:rPr>
          <w:rFonts w:ascii="宋体" w:hAnsi="宋体"/>
          <w:sz w:val="21"/>
          <w:szCs w:val="21"/>
          <w:highlight w:val="none"/>
        </w:rPr>
      </w:pPr>
    </w:p>
    <w:p w14:paraId="4F47C81C">
      <w:pPr>
        <w:spacing w:line="360" w:lineRule="auto"/>
        <w:rPr>
          <w:rFonts w:ascii="宋体" w:hAnsi="宋体"/>
          <w:sz w:val="21"/>
          <w:szCs w:val="21"/>
          <w:highlight w:val="none"/>
        </w:rPr>
      </w:pPr>
      <w:r>
        <w:rPr>
          <w:rFonts w:hint="eastAsia" w:ascii="宋体" w:hAnsi="宋体"/>
          <w:b/>
          <w:sz w:val="21"/>
          <w:szCs w:val="21"/>
          <w:highlight w:val="none"/>
        </w:rPr>
        <w:t>说明：全权代表</w:t>
      </w:r>
      <w:r>
        <w:rPr>
          <w:rFonts w:ascii="宋体" w:hAnsi="宋体"/>
          <w:b/>
          <w:sz w:val="21"/>
          <w:szCs w:val="21"/>
          <w:highlight w:val="none"/>
        </w:rPr>
        <w:t>参</w:t>
      </w:r>
      <w:r>
        <w:rPr>
          <w:rFonts w:hint="eastAsia" w:ascii="宋体" w:hAnsi="宋体"/>
          <w:b/>
          <w:sz w:val="21"/>
          <w:szCs w:val="21"/>
          <w:highlight w:val="none"/>
        </w:rPr>
        <w:t>加本招</w:t>
      </w:r>
      <w:r>
        <w:rPr>
          <w:rFonts w:ascii="宋体" w:hAnsi="宋体"/>
          <w:b/>
          <w:sz w:val="21"/>
          <w:szCs w:val="21"/>
          <w:highlight w:val="none"/>
        </w:rPr>
        <w:t>标项目</w:t>
      </w:r>
      <w:r>
        <w:rPr>
          <w:rFonts w:hint="eastAsia" w:ascii="宋体" w:hAnsi="宋体"/>
          <w:b/>
          <w:sz w:val="21"/>
          <w:szCs w:val="21"/>
          <w:highlight w:val="none"/>
        </w:rPr>
        <w:t>投</w:t>
      </w:r>
      <w:r>
        <w:rPr>
          <w:rFonts w:ascii="宋体" w:hAnsi="宋体"/>
          <w:b/>
          <w:sz w:val="21"/>
          <w:szCs w:val="21"/>
          <w:highlight w:val="none"/>
        </w:rPr>
        <w:t>标</w:t>
      </w:r>
      <w:r>
        <w:rPr>
          <w:rFonts w:hint="eastAsia" w:ascii="宋体" w:hAnsi="宋体"/>
          <w:b/>
          <w:sz w:val="21"/>
          <w:szCs w:val="21"/>
          <w:highlight w:val="none"/>
        </w:rPr>
        <w:t>的，</w:t>
      </w:r>
      <w:r>
        <w:rPr>
          <w:rFonts w:ascii="宋体" w:hAnsi="宋体"/>
          <w:b/>
          <w:sz w:val="21"/>
          <w:szCs w:val="21"/>
          <w:highlight w:val="none"/>
        </w:rPr>
        <w:t>仅须</w:t>
      </w:r>
      <w:r>
        <w:rPr>
          <w:rFonts w:hint="eastAsia" w:ascii="宋体" w:hAnsi="宋体"/>
          <w:b/>
          <w:sz w:val="21"/>
          <w:szCs w:val="21"/>
          <w:highlight w:val="none"/>
        </w:rPr>
        <w:t>提供此</w:t>
      </w:r>
      <w:r>
        <w:rPr>
          <w:rFonts w:ascii="宋体" w:hAnsi="宋体"/>
          <w:b/>
          <w:sz w:val="21"/>
          <w:szCs w:val="21"/>
          <w:highlight w:val="none"/>
        </w:rPr>
        <w:t>证</w:t>
      </w:r>
      <w:r>
        <w:rPr>
          <w:rFonts w:hint="eastAsia" w:ascii="宋体" w:hAnsi="宋体"/>
          <w:b/>
          <w:sz w:val="21"/>
          <w:szCs w:val="21"/>
          <w:highlight w:val="none"/>
        </w:rPr>
        <w:t>明</w:t>
      </w:r>
      <w:r>
        <w:rPr>
          <w:rFonts w:ascii="宋体" w:hAnsi="宋体"/>
          <w:b/>
          <w:sz w:val="21"/>
          <w:szCs w:val="21"/>
          <w:highlight w:val="none"/>
        </w:rPr>
        <w:t>书</w:t>
      </w:r>
      <w:r>
        <w:rPr>
          <w:rFonts w:hint="eastAsia" w:ascii="宋体" w:hAnsi="宋体"/>
          <w:b/>
          <w:sz w:val="21"/>
          <w:szCs w:val="21"/>
          <w:highlight w:val="none"/>
        </w:rPr>
        <w:t>。</w:t>
      </w:r>
    </w:p>
    <w:p w14:paraId="53333BCC">
      <w:pPr>
        <w:snapToGrid w:val="0"/>
        <w:rPr>
          <w:highlight w:val="none"/>
        </w:rPr>
      </w:pPr>
      <w:r>
        <w:rPr>
          <w:rFonts w:ascii="宋体" w:hAnsi="宋体"/>
          <w:sz w:val="21"/>
          <w:szCs w:val="21"/>
          <w:highlight w:val="none"/>
        </w:rPr>
        <w:br w:type="page"/>
      </w:r>
      <w:r>
        <w:rPr>
          <w:rFonts w:hint="eastAsia" w:ascii="宋体" w:hAnsi="宋体" w:cs="宋体"/>
          <w:szCs w:val="21"/>
          <w:highlight w:val="none"/>
        </w:rPr>
        <w:t>附件4：</w:t>
      </w:r>
    </w:p>
    <w:p w14:paraId="4AB7ABC5">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投</w:t>
      </w:r>
      <w:r>
        <w:rPr>
          <w:rFonts w:ascii="宋体" w:hAnsi="宋体" w:cs="宋体"/>
          <w:b/>
          <w:sz w:val="30"/>
          <w:szCs w:val="30"/>
          <w:highlight w:val="none"/>
        </w:rPr>
        <w:t xml:space="preserve"> </w:t>
      </w:r>
      <w:r>
        <w:rPr>
          <w:rFonts w:hint="eastAsia" w:ascii="宋体" w:hAnsi="宋体" w:cs="宋体"/>
          <w:b/>
          <w:sz w:val="30"/>
          <w:szCs w:val="30"/>
          <w:highlight w:val="none"/>
        </w:rPr>
        <w:t>标</w:t>
      </w:r>
      <w:r>
        <w:rPr>
          <w:rFonts w:ascii="宋体" w:hAnsi="宋体" w:cs="宋体"/>
          <w:b/>
          <w:sz w:val="30"/>
          <w:szCs w:val="30"/>
          <w:highlight w:val="none"/>
        </w:rPr>
        <w:t xml:space="preserve"> </w:t>
      </w:r>
      <w:r>
        <w:rPr>
          <w:rFonts w:hint="eastAsia" w:ascii="宋体" w:hAnsi="宋体" w:cs="宋体"/>
          <w:b/>
          <w:sz w:val="30"/>
          <w:szCs w:val="30"/>
          <w:highlight w:val="none"/>
        </w:rPr>
        <w:t>函</w:t>
      </w:r>
    </w:p>
    <w:p w14:paraId="1D9C6887">
      <w:pPr>
        <w:spacing w:line="360" w:lineRule="auto"/>
        <w:rPr>
          <w:rFonts w:ascii="宋体" w:hAnsi="宋体"/>
          <w:b/>
          <w:sz w:val="21"/>
          <w:szCs w:val="21"/>
          <w:highlight w:val="none"/>
        </w:rPr>
      </w:pPr>
      <w:r>
        <w:rPr>
          <w:rFonts w:hint="eastAsia" w:ascii="宋体" w:hAnsi="宋体"/>
          <w:b/>
          <w:sz w:val="21"/>
          <w:szCs w:val="21"/>
          <w:highlight w:val="none"/>
        </w:rPr>
        <w:t>宁波寅源工程管理咨询有限公司：</w:t>
      </w:r>
    </w:p>
    <w:p w14:paraId="4330E678">
      <w:pPr>
        <w:spacing w:line="360" w:lineRule="auto"/>
        <w:ind w:firstLine="420" w:firstLineChars="200"/>
        <w:rPr>
          <w:rFonts w:ascii="宋体" w:hAnsi="宋体"/>
          <w:sz w:val="21"/>
          <w:szCs w:val="21"/>
          <w:highlight w:val="none"/>
        </w:rPr>
      </w:pPr>
      <w:r>
        <w:rPr>
          <w:rFonts w:hint="eastAsia" w:ascii="宋体" w:hAnsi="宋体"/>
          <w:sz w:val="21"/>
          <w:szCs w:val="21"/>
          <w:highlight w:val="none"/>
          <w:u w:val="single"/>
        </w:rPr>
        <w:t xml:space="preserve">       &lt;投标</w:t>
      </w:r>
      <w:r>
        <w:rPr>
          <w:rFonts w:hint="eastAsia" w:ascii="宋体" w:hAnsi="宋体"/>
          <w:sz w:val="21"/>
          <w:szCs w:val="21"/>
          <w:highlight w:val="none"/>
          <w:u w:val="single"/>
          <w:lang w:val="en-US" w:eastAsia="zh-CN"/>
        </w:rPr>
        <w:t>供应商</w:t>
      </w:r>
      <w:r>
        <w:rPr>
          <w:rFonts w:hint="eastAsia" w:ascii="宋体" w:hAnsi="宋体"/>
          <w:sz w:val="21"/>
          <w:szCs w:val="21"/>
          <w:highlight w:val="none"/>
          <w:u w:val="single"/>
        </w:rPr>
        <w:t xml:space="preserve">名称&gt;      </w:t>
      </w:r>
      <w:r>
        <w:rPr>
          <w:rFonts w:hint="eastAsia" w:ascii="宋体" w:hAnsi="宋体"/>
          <w:sz w:val="21"/>
          <w:szCs w:val="21"/>
          <w:highlight w:val="none"/>
        </w:rPr>
        <w:t xml:space="preserve"> 正式授权</w:t>
      </w:r>
      <w:r>
        <w:rPr>
          <w:rFonts w:hint="eastAsia" w:ascii="宋体" w:hAnsi="宋体"/>
          <w:sz w:val="21"/>
          <w:szCs w:val="21"/>
          <w:highlight w:val="none"/>
          <w:u w:val="single"/>
        </w:rPr>
        <w:t xml:space="preserve">      &lt;投标</w:t>
      </w:r>
      <w:r>
        <w:rPr>
          <w:rFonts w:hint="eastAsia" w:ascii="宋体" w:hAnsi="宋体"/>
          <w:sz w:val="21"/>
          <w:szCs w:val="21"/>
          <w:highlight w:val="none"/>
          <w:u w:val="single"/>
          <w:lang w:val="en-US" w:eastAsia="zh-CN"/>
        </w:rPr>
        <w:t>供应商</w:t>
      </w:r>
      <w:r>
        <w:rPr>
          <w:rFonts w:hint="eastAsia" w:ascii="宋体" w:hAnsi="宋体"/>
          <w:sz w:val="21"/>
          <w:szCs w:val="21"/>
          <w:highlight w:val="none"/>
          <w:u w:val="single"/>
        </w:rPr>
        <w:t xml:space="preserve">代表姓名、职务、职称&gt;      </w:t>
      </w:r>
      <w:r>
        <w:rPr>
          <w:rFonts w:hint="eastAsia" w:ascii="宋体" w:hAnsi="宋体"/>
          <w:sz w:val="21"/>
          <w:szCs w:val="21"/>
          <w:highlight w:val="none"/>
        </w:rPr>
        <w:t xml:space="preserve">为我方代表，参加贵方组织的 </w:t>
      </w:r>
      <w:r>
        <w:rPr>
          <w:rFonts w:hint="eastAsia" w:ascii="宋体" w:hAnsi="宋体"/>
          <w:sz w:val="21"/>
          <w:szCs w:val="21"/>
          <w:highlight w:val="none"/>
          <w:u w:val="single"/>
        </w:rPr>
        <w:t xml:space="preserve">      &lt;项目名称、项目编号&gt;      </w:t>
      </w:r>
      <w:r>
        <w:rPr>
          <w:rFonts w:hint="eastAsia" w:ascii="宋体" w:hAnsi="宋体"/>
          <w:sz w:val="21"/>
          <w:szCs w:val="21"/>
          <w:highlight w:val="none"/>
        </w:rPr>
        <w:t xml:space="preserve"> 项目公开招标的有关活动，并对此招标项目进行投标。为此：</w:t>
      </w:r>
    </w:p>
    <w:p w14:paraId="34BBF021">
      <w:pPr>
        <w:spacing w:line="360" w:lineRule="auto"/>
        <w:ind w:firstLine="420" w:firstLineChars="200"/>
        <w:rPr>
          <w:rFonts w:ascii="宋体" w:hAnsi="宋体"/>
          <w:sz w:val="21"/>
          <w:szCs w:val="21"/>
          <w:highlight w:val="none"/>
        </w:rPr>
      </w:pPr>
      <w:r>
        <w:rPr>
          <w:rFonts w:hint="eastAsia" w:ascii="宋体" w:hAnsi="宋体"/>
          <w:sz w:val="21"/>
          <w:szCs w:val="21"/>
          <w:highlight w:val="none"/>
        </w:rPr>
        <w:t>1. 我方同意在本招标项目招标文件中规定的开标日起90日历天内遵守本投标文件中的承诺且在此期限期满之前均具有约束力。</w:t>
      </w:r>
    </w:p>
    <w:p w14:paraId="489AC137">
      <w:pPr>
        <w:spacing w:line="360" w:lineRule="auto"/>
        <w:ind w:firstLine="420" w:firstLineChars="200"/>
        <w:rPr>
          <w:rFonts w:ascii="宋体" w:hAnsi="宋体"/>
          <w:sz w:val="21"/>
          <w:szCs w:val="21"/>
          <w:highlight w:val="none"/>
        </w:rPr>
      </w:pPr>
      <w:r>
        <w:rPr>
          <w:rFonts w:hint="eastAsia" w:ascii="宋体" w:hAnsi="宋体"/>
          <w:sz w:val="21"/>
          <w:szCs w:val="21"/>
          <w:highlight w:val="none"/>
        </w:rPr>
        <w:t>2．本项目投标总价见投标报价文件所附《开标一览表》的“投标总价”。</w:t>
      </w:r>
    </w:p>
    <w:p w14:paraId="3C6966D5">
      <w:pPr>
        <w:spacing w:line="360" w:lineRule="auto"/>
        <w:ind w:firstLine="420" w:firstLineChars="200"/>
        <w:rPr>
          <w:rFonts w:ascii="宋体" w:hAnsi="宋体"/>
          <w:sz w:val="21"/>
          <w:szCs w:val="21"/>
          <w:highlight w:val="none"/>
        </w:rPr>
      </w:pPr>
      <w:r>
        <w:rPr>
          <w:rFonts w:hint="eastAsia" w:ascii="宋体" w:hAnsi="宋体"/>
          <w:sz w:val="21"/>
          <w:szCs w:val="21"/>
          <w:highlight w:val="none"/>
        </w:rPr>
        <w:t>3. 提供招标文件规定的全部投标文件，包括投标文件电子文档1份。</w:t>
      </w:r>
    </w:p>
    <w:p w14:paraId="7C7A4F4E">
      <w:pPr>
        <w:spacing w:line="360" w:lineRule="auto"/>
        <w:ind w:firstLine="420" w:firstLineChars="200"/>
        <w:rPr>
          <w:rFonts w:ascii="宋体" w:hAnsi="宋体"/>
          <w:sz w:val="21"/>
          <w:szCs w:val="21"/>
          <w:highlight w:val="none"/>
        </w:rPr>
      </w:pPr>
      <w:r>
        <w:rPr>
          <w:rFonts w:hint="eastAsia" w:ascii="宋体" w:hAnsi="宋体"/>
          <w:sz w:val="21"/>
          <w:szCs w:val="21"/>
          <w:highlight w:val="none"/>
        </w:rPr>
        <w:t>4. 如果我方中标，保证忠实地执行双方所签订的政府采购合同，并承担政府采购合同规定的责任和义务。</w:t>
      </w:r>
    </w:p>
    <w:p w14:paraId="51486915">
      <w:pPr>
        <w:spacing w:line="360" w:lineRule="auto"/>
        <w:ind w:firstLine="420" w:firstLineChars="200"/>
        <w:rPr>
          <w:rFonts w:ascii="宋体" w:hAnsi="宋体"/>
          <w:sz w:val="21"/>
          <w:szCs w:val="21"/>
          <w:highlight w:val="none"/>
        </w:rPr>
      </w:pPr>
      <w:r>
        <w:rPr>
          <w:rFonts w:hint="eastAsia" w:ascii="宋体" w:hAnsi="宋体"/>
          <w:sz w:val="21"/>
          <w:szCs w:val="21"/>
          <w:highlight w:val="none"/>
        </w:rPr>
        <w:t>5. 我方保证遵守招标文件的全部规定。</w:t>
      </w:r>
    </w:p>
    <w:p w14:paraId="7F643BCA">
      <w:pPr>
        <w:spacing w:line="360" w:lineRule="auto"/>
        <w:ind w:firstLine="420" w:firstLineChars="200"/>
        <w:rPr>
          <w:rFonts w:ascii="宋体" w:hAnsi="宋体"/>
          <w:sz w:val="21"/>
          <w:szCs w:val="21"/>
          <w:highlight w:val="none"/>
        </w:rPr>
      </w:pPr>
      <w:r>
        <w:rPr>
          <w:rFonts w:hint="eastAsia" w:ascii="宋体" w:hAnsi="宋体"/>
          <w:sz w:val="21"/>
          <w:szCs w:val="21"/>
          <w:highlight w:val="none"/>
        </w:rPr>
        <w:t>6. 我方保证尊重评标委员会的评标结果，完全理解本招标项目不一定接受最低报价的投标。</w:t>
      </w:r>
    </w:p>
    <w:p w14:paraId="348C09F0">
      <w:pPr>
        <w:spacing w:line="360" w:lineRule="auto"/>
        <w:ind w:firstLine="420" w:firstLineChars="200"/>
        <w:rPr>
          <w:rFonts w:ascii="宋体" w:hAnsi="宋体"/>
          <w:sz w:val="21"/>
          <w:szCs w:val="21"/>
          <w:highlight w:val="none"/>
        </w:rPr>
      </w:pPr>
      <w:r>
        <w:rPr>
          <w:rFonts w:hint="eastAsia" w:ascii="宋体" w:hAnsi="宋体"/>
          <w:sz w:val="21"/>
          <w:szCs w:val="21"/>
          <w:highlight w:val="none"/>
        </w:rPr>
        <w:t>7. 我方愿意向你中心提供任何与本招标项目投标有关的数据，并根据需要提供一切承诺的证明材料。</w:t>
      </w:r>
    </w:p>
    <w:p w14:paraId="0E2B02A4">
      <w:pPr>
        <w:spacing w:line="360" w:lineRule="auto"/>
        <w:ind w:firstLine="420" w:firstLineChars="200"/>
        <w:rPr>
          <w:rFonts w:ascii="宋体" w:hAnsi="宋体"/>
          <w:sz w:val="21"/>
          <w:szCs w:val="21"/>
          <w:highlight w:val="none"/>
        </w:rPr>
      </w:pPr>
      <w:r>
        <w:rPr>
          <w:rFonts w:hint="eastAsia" w:ascii="宋体" w:hAnsi="宋体"/>
          <w:sz w:val="21"/>
          <w:szCs w:val="21"/>
          <w:highlight w:val="none"/>
        </w:rPr>
        <w:t>8. 我方已详细审查全部招标文件，在投标之前已经与招标方进行了充分的沟通，完全理解并接受招标文件的各项规定和要求，对招标文件的合理性、合法性不再有异议。</w:t>
      </w:r>
    </w:p>
    <w:p w14:paraId="64897AD6">
      <w:pPr>
        <w:spacing w:line="360" w:lineRule="auto"/>
        <w:ind w:firstLine="420" w:firstLineChars="200"/>
        <w:rPr>
          <w:rFonts w:ascii="宋体" w:hAnsi="宋体"/>
          <w:sz w:val="21"/>
          <w:szCs w:val="21"/>
          <w:highlight w:val="none"/>
        </w:rPr>
      </w:pPr>
      <w:r>
        <w:rPr>
          <w:rFonts w:hint="eastAsia" w:ascii="宋体" w:hAnsi="宋体"/>
          <w:sz w:val="21"/>
          <w:szCs w:val="21"/>
          <w:highlight w:val="none"/>
        </w:rPr>
        <w:t>9. 与本项目投标活动有关的一切正式往来信函请寄：</w:t>
      </w:r>
    </w:p>
    <w:p w14:paraId="54F517D6">
      <w:pPr>
        <w:spacing w:line="360" w:lineRule="auto"/>
        <w:rPr>
          <w:rFonts w:ascii="宋体" w:hAnsi="宋体"/>
          <w:sz w:val="21"/>
          <w:szCs w:val="21"/>
          <w:highlight w:val="none"/>
        </w:rPr>
      </w:pPr>
      <w:r>
        <w:rPr>
          <w:rFonts w:hint="eastAsia" w:ascii="宋体" w:hAnsi="宋体"/>
          <w:sz w:val="21"/>
          <w:szCs w:val="21"/>
          <w:highlight w:val="none"/>
        </w:rPr>
        <w:t>地址：</w:t>
      </w:r>
      <w:r>
        <w:rPr>
          <w:rFonts w:hint="eastAsia" w:ascii="宋体" w:hAnsi="宋体"/>
          <w:sz w:val="21"/>
          <w:szCs w:val="21"/>
          <w:highlight w:val="none"/>
          <w:u w:val="single"/>
        </w:rPr>
        <w:t xml:space="preserve">                                                                         </w:t>
      </w:r>
    </w:p>
    <w:p w14:paraId="61A6ED56">
      <w:pPr>
        <w:spacing w:line="360" w:lineRule="auto"/>
        <w:rPr>
          <w:rFonts w:ascii="宋体" w:hAnsi="宋体"/>
          <w:sz w:val="21"/>
          <w:szCs w:val="21"/>
          <w:highlight w:val="none"/>
        </w:rPr>
      </w:pPr>
      <w:r>
        <w:rPr>
          <w:rFonts w:hint="eastAsia" w:ascii="宋体" w:hAnsi="宋体"/>
          <w:sz w:val="21"/>
          <w:szCs w:val="21"/>
          <w:highlight w:val="none"/>
        </w:rPr>
        <w:t>邮编：</w:t>
      </w:r>
      <w:r>
        <w:rPr>
          <w:rFonts w:hint="eastAsia" w:ascii="宋体" w:hAnsi="宋体"/>
          <w:sz w:val="21"/>
          <w:szCs w:val="21"/>
          <w:highlight w:val="none"/>
          <w:u w:val="single"/>
        </w:rPr>
        <w:t xml:space="preserve">                  </w:t>
      </w:r>
      <w:r>
        <w:rPr>
          <w:rFonts w:hint="eastAsia" w:ascii="宋体" w:hAnsi="宋体"/>
          <w:sz w:val="21"/>
          <w:szCs w:val="21"/>
          <w:highlight w:val="none"/>
        </w:rPr>
        <w:t xml:space="preserve">  电话：</w:t>
      </w:r>
      <w:r>
        <w:rPr>
          <w:rFonts w:hint="eastAsia" w:ascii="宋体" w:hAnsi="宋体"/>
          <w:sz w:val="21"/>
          <w:szCs w:val="21"/>
          <w:highlight w:val="none"/>
          <w:u w:val="single"/>
        </w:rPr>
        <w:t xml:space="preserve">                   </w:t>
      </w:r>
      <w:r>
        <w:rPr>
          <w:rFonts w:hint="eastAsia" w:ascii="宋体" w:hAnsi="宋体"/>
          <w:sz w:val="21"/>
          <w:szCs w:val="21"/>
          <w:highlight w:val="none"/>
        </w:rPr>
        <w:t xml:space="preserve">  传真：</w:t>
      </w:r>
      <w:r>
        <w:rPr>
          <w:rFonts w:hint="eastAsia" w:ascii="宋体" w:hAnsi="宋体"/>
          <w:sz w:val="21"/>
          <w:szCs w:val="21"/>
          <w:highlight w:val="none"/>
          <w:u w:val="single"/>
        </w:rPr>
        <w:t xml:space="preserve">                    </w:t>
      </w:r>
    </w:p>
    <w:p w14:paraId="4EF7ADCB">
      <w:pPr>
        <w:spacing w:line="360" w:lineRule="auto"/>
        <w:rPr>
          <w:sz w:val="21"/>
          <w:szCs w:val="21"/>
          <w:highlight w:val="none"/>
        </w:rPr>
      </w:pPr>
    </w:p>
    <w:p w14:paraId="59B53064">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3AC900BC">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752268F7">
      <w:pPr>
        <w:spacing w:line="360" w:lineRule="auto"/>
        <w:rPr>
          <w:rFonts w:ascii="宋体" w:hAnsi="宋体"/>
          <w:sz w:val="21"/>
          <w:szCs w:val="21"/>
          <w:highlight w:val="none"/>
        </w:rPr>
      </w:pPr>
    </w:p>
    <w:p w14:paraId="036BCDB7">
      <w:pPr>
        <w:spacing w:line="360" w:lineRule="auto"/>
        <w:rPr>
          <w:rFonts w:ascii="宋体" w:hAnsi="宋体"/>
          <w:sz w:val="21"/>
          <w:szCs w:val="21"/>
          <w:highlight w:val="none"/>
        </w:rPr>
      </w:pPr>
      <w:r>
        <w:rPr>
          <w:rFonts w:ascii="宋体" w:hAnsi="宋体"/>
          <w:sz w:val="21"/>
          <w:szCs w:val="21"/>
          <w:highlight w:val="none"/>
        </w:rPr>
        <w:br w:type="page"/>
      </w:r>
      <w:r>
        <w:rPr>
          <w:rFonts w:hint="eastAsia" w:ascii="宋体" w:hAnsi="宋体"/>
          <w:sz w:val="21"/>
          <w:szCs w:val="21"/>
          <w:highlight w:val="none"/>
        </w:rPr>
        <w:t>附件5：</w:t>
      </w:r>
    </w:p>
    <w:p w14:paraId="20E2B588">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开</w:t>
      </w:r>
      <w:r>
        <w:rPr>
          <w:rFonts w:ascii="宋体" w:hAnsi="宋体" w:cs="宋体"/>
          <w:b/>
          <w:sz w:val="30"/>
          <w:szCs w:val="30"/>
          <w:highlight w:val="none"/>
        </w:rPr>
        <w:t xml:space="preserve"> </w:t>
      </w:r>
      <w:r>
        <w:rPr>
          <w:rFonts w:hint="eastAsia" w:ascii="宋体" w:hAnsi="宋体" w:cs="宋体"/>
          <w:b/>
          <w:sz w:val="30"/>
          <w:szCs w:val="30"/>
          <w:highlight w:val="none"/>
        </w:rPr>
        <w:t>标</w:t>
      </w:r>
      <w:r>
        <w:rPr>
          <w:rFonts w:ascii="宋体" w:hAnsi="宋体" w:cs="宋体"/>
          <w:b/>
          <w:sz w:val="30"/>
          <w:szCs w:val="30"/>
          <w:highlight w:val="none"/>
        </w:rPr>
        <w:t xml:space="preserve"> </w:t>
      </w:r>
      <w:r>
        <w:rPr>
          <w:rFonts w:hint="eastAsia" w:ascii="宋体" w:hAnsi="宋体" w:cs="宋体"/>
          <w:b/>
          <w:sz w:val="30"/>
          <w:szCs w:val="30"/>
          <w:highlight w:val="none"/>
        </w:rPr>
        <w:t>一</w:t>
      </w:r>
      <w:r>
        <w:rPr>
          <w:rFonts w:ascii="宋体" w:hAnsi="宋体" w:cs="宋体"/>
          <w:b/>
          <w:sz w:val="30"/>
          <w:szCs w:val="30"/>
          <w:highlight w:val="none"/>
        </w:rPr>
        <w:t xml:space="preserve"> </w:t>
      </w:r>
      <w:r>
        <w:rPr>
          <w:rFonts w:hint="eastAsia" w:ascii="宋体" w:hAnsi="宋体" w:cs="宋体"/>
          <w:b/>
          <w:sz w:val="30"/>
          <w:szCs w:val="30"/>
          <w:highlight w:val="none"/>
        </w:rPr>
        <w:t>览</w:t>
      </w:r>
      <w:r>
        <w:rPr>
          <w:rFonts w:ascii="宋体" w:hAnsi="宋体" w:cs="宋体"/>
          <w:b/>
          <w:sz w:val="30"/>
          <w:szCs w:val="30"/>
          <w:highlight w:val="none"/>
        </w:rPr>
        <w:t xml:space="preserve"> </w:t>
      </w:r>
      <w:r>
        <w:rPr>
          <w:rFonts w:hint="eastAsia" w:ascii="宋体" w:hAnsi="宋体" w:cs="宋体"/>
          <w:b/>
          <w:sz w:val="30"/>
          <w:szCs w:val="30"/>
          <w:highlight w:val="none"/>
        </w:rPr>
        <w:t>表</w:t>
      </w:r>
    </w:p>
    <w:p w14:paraId="26DFAE89">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sz w:val="21"/>
          <w:szCs w:val="21"/>
          <w:highlight w:val="none"/>
        </w:rPr>
      </w:pPr>
      <w:r>
        <w:rPr>
          <w:rFonts w:hint="eastAsia" w:ascii="宋体" w:hAnsi="宋体"/>
          <w:sz w:val="21"/>
          <w:szCs w:val="21"/>
          <w:highlight w:val="none"/>
        </w:rPr>
        <w:t>投标</w:t>
      </w:r>
      <w:r>
        <w:rPr>
          <w:rFonts w:hint="eastAsia" w:ascii="宋体" w:hAnsi="宋体"/>
          <w:sz w:val="21"/>
          <w:szCs w:val="21"/>
          <w:highlight w:val="none"/>
          <w:lang w:val="en-US" w:eastAsia="zh-CN"/>
        </w:rPr>
        <w:t>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37D4A37C">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spacing w:val="20"/>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spacing w:val="20"/>
          <w:sz w:val="21"/>
          <w:szCs w:val="21"/>
          <w:highlight w:val="none"/>
          <w:u w:val="single"/>
        </w:rPr>
        <w:t xml:space="preserve"> </w:t>
      </w:r>
      <w:r>
        <w:rPr>
          <w:rFonts w:hint="eastAsia" w:ascii="宋体" w:hAnsi="宋体"/>
          <w:bCs/>
          <w:spacing w:val="20"/>
          <w:sz w:val="21"/>
          <w:szCs w:val="21"/>
          <w:highlight w:val="none"/>
        </w:rPr>
        <w:t xml:space="preserve"> </w:t>
      </w:r>
    </w:p>
    <w:tbl>
      <w:tblPr>
        <w:tblStyle w:val="1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48"/>
        <w:gridCol w:w="2115"/>
        <w:gridCol w:w="2693"/>
        <w:gridCol w:w="2001"/>
      </w:tblGrid>
      <w:tr w14:paraId="2C0D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41" w:type="dxa"/>
            <w:noWrap w:val="0"/>
            <w:vAlign w:val="center"/>
          </w:tcPr>
          <w:p w14:paraId="268F9E21">
            <w:pPr>
              <w:widowControl/>
              <w:jc w:val="center"/>
              <w:rPr>
                <w:rFonts w:ascii="宋体" w:hAnsi="宋体" w:cs="宋体"/>
                <w:b/>
                <w:bCs/>
                <w:sz w:val="21"/>
                <w:szCs w:val="21"/>
                <w:highlight w:val="none"/>
              </w:rPr>
            </w:pPr>
            <w:r>
              <w:rPr>
                <w:rFonts w:hint="eastAsia" w:ascii="宋体" w:hAnsi="宋体" w:cs="宋体"/>
                <w:b/>
                <w:bCs/>
                <w:sz w:val="21"/>
                <w:szCs w:val="21"/>
                <w:highlight w:val="none"/>
              </w:rPr>
              <w:t>项目名称</w:t>
            </w:r>
          </w:p>
        </w:tc>
        <w:tc>
          <w:tcPr>
            <w:tcW w:w="748" w:type="dxa"/>
            <w:noWrap w:val="0"/>
            <w:vAlign w:val="center"/>
          </w:tcPr>
          <w:p w14:paraId="06510B03">
            <w:pPr>
              <w:widowControl/>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2115" w:type="dxa"/>
            <w:noWrap w:val="0"/>
            <w:vAlign w:val="center"/>
          </w:tcPr>
          <w:p w14:paraId="68AA53F3">
            <w:pPr>
              <w:jc w:val="center"/>
              <w:rPr>
                <w:rFonts w:ascii="宋体" w:hAnsi="宋体" w:cs="宋体"/>
                <w:b/>
                <w:bCs/>
                <w:sz w:val="21"/>
                <w:szCs w:val="21"/>
                <w:highlight w:val="none"/>
              </w:rPr>
            </w:pPr>
            <w:r>
              <w:rPr>
                <w:rFonts w:hint="eastAsia" w:ascii="宋体" w:hAnsi="宋体"/>
                <w:b/>
                <w:bCs/>
                <w:sz w:val="21"/>
                <w:szCs w:val="21"/>
                <w:highlight w:val="none"/>
              </w:rPr>
              <w:t>系统</w:t>
            </w:r>
            <w:r>
              <w:rPr>
                <w:rFonts w:hint="eastAsia" w:ascii="宋体" w:hAnsi="宋体"/>
                <w:b/>
                <w:bCs/>
                <w:sz w:val="21"/>
                <w:szCs w:val="21"/>
                <w:highlight w:val="none"/>
                <w:lang w:val="en-US" w:eastAsia="zh-CN"/>
              </w:rPr>
              <w:t>设备</w:t>
            </w:r>
            <w:r>
              <w:rPr>
                <w:rFonts w:hint="eastAsia" w:ascii="宋体" w:hAnsi="宋体"/>
                <w:b/>
                <w:bCs/>
                <w:sz w:val="21"/>
                <w:szCs w:val="21"/>
                <w:highlight w:val="none"/>
              </w:rPr>
              <w:t>名称</w:t>
            </w:r>
          </w:p>
        </w:tc>
        <w:tc>
          <w:tcPr>
            <w:tcW w:w="2693" w:type="dxa"/>
            <w:noWrap w:val="0"/>
            <w:vAlign w:val="center"/>
          </w:tcPr>
          <w:p w14:paraId="22F22F17">
            <w:pPr>
              <w:widowControl/>
              <w:jc w:val="center"/>
              <w:rPr>
                <w:rFonts w:ascii="宋体" w:hAnsi="宋体" w:cs="宋体"/>
                <w:b/>
                <w:bCs/>
                <w:sz w:val="21"/>
                <w:szCs w:val="21"/>
                <w:highlight w:val="none"/>
              </w:rPr>
            </w:pPr>
            <w:r>
              <w:rPr>
                <w:rFonts w:hint="eastAsia" w:ascii="宋体" w:hAnsi="宋体" w:cs="宋体"/>
                <w:b/>
                <w:bCs/>
                <w:sz w:val="21"/>
                <w:szCs w:val="21"/>
                <w:highlight w:val="none"/>
              </w:rPr>
              <w:t>小计小写</w:t>
            </w:r>
          </w:p>
          <w:p w14:paraId="52E796FF">
            <w:pPr>
              <w:widowControl/>
              <w:jc w:val="center"/>
              <w:rPr>
                <w:rFonts w:ascii="宋体" w:hAnsi="宋体" w:cs="宋体"/>
                <w:b/>
                <w:bCs/>
                <w:sz w:val="21"/>
                <w:szCs w:val="21"/>
                <w:highlight w:val="none"/>
              </w:rPr>
            </w:pPr>
            <w:r>
              <w:rPr>
                <w:rFonts w:hint="eastAsia" w:ascii="宋体" w:hAnsi="宋体" w:cs="宋体"/>
                <w:b/>
                <w:bCs/>
                <w:sz w:val="21"/>
                <w:szCs w:val="21"/>
                <w:highlight w:val="none"/>
              </w:rPr>
              <w:t>（人民币：元）</w:t>
            </w:r>
          </w:p>
        </w:tc>
        <w:tc>
          <w:tcPr>
            <w:tcW w:w="2001" w:type="dxa"/>
            <w:noWrap w:val="0"/>
            <w:vAlign w:val="center"/>
          </w:tcPr>
          <w:p w14:paraId="0CCE5241">
            <w:pPr>
              <w:widowControl/>
              <w:jc w:val="center"/>
              <w:rPr>
                <w:rFonts w:ascii="宋体" w:hAnsi="宋体"/>
                <w:b/>
                <w:bCs/>
                <w:sz w:val="21"/>
                <w:szCs w:val="21"/>
                <w:highlight w:val="none"/>
              </w:rPr>
            </w:pPr>
            <w:r>
              <w:rPr>
                <w:rFonts w:hint="eastAsia" w:ascii="宋体" w:hAnsi="宋体"/>
                <w:b/>
                <w:bCs/>
                <w:sz w:val="21"/>
                <w:szCs w:val="21"/>
                <w:highlight w:val="none"/>
              </w:rPr>
              <w:t>完成时间</w:t>
            </w:r>
          </w:p>
        </w:tc>
      </w:tr>
      <w:tr w14:paraId="24F6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41" w:type="dxa"/>
            <w:vMerge w:val="restart"/>
            <w:noWrap w:val="0"/>
            <w:vAlign w:val="center"/>
          </w:tcPr>
          <w:p w14:paraId="71F73316">
            <w:pPr>
              <w:widowControl/>
              <w:jc w:val="center"/>
              <w:rPr>
                <w:rFonts w:ascii="宋体" w:hAnsi="宋体" w:cs="宋体"/>
                <w:sz w:val="21"/>
                <w:szCs w:val="21"/>
                <w:highlight w:val="none"/>
              </w:rPr>
            </w:pPr>
            <w:r>
              <w:rPr>
                <w:rFonts w:hint="eastAsia" w:ascii="宋体" w:hAnsi="宋体" w:cs="宋体"/>
                <w:b/>
                <w:bCs/>
                <w:sz w:val="21"/>
                <w:szCs w:val="21"/>
                <w:highlight w:val="none"/>
                <w:lang w:val="en-US" w:eastAsia="zh-CN"/>
              </w:rPr>
              <w:t>霞浦、新碶街道老旧小区改造工程---九峰小学体育馆提升改造工程（智能化设备采购）</w:t>
            </w:r>
          </w:p>
        </w:tc>
        <w:tc>
          <w:tcPr>
            <w:tcW w:w="748" w:type="dxa"/>
            <w:noWrap w:val="0"/>
            <w:vAlign w:val="center"/>
          </w:tcPr>
          <w:p w14:paraId="48A1DE73">
            <w:pPr>
              <w:widowControl/>
              <w:jc w:val="center"/>
              <w:rPr>
                <w:sz w:val="21"/>
                <w:szCs w:val="21"/>
                <w:highlight w:val="none"/>
              </w:rPr>
            </w:pPr>
            <w:r>
              <w:rPr>
                <w:rFonts w:hint="eastAsia"/>
                <w:sz w:val="21"/>
                <w:szCs w:val="21"/>
                <w:highlight w:val="none"/>
              </w:rPr>
              <w:t>1</w:t>
            </w:r>
          </w:p>
        </w:tc>
        <w:tc>
          <w:tcPr>
            <w:tcW w:w="2115" w:type="dxa"/>
            <w:noWrap w:val="0"/>
            <w:vAlign w:val="center"/>
          </w:tcPr>
          <w:p w14:paraId="7A35E775">
            <w:pPr>
              <w:widowControl/>
              <w:jc w:val="center"/>
              <w:rPr>
                <w:sz w:val="21"/>
                <w:szCs w:val="21"/>
                <w:highlight w:val="none"/>
              </w:rPr>
            </w:pPr>
            <w:r>
              <w:rPr>
                <w:rFonts w:hint="eastAsia" w:ascii="宋体" w:hAnsi="宋体" w:cs="宋体"/>
                <w:b/>
                <w:bCs/>
                <w:sz w:val="20"/>
                <w:highlight w:val="none"/>
                <w:lang w:bidi="ar"/>
              </w:rPr>
              <w:t>显示设备</w:t>
            </w:r>
          </w:p>
        </w:tc>
        <w:tc>
          <w:tcPr>
            <w:tcW w:w="2693" w:type="dxa"/>
            <w:noWrap w:val="0"/>
            <w:vAlign w:val="center"/>
          </w:tcPr>
          <w:p w14:paraId="5C0B3CE2">
            <w:pPr>
              <w:widowControl/>
              <w:rPr>
                <w:rFonts w:ascii="宋体" w:hAnsi="宋体" w:cs="宋体"/>
                <w:sz w:val="21"/>
                <w:szCs w:val="21"/>
                <w:highlight w:val="none"/>
              </w:rPr>
            </w:pPr>
          </w:p>
        </w:tc>
        <w:tc>
          <w:tcPr>
            <w:tcW w:w="2001" w:type="dxa"/>
            <w:vMerge w:val="restart"/>
            <w:noWrap w:val="0"/>
            <w:vAlign w:val="center"/>
          </w:tcPr>
          <w:p w14:paraId="6FA7A76A">
            <w:pPr>
              <w:widowControl/>
              <w:jc w:val="center"/>
              <w:rPr>
                <w:rFonts w:ascii="宋体" w:hAnsi="宋体" w:cs="宋体"/>
                <w:sz w:val="21"/>
                <w:szCs w:val="21"/>
                <w:highlight w:val="none"/>
              </w:rPr>
            </w:pPr>
            <w:r>
              <w:rPr>
                <w:rFonts w:hint="eastAsia" w:ascii="宋体" w:hAnsi="宋体"/>
                <w:sz w:val="21"/>
                <w:szCs w:val="21"/>
                <w:highlight w:val="none"/>
              </w:rPr>
              <w:t>满足采购人要求</w:t>
            </w:r>
          </w:p>
        </w:tc>
      </w:tr>
      <w:tr w14:paraId="53A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441" w:type="dxa"/>
            <w:vMerge w:val="continue"/>
            <w:noWrap w:val="0"/>
            <w:vAlign w:val="center"/>
          </w:tcPr>
          <w:p w14:paraId="2E673928">
            <w:pPr>
              <w:widowControl/>
              <w:jc w:val="center"/>
              <w:rPr>
                <w:rFonts w:ascii="宋体" w:hAnsi="宋体"/>
                <w:sz w:val="21"/>
                <w:szCs w:val="21"/>
                <w:highlight w:val="none"/>
              </w:rPr>
            </w:pPr>
          </w:p>
        </w:tc>
        <w:tc>
          <w:tcPr>
            <w:tcW w:w="748" w:type="dxa"/>
            <w:noWrap w:val="0"/>
            <w:vAlign w:val="center"/>
          </w:tcPr>
          <w:p w14:paraId="74D19552">
            <w:pPr>
              <w:widowControl/>
              <w:jc w:val="center"/>
              <w:rPr>
                <w:sz w:val="21"/>
                <w:szCs w:val="21"/>
                <w:highlight w:val="none"/>
              </w:rPr>
            </w:pPr>
            <w:r>
              <w:rPr>
                <w:rFonts w:hint="eastAsia"/>
                <w:sz w:val="21"/>
                <w:szCs w:val="21"/>
                <w:highlight w:val="none"/>
              </w:rPr>
              <w:t>2</w:t>
            </w:r>
          </w:p>
        </w:tc>
        <w:tc>
          <w:tcPr>
            <w:tcW w:w="2115" w:type="dxa"/>
            <w:noWrap w:val="0"/>
            <w:vAlign w:val="center"/>
          </w:tcPr>
          <w:p w14:paraId="25D87EDC">
            <w:pPr>
              <w:widowControl/>
              <w:jc w:val="center"/>
              <w:rPr>
                <w:sz w:val="21"/>
                <w:szCs w:val="21"/>
                <w:highlight w:val="none"/>
              </w:rPr>
            </w:pPr>
            <w:r>
              <w:rPr>
                <w:rFonts w:hint="eastAsia" w:ascii="宋体" w:hAnsi="宋体" w:cs="宋体"/>
                <w:b/>
                <w:bCs/>
                <w:sz w:val="20"/>
                <w:highlight w:val="none"/>
                <w:lang w:bidi="ar"/>
              </w:rPr>
              <w:t>篮球计时记分系统</w:t>
            </w:r>
          </w:p>
        </w:tc>
        <w:tc>
          <w:tcPr>
            <w:tcW w:w="2693" w:type="dxa"/>
            <w:noWrap w:val="0"/>
            <w:vAlign w:val="center"/>
          </w:tcPr>
          <w:p w14:paraId="733C9CFF">
            <w:pPr>
              <w:widowControl/>
              <w:rPr>
                <w:rFonts w:ascii="宋体" w:hAnsi="宋体" w:cs="宋体"/>
                <w:sz w:val="21"/>
                <w:szCs w:val="21"/>
                <w:highlight w:val="none"/>
              </w:rPr>
            </w:pPr>
          </w:p>
        </w:tc>
        <w:tc>
          <w:tcPr>
            <w:tcW w:w="2001" w:type="dxa"/>
            <w:vMerge w:val="continue"/>
            <w:noWrap w:val="0"/>
            <w:vAlign w:val="center"/>
          </w:tcPr>
          <w:p w14:paraId="3016CC3C">
            <w:pPr>
              <w:widowControl/>
              <w:rPr>
                <w:rFonts w:ascii="宋体" w:hAnsi="宋体" w:cs="宋体"/>
                <w:sz w:val="21"/>
                <w:szCs w:val="21"/>
                <w:highlight w:val="none"/>
              </w:rPr>
            </w:pPr>
          </w:p>
        </w:tc>
      </w:tr>
      <w:tr w14:paraId="219A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441" w:type="dxa"/>
            <w:vMerge w:val="continue"/>
            <w:noWrap w:val="0"/>
            <w:vAlign w:val="center"/>
          </w:tcPr>
          <w:p w14:paraId="3569DF6F">
            <w:pPr>
              <w:widowControl/>
              <w:jc w:val="center"/>
              <w:rPr>
                <w:rFonts w:ascii="宋体" w:hAnsi="宋体"/>
                <w:sz w:val="21"/>
                <w:szCs w:val="21"/>
                <w:highlight w:val="none"/>
              </w:rPr>
            </w:pPr>
          </w:p>
        </w:tc>
        <w:tc>
          <w:tcPr>
            <w:tcW w:w="748" w:type="dxa"/>
            <w:noWrap w:val="0"/>
            <w:vAlign w:val="center"/>
          </w:tcPr>
          <w:p w14:paraId="08D70665">
            <w:pPr>
              <w:widowControl/>
              <w:jc w:val="center"/>
              <w:rPr>
                <w:sz w:val="21"/>
                <w:szCs w:val="21"/>
                <w:highlight w:val="none"/>
              </w:rPr>
            </w:pPr>
            <w:r>
              <w:rPr>
                <w:rFonts w:hint="eastAsia"/>
                <w:sz w:val="21"/>
                <w:szCs w:val="21"/>
                <w:highlight w:val="none"/>
              </w:rPr>
              <w:t>3</w:t>
            </w:r>
          </w:p>
        </w:tc>
        <w:tc>
          <w:tcPr>
            <w:tcW w:w="2115" w:type="dxa"/>
            <w:noWrap w:val="0"/>
            <w:vAlign w:val="center"/>
          </w:tcPr>
          <w:p w14:paraId="20B029F1">
            <w:pPr>
              <w:widowControl/>
              <w:jc w:val="center"/>
              <w:rPr>
                <w:sz w:val="21"/>
                <w:szCs w:val="21"/>
                <w:highlight w:val="none"/>
              </w:rPr>
            </w:pPr>
            <w:r>
              <w:rPr>
                <w:rFonts w:hint="eastAsia" w:ascii="宋体" w:hAnsi="宋体" w:cs="宋体"/>
                <w:b/>
                <w:bCs/>
                <w:sz w:val="20"/>
                <w:highlight w:val="none"/>
                <w:lang w:bidi="ar"/>
              </w:rPr>
              <w:t>音响扩声系统</w:t>
            </w:r>
          </w:p>
        </w:tc>
        <w:tc>
          <w:tcPr>
            <w:tcW w:w="2693" w:type="dxa"/>
            <w:noWrap w:val="0"/>
            <w:vAlign w:val="center"/>
          </w:tcPr>
          <w:p w14:paraId="07BEC7DB">
            <w:pPr>
              <w:widowControl/>
              <w:rPr>
                <w:rFonts w:ascii="宋体" w:hAnsi="宋体" w:cs="宋体"/>
                <w:sz w:val="21"/>
                <w:szCs w:val="21"/>
                <w:highlight w:val="none"/>
              </w:rPr>
            </w:pPr>
          </w:p>
        </w:tc>
        <w:tc>
          <w:tcPr>
            <w:tcW w:w="2001" w:type="dxa"/>
            <w:vMerge w:val="continue"/>
            <w:noWrap w:val="0"/>
            <w:vAlign w:val="center"/>
          </w:tcPr>
          <w:p w14:paraId="1BD2B583">
            <w:pPr>
              <w:widowControl/>
              <w:rPr>
                <w:rFonts w:ascii="宋体" w:hAnsi="宋体" w:cs="宋体"/>
                <w:sz w:val="21"/>
                <w:szCs w:val="21"/>
                <w:highlight w:val="none"/>
              </w:rPr>
            </w:pPr>
          </w:p>
        </w:tc>
      </w:tr>
      <w:tr w14:paraId="3BDB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41" w:type="dxa"/>
            <w:vMerge w:val="continue"/>
            <w:noWrap w:val="0"/>
            <w:vAlign w:val="center"/>
          </w:tcPr>
          <w:p w14:paraId="13520200">
            <w:pPr>
              <w:widowControl/>
              <w:jc w:val="center"/>
              <w:rPr>
                <w:rFonts w:ascii="宋体" w:hAnsi="宋体"/>
                <w:sz w:val="21"/>
                <w:szCs w:val="21"/>
                <w:highlight w:val="none"/>
              </w:rPr>
            </w:pPr>
          </w:p>
        </w:tc>
        <w:tc>
          <w:tcPr>
            <w:tcW w:w="748" w:type="dxa"/>
            <w:noWrap w:val="0"/>
            <w:vAlign w:val="center"/>
          </w:tcPr>
          <w:p w14:paraId="38B4F33D">
            <w:pPr>
              <w:widowControl/>
              <w:jc w:val="center"/>
              <w:rPr>
                <w:sz w:val="21"/>
                <w:szCs w:val="21"/>
                <w:highlight w:val="none"/>
              </w:rPr>
            </w:pPr>
            <w:r>
              <w:rPr>
                <w:rFonts w:hint="eastAsia"/>
                <w:sz w:val="21"/>
                <w:szCs w:val="21"/>
                <w:highlight w:val="none"/>
              </w:rPr>
              <w:t>4</w:t>
            </w:r>
          </w:p>
        </w:tc>
        <w:tc>
          <w:tcPr>
            <w:tcW w:w="2115" w:type="dxa"/>
            <w:noWrap w:val="0"/>
            <w:vAlign w:val="center"/>
          </w:tcPr>
          <w:p w14:paraId="75808BC2">
            <w:pPr>
              <w:widowControl/>
              <w:jc w:val="center"/>
              <w:rPr>
                <w:rFonts w:hAnsi="宋体" w:cs="宋体"/>
                <w:sz w:val="21"/>
                <w:szCs w:val="21"/>
                <w:highlight w:val="none"/>
              </w:rPr>
            </w:pPr>
            <w:r>
              <w:rPr>
                <w:rFonts w:hint="eastAsia" w:ascii="宋体" w:hAnsi="宋体" w:cs="宋体"/>
                <w:b/>
                <w:bCs/>
                <w:sz w:val="20"/>
                <w:highlight w:val="none"/>
                <w:lang w:bidi="ar"/>
              </w:rPr>
              <w:t>监控、网络系统</w:t>
            </w:r>
          </w:p>
        </w:tc>
        <w:tc>
          <w:tcPr>
            <w:tcW w:w="2693" w:type="dxa"/>
            <w:noWrap w:val="0"/>
            <w:vAlign w:val="center"/>
          </w:tcPr>
          <w:p w14:paraId="194DCFAB">
            <w:pPr>
              <w:widowControl/>
              <w:rPr>
                <w:rFonts w:ascii="宋体" w:hAnsi="宋体" w:cs="宋体"/>
                <w:sz w:val="21"/>
                <w:szCs w:val="21"/>
                <w:highlight w:val="none"/>
              </w:rPr>
            </w:pPr>
          </w:p>
        </w:tc>
        <w:tc>
          <w:tcPr>
            <w:tcW w:w="2001" w:type="dxa"/>
            <w:vMerge w:val="continue"/>
            <w:noWrap w:val="0"/>
            <w:vAlign w:val="center"/>
          </w:tcPr>
          <w:p w14:paraId="12EC2353">
            <w:pPr>
              <w:widowControl/>
              <w:rPr>
                <w:rFonts w:ascii="宋体" w:hAnsi="宋体" w:cs="宋体"/>
                <w:sz w:val="21"/>
                <w:szCs w:val="21"/>
                <w:highlight w:val="none"/>
              </w:rPr>
            </w:pPr>
          </w:p>
        </w:tc>
      </w:tr>
      <w:tr w14:paraId="2E39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41" w:type="dxa"/>
            <w:vMerge w:val="continue"/>
            <w:noWrap w:val="0"/>
            <w:vAlign w:val="center"/>
          </w:tcPr>
          <w:p w14:paraId="181B38A9">
            <w:pPr>
              <w:widowControl/>
              <w:jc w:val="center"/>
              <w:rPr>
                <w:rFonts w:ascii="宋体" w:hAnsi="宋体"/>
                <w:sz w:val="21"/>
                <w:szCs w:val="21"/>
                <w:highlight w:val="none"/>
              </w:rPr>
            </w:pPr>
          </w:p>
        </w:tc>
        <w:tc>
          <w:tcPr>
            <w:tcW w:w="748" w:type="dxa"/>
            <w:noWrap w:val="0"/>
            <w:vAlign w:val="center"/>
          </w:tcPr>
          <w:p w14:paraId="27ABBF19">
            <w:pPr>
              <w:widowControl/>
              <w:jc w:val="center"/>
              <w:rPr>
                <w:sz w:val="21"/>
                <w:szCs w:val="21"/>
                <w:highlight w:val="none"/>
              </w:rPr>
            </w:pPr>
          </w:p>
        </w:tc>
        <w:tc>
          <w:tcPr>
            <w:tcW w:w="2115" w:type="dxa"/>
            <w:noWrap w:val="0"/>
            <w:vAlign w:val="center"/>
          </w:tcPr>
          <w:p w14:paraId="4AA53A2F">
            <w:pPr>
              <w:widowControl/>
              <w:rPr>
                <w:sz w:val="21"/>
                <w:szCs w:val="21"/>
                <w:highlight w:val="none"/>
              </w:rPr>
            </w:pPr>
            <w:r>
              <w:rPr>
                <w:rFonts w:ascii="宋体" w:hAnsi="宋体" w:cs="宋体"/>
                <w:b/>
                <w:sz w:val="21"/>
                <w:szCs w:val="21"/>
                <w:highlight w:val="none"/>
              </w:rPr>
              <w:t>……</w:t>
            </w:r>
          </w:p>
        </w:tc>
        <w:tc>
          <w:tcPr>
            <w:tcW w:w="2693" w:type="dxa"/>
            <w:noWrap w:val="0"/>
            <w:vAlign w:val="center"/>
          </w:tcPr>
          <w:p w14:paraId="5278F427">
            <w:pPr>
              <w:widowControl/>
              <w:rPr>
                <w:rFonts w:ascii="宋体" w:hAnsi="宋体" w:cs="宋体"/>
                <w:sz w:val="21"/>
                <w:szCs w:val="21"/>
                <w:highlight w:val="none"/>
              </w:rPr>
            </w:pPr>
          </w:p>
        </w:tc>
        <w:tc>
          <w:tcPr>
            <w:tcW w:w="2001" w:type="dxa"/>
            <w:vMerge w:val="continue"/>
            <w:noWrap w:val="0"/>
            <w:vAlign w:val="center"/>
          </w:tcPr>
          <w:p w14:paraId="1C10AB01">
            <w:pPr>
              <w:widowControl/>
              <w:rPr>
                <w:rFonts w:ascii="宋体" w:hAnsi="宋体" w:cs="宋体"/>
                <w:sz w:val="21"/>
                <w:szCs w:val="21"/>
                <w:highlight w:val="none"/>
              </w:rPr>
            </w:pPr>
          </w:p>
        </w:tc>
      </w:tr>
      <w:tr w14:paraId="47CC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04" w:type="dxa"/>
            <w:gridSpan w:val="3"/>
            <w:noWrap w:val="0"/>
            <w:vAlign w:val="center"/>
          </w:tcPr>
          <w:p w14:paraId="6C940D1D">
            <w:pPr>
              <w:widowControl/>
              <w:jc w:val="center"/>
              <w:rPr>
                <w:b/>
                <w:bCs/>
                <w:sz w:val="21"/>
                <w:szCs w:val="21"/>
                <w:highlight w:val="none"/>
              </w:rPr>
            </w:pPr>
            <w:r>
              <w:rPr>
                <w:rFonts w:hint="eastAsia"/>
                <w:b/>
                <w:bCs/>
                <w:sz w:val="21"/>
                <w:szCs w:val="21"/>
                <w:highlight w:val="none"/>
              </w:rPr>
              <w:t>投标总价</w:t>
            </w:r>
          </w:p>
        </w:tc>
        <w:tc>
          <w:tcPr>
            <w:tcW w:w="2693" w:type="dxa"/>
            <w:noWrap w:val="0"/>
            <w:vAlign w:val="center"/>
          </w:tcPr>
          <w:p w14:paraId="19A067CF">
            <w:pPr>
              <w:widowControl/>
              <w:rPr>
                <w:rFonts w:ascii="宋体" w:hAnsi="宋体" w:cs="宋体"/>
                <w:b/>
                <w:bCs/>
                <w:sz w:val="21"/>
                <w:szCs w:val="21"/>
                <w:highlight w:val="none"/>
              </w:rPr>
            </w:pPr>
          </w:p>
        </w:tc>
        <w:tc>
          <w:tcPr>
            <w:tcW w:w="2001" w:type="dxa"/>
            <w:vMerge w:val="continue"/>
            <w:noWrap w:val="0"/>
            <w:vAlign w:val="center"/>
          </w:tcPr>
          <w:p w14:paraId="6695B1C2">
            <w:pPr>
              <w:widowControl/>
              <w:rPr>
                <w:rFonts w:ascii="宋体" w:hAnsi="宋体" w:cs="宋体"/>
                <w:sz w:val="21"/>
                <w:szCs w:val="21"/>
                <w:highlight w:val="none"/>
              </w:rPr>
            </w:pPr>
          </w:p>
        </w:tc>
      </w:tr>
      <w:tr w14:paraId="3E93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998" w:type="dxa"/>
            <w:gridSpan w:val="5"/>
            <w:noWrap w:val="0"/>
            <w:vAlign w:val="center"/>
          </w:tcPr>
          <w:p w14:paraId="4CD189F4">
            <w:pPr>
              <w:widowControl/>
              <w:ind w:firstLine="420" w:firstLineChars="200"/>
              <w:rPr>
                <w:rFonts w:ascii="宋体" w:hAnsi="宋体" w:cs="宋体"/>
                <w:sz w:val="21"/>
                <w:szCs w:val="21"/>
                <w:highlight w:val="none"/>
              </w:rPr>
            </w:pPr>
            <w:r>
              <w:rPr>
                <w:rFonts w:hint="eastAsia" w:ascii="宋体" w:hAnsi="宋体"/>
                <w:b/>
                <w:bCs/>
                <w:sz w:val="21"/>
                <w:szCs w:val="21"/>
                <w:highlight w:val="none"/>
              </w:rPr>
              <w:t>投标总价大写：人民币</w:t>
            </w:r>
            <w:r>
              <w:rPr>
                <w:rFonts w:hint="eastAsia" w:ascii="宋体" w:hAnsi="宋体"/>
                <w:b/>
                <w:bCs/>
                <w:sz w:val="21"/>
                <w:szCs w:val="21"/>
                <w:highlight w:val="none"/>
                <w:u w:val="single"/>
              </w:rPr>
              <w:t xml:space="preserve">           </w:t>
            </w:r>
            <w:r>
              <w:rPr>
                <w:rFonts w:hint="eastAsia" w:ascii="宋体" w:hAnsi="宋体"/>
                <w:b/>
                <w:bCs/>
                <w:sz w:val="21"/>
                <w:szCs w:val="21"/>
                <w:highlight w:val="none"/>
                <w:u w:val="single"/>
                <w:lang w:val="en-US" w:eastAsia="zh-CN"/>
              </w:rPr>
              <w:t xml:space="preserve">   </w:t>
            </w:r>
            <w:r>
              <w:rPr>
                <w:rFonts w:hint="eastAsia" w:ascii="宋体" w:hAnsi="宋体"/>
                <w:b/>
                <w:bCs/>
                <w:sz w:val="21"/>
                <w:szCs w:val="21"/>
                <w:highlight w:val="none"/>
                <w:u w:val="single"/>
              </w:rPr>
              <w:t xml:space="preserve">            </w:t>
            </w:r>
            <w:r>
              <w:rPr>
                <w:rFonts w:hint="eastAsia" w:ascii="宋体" w:hAnsi="宋体"/>
                <w:b/>
                <w:bCs/>
                <w:sz w:val="21"/>
                <w:szCs w:val="21"/>
                <w:highlight w:val="none"/>
              </w:rPr>
              <w:t>元整</w:t>
            </w:r>
          </w:p>
        </w:tc>
      </w:tr>
    </w:tbl>
    <w:p w14:paraId="4AFE4240">
      <w:pPr>
        <w:spacing w:line="360" w:lineRule="auto"/>
        <w:rPr>
          <w:rFonts w:ascii="宋体" w:hAnsi="宋体"/>
          <w:b/>
          <w:sz w:val="21"/>
          <w:szCs w:val="21"/>
          <w:highlight w:val="none"/>
        </w:rPr>
      </w:pPr>
      <w:r>
        <w:rPr>
          <w:rFonts w:hint="eastAsia" w:ascii="宋体" w:hAnsi="宋体"/>
          <w:b/>
          <w:sz w:val="21"/>
          <w:szCs w:val="21"/>
          <w:highlight w:val="none"/>
        </w:rPr>
        <w:t>说明：</w:t>
      </w:r>
    </w:p>
    <w:p w14:paraId="39B60454">
      <w:pPr>
        <w:pStyle w:val="4"/>
        <w:spacing w:line="360" w:lineRule="auto"/>
        <w:ind w:firstLine="420"/>
        <w:rPr>
          <w:sz w:val="21"/>
          <w:szCs w:val="21"/>
          <w:highlight w:val="none"/>
        </w:rPr>
      </w:pPr>
      <w:r>
        <w:rPr>
          <w:rFonts w:hint="eastAsia"/>
          <w:sz w:val="21"/>
          <w:szCs w:val="21"/>
          <w:highlight w:val="none"/>
        </w:rPr>
        <w:t>1、投</w:t>
      </w:r>
      <w:r>
        <w:rPr>
          <w:sz w:val="21"/>
          <w:szCs w:val="21"/>
          <w:highlight w:val="none"/>
        </w:rPr>
        <w:t>标总</w:t>
      </w:r>
      <w:r>
        <w:rPr>
          <w:rFonts w:hint="eastAsia"/>
          <w:sz w:val="21"/>
          <w:szCs w:val="21"/>
          <w:highlight w:val="none"/>
        </w:rPr>
        <w:t>价应为供应商提供本项目采购范围内的货物和服务所需的一切费用。</w:t>
      </w:r>
    </w:p>
    <w:p w14:paraId="53707F9D">
      <w:pPr>
        <w:pStyle w:val="4"/>
        <w:spacing w:line="360" w:lineRule="auto"/>
        <w:ind w:firstLine="420"/>
        <w:rPr>
          <w:sz w:val="21"/>
          <w:szCs w:val="21"/>
          <w:highlight w:val="none"/>
        </w:rPr>
      </w:pPr>
      <w:r>
        <w:rPr>
          <w:rFonts w:hint="eastAsia"/>
          <w:sz w:val="21"/>
          <w:szCs w:val="21"/>
          <w:highlight w:val="none"/>
        </w:rPr>
        <w:t>2、本表格的“投标总价”应与投标报价明细表的“投</w:t>
      </w:r>
      <w:r>
        <w:rPr>
          <w:sz w:val="21"/>
          <w:szCs w:val="21"/>
          <w:highlight w:val="none"/>
        </w:rPr>
        <w:t>标总</w:t>
      </w:r>
      <w:r>
        <w:rPr>
          <w:rFonts w:hint="eastAsia"/>
          <w:sz w:val="21"/>
          <w:szCs w:val="21"/>
          <w:highlight w:val="none"/>
        </w:rPr>
        <w:t>价”一致。</w:t>
      </w:r>
    </w:p>
    <w:p w14:paraId="18D1CD20">
      <w:pPr>
        <w:pStyle w:val="4"/>
        <w:spacing w:line="360" w:lineRule="auto"/>
        <w:ind w:firstLine="420"/>
        <w:rPr>
          <w:sz w:val="21"/>
          <w:szCs w:val="21"/>
          <w:highlight w:val="none"/>
        </w:rPr>
      </w:pPr>
      <w:r>
        <w:rPr>
          <w:rFonts w:hint="eastAsia"/>
          <w:sz w:val="21"/>
          <w:szCs w:val="21"/>
          <w:highlight w:val="none"/>
        </w:rPr>
        <w:t>3、</w:t>
      </w:r>
      <w:r>
        <w:rPr>
          <w:rFonts w:hAnsi="宋体"/>
          <w:b/>
          <w:sz w:val="21"/>
          <w:szCs w:val="21"/>
          <w:highlight w:val="none"/>
        </w:rPr>
        <w:t>开标一览表</w:t>
      </w:r>
      <w:r>
        <w:rPr>
          <w:rFonts w:hint="eastAsia" w:hAnsi="宋体"/>
          <w:b/>
          <w:sz w:val="21"/>
          <w:szCs w:val="21"/>
          <w:highlight w:val="none"/>
        </w:rPr>
        <w:t>中各系统汇总金额与总价不一致的，以总价为准。</w:t>
      </w:r>
    </w:p>
    <w:p w14:paraId="32FAB37B">
      <w:pPr>
        <w:pStyle w:val="4"/>
        <w:spacing w:line="360" w:lineRule="auto"/>
        <w:ind w:firstLine="420"/>
        <w:rPr>
          <w:sz w:val="21"/>
          <w:szCs w:val="21"/>
          <w:highlight w:val="none"/>
        </w:rPr>
      </w:pPr>
    </w:p>
    <w:p w14:paraId="775BA5FD">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6A14E95E">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1EAF9168">
      <w:pPr>
        <w:spacing w:line="360" w:lineRule="auto"/>
        <w:rPr>
          <w:rFonts w:ascii="宋体" w:hAnsi="宋体"/>
          <w:highlight w:val="none"/>
        </w:rPr>
      </w:pPr>
      <w:r>
        <w:rPr>
          <w:b/>
          <w:sz w:val="21"/>
          <w:szCs w:val="21"/>
          <w:highlight w:val="none"/>
        </w:rPr>
        <w:br w:type="page"/>
      </w:r>
      <w:r>
        <w:rPr>
          <w:rFonts w:hint="eastAsia" w:ascii="宋体" w:hAnsi="宋体"/>
          <w:highlight w:val="none"/>
        </w:rPr>
        <w:t>附件6：</w:t>
      </w:r>
    </w:p>
    <w:p w14:paraId="611804B6">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投标报价明细表</w:t>
      </w:r>
    </w:p>
    <w:p w14:paraId="0279A224">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sz w:val="21"/>
          <w:szCs w:val="21"/>
          <w:highlight w:val="none"/>
        </w:rPr>
      </w:pPr>
      <w:r>
        <w:rPr>
          <w:rFonts w:hint="eastAsia" w:ascii="宋体" w:hAnsi="宋体"/>
          <w:sz w:val="21"/>
          <w:szCs w:val="21"/>
          <w:highlight w:val="none"/>
        </w:rPr>
        <w:t>投标</w:t>
      </w:r>
      <w:r>
        <w:rPr>
          <w:rFonts w:hint="eastAsia" w:ascii="宋体" w:hAnsi="宋体"/>
          <w:sz w:val="21"/>
          <w:szCs w:val="21"/>
          <w:highlight w:val="none"/>
          <w:lang w:val="en-US" w:eastAsia="zh-CN"/>
        </w:rPr>
        <w:t>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0E46327B">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b/>
          <w:bCs/>
          <w:spacing w:val="20"/>
          <w:sz w:val="21"/>
          <w:szCs w:val="21"/>
          <w:highlight w:val="none"/>
          <w:u w:val="single"/>
          <w:lang w:val="en-US" w:eastAsia="zh-CN"/>
        </w:rPr>
        <w:t xml:space="preserve">                     </w:t>
      </w:r>
      <w:r>
        <w:rPr>
          <w:rFonts w:hint="eastAsia" w:ascii="宋体" w:hAnsi="宋体"/>
          <w:bCs/>
          <w:spacing w:val="20"/>
          <w:sz w:val="21"/>
          <w:szCs w:val="21"/>
          <w:highlight w:val="none"/>
        </w:rPr>
        <w:t xml:space="preserve">                       </w:t>
      </w:r>
    </w:p>
    <w:tbl>
      <w:tblPr>
        <w:tblStyle w:val="16"/>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700"/>
        <w:gridCol w:w="2330"/>
        <w:gridCol w:w="871"/>
        <w:gridCol w:w="871"/>
        <w:gridCol w:w="1246"/>
        <w:gridCol w:w="1457"/>
      </w:tblGrid>
      <w:tr w14:paraId="6018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22" w:type="dxa"/>
            <w:noWrap w:val="0"/>
            <w:vAlign w:val="center"/>
          </w:tcPr>
          <w:p w14:paraId="544AD255">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序号</w:t>
            </w:r>
          </w:p>
        </w:tc>
        <w:tc>
          <w:tcPr>
            <w:tcW w:w="1700" w:type="dxa"/>
            <w:noWrap w:val="0"/>
            <w:vAlign w:val="center"/>
          </w:tcPr>
          <w:p w14:paraId="610EFEE8">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名称</w:t>
            </w:r>
          </w:p>
        </w:tc>
        <w:tc>
          <w:tcPr>
            <w:tcW w:w="2330" w:type="dxa"/>
            <w:noWrap w:val="0"/>
            <w:vAlign w:val="center"/>
          </w:tcPr>
          <w:p w14:paraId="5D88DCD4">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bCs/>
                <w:sz w:val="21"/>
                <w:szCs w:val="21"/>
                <w:highlight w:val="none"/>
              </w:rPr>
              <w:t>品牌、规格及型号</w:t>
            </w:r>
          </w:p>
        </w:tc>
        <w:tc>
          <w:tcPr>
            <w:tcW w:w="871" w:type="dxa"/>
            <w:noWrap w:val="0"/>
            <w:vAlign w:val="center"/>
          </w:tcPr>
          <w:p w14:paraId="5108B6CB">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单位</w:t>
            </w:r>
          </w:p>
        </w:tc>
        <w:tc>
          <w:tcPr>
            <w:tcW w:w="871" w:type="dxa"/>
            <w:noWrap w:val="0"/>
            <w:vAlign w:val="center"/>
          </w:tcPr>
          <w:p w14:paraId="64C5FB7A">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数量</w:t>
            </w:r>
          </w:p>
        </w:tc>
        <w:tc>
          <w:tcPr>
            <w:tcW w:w="1246" w:type="dxa"/>
            <w:noWrap w:val="0"/>
            <w:vAlign w:val="center"/>
          </w:tcPr>
          <w:p w14:paraId="63E47474">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综合单价</w:t>
            </w:r>
          </w:p>
          <w:p w14:paraId="7EBA9370">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(元/单位)</w:t>
            </w:r>
          </w:p>
        </w:tc>
        <w:tc>
          <w:tcPr>
            <w:tcW w:w="1457" w:type="dxa"/>
            <w:noWrap w:val="0"/>
            <w:vAlign w:val="center"/>
          </w:tcPr>
          <w:p w14:paraId="5457FCF6">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合价</w:t>
            </w:r>
          </w:p>
          <w:p w14:paraId="65DD3720">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b/>
                <w:sz w:val="21"/>
                <w:szCs w:val="21"/>
                <w:highlight w:val="none"/>
              </w:rPr>
            </w:pPr>
            <w:r>
              <w:rPr>
                <w:rFonts w:hint="eastAsia" w:ascii="宋体" w:hAnsi="宋体"/>
                <w:b/>
                <w:sz w:val="21"/>
                <w:szCs w:val="21"/>
                <w:highlight w:val="none"/>
              </w:rPr>
              <w:t>（元）</w:t>
            </w:r>
          </w:p>
        </w:tc>
      </w:tr>
      <w:tr w14:paraId="2C12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497" w:type="dxa"/>
            <w:gridSpan w:val="7"/>
            <w:noWrap w:val="0"/>
            <w:vAlign w:val="center"/>
          </w:tcPr>
          <w:p w14:paraId="4C84026D">
            <w:pPr>
              <w:keepNext w:val="0"/>
              <w:keepLines w:val="0"/>
              <w:pageBreakBefore w:val="0"/>
              <w:widowControl/>
              <w:kinsoku/>
              <w:wordWrap/>
              <w:overflowPunct/>
              <w:topLinePunct w:val="0"/>
              <w:autoSpaceDE/>
              <w:autoSpaceDN/>
              <w:bidi w:val="0"/>
              <w:adjustRightInd w:val="0"/>
              <w:snapToGrid/>
              <w:spacing w:line="240" w:lineRule="exact"/>
              <w:textAlignment w:val="baseline"/>
              <w:rPr>
                <w:rFonts w:ascii="宋体" w:hAnsi="宋体" w:cs="宋体"/>
                <w:b/>
                <w:sz w:val="21"/>
                <w:szCs w:val="21"/>
                <w:highlight w:val="none"/>
              </w:rPr>
            </w:pPr>
            <w:r>
              <w:rPr>
                <w:rFonts w:hint="eastAsia" w:ascii="宋体" w:hAnsi="宋体" w:cs="宋体"/>
                <w:b/>
                <w:sz w:val="21"/>
                <w:szCs w:val="21"/>
                <w:highlight w:val="none"/>
              </w:rPr>
              <w:t>一、</w:t>
            </w:r>
            <w:r>
              <w:rPr>
                <w:rFonts w:hint="eastAsia" w:ascii="宋体" w:hAnsi="宋体" w:cs="宋体"/>
                <w:b/>
                <w:bCs/>
                <w:sz w:val="20"/>
                <w:highlight w:val="none"/>
                <w:lang w:bidi="ar"/>
              </w:rPr>
              <w:t>显示设备</w:t>
            </w:r>
          </w:p>
        </w:tc>
      </w:tr>
      <w:tr w14:paraId="0806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2AFC906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700" w:type="dxa"/>
            <w:noWrap w:val="0"/>
            <w:vAlign w:val="center"/>
          </w:tcPr>
          <w:p w14:paraId="27960A5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2330" w:type="dxa"/>
            <w:noWrap w:val="0"/>
            <w:vAlign w:val="center"/>
          </w:tcPr>
          <w:p w14:paraId="7EE89BC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3567EC6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1DE8BE5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246" w:type="dxa"/>
            <w:noWrap w:val="0"/>
            <w:vAlign w:val="center"/>
          </w:tcPr>
          <w:p w14:paraId="79545DE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457" w:type="dxa"/>
            <w:noWrap w:val="0"/>
            <w:vAlign w:val="center"/>
          </w:tcPr>
          <w:p w14:paraId="027BECA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3574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1427AB0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700" w:type="dxa"/>
            <w:noWrap w:val="0"/>
            <w:vAlign w:val="center"/>
          </w:tcPr>
          <w:p w14:paraId="73D9BC1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2330" w:type="dxa"/>
            <w:noWrap w:val="0"/>
            <w:vAlign w:val="center"/>
          </w:tcPr>
          <w:p w14:paraId="2BA25B4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7581FB9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29989F3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246" w:type="dxa"/>
            <w:noWrap w:val="0"/>
            <w:vAlign w:val="center"/>
          </w:tcPr>
          <w:p w14:paraId="23D256B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457" w:type="dxa"/>
            <w:noWrap w:val="0"/>
            <w:vAlign w:val="center"/>
          </w:tcPr>
          <w:p w14:paraId="303F498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3EBA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14:paraId="610F76F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小计</w:t>
            </w:r>
          </w:p>
        </w:tc>
        <w:tc>
          <w:tcPr>
            <w:tcW w:w="2330" w:type="dxa"/>
            <w:noWrap w:val="0"/>
            <w:vAlign w:val="center"/>
          </w:tcPr>
          <w:p w14:paraId="344B205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871" w:type="dxa"/>
            <w:noWrap w:val="0"/>
            <w:vAlign w:val="center"/>
          </w:tcPr>
          <w:p w14:paraId="226D4CC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871" w:type="dxa"/>
            <w:noWrap w:val="0"/>
            <w:vAlign w:val="center"/>
          </w:tcPr>
          <w:p w14:paraId="5E45FCF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1246" w:type="dxa"/>
            <w:noWrap w:val="0"/>
            <w:vAlign w:val="center"/>
          </w:tcPr>
          <w:p w14:paraId="1210114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1457" w:type="dxa"/>
            <w:noWrap w:val="0"/>
            <w:vAlign w:val="center"/>
          </w:tcPr>
          <w:p w14:paraId="0C416E2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0CCD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497" w:type="dxa"/>
            <w:gridSpan w:val="7"/>
            <w:noWrap w:val="0"/>
            <w:vAlign w:val="center"/>
          </w:tcPr>
          <w:p w14:paraId="13D920C6">
            <w:pPr>
              <w:keepNext w:val="0"/>
              <w:keepLines w:val="0"/>
              <w:pageBreakBefore w:val="0"/>
              <w:widowControl/>
              <w:kinsoku/>
              <w:wordWrap/>
              <w:overflowPunct/>
              <w:topLinePunct w:val="0"/>
              <w:autoSpaceDE/>
              <w:autoSpaceDN/>
              <w:bidi w:val="0"/>
              <w:adjustRightInd w:val="0"/>
              <w:snapToGrid/>
              <w:spacing w:line="240" w:lineRule="exact"/>
              <w:textAlignment w:val="baseline"/>
              <w:rPr>
                <w:rFonts w:ascii="宋体" w:hAnsi="宋体" w:cs="宋体"/>
                <w:b/>
                <w:sz w:val="21"/>
                <w:szCs w:val="21"/>
                <w:highlight w:val="none"/>
              </w:rPr>
            </w:pPr>
            <w:r>
              <w:rPr>
                <w:rFonts w:hint="eastAsia" w:ascii="宋体" w:hAnsi="宋体" w:cs="宋体"/>
                <w:b/>
                <w:sz w:val="21"/>
                <w:szCs w:val="21"/>
                <w:highlight w:val="none"/>
              </w:rPr>
              <w:t>二、</w:t>
            </w:r>
            <w:r>
              <w:rPr>
                <w:rFonts w:hint="eastAsia" w:ascii="宋体" w:hAnsi="宋体" w:cs="宋体"/>
                <w:b/>
                <w:bCs/>
                <w:sz w:val="20"/>
                <w:highlight w:val="none"/>
                <w:lang w:bidi="ar"/>
              </w:rPr>
              <w:t>篮球计时记分系统</w:t>
            </w:r>
          </w:p>
        </w:tc>
      </w:tr>
      <w:tr w14:paraId="0CA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53F5B36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700" w:type="dxa"/>
            <w:noWrap w:val="0"/>
            <w:vAlign w:val="center"/>
          </w:tcPr>
          <w:p w14:paraId="20D900E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2330" w:type="dxa"/>
            <w:noWrap w:val="0"/>
            <w:vAlign w:val="center"/>
          </w:tcPr>
          <w:p w14:paraId="0EE1302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7B81054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29164BB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246" w:type="dxa"/>
            <w:noWrap w:val="0"/>
            <w:vAlign w:val="center"/>
          </w:tcPr>
          <w:p w14:paraId="16144D4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457" w:type="dxa"/>
            <w:noWrap w:val="0"/>
            <w:vAlign w:val="center"/>
          </w:tcPr>
          <w:p w14:paraId="6C16A70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2D6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14D37A4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700" w:type="dxa"/>
            <w:noWrap w:val="0"/>
            <w:vAlign w:val="center"/>
          </w:tcPr>
          <w:p w14:paraId="5EAB794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2330" w:type="dxa"/>
            <w:noWrap w:val="0"/>
            <w:vAlign w:val="center"/>
          </w:tcPr>
          <w:p w14:paraId="0F72769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249A113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58CBDC4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246" w:type="dxa"/>
            <w:noWrap w:val="0"/>
            <w:vAlign w:val="center"/>
          </w:tcPr>
          <w:p w14:paraId="30A25F5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457" w:type="dxa"/>
            <w:noWrap w:val="0"/>
            <w:vAlign w:val="center"/>
          </w:tcPr>
          <w:p w14:paraId="2F4B146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31DA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14:paraId="407A95C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小计</w:t>
            </w:r>
          </w:p>
        </w:tc>
        <w:tc>
          <w:tcPr>
            <w:tcW w:w="2330" w:type="dxa"/>
            <w:noWrap w:val="0"/>
            <w:vAlign w:val="center"/>
          </w:tcPr>
          <w:p w14:paraId="2E6C041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871" w:type="dxa"/>
            <w:noWrap w:val="0"/>
            <w:vAlign w:val="center"/>
          </w:tcPr>
          <w:p w14:paraId="58FEB6B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871" w:type="dxa"/>
            <w:noWrap w:val="0"/>
            <w:vAlign w:val="center"/>
          </w:tcPr>
          <w:p w14:paraId="7E933A6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1246" w:type="dxa"/>
            <w:noWrap w:val="0"/>
            <w:vAlign w:val="center"/>
          </w:tcPr>
          <w:p w14:paraId="44FCB13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1457" w:type="dxa"/>
            <w:noWrap w:val="0"/>
            <w:vAlign w:val="center"/>
          </w:tcPr>
          <w:p w14:paraId="5B5DE0E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406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497" w:type="dxa"/>
            <w:gridSpan w:val="7"/>
            <w:noWrap w:val="0"/>
            <w:vAlign w:val="center"/>
          </w:tcPr>
          <w:p w14:paraId="398BD1B6">
            <w:pPr>
              <w:keepNext w:val="0"/>
              <w:keepLines w:val="0"/>
              <w:pageBreakBefore w:val="0"/>
              <w:widowControl/>
              <w:kinsoku/>
              <w:wordWrap/>
              <w:overflowPunct/>
              <w:topLinePunct w:val="0"/>
              <w:autoSpaceDE/>
              <w:autoSpaceDN/>
              <w:bidi w:val="0"/>
              <w:adjustRightInd w:val="0"/>
              <w:snapToGrid/>
              <w:spacing w:line="240" w:lineRule="exact"/>
              <w:textAlignment w:val="baseline"/>
              <w:rPr>
                <w:rFonts w:ascii="宋体" w:hAnsi="宋体" w:cs="宋体"/>
                <w:b/>
                <w:sz w:val="21"/>
                <w:szCs w:val="21"/>
                <w:highlight w:val="none"/>
              </w:rPr>
            </w:pPr>
            <w:r>
              <w:rPr>
                <w:rFonts w:hint="eastAsia" w:ascii="宋体" w:hAnsi="宋体" w:cs="宋体"/>
                <w:b/>
                <w:sz w:val="21"/>
                <w:szCs w:val="21"/>
                <w:highlight w:val="none"/>
              </w:rPr>
              <w:t>三、</w:t>
            </w:r>
            <w:r>
              <w:rPr>
                <w:rFonts w:hint="eastAsia" w:ascii="宋体" w:hAnsi="宋体" w:cs="宋体"/>
                <w:b/>
                <w:bCs/>
                <w:sz w:val="20"/>
                <w:highlight w:val="none"/>
                <w:lang w:bidi="ar"/>
              </w:rPr>
              <w:t>音响扩声系统</w:t>
            </w:r>
          </w:p>
        </w:tc>
      </w:tr>
      <w:tr w14:paraId="08A0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4919178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700" w:type="dxa"/>
            <w:noWrap w:val="0"/>
            <w:vAlign w:val="center"/>
          </w:tcPr>
          <w:p w14:paraId="78C6452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2330" w:type="dxa"/>
            <w:noWrap w:val="0"/>
            <w:vAlign w:val="center"/>
          </w:tcPr>
          <w:p w14:paraId="5DD3DBF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6899899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0991FD4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246" w:type="dxa"/>
            <w:noWrap w:val="0"/>
            <w:vAlign w:val="center"/>
          </w:tcPr>
          <w:p w14:paraId="7B14D64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457" w:type="dxa"/>
            <w:noWrap w:val="0"/>
            <w:vAlign w:val="center"/>
          </w:tcPr>
          <w:p w14:paraId="51F4E1F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1BBA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2DA9922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700" w:type="dxa"/>
            <w:noWrap w:val="0"/>
            <w:vAlign w:val="center"/>
          </w:tcPr>
          <w:p w14:paraId="12FB4B8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2330" w:type="dxa"/>
            <w:noWrap w:val="0"/>
            <w:vAlign w:val="center"/>
          </w:tcPr>
          <w:p w14:paraId="7DFA7F5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4667562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871" w:type="dxa"/>
            <w:noWrap w:val="0"/>
            <w:vAlign w:val="center"/>
          </w:tcPr>
          <w:p w14:paraId="585A2E9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246" w:type="dxa"/>
            <w:noWrap w:val="0"/>
            <w:vAlign w:val="center"/>
          </w:tcPr>
          <w:p w14:paraId="3051E1B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c>
          <w:tcPr>
            <w:tcW w:w="1457" w:type="dxa"/>
            <w:noWrap w:val="0"/>
            <w:vAlign w:val="center"/>
          </w:tcPr>
          <w:p w14:paraId="4F99BCD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09E3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14:paraId="056892F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小计</w:t>
            </w:r>
          </w:p>
        </w:tc>
        <w:tc>
          <w:tcPr>
            <w:tcW w:w="2330" w:type="dxa"/>
            <w:noWrap w:val="0"/>
            <w:vAlign w:val="center"/>
          </w:tcPr>
          <w:p w14:paraId="45D0BA5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871" w:type="dxa"/>
            <w:noWrap w:val="0"/>
            <w:vAlign w:val="center"/>
          </w:tcPr>
          <w:p w14:paraId="3CC5CED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871" w:type="dxa"/>
            <w:noWrap w:val="0"/>
            <w:vAlign w:val="center"/>
          </w:tcPr>
          <w:p w14:paraId="3ED9734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1246" w:type="dxa"/>
            <w:noWrap w:val="0"/>
            <w:vAlign w:val="center"/>
          </w:tcPr>
          <w:p w14:paraId="2C92EBF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r>
              <w:rPr>
                <w:rFonts w:hint="eastAsia" w:ascii="宋体" w:hAnsi="宋体" w:cs="宋体"/>
                <w:sz w:val="21"/>
                <w:szCs w:val="21"/>
                <w:highlight w:val="none"/>
              </w:rPr>
              <w:t>/</w:t>
            </w:r>
          </w:p>
        </w:tc>
        <w:tc>
          <w:tcPr>
            <w:tcW w:w="1457" w:type="dxa"/>
            <w:noWrap w:val="0"/>
            <w:vAlign w:val="center"/>
          </w:tcPr>
          <w:p w14:paraId="199332C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10D5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497" w:type="dxa"/>
            <w:gridSpan w:val="7"/>
            <w:noWrap w:val="0"/>
            <w:vAlign w:val="center"/>
          </w:tcPr>
          <w:p w14:paraId="4239B89A">
            <w:pPr>
              <w:keepNext w:val="0"/>
              <w:keepLines w:val="0"/>
              <w:pageBreakBefore w:val="0"/>
              <w:widowControl/>
              <w:kinsoku/>
              <w:wordWrap/>
              <w:overflowPunct/>
              <w:topLinePunct w:val="0"/>
              <w:autoSpaceDE/>
              <w:autoSpaceDN/>
              <w:bidi w:val="0"/>
              <w:adjustRightInd w:val="0"/>
              <w:snapToGrid/>
              <w:spacing w:line="240" w:lineRule="exact"/>
              <w:jc w:val="both"/>
              <w:textAlignment w:val="baseline"/>
              <w:rPr>
                <w:rFonts w:ascii="宋体" w:hAnsi="宋体" w:cs="宋体"/>
                <w:sz w:val="21"/>
                <w:szCs w:val="21"/>
                <w:highlight w:val="none"/>
              </w:rPr>
            </w:pPr>
            <w:r>
              <w:rPr>
                <w:rFonts w:hint="eastAsia" w:ascii="宋体" w:hAnsi="宋体" w:cs="宋体"/>
                <w:b/>
                <w:sz w:val="21"/>
                <w:szCs w:val="21"/>
                <w:highlight w:val="none"/>
                <w:lang w:val="en-US" w:eastAsia="zh-CN"/>
              </w:rPr>
              <w:t>四</w:t>
            </w:r>
            <w:r>
              <w:rPr>
                <w:rFonts w:hint="eastAsia" w:ascii="宋体" w:hAnsi="宋体" w:cs="宋体"/>
                <w:b/>
                <w:sz w:val="21"/>
                <w:szCs w:val="21"/>
                <w:highlight w:val="none"/>
              </w:rPr>
              <w:t>、</w:t>
            </w:r>
            <w:r>
              <w:rPr>
                <w:rFonts w:hint="eastAsia" w:ascii="宋体" w:hAnsi="宋体" w:cs="宋体"/>
                <w:b/>
                <w:bCs/>
                <w:sz w:val="20"/>
                <w:highlight w:val="none"/>
                <w:lang w:bidi="ar"/>
              </w:rPr>
              <w:t>监控、网络系统</w:t>
            </w:r>
          </w:p>
        </w:tc>
      </w:tr>
      <w:tr w14:paraId="1790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65156FF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1700" w:type="dxa"/>
            <w:noWrap w:val="0"/>
            <w:vAlign w:val="center"/>
          </w:tcPr>
          <w:p w14:paraId="75BF35E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2330" w:type="dxa"/>
            <w:noWrap w:val="0"/>
            <w:vAlign w:val="center"/>
          </w:tcPr>
          <w:p w14:paraId="0AB3C01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871" w:type="dxa"/>
            <w:noWrap w:val="0"/>
            <w:vAlign w:val="center"/>
          </w:tcPr>
          <w:p w14:paraId="79E2265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871" w:type="dxa"/>
            <w:noWrap w:val="0"/>
            <w:vAlign w:val="center"/>
          </w:tcPr>
          <w:p w14:paraId="246CD5D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1246" w:type="dxa"/>
            <w:noWrap w:val="0"/>
            <w:vAlign w:val="center"/>
          </w:tcPr>
          <w:p w14:paraId="478107D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1457" w:type="dxa"/>
            <w:noWrap w:val="0"/>
            <w:vAlign w:val="center"/>
          </w:tcPr>
          <w:p w14:paraId="71790C4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7B02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noWrap w:val="0"/>
            <w:vAlign w:val="center"/>
          </w:tcPr>
          <w:p w14:paraId="59D9294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1700" w:type="dxa"/>
            <w:noWrap w:val="0"/>
            <w:vAlign w:val="center"/>
          </w:tcPr>
          <w:p w14:paraId="03475D8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2330" w:type="dxa"/>
            <w:noWrap w:val="0"/>
            <w:vAlign w:val="center"/>
          </w:tcPr>
          <w:p w14:paraId="55C317D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871" w:type="dxa"/>
            <w:noWrap w:val="0"/>
            <w:vAlign w:val="center"/>
          </w:tcPr>
          <w:p w14:paraId="3381A41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871" w:type="dxa"/>
            <w:noWrap w:val="0"/>
            <w:vAlign w:val="center"/>
          </w:tcPr>
          <w:p w14:paraId="23A3ED8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1246" w:type="dxa"/>
            <w:noWrap w:val="0"/>
            <w:vAlign w:val="center"/>
          </w:tcPr>
          <w:p w14:paraId="7F0BEA4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p>
        </w:tc>
        <w:tc>
          <w:tcPr>
            <w:tcW w:w="1457" w:type="dxa"/>
            <w:noWrap w:val="0"/>
            <w:vAlign w:val="center"/>
          </w:tcPr>
          <w:p w14:paraId="2D1A8FF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4049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14:paraId="753A190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cs="宋体"/>
                <w:sz w:val="21"/>
                <w:szCs w:val="21"/>
                <w:highlight w:val="none"/>
              </w:rPr>
            </w:pPr>
            <w:r>
              <w:rPr>
                <w:rFonts w:hint="eastAsia" w:ascii="宋体" w:hAnsi="宋体" w:cs="宋体"/>
                <w:sz w:val="21"/>
                <w:szCs w:val="21"/>
                <w:highlight w:val="none"/>
              </w:rPr>
              <w:t>小计</w:t>
            </w:r>
          </w:p>
        </w:tc>
        <w:tc>
          <w:tcPr>
            <w:tcW w:w="2330" w:type="dxa"/>
            <w:noWrap w:val="0"/>
            <w:vAlign w:val="center"/>
          </w:tcPr>
          <w:p w14:paraId="2A97F0A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c>
          <w:tcPr>
            <w:tcW w:w="871" w:type="dxa"/>
            <w:noWrap w:val="0"/>
            <w:vAlign w:val="center"/>
          </w:tcPr>
          <w:p w14:paraId="460F1A7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871" w:type="dxa"/>
            <w:noWrap w:val="0"/>
            <w:vAlign w:val="center"/>
          </w:tcPr>
          <w:p w14:paraId="1297047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1246" w:type="dxa"/>
            <w:noWrap w:val="0"/>
            <w:vAlign w:val="center"/>
          </w:tcPr>
          <w:p w14:paraId="3092557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1457" w:type="dxa"/>
            <w:noWrap w:val="0"/>
            <w:vAlign w:val="center"/>
          </w:tcPr>
          <w:p w14:paraId="3DCABF4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ascii="宋体" w:hAnsi="宋体" w:cs="宋体"/>
                <w:sz w:val="21"/>
                <w:szCs w:val="21"/>
                <w:highlight w:val="none"/>
              </w:rPr>
            </w:pPr>
          </w:p>
        </w:tc>
      </w:tr>
      <w:tr w14:paraId="2C26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exact"/>
        </w:trPr>
        <w:tc>
          <w:tcPr>
            <w:tcW w:w="2722" w:type="dxa"/>
            <w:gridSpan w:val="2"/>
            <w:vMerge w:val="restart"/>
            <w:noWrap w:val="0"/>
            <w:vAlign w:val="center"/>
          </w:tcPr>
          <w:p w14:paraId="257D7B68">
            <w:pPr>
              <w:keepNext w:val="0"/>
              <w:keepLines w:val="0"/>
              <w:pageBreakBefore w:val="0"/>
              <w:kinsoku/>
              <w:wordWrap/>
              <w:overflowPunct/>
              <w:topLinePunct w:val="0"/>
              <w:autoSpaceDE/>
              <w:autoSpaceDN/>
              <w:bidi w:val="0"/>
              <w:adjustRightInd w:val="0"/>
              <w:snapToGrid/>
              <w:spacing w:line="240" w:lineRule="exact"/>
              <w:jc w:val="center"/>
              <w:textAlignment w:val="baseline"/>
              <w:rPr>
                <w:rFonts w:ascii="宋体" w:hAnsi="宋体"/>
                <w:sz w:val="21"/>
                <w:szCs w:val="21"/>
                <w:highlight w:val="none"/>
              </w:rPr>
            </w:pPr>
            <w:r>
              <w:rPr>
                <w:rFonts w:hint="eastAsia" w:ascii="宋体" w:hAnsi="宋体"/>
                <w:b/>
                <w:sz w:val="21"/>
                <w:szCs w:val="21"/>
                <w:highlight w:val="none"/>
              </w:rPr>
              <w:t>投标总价</w:t>
            </w:r>
            <w:r>
              <w:rPr>
                <w:rFonts w:hint="eastAsia" w:ascii="宋体" w:hAnsi="宋体"/>
                <w:b/>
                <w:bCs/>
                <w:sz w:val="21"/>
                <w:szCs w:val="21"/>
                <w:highlight w:val="none"/>
              </w:rPr>
              <w:t>（元）</w:t>
            </w:r>
          </w:p>
        </w:tc>
        <w:tc>
          <w:tcPr>
            <w:tcW w:w="6775" w:type="dxa"/>
            <w:gridSpan w:val="5"/>
            <w:noWrap w:val="0"/>
            <w:vAlign w:val="center"/>
          </w:tcPr>
          <w:p w14:paraId="7DB67CF2">
            <w:pPr>
              <w:keepNext w:val="0"/>
              <w:keepLines w:val="0"/>
              <w:pageBreakBefore w:val="0"/>
              <w:widowControl/>
              <w:kinsoku/>
              <w:wordWrap/>
              <w:overflowPunct/>
              <w:topLinePunct w:val="0"/>
              <w:autoSpaceDE/>
              <w:autoSpaceDN/>
              <w:bidi w:val="0"/>
              <w:adjustRightInd w:val="0"/>
              <w:snapToGrid/>
              <w:spacing w:line="240" w:lineRule="exact"/>
              <w:textAlignment w:val="baseline"/>
              <w:rPr>
                <w:rFonts w:ascii="宋体" w:hAnsi="宋体" w:cs="宋体"/>
                <w:b/>
                <w:sz w:val="21"/>
                <w:szCs w:val="21"/>
                <w:highlight w:val="none"/>
              </w:rPr>
            </w:pPr>
            <w:r>
              <w:rPr>
                <w:rFonts w:hint="eastAsia" w:ascii="宋体" w:hAnsi="宋体" w:cs="宋体"/>
                <w:b/>
                <w:sz w:val="21"/>
                <w:szCs w:val="21"/>
                <w:highlight w:val="none"/>
              </w:rPr>
              <w:t>小写：</w:t>
            </w:r>
          </w:p>
        </w:tc>
      </w:tr>
      <w:tr w14:paraId="6487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trPr>
        <w:tc>
          <w:tcPr>
            <w:tcW w:w="2722" w:type="dxa"/>
            <w:gridSpan w:val="2"/>
            <w:vMerge w:val="continue"/>
            <w:noWrap w:val="0"/>
            <w:vAlign w:val="center"/>
          </w:tcPr>
          <w:p w14:paraId="6B724E4A">
            <w:pPr>
              <w:keepNext w:val="0"/>
              <w:keepLines w:val="0"/>
              <w:pageBreakBefore w:val="0"/>
              <w:kinsoku/>
              <w:wordWrap/>
              <w:overflowPunct/>
              <w:topLinePunct w:val="0"/>
              <w:autoSpaceDE/>
              <w:autoSpaceDN/>
              <w:bidi w:val="0"/>
              <w:adjustRightInd w:val="0"/>
              <w:snapToGrid/>
              <w:spacing w:line="240" w:lineRule="exact"/>
              <w:textAlignment w:val="baseline"/>
              <w:rPr>
                <w:rFonts w:ascii="宋体" w:hAnsi="宋体"/>
                <w:sz w:val="21"/>
                <w:szCs w:val="21"/>
                <w:highlight w:val="none"/>
              </w:rPr>
            </w:pPr>
          </w:p>
        </w:tc>
        <w:tc>
          <w:tcPr>
            <w:tcW w:w="6775" w:type="dxa"/>
            <w:gridSpan w:val="5"/>
            <w:noWrap w:val="0"/>
            <w:vAlign w:val="center"/>
          </w:tcPr>
          <w:p w14:paraId="486CD1CD">
            <w:pPr>
              <w:keepNext w:val="0"/>
              <w:keepLines w:val="0"/>
              <w:pageBreakBefore w:val="0"/>
              <w:widowControl/>
              <w:kinsoku/>
              <w:wordWrap/>
              <w:overflowPunct/>
              <w:topLinePunct w:val="0"/>
              <w:autoSpaceDE/>
              <w:autoSpaceDN/>
              <w:bidi w:val="0"/>
              <w:adjustRightInd w:val="0"/>
              <w:snapToGrid/>
              <w:spacing w:line="240" w:lineRule="exact"/>
              <w:textAlignment w:val="baseline"/>
              <w:rPr>
                <w:rFonts w:ascii="宋体" w:hAnsi="宋体" w:cs="宋体"/>
                <w:b/>
                <w:sz w:val="21"/>
                <w:szCs w:val="21"/>
                <w:highlight w:val="none"/>
              </w:rPr>
            </w:pPr>
            <w:r>
              <w:rPr>
                <w:rFonts w:hint="eastAsia" w:ascii="宋体" w:hAnsi="宋体" w:cs="宋体"/>
                <w:b/>
                <w:sz w:val="21"/>
                <w:szCs w:val="21"/>
                <w:highlight w:val="none"/>
              </w:rPr>
              <w:t>大写：</w:t>
            </w:r>
          </w:p>
        </w:tc>
      </w:tr>
    </w:tbl>
    <w:p w14:paraId="55A57D2F">
      <w:pPr>
        <w:keepNext w:val="0"/>
        <w:keepLines w:val="0"/>
        <w:pageBreakBefore w:val="0"/>
        <w:widowControl w:val="0"/>
        <w:kinsoku/>
        <w:wordWrap/>
        <w:overflowPunct/>
        <w:topLinePunct w:val="0"/>
        <w:autoSpaceDE/>
        <w:autoSpaceDN/>
        <w:bidi w:val="0"/>
        <w:adjustRightInd w:val="0"/>
        <w:snapToGrid/>
        <w:spacing w:line="280" w:lineRule="exact"/>
        <w:textAlignment w:val="baseline"/>
        <w:rPr>
          <w:rFonts w:ascii="宋体" w:hAnsi="宋体"/>
          <w:b/>
          <w:sz w:val="21"/>
          <w:szCs w:val="21"/>
          <w:highlight w:val="none"/>
        </w:rPr>
      </w:pPr>
      <w:r>
        <w:rPr>
          <w:rFonts w:hint="eastAsia" w:ascii="宋体" w:hAnsi="宋体"/>
          <w:b/>
          <w:sz w:val="21"/>
          <w:szCs w:val="21"/>
          <w:highlight w:val="none"/>
        </w:rPr>
        <w:t>说明：</w:t>
      </w:r>
    </w:p>
    <w:p w14:paraId="1596D998">
      <w:pPr>
        <w:pStyle w:val="4"/>
        <w:keepNext w:val="0"/>
        <w:keepLines w:val="0"/>
        <w:pageBreakBefore w:val="0"/>
        <w:widowControl w:val="0"/>
        <w:kinsoku/>
        <w:wordWrap/>
        <w:overflowPunct/>
        <w:topLinePunct w:val="0"/>
        <w:autoSpaceDE/>
        <w:autoSpaceDN/>
        <w:bidi w:val="0"/>
        <w:adjustRightInd w:val="0"/>
        <w:snapToGrid/>
        <w:spacing w:line="280" w:lineRule="exact"/>
        <w:ind w:firstLine="420"/>
        <w:textAlignment w:val="baseline"/>
        <w:rPr>
          <w:rFonts w:ascii="宋体" w:hAnsi="宋体" w:cs="宋体"/>
          <w:sz w:val="21"/>
          <w:szCs w:val="21"/>
          <w:highlight w:val="none"/>
        </w:rPr>
      </w:pPr>
      <w:r>
        <w:rPr>
          <w:rFonts w:hint="eastAsia" w:ascii="宋体" w:hAnsi="宋体" w:cs="宋体"/>
          <w:sz w:val="21"/>
          <w:szCs w:val="21"/>
          <w:highlight w:val="none"/>
        </w:rPr>
        <w:t>1、本表设备名称填写的顺序应与本招标文件第三部分中的采购清单相一致，按子系统小计金额。经评委委员会认定，投标</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报价有重大漏项、缺项的，为无效标。</w:t>
      </w:r>
    </w:p>
    <w:p w14:paraId="6911628E">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baseline"/>
        <w:rPr>
          <w:rFonts w:ascii="宋体" w:hAnsi="宋体" w:cs="宋体"/>
          <w:sz w:val="21"/>
          <w:szCs w:val="21"/>
          <w:highlight w:val="none"/>
        </w:rPr>
      </w:pPr>
      <w:r>
        <w:rPr>
          <w:rFonts w:hint="eastAsia" w:ascii="宋体" w:hAnsi="宋体" w:cs="宋体"/>
          <w:sz w:val="21"/>
          <w:szCs w:val="21"/>
          <w:highlight w:val="none"/>
        </w:rPr>
        <w:t>2、本表格的“投标总价”应与开标一览表的“投标总价”一致。</w:t>
      </w:r>
    </w:p>
    <w:p w14:paraId="6776CDB7">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baseline"/>
        <w:rPr>
          <w:rFonts w:ascii="宋体" w:hAnsi="宋体" w:cs="宋体"/>
          <w:sz w:val="21"/>
          <w:szCs w:val="21"/>
          <w:highlight w:val="none"/>
        </w:rPr>
      </w:pPr>
      <w:r>
        <w:rPr>
          <w:rFonts w:hint="eastAsia" w:ascii="宋体" w:hAnsi="宋体" w:cs="宋体"/>
          <w:sz w:val="21"/>
          <w:szCs w:val="21"/>
          <w:highlight w:val="none"/>
        </w:rPr>
        <w:t>3、此表在不改变表式的情况下，可自行制作。</w:t>
      </w:r>
    </w:p>
    <w:p w14:paraId="23748F8A">
      <w:pPr>
        <w:pStyle w:val="4"/>
        <w:spacing w:line="360" w:lineRule="auto"/>
        <w:ind w:firstLine="420"/>
        <w:rPr>
          <w:sz w:val="21"/>
          <w:szCs w:val="21"/>
          <w:highlight w:val="none"/>
        </w:rPr>
      </w:pPr>
    </w:p>
    <w:p w14:paraId="7891E440">
      <w:pPr>
        <w:pStyle w:val="4"/>
        <w:spacing w:line="360" w:lineRule="auto"/>
        <w:ind w:firstLine="420"/>
        <w:rPr>
          <w:sz w:val="21"/>
          <w:szCs w:val="21"/>
          <w:highlight w:val="none"/>
        </w:rPr>
      </w:pPr>
    </w:p>
    <w:p w14:paraId="7A77B49D">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182A46F4">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536CAC2A">
      <w:pPr>
        <w:spacing w:line="360" w:lineRule="auto"/>
        <w:rPr>
          <w:rFonts w:ascii="宋体" w:hAnsi="宋体"/>
          <w:highlight w:val="none"/>
        </w:rPr>
      </w:pPr>
      <w:r>
        <w:rPr>
          <w:rFonts w:ascii="宋体" w:hAnsi="宋体"/>
          <w:sz w:val="21"/>
          <w:szCs w:val="21"/>
          <w:highlight w:val="none"/>
        </w:rPr>
        <w:br w:type="page"/>
      </w:r>
      <w:r>
        <w:rPr>
          <w:rFonts w:hint="eastAsia" w:ascii="宋体" w:hAnsi="宋体"/>
          <w:highlight w:val="none"/>
        </w:rPr>
        <w:t>附件7：</w:t>
      </w:r>
    </w:p>
    <w:p w14:paraId="76FAB9E3">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备品备件清单</w:t>
      </w:r>
    </w:p>
    <w:p w14:paraId="2EBE44B1">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sz w:val="21"/>
          <w:szCs w:val="21"/>
          <w:highlight w:val="none"/>
        </w:rPr>
      </w:pPr>
      <w:r>
        <w:rPr>
          <w:rFonts w:hint="eastAsia" w:ascii="宋体" w:hAnsi="宋体"/>
          <w:sz w:val="21"/>
          <w:szCs w:val="21"/>
          <w:highlight w:val="none"/>
        </w:rPr>
        <w:t>投标</w:t>
      </w:r>
      <w:r>
        <w:rPr>
          <w:rFonts w:hint="eastAsia" w:ascii="宋体" w:hAnsi="宋体"/>
          <w:sz w:val="21"/>
          <w:szCs w:val="21"/>
          <w:highlight w:val="none"/>
          <w:lang w:val="en-US" w:eastAsia="zh-CN"/>
        </w:rPr>
        <w:t>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3CD58E07">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b/>
          <w:bCs/>
          <w:spacing w:val="20"/>
          <w:sz w:val="21"/>
          <w:szCs w:val="21"/>
          <w:highlight w:val="none"/>
          <w:u w:val="single"/>
          <w:lang w:val="en-US" w:eastAsia="zh-CN"/>
        </w:rPr>
        <w:t xml:space="preserve">                 </w:t>
      </w:r>
      <w:r>
        <w:rPr>
          <w:rFonts w:hint="eastAsia" w:ascii="宋体" w:hAnsi="宋体"/>
          <w:b/>
          <w:bCs/>
          <w:spacing w:val="20"/>
          <w:sz w:val="21"/>
          <w:szCs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709"/>
        <w:gridCol w:w="709"/>
        <w:gridCol w:w="1134"/>
        <w:gridCol w:w="1134"/>
        <w:gridCol w:w="1417"/>
      </w:tblGrid>
      <w:tr w14:paraId="21F4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8" w:type="dxa"/>
            <w:noWrap w:val="0"/>
            <w:vAlign w:val="center"/>
          </w:tcPr>
          <w:p w14:paraId="36A8B3BF">
            <w:pPr>
              <w:jc w:val="center"/>
              <w:rPr>
                <w:b/>
                <w:sz w:val="21"/>
                <w:szCs w:val="21"/>
                <w:highlight w:val="none"/>
              </w:rPr>
            </w:pPr>
            <w:r>
              <w:rPr>
                <w:rFonts w:hint="eastAsia"/>
                <w:b/>
                <w:sz w:val="21"/>
                <w:szCs w:val="21"/>
                <w:highlight w:val="none"/>
              </w:rPr>
              <w:t>序号</w:t>
            </w:r>
          </w:p>
        </w:tc>
        <w:tc>
          <w:tcPr>
            <w:tcW w:w="1445" w:type="dxa"/>
            <w:noWrap w:val="0"/>
            <w:vAlign w:val="center"/>
          </w:tcPr>
          <w:p w14:paraId="72D70150">
            <w:pPr>
              <w:jc w:val="center"/>
              <w:rPr>
                <w:b/>
                <w:sz w:val="21"/>
                <w:szCs w:val="21"/>
                <w:highlight w:val="none"/>
              </w:rPr>
            </w:pPr>
            <w:r>
              <w:rPr>
                <w:rFonts w:hint="eastAsia"/>
                <w:b/>
                <w:sz w:val="21"/>
                <w:szCs w:val="21"/>
                <w:highlight w:val="none"/>
              </w:rPr>
              <w:t>名称</w:t>
            </w:r>
          </w:p>
        </w:tc>
        <w:tc>
          <w:tcPr>
            <w:tcW w:w="1984" w:type="dxa"/>
            <w:noWrap w:val="0"/>
            <w:vAlign w:val="center"/>
          </w:tcPr>
          <w:p w14:paraId="62C167C3">
            <w:pPr>
              <w:jc w:val="center"/>
              <w:rPr>
                <w:b/>
                <w:sz w:val="21"/>
                <w:szCs w:val="21"/>
                <w:highlight w:val="none"/>
              </w:rPr>
            </w:pPr>
            <w:r>
              <w:rPr>
                <w:rFonts w:hint="eastAsia"/>
                <w:b/>
                <w:sz w:val="21"/>
                <w:szCs w:val="21"/>
                <w:highlight w:val="none"/>
              </w:rPr>
              <w:t>规格、型号</w:t>
            </w:r>
          </w:p>
        </w:tc>
        <w:tc>
          <w:tcPr>
            <w:tcW w:w="709" w:type="dxa"/>
            <w:noWrap w:val="0"/>
            <w:vAlign w:val="center"/>
          </w:tcPr>
          <w:p w14:paraId="3CC4E8F2">
            <w:pPr>
              <w:jc w:val="center"/>
              <w:rPr>
                <w:b/>
                <w:sz w:val="21"/>
                <w:szCs w:val="21"/>
                <w:highlight w:val="none"/>
              </w:rPr>
            </w:pPr>
            <w:r>
              <w:rPr>
                <w:rFonts w:hint="eastAsia"/>
                <w:b/>
                <w:sz w:val="21"/>
                <w:szCs w:val="21"/>
                <w:highlight w:val="none"/>
              </w:rPr>
              <w:t>单位</w:t>
            </w:r>
          </w:p>
        </w:tc>
        <w:tc>
          <w:tcPr>
            <w:tcW w:w="709" w:type="dxa"/>
            <w:noWrap w:val="0"/>
            <w:vAlign w:val="center"/>
          </w:tcPr>
          <w:p w14:paraId="5249078C">
            <w:pPr>
              <w:jc w:val="center"/>
              <w:rPr>
                <w:b/>
                <w:sz w:val="21"/>
                <w:szCs w:val="21"/>
                <w:highlight w:val="none"/>
              </w:rPr>
            </w:pPr>
            <w:r>
              <w:rPr>
                <w:rFonts w:hint="eastAsia"/>
                <w:b/>
                <w:sz w:val="21"/>
                <w:szCs w:val="21"/>
                <w:highlight w:val="none"/>
              </w:rPr>
              <w:t>数量</w:t>
            </w:r>
          </w:p>
        </w:tc>
        <w:tc>
          <w:tcPr>
            <w:tcW w:w="1134" w:type="dxa"/>
            <w:noWrap w:val="0"/>
            <w:vAlign w:val="center"/>
          </w:tcPr>
          <w:p w14:paraId="55771DCE">
            <w:pPr>
              <w:jc w:val="center"/>
              <w:rPr>
                <w:b/>
                <w:sz w:val="21"/>
                <w:szCs w:val="21"/>
                <w:highlight w:val="none"/>
              </w:rPr>
            </w:pPr>
            <w:r>
              <w:rPr>
                <w:rFonts w:hint="eastAsia"/>
                <w:b/>
                <w:sz w:val="21"/>
                <w:szCs w:val="21"/>
                <w:highlight w:val="none"/>
              </w:rPr>
              <w:t>单价</w:t>
            </w:r>
          </w:p>
        </w:tc>
        <w:tc>
          <w:tcPr>
            <w:tcW w:w="1134" w:type="dxa"/>
            <w:noWrap w:val="0"/>
            <w:vAlign w:val="center"/>
          </w:tcPr>
          <w:p w14:paraId="52502E5A">
            <w:pPr>
              <w:jc w:val="center"/>
              <w:rPr>
                <w:b/>
                <w:sz w:val="21"/>
                <w:szCs w:val="21"/>
                <w:highlight w:val="none"/>
              </w:rPr>
            </w:pPr>
            <w:r>
              <w:rPr>
                <w:rFonts w:hint="eastAsia"/>
                <w:b/>
                <w:sz w:val="21"/>
                <w:szCs w:val="21"/>
                <w:highlight w:val="none"/>
              </w:rPr>
              <w:t>合价</w:t>
            </w:r>
          </w:p>
        </w:tc>
        <w:tc>
          <w:tcPr>
            <w:tcW w:w="1417" w:type="dxa"/>
            <w:noWrap w:val="0"/>
            <w:vAlign w:val="center"/>
          </w:tcPr>
          <w:p w14:paraId="0CD3A0F0">
            <w:pPr>
              <w:jc w:val="center"/>
              <w:rPr>
                <w:b/>
                <w:sz w:val="21"/>
                <w:szCs w:val="21"/>
                <w:highlight w:val="none"/>
              </w:rPr>
            </w:pPr>
            <w:r>
              <w:rPr>
                <w:rFonts w:hint="eastAsia"/>
                <w:b/>
                <w:sz w:val="21"/>
                <w:szCs w:val="21"/>
                <w:highlight w:val="none"/>
              </w:rPr>
              <w:t>所属货物</w:t>
            </w:r>
          </w:p>
        </w:tc>
      </w:tr>
      <w:tr w14:paraId="2ABA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43ECC7DA">
            <w:pPr>
              <w:snapToGrid w:val="0"/>
              <w:jc w:val="center"/>
              <w:rPr>
                <w:rFonts w:ascii="宋体" w:hAnsi="宋体"/>
                <w:spacing w:val="20"/>
                <w:sz w:val="21"/>
                <w:szCs w:val="21"/>
                <w:highlight w:val="none"/>
              </w:rPr>
            </w:pPr>
          </w:p>
        </w:tc>
        <w:tc>
          <w:tcPr>
            <w:tcW w:w="1445" w:type="dxa"/>
            <w:noWrap w:val="0"/>
            <w:vAlign w:val="center"/>
          </w:tcPr>
          <w:p w14:paraId="0E7E55BA">
            <w:pPr>
              <w:snapToGrid w:val="0"/>
              <w:jc w:val="center"/>
              <w:rPr>
                <w:rFonts w:ascii="宋体" w:hAnsi="宋体"/>
                <w:spacing w:val="20"/>
                <w:sz w:val="21"/>
                <w:szCs w:val="21"/>
                <w:highlight w:val="none"/>
              </w:rPr>
            </w:pPr>
          </w:p>
        </w:tc>
        <w:tc>
          <w:tcPr>
            <w:tcW w:w="1984" w:type="dxa"/>
            <w:noWrap w:val="0"/>
            <w:vAlign w:val="center"/>
          </w:tcPr>
          <w:p w14:paraId="277E5BBE">
            <w:pPr>
              <w:snapToGrid w:val="0"/>
              <w:jc w:val="center"/>
              <w:rPr>
                <w:rFonts w:ascii="宋体" w:hAnsi="宋体"/>
                <w:spacing w:val="20"/>
                <w:sz w:val="21"/>
                <w:szCs w:val="21"/>
                <w:highlight w:val="none"/>
              </w:rPr>
            </w:pPr>
          </w:p>
        </w:tc>
        <w:tc>
          <w:tcPr>
            <w:tcW w:w="709" w:type="dxa"/>
            <w:noWrap w:val="0"/>
            <w:vAlign w:val="center"/>
          </w:tcPr>
          <w:p w14:paraId="1DFA2511">
            <w:pPr>
              <w:snapToGrid w:val="0"/>
              <w:jc w:val="center"/>
              <w:rPr>
                <w:rFonts w:ascii="宋体" w:hAnsi="宋体"/>
                <w:spacing w:val="20"/>
                <w:sz w:val="21"/>
                <w:szCs w:val="21"/>
                <w:highlight w:val="none"/>
              </w:rPr>
            </w:pPr>
          </w:p>
        </w:tc>
        <w:tc>
          <w:tcPr>
            <w:tcW w:w="709" w:type="dxa"/>
            <w:noWrap w:val="0"/>
            <w:vAlign w:val="center"/>
          </w:tcPr>
          <w:p w14:paraId="71A632A7">
            <w:pPr>
              <w:snapToGrid w:val="0"/>
              <w:jc w:val="center"/>
              <w:rPr>
                <w:rFonts w:ascii="宋体" w:hAnsi="宋体"/>
                <w:spacing w:val="20"/>
                <w:sz w:val="21"/>
                <w:szCs w:val="21"/>
                <w:highlight w:val="none"/>
              </w:rPr>
            </w:pPr>
          </w:p>
        </w:tc>
        <w:tc>
          <w:tcPr>
            <w:tcW w:w="1134" w:type="dxa"/>
            <w:noWrap w:val="0"/>
            <w:vAlign w:val="center"/>
          </w:tcPr>
          <w:p w14:paraId="52637796">
            <w:pPr>
              <w:snapToGrid w:val="0"/>
              <w:jc w:val="center"/>
              <w:rPr>
                <w:rFonts w:ascii="宋体" w:hAnsi="宋体"/>
                <w:spacing w:val="20"/>
                <w:sz w:val="21"/>
                <w:szCs w:val="21"/>
                <w:highlight w:val="none"/>
              </w:rPr>
            </w:pPr>
          </w:p>
        </w:tc>
        <w:tc>
          <w:tcPr>
            <w:tcW w:w="1134" w:type="dxa"/>
            <w:noWrap w:val="0"/>
            <w:vAlign w:val="center"/>
          </w:tcPr>
          <w:p w14:paraId="78EE3446">
            <w:pPr>
              <w:snapToGrid w:val="0"/>
              <w:jc w:val="center"/>
              <w:rPr>
                <w:rFonts w:ascii="宋体" w:hAnsi="宋体"/>
                <w:spacing w:val="20"/>
                <w:sz w:val="21"/>
                <w:szCs w:val="21"/>
                <w:highlight w:val="none"/>
              </w:rPr>
            </w:pPr>
          </w:p>
        </w:tc>
        <w:tc>
          <w:tcPr>
            <w:tcW w:w="1417" w:type="dxa"/>
            <w:noWrap w:val="0"/>
            <w:vAlign w:val="center"/>
          </w:tcPr>
          <w:p w14:paraId="525C3289">
            <w:pPr>
              <w:snapToGrid w:val="0"/>
              <w:jc w:val="center"/>
              <w:rPr>
                <w:rFonts w:ascii="宋体" w:hAnsi="宋体"/>
                <w:spacing w:val="20"/>
                <w:sz w:val="21"/>
                <w:szCs w:val="21"/>
                <w:highlight w:val="none"/>
              </w:rPr>
            </w:pPr>
          </w:p>
        </w:tc>
      </w:tr>
      <w:tr w14:paraId="78B1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7A0E19D9">
            <w:pPr>
              <w:snapToGrid w:val="0"/>
              <w:jc w:val="center"/>
              <w:rPr>
                <w:rFonts w:ascii="宋体" w:hAnsi="宋体"/>
                <w:spacing w:val="20"/>
                <w:sz w:val="21"/>
                <w:szCs w:val="21"/>
                <w:highlight w:val="none"/>
              </w:rPr>
            </w:pPr>
          </w:p>
        </w:tc>
        <w:tc>
          <w:tcPr>
            <w:tcW w:w="1445" w:type="dxa"/>
            <w:noWrap w:val="0"/>
            <w:vAlign w:val="center"/>
          </w:tcPr>
          <w:p w14:paraId="77BAEC04">
            <w:pPr>
              <w:snapToGrid w:val="0"/>
              <w:jc w:val="center"/>
              <w:rPr>
                <w:rFonts w:ascii="宋体" w:hAnsi="宋体"/>
                <w:spacing w:val="20"/>
                <w:sz w:val="21"/>
                <w:szCs w:val="21"/>
                <w:highlight w:val="none"/>
              </w:rPr>
            </w:pPr>
          </w:p>
        </w:tc>
        <w:tc>
          <w:tcPr>
            <w:tcW w:w="1984" w:type="dxa"/>
            <w:noWrap w:val="0"/>
            <w:vAlign w:val="center"/>
          </w:tcPr>
          <w:p w14:paraId="77E1C628">
            <w:pPr>
              <w:snapToGrid w:val="0"/>
              <w:jc w:val="center"/>
              <w:rPr>
                <w:rFonts w:ascii="宋体" w:hAnsi="宋体"/>
                <w:spacing w:val="20"/>
                <w:sz w:val="21"/>
                <w:szCs w:val="21"/>
                <w:highlight w:val="none"/>
              </w:rPr>
            </w:pPr>
          </w:p>
        </w:tc>
        <w:tc>
          <w:tcPr>
            <w:tcW w:w="709" w:type="dxa"/>
            <w:noWrap w:val="0"/>
            <w:vAlign w:val="center"/>
          </w:tcPr>
          <w:p w14:paraId="4DA3488C">
            <w:pPr>
              <w:snapToGrid w:val="0"/>
              <w:jc w:val="center"/>
              <w:rPr>
                <w:rFonts w:ascii="宋体" w:hAnsi="宋体"/>
                <w:spacing w:val="20"/>
                <w:sz w:val="21"/>
                <w:szCs w:val="21"/>
                <w:highlight w:val="none"/>
              </w:rPr>
            </w:pPr>
          </w:p>
        </w:tc>
        <w:tc>
          <w:tcPr>
            <w:tcW w:w="709" w:type="dxa"/>
            <w:noWrap w:val="0"/>
            <w:vAlign w:val="center"/>
          </w:tcPr>
          <w:p w14:paraId="6026F8C1">
            <w:pPr>
              <w:snapToGrid w:val="0"/>
              <w:jc w:val="center"/>
              <w:rPr>
                <w:rFonts w:ascii="宋体" w:hAnsi="宋体"/>
                <w:spacing w:val="20"/>
                <w:sz w:val="21"/>
                <w:szCs w:val="21"/>
                <w:highlight w:val="none"/>
              </w:rPr>
            </w:pPr>
          </w:p>
        </w:tc>
        <w:tc>
          <w:tcPr>
            <w:tcW w:w="1134" w:type="dxa"/>
            <w:noWrap w:val="0"/>
            <w:vAlign w:val="center"/>
          </w:tcPr>
          <w:p w14:paraId="45B85C28">
            <w:pPr>
              <w:snapToGrid w:val="0"/>
              <w:jc w:val="center"/>
              <w:rPr>
                <w:rFonts w:ascii="宋体" w:hAnsi="宋体"/>
                <w:spacing w:val="20"/>
                <w:sz w:val="21"/>
                <w:szCs w:val="21"/>
                <w:highlight w:val="none"/>
              </w:rPr>
            </w:pPr>
          </w:p>
        </w:tc>
        <w:tc>
          <w:tcPr>
            <w:tcW w:w="1134" w:type="dxa"/>
            <w:noWrap w:val="0"/>
            <w:vAlign w:val="center"/>
          </w:tcPr>
          <w:p w14:paraId="4826F9D9">
            <w:pPr>
              <w:snapToGrid w:val="0"/>
              <w:jc w:val="center"/>
              <w:rPr>
                <w:rFonts w:ascii="宋体" w:hAnsi="宋体"/>
                <w:spacing w:val="20"/>
                <w:sz w:val="21"/>
                <w:szCs w:val="21"/>
                <w:highlight w:val="none"/>
              </w:rPr>
            </w:pPr>
          </w:p>
        </w:tc>
        <w:tc>
          <w:tcPr>
            <w:tcW w:w="1417" w:type="dxa"/>
            <w:noWrap w:val="0"/>
            <w:vAlign w:val="center"/>
          </w:tcPr>
          <w:p w14:paraId="246BA26F">
            <w:pPr>
              <w:snapToGrid w:val="0"/>
              <w:jc w:val="center"/>
              <w:rPr>
                <w:rFonts w:ascii="宋体" w:hAnsi="宋体"/>
                <w:spacing w:val="20"/>
                <w:sz w:val="21"/>
                <w:szCs w:val="21"/>
                <w:highlight w:val="none"/>
              </w:rPr>
            </w:pPr>
          </w:p>
        </w:tc>
      </w:tr>
      <w:tr w14:paraId="6B6D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2B5432E4">
            <w:pPr>
              <w:snapToGrid w:val="0"/>
              <w:jc w:val="center"/>
              <w:rPr>
                <w:rFonts w:ascii="宋体" w:hAnsi="宋体"/>
                <w:spacing w:val="20"/>
                <w:sz w:val="21"/>
                <w:szCs w:val="21"/>
                <w:highlight w:val="none"/>
              </w:rPr>
            </w:pPr>
          </w:p>
        </w:tc>
        <w:tc>
          <w:tcPr>
            <w:tcW w:w="1445" w:type="dxa"/>
            <w:noWrap w:val="0"/>
            <w:vAlign w:val="center"/>
          </w:tcPr>
          <w:p w14:paraId="5B8F9181">
            <w:pPr>
              <w:snapToGrid w:val="0"/>
              <w:jc w:val="center"/>
              <w:rPr>
                <w:rFonts w:ascii="宋体" w:hAnsi="宋体"/>
                <w:spacing w:val="20"/>
                <w:sz w:val="21"/>
                <w:szCs w:val="21"/>
                <w:highlight w:val="none"/>
              </w:rPr>
            </w:pPr>
          </w:p>
        </w:tc>
        <w:tc>
          <w:tcPr>
            <w:tcW w:w="1984" w:type="dxa"/>
            <w:noWrap w:val="0"/>
            <w:vAlign w:val="center"/>
          </w:tcPr>
          <w:p w14:paraId="02A18026">
            <w:pPr>
              <w:snapToGrid w:val="0"/>
              <w:jc w:val="center"/>
              <w:rPr>
                <w:rFonts w:ascii="宋体" w:hAnsi="宋体"/>
                <w:spacing w:val="20"/>
                <w:sz w:val="21"/>
                <w:szCs w:val="21"/>
                <w:highlight w:val="none"/>
              </w:rPr>
            </w:pPr>
          </w:p>
        </w:tc>
        <w:tc>
          <w:tcPr>
            <w:tcW w:w="709" w:type="dxa"/>
            <w:noWrap w:val="0"/>
            <w:vAlign w:val="center"/>
          </w:tcPr>
          <w:p w14:paraId="636042AD">
            <w:pPr>
              <w:snapToGrid w:val="0"/>
              <w:jc w:val="center"/>
              <w:rPr>
                <w:rFonts w:ascii="宋体" w:hAnsi="宋体"/>
                <w:spacing w:val="20"/>
                <w:sz w:val="21"/>
                <w:szCs w:val="21"/>
                <w:highlight w:val="none"/>
              </w:rPr>
            </w:pPr>
          </w:p>
        </w:tc>
        <w:tc>
          <w:tcPr>
            <w:tcW w:w="709" w:type="dxa"/>
            <w:noWrap w:val="0"/>
            <w:vAlign w:val="center"/>
          </w:tcPr>
          <w:p w14:paraId="251E6BED">
            <w:pPr>
              <w:snapToGrid w:val="0"/>
              <w:jc w:val="center"/>
              <w:rPr>
                <w:rFonts w:ascii="宋体" w:hAnsi="宋体"/>
                <w:spacing w:val="20"/>
                <w:sz w:val="21"/>
                <w:szCs w:val="21"/>
                <w:highlight w:val="none"/>
              </w:rPr>
            </w:pPr>
          </w:p>
        </w:tc>
        <w:tc>
          <w:tcPr>
            <w:tcW w:w="1134" w:type="dxa"/>
            <w:noWrap w:val="0"/>
            <w:vAlign w:val="center"/>
          </w:tcPr>
          <w:p w14:paraId="3FC9DC70">
            <w:pPr>
              <w:snapToGrid w:val="0"/>
              <w:jc w:val="center"/>
              <w:rPr>
                <w:rFonts w:ascii="宋体" w:hAnsi="宋体"/>
                <w:spacing w:val="20"/>
                <w:sz w:val="21"/>
                <w:szCs w:val="21"/>
                <w:highlight w:val="none"/>
              </w:rPr>
            </w:pPr>
          </w:p>
        </w:tc>
        <w:tc>
          <w:tcPr>
            <w:tcW w:w="1134" w:type="dxa"/>
            <w:noWrap w:val="0"/>
            <w:vAlign w:val="center"/>
          </w:tcPr>
          <w:p w14:paraId="00A8300E">
            <w:pPr>
              <w:snapToGrid w:val="0"/>
              <w:jc w:val="center"/>
              <w:rPr>
                <w:rFonts w:ascii="宋体" w:hAnsi="宋体"/>
                <w:spacing w:val="20"/>
                <w:sz w:val="21"/>
                <w:szCs w:val="21"/>
                <w:highlight w:val="none"/>
              </w:rPr>
            </w:pPr>
          </w:p>
        </w:tc>
        <w:tc>
          <w:tcPr>
            <w:tcW w:w="1417" w:type="dxa"/>
            <w:noWrap w:val="0"/>
            <w:vAlign w:val="center"/>
          </w:tcPr>
          <w:p w14:paraId="7C1505DE">
            <w:pPr>
              <w:snapToGrid w:val="0"/>
              <w:jc w:val="center"/>
              <w:rPr>
                <w:rFonts w:ascii="宋体" w:hAnsi="宋体"/>
                <w:spacing w:val="20"/>
                <w:sz w:val="21"/>
                <w:szCs w:val="21"/>
                <w:highlight w:val="none"/>
              </w:rPr>
            </w:pPr>
          </w:p>
        </w:tc>
      </w:tr>
      <w:tr w14:paraId="1F5C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594CD730">
            <w:pPr>
              <w:snapToGrid w:val="0"/>
              <w:jc w:val="center"/>
              <w:rPr>
                <w:rFonts w:ascii="宋体" w:hAnsi="宋体"/>
                <w:spacing w:val="20"/>
                <w:sz w:val="21"/>
                <w:szCs w:val="21"/>
                <w:highlight w:val="none"/>
              </w:rPr>
            </w:pPr>
          </w:p>
        </w:tc>
        <w:tc>
          <w:tcPr>
            <w:tcW w:w="1445" w:type="dxa"/>
            <w:noWrap w:val="0"/>
            <w:vAlign w:val="center"/>
          </w:tcPr>
          <w:p w14:paraId="285236B3">
            <w:pPr>
              <w:snapToGrid w:val="0"/>
              <w:jc w:val="center"/>
              <w:rPr>
                <w:rFonts w:ascii="宋体" w:hAnsi="宋体"/>
                <w:spacing w:val="20"/>
                <w:sz w:val="21"/>
                <w:szCs w:val="21"/>
                <w:highlight w:val="none"/>
              </w:rPr>
            </w:pPr>
          </w:p>
        </w:tc>
        <w:tc>
          <w:tcPr>
            <w:tcW w:w="1984" w:type="dxa"/>
            <w:noWrap w:val="0"/>
            <w:vAlign w:val="center"/>
          </w:tcPr>
          <w:p w14:paraId="68CFA643">
            <w:pPr>
              <w:snapToGrid w:val="0"/>
              <w:jc w:val="center"/>
              <w:rPr>
                <w:rFonts w:ascii="宋体" w:hAnsi="宋体"/>
                <w:spacing w:val="20"/>
                <w:sz w:val="21"/>
                <w:szCs w:val="21"/>
                <w:highlight w:val="none"/>
              </w:rPr>
            </w:pPr>
          </w:p>
        </w:tc>
        <w:tc>
          <w:tcPr>
            <w:tcW w:w="709" w:type="dxa"/>
            <w:noWrap w:val="0"/>
            <w:vAlign w:val="center"/>
          </w:tcPr>
          <w:p w14:paraId="4D0F0E18">
            <w:pPr>
              <w:snapToGrid w:val="0"/>
              <w:jc w:val="center"/>
              <w:rPr>
                <w:rFonts w:ascii="宋体" w:hAnsi="宋体"/>
                <w:spacing w:val="20"/>
                <w:sz w:val="21"/>
                <w:szCs w:val="21"/>
                <w:highlight w:val="none"/>
              </w:rPr>
            </w:pPr>
          </w:p>
        </w:tc>
        <w:tc>
          <w:tcPr>
            <w:tcW w:w="709" w:type="dxa"/>
            <w:noWrap w:val="0"/>
            <w:vAlign w:val="center"/>
          </w:tcPr>
          <w:p w14:paraId="52AA7D49">
            <w:pPr>
              <w:snapToGrid w:val="0"/>
              <w:jc w:val="center"/>
              <w:rPr>
                <w:rFonts w:ascii="宋体" w:hAnsi="宋体"/>
                <w:spacing w:val="20"/>
                <w:sz w:val="21"/>
                <w:szCs w:val="21"/>
                <w:highlight w:val="none"/>
              </w:rPr>
            </w:pPr>
          </w:p>
        </w:tc>
        <w:tc>
          <w:tcPr>
            <w:tcW w:w="1134" w:type="dxa"/>
            <w:noWrap w:val="0"/>
            <w:vAlign w:val="center"/>
          </w:tcPr>
          <w:p w14:paraId="1C64C23F">
            <w:pPr>
              <w:snapToGrid w:val="0"/>
              <w:jc w:val="center"/>
              <w:rPr>
                <w:rFonts w:ascii="宋体" w:hAnsi="宋体"/>
                <w:spacing w:val="20"/>
                <w:sz w:val="21"/>
                <w:szCs w:val="21"/>
                <w:highlight w:val="none"/>
              </w:rPr>
            </w:pPr>
          </w:p>
        </w:tc>
        <w:tc>
          <w:tcPr>
            <w:tcW w:w="1134" w:type="dxa"/>
            <w:noWrap w:val="0"/>
            <w:vAlign w:val="center"/>
          </w:tcPr>
          <w:p w14:paraId="4BBE9ECF">
            <w:pPr>
              <w:snapToGrid w:val="0"/>
              <w:jc w:val="center"/>
              <w:rPr>
                <w:rFonts w:ascii="宋体" w:hAnsi="宋体"/>
                <w:spacing w:val="20"/>
                <w:sz w:val="21"/>
                <w:szCs w:val="21"/>
                <w:highlight w:val="none"/>
              </w:rPr>
            </w:pPr>
          </w:p>
        </w:tc>
        <w:tc>
          <w:tcPr>
            <w:tcW w:w="1417" w:type="dxa"/>
            <w:noWrap w:val="0"/>
            <w:vAlign w:val="center"/>
          </w:tcPr>
          <w:p w14:paraId="330A4165">
            <w:pPr>
              <w:snapToGrid w:val="0"/>
              <w:jc w:val="center"/>
              <w:rPr>
                <w:rFonts w:ascii="宋体" w:hAnsi="宋体"/>
                <w:spacing w:val="20"/>
                <w:sz w:val="21"/>
                <w:szCs w:val="21"/>
                <w:highlight w:val="none"/>
              </w:rPr>
            </w:pPr>
          </w:p>
        </w:tc>
      </w:tr>
      <w:tr w14:paraId="4863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10325FA4">
            <w:pPr>
              <w:snapToGrid w:val="0"/>
              <w:jc w:val="center"/>
              <w:rPr>
                <w:rFonts w:ascii="宋体" w:hAnsi="宋体"/>
                <w:spacing w:val="20"/>
                <w:sz w:val="21"/>
                <w:szCs w:val="21"/>
                <w:highlight w:val="none"/>
              </w:rPr>
            </w:pPr>
          </w:p>
        </w:tc>
        <w:tc>
          <w:tcPr>
            <w:tcW w:w="1445" w:type="dxa"/>
            <w:noWrap w:val="0"/>
            <w:vAlign w:val="center"/>
          </w:tcPr>
          <w:p w14:paraId="40B2B3D8">
            <w:pPr>
              <w:snapToGrid w:val="0"/>
              <w:jc w:val="center"/>
              <w:rPr>
                <w:rFonts w:ascii="宋体" w:hAnsi="宋体"/>
                <w:spacing w:val="20"/>
                <w:sz w:val="21"/>
                <w:szCs w:val="21"/>
                <w:highlight w:val="none"/>
              </w:rPr>
            </w:pPr>
          </w:p>
        </w:tc>
        <w:tc>
          <w:tcPr>
            <w:tcW w:w="1984" w:type="dxa"/>
            <w:noWrap w:val="0"/>
            <w:vAlign w:val="center"/>
          </w:tcPr>
          <w:p w14:paraId="1BA82C46">
            <w:pPr>
              <w:snapToGrid w:val="0"/>
              <w:jc w:val="center"/>
              <w:rPr>
                <w:rFonts w:ascii="宋体" w:hAnsi="宋体"/>
                <w:spacing w:val="20"/>
                <w:sz w:val="21"/>
                <w:szCs w:val="21"/>
                <w:highlight w:val="none"/>
              </w:rPr>
            </w:pPr>
          </w:p>
        </w:tc>
        <w:tc>
          <w:tcPr>
            <w:tcW w:w="709" w:type="dxa"/>
            <w:noWrap w:val="0"/>
            <w:vAlign w:val="center"/>
          </w:tcPr>
          <w:p w14:paraId="3E96D1F0">
            <w:pPr>
              <w:snapToGrid w:val="0"/>
              <w:jc w:val="center"/>
              <w:rPr>
                <w:rFonts w:ascii="宋体" w:hAnsi="宋体"/>
                <w:spacing w:val="20"/>
                <w:sz w:val="21"/>
                <w:szCs w:val="21"/>
                <w:highlight w:val="none"/>
              </w:rPr>
            </w:pPr>
          </w:p>
        </w:tc>
        <w:tc>
          <w:tcPr>
            <w:tcW w:w="709" w:type="dxa"/>
            <w:noWrap w:val="0"/>
            <w:vAlign w:val="center"/>
          </w:tcPr>
          <w:p w14:paraId="08540147">
            <w:pPr>
              <w:snapToGrid w:val="0"/>
              <w:jc w:val="center"/>
              <w:rPr>
                <w:rFonts w:ascii="宋体" w:hAnsi="宋体"/>
                <w:spacing w:val="20"/>
                <w:sz w:val="21"/>
                <w:szCs w:val="21"/>
                <w:highlight w:val="none"/>
              </w:rPr>
            </w:pPr>
          </w:p>
        </w:tc>
        <w:tc>
          <w:tcPr>
            <w:tcW w:w="1134" w:type="dxa"/>
            <w:noWrap w:val="0"/>
            <w:vAlign w:val="center"/>
          </w:tcPr>
          <w:p w14:paraId="089C9FA3">
            <w:pPr>
              <w:snapToGrid w:val="0"/>
              <w:jc w:val="center"/>
              <w:rPr>
                <w:rFonts w:ascii="宋体" w:hAnsi="宋体"/>
                <w:spacing w:val="20"/>
                <w:sz w:val="21"/>
                <w:szCs w:val="21"/>
                <w:highlight w:val="none"/>
              </w:rPr>
            </w:pPr>
          </w:p>
        </w:tc>
        <w:tc>
          <w:tcPr>
            <w:tcW w:w="1134" w:type="dxa"/>
            <w:noWrap w:val="0"/>
            <w:vAlign w:val="center"/>
          </w:tcPr>
          <w:p w14:paraId="01A01133">
            <w:pPr>
              <w:snapToGrid w:val="0"/>
              <w:jc w:val="center"/>
              <w:rPr>
                <w:rFonts w:ascii="宋体" w:hAnsi="宋体"/>
                <w:spacing w:val="20"/>
                <w:sz w:val="21"/>
                <w:szCs w:val="21"/>
                <w:highlight w:val="none"/>
              </w:rPr>
            </w:pPr>
          </w:p>
        </w:tc>
        <w:tc>
          <w:tcPr>
            <w:tcW w:w="1417" w:type="dxa"/>
            <w:noWrap w:val="0"/>
            <w:vAlign w:val="center"/>
          </w:tcPr>
          <w:p w14:paraId="0EB6BFBE">
            <w:pPr>
              <w:snapToGrid w:val="0"/>
              <w:jc w:val="center"/>
              <w:rPr>
                <w:rFonts w:ascii="宋体" w:hAnsi="宋体"/>
                <w:spacing w:val="20"/>
                <w:sz w:val="21"/>
                <w:szCs w:val="21"/>
                <w:highlight w:val="none"/>
              </w:rPr>
            </w:pPr>
          </w:p>
        </w:tc>
      </w:tr>
      <w:tr w14:paraId="010F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1495844F">
            <w:pPr>
              <w:snapToGrid w:val="0"/>
              <w:jc w:val="center"/>
              <w:rPr>
                <w:rFonts w:ascii="宋体" w:hAnsi="宋体"/>
                <w:spacing w:val="20"/>
                <w:sz w:val="21"/>
                <w:szCs w:val="21"/>
                <w:highlight w:val="none"/>
              </w:rPr>
            </w:pPr>
          </w:p>
        </w:tc>
        <w:tc>
          <w:tcPr>
            <w:tcW w:w="1445" w:type="dxa"/>
            <w:noWrap w:val="0"/>
            <w:vAlign w:val="center"/>
          </w:tcPr>
          <w:p w14:paraId="6F3FEF7B">
            <w:pPr>
              <w:snapToGrid w:val="0"/>
              <w:jc w:val="center"/>
              <w:rPr>
                <w:rFonts w:ascii="宋体" w:hAnsi="宋体"/>
                <w:spacing w:val="20"/>
                <w:sz w:val="21"/>
                <w:szCs w:val="21"/>
                <w:highlight w:val="none"/>
              </w:rPr>
            </w:pPr>
          </w:p>
        </w:tc>
        <w:tc>
          <w:tcPr>
            <w:tcW w:w="1984" w:type="dxa"/>
            <w:noWrap w:val="0"/>
            <w:vAlign w:val="center"/>
          </w:tcPr>
          <w:p w14:paraId="255CF27A">
            <w:pPr>
              <w:snapToGrid w:val="0"/>
              <w:jc w:val="center"/>
              <w:rPr>
                <w:rFonts w:ascii="宋体" w:hAnsi="宋体"/>
                <w:spacing w:val="20"/>
                <w:sz w:val="21"/>
                <w:szCs w:val="21"/>
                <w:highlight w:val="none"/>
              </w:rPr>
            </w:pPr>
          </w:p>
        </w:tc>
        <w:tc>
          <w:tcPr>
            <w:tcW w:w="709" w:type="dxa"/>
            <w:noWrap w:val="0"/>
            <w:vAlign w:val="center"/>
          </w:tcPr>
          <w:p w14:paraId="7079F1ED">
            <w:pPr>
              <w:snapToGrid w:val="0"/>
              <w:jc w:val="center"/>
              <w:rPr>
                <w:rFonts w:ascii="宋体" w:hAnsi="宋体"/>
                <w:spacing w:val="20"/>
                <w:sz w:val="21"/>
                <w:szCs w:val="21"/>
                <w:highlight w:val="none"/>
              </w:rPr>
            </w:pPr>
          </w:p>
        </w:tc>
        <w:tc>
          <w:tcPr>
            <w:tcW w:w="709" w:type="dxa"/>
            <w:noWrap w:val="0"/>
            <w:vAlign w:val="center"/>
          </w:tcPr>
          <w:p w14:paraId="3C179F09">
            <w:pPr>
              <w:snapToGrid w:val="0"/>
              <w:jc w:val="center"/>
              <w:rPr>
                <w:rFonts w:ascii="宋体" w:hAnsi="宋体"/>
                <w:spacing w:val="20"/>
                <w:sz w:val="21"/>
                <w:szCs w:val="21"/>
                <w:highlight w:val="none"/>
              </w:rPr>
            </w:pPr>
          </w:p>
        </w:tc>
        <w:tc>
          <w:tcPr>
            <w:tcW w:w="1134" w:type="dxa"/>
            <w:noWrap w:val="0"/>
            <w:vAlign w:val="center"/>
          </w:tcPr>
          <w:p w14:paraId="489804E4">
            <w:pPr>
              <w:snapToGrid w:val="0"/>
              <w:jc w:val="center"/>
              <w:rPr>
                <w:rFonts w:ascii="宋体" w:hAnsi="宋体"/>
                <w:spacing w:val="20"/>
                <w:sz w:val="21"/>
                <w:szCs w:val="21"/>
                <w:highlight w:val="none"/>
              </w:rPr>
            </w:pPr>
          </w:p>
        </w:tc>
        <w:tc>
          <w:tcPr>
            <w:tcW w:w="1134" w:type="dxa"/>
            <w:noWrap w:val="0"/>
            <w:vAlign w:val="center"/>
          </w:tcPr>
          <w:p w14:paraId="69FACBCC">
            <w:pPr>
              <w:snapToGrid w:val="0"/>
              <w:jc w:val="center"/>
              <w:rPr>
                <w:rFonts w:ascii="宋体" w:hAnsi="宋体"/>
                <w:spacing w:val="20"/>
                <w:sz w:val="21"/>
                <w:szCs w:val="21"/>
                <w:highlight w:val="none"/>
              </w:rPr>
            </w:pPr>
          </w:p>
        </w:tc>
        <w:tc>
          <w:tcPr>
            <w:tcW w:w="1417" w:type="dxa"/>
            <w:noWrap w:val="0"/>
            <w:vAlign w:val="center"/>
          </w:tcPr>
          <w:p w14:paraId="2A830AA2">
            <w:pPr>
              <w:snapToGrid w:val="0"/>
              <w:jc w:val="center"/>
              <w:rPr>
                <w:rFonts w:ascii="宋体" w:hAnsi="宋体"/>
                <w:spacing w:val="20"/>
                <w:sz w:val="21"/>
                <w:szCs w:val="21"/>
                <w:highlight w:val="none"/>
              </w:rPr>
            </w:pPr>
          </w:p>
        </w:tc>
      </w:tr>
      <w:tr w14:paraId="4EFD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28A16910">
            <w:pPr>
              <w:snapToGrid w:val="0"/>
              <w:jc w:val="center"/>
              <w:rPr>
                <w:rFonts w:ascii="宋体" w:hAnsi="宋体"/>
                <w:spacing w:val="20"/>
                <w:sz w:val="21"/>
                <w:szCs w:val="21"/>
                <w:highlight w:val="none"/>
              </w:rPr>
            </w:pPr>
          </w:p>
        </w:tc>
        <w:tc>
          <w:tcPr>
            <w:tcW w:w="1445" w:type="dxa"/>
            <w:noWrap w:val="0"/>
            <w:vAlign w:val="center"/>
          </w:tcPr>
          <w:p w14:paraId="30384C5D">
            <w:pPr>
              <w:snapToGrid w:val="0"/>
              <w:jc w:val="center"/>
              <w:rPr>
                <w:rFonts w:ascii="宋体" w:hAnsi="宋体"/>
                <w:spacing w:val="20"/>
                <w:sz w:val="21"/>
                <w:szCs w:val="21"/>
                <w:highlight w:val="none"/>
              </w:rPr>
            </w:pPr>
          </w:p>
        </w:tc>
        <w:tc>
          <w:tcPr>
            <w:tcW w:w="1984" w:type="dxa"/>
            <w:noWrap w:val="0"/>
            <w:vAlign w:val="center"/>
          </w:tcPr>
          <w:p w14:paraId="6BE7DEB5">
            <w:pPr>
              <w:snapToGrid w:val="0"/>
              <w:jc w:val="center"/>
              <w:rPr>
                <w:rFonts w:ascii="宋体" w:hAnsi="宋体"/>
                <w:spacing w:val="20"/>
                <w:sz w:val="21"/>
                <w:szCs w:val="21"/>
                <w:highlight w:val="none"/>
              </w:rPr>
            </w:pPr>
          </w:p>
        </w:tc>
        <w:tc>
          <w:tcPr>
            <w:tcW w:w="709" w:type="dxa"/>
            <w:noWrap w:val="0"/>
            <w:vAlign w:val="center"/>
          </w:tcPr>
          <w:p w14:paraId="0552BC96">
            <w:pPr>
              <w:snapToGrid w:val="0"/>
              <w:jc w:val="center"/>
              <w:rPr>
                <w:rFonts w:ascii="宋体" w:hAnsi="宋体"/>
                <w:spacing w:val="20"/>
                <w:sz w:val="21"/>
                <w:szCs w:val="21"/>
                <w:highlight w:val="none"/>
              </w:rPr>
            </w:pPr>
          </w:p>
        </w:tc>
        <w:tc>
          <w:tcPr>
            <w:tcW w:w="709" w:type="dxa"/>
            <w:noWrap w:val="0"/>
            <w:vAlign w:val="center"/>
          </w:tcPr>
          <w:p w14:paraId="787041C8">
            <w:pPr>
              <w:snapToGrid w:val="0"/>
              <w:jc w:val="center"/>
              <w:rPr>
                <w:rFonts w:ascii="宋体" w:hAnsi="宋体"/>
                <w:spacing w:val="20"/>
                <w:sz w:val="21"/>
                <w:szCs w:val="21"/>
                <w:highlight w:val="none"/>
              </w:rPr>
            </w:pPr>
          </w:p>
        </w:tc>
        <w:tc>
          <w:tcPr>
            <w:tcW w:w="1134" w:type="dxa"/>
            <w:noWrap w:val="0"/>
            <w:vAlign w:val="center"/>
          </w:tcPr>
          <w:p w14:paraId="77A5E485">
            <w:pPr>
              <w:snapToGrid w:val="0"/>
              <w:jc w:val="center"/>
              <w:rPr>
                <w:rFonts w:ascii="宋体" w:hAnsi="宋体"/>
                <w:spacing w:val="20"/>
                <w:sz w:val="21"/>
                <w:szCs w:val="21"/>
                <w:highlight w:val="none"/>
              </w:rPr>
            </w:pPr>
          </w:p>
        </w:tc>
        <w:tc>
          <w:tcPr>
            <w:tcW w:w="1134" w:type="dxa"/>
            <w:noWrap w:val="0"/>
            <w:vAlign w:val="center"/>
          </w:tcPr>
          <w:p w14:paraId="073DA227">
            <w:pPr>
              <w:snapToGrid w:val="0"/>
              <w:jc w:val="center"/>
              <w:rPr>
                <w:rFonts w:ascii="宋体" w:hAnsi="宋体"/>
                <w:spacing w:val="20"/>
                <w:sz w:val="21"/>
                <w:szCs w:val="21"/>
                <w:highlight w:val="none"/>
              </w:rPr>
            </w:pPr>
          </w:p>
        </w:tc>
        <w:tc>
          <w:tcPr>
            <w:tcW w:w="1417" w:type="dxa"/>
            <w:noWrap w:val="0"/>
            <w:vAlign w:val="center"/>
          </w:tcPr>
          <w:p w14:paraId="34B137E5">
            <w:pPr>
              <w:snapToGrid w:val="0"/>
              <w:jc w:val="center"/>
              <w:rPr>
                <w:rFonts w:ascii="宋体" w:hAnsi="宋体"/>
                <w:spacing w:val="20"/>
                <w:sz w:val="21"/>
                <w:szCs w:val="21"/>
                <w:highlight w:val="none"/>
              </w:rPr>
            </w:pPr>
          </w:p>
        </w:tc>
      </w:tr>
      <w:tr w14:paraId="0B3E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605180BE">
            <w:pPr>
              <w:snapToGrid w:val="0"/>
              <w:jc w:val="center"/>
              <w:rPr>
                <w:rFonts w:ascii="宋体" w:hAnsi="宋体"/>
                <w:spacing w:val="20"/>
                <w:sz w:val="21"/>
                <w:szCs w:val="21"/>
                <w:highlight w:val="none"/>
              </w:rPr>
            </w:pPr>
          </w:p>
        </w:tc>
        <w:tc>
          <w:tcPr>
            <w:tcW w:w="1445" w:type="dxa"/>
            <w:noWrap w:val="0"/>
            <w:vAlign w:val="center"/>
          </w:tcPr>
          <w:p w14:paraId="79151327">
            <w:pPr>
              <w:snapToGrid w:val="0"/>
              <w:jc w:val="center"/>
              <w:rPr>
                <w:rFonts w:ascii="宋体" w:hAnsi="宋体"/>
                <w:spacing w:val="20"/>
                <w:sz w:val="21"/>
                <w:szCs w:val="21"/>
                <w:highlight w:val="none"/>
              </w:rPr>
            </w:pPr>
          </w:p>
        </w:tc>
        <w:tc>
          <w:tcPr>
            <w:tcW w:w="1984" w:type="dxa"/>
            <w:noWrap w:val="0"/>
            <w:vAlign w:val="center"/>
          </w:tcPr>
          <w:p w14:paraId="7D889ED7">
            <w:pPr>
              <w:snapToGrid w:val="0"/>
              <w:jc w:val="center"/>
              <w:rPr>
                <w:rFonts w:ascii="宋体" w:hAnsi="宋体"/>
                <w:spacing w:val="20"/>
                <w:sz w:val="21"/>
                <w:szCs w:val="21"/>
                <w:highlight w:val="none"/>
              </w:rPr>
            </w:pPr>
          </w:p>
        </w:tc>
        <w:tc>
          <w:tcPr>
            <w:tcW w:w="709" w:type="dxa"/>
            <w:noWrap w:val="0"/>
            <w:vAlign w:val="center"/>
          </w:tcPr>
          <w:p w14:paraId="62D8B004">
            <w:pPr>
              <w:snapToGrid w:val="0"/>
              <w:jc w:val="center"/>
              <w:rPr>
                <w:rFonts w:ascii="宋体" w:hAnsi="宋体"/>
                <w:spacing w:val="20"/>
                <w:sz w:val="21"/>
                <w:szCs w:val="21"/>
                <w:highlight w:val="none"/>
              </w:rPr>
            </w:pPr>
          </w:p>
        </w:tc>
        <w:tc>
          <w:tcPr>
            <w:tcW w:w="709" w:type="dxa"/>
            <w:noWrap w:val="0"/>
            <w:vAlign w:val="center"/>
          </w:tcPr>
          <w:p w14:paraId="5A5300D0">
            <w:pPr>
              <w:snapToGrid w:val="0"/>
              <w:jc w:val="center"/>
              <w:rPr>
                <w:rFonts w:ascii="宋体" w:hAnsi="宋体"/>
                <w:spacing w:val="20"/>
                <w:sz w:val="21"/>
                <w:szCs w:val="21"/>
                <w:highlight w:val="none"/>
              </w:rPr>
            </w:pPr>
          </w:p>
        </w:tc>
        <w:tc>
          <w:tcPr>
            <w:tcW w:w="1134" w:type="dxa"/>
            <w:noWrap w:val="0"/>
            <w:vAlign w:val="center"/>
          </w:tcPr>
          <w:p w14:paraId="021AEF66">
            <w:pPr>
              <w:snapToGrid w:val="0"/>
              <w:jc w:val="center"/>
              <w:rPr>
                <w:rFonts w:ascii="宋体" w:hAnsi="宋体"/>
                <w:spacing w:val="20"/>
                <w:sz w:val="21"/>
                <w:szCs w:val="21"/>
                <w:highlight w:val="none"/>
              </w:rPr>
            </w:pPr>
          </w:p>
        </w:tc>
        <w:tc>
          <w:tcPr>
            <w:tcW w:w="1134" w:type="dxa"/>
            <w:noWrap w:val="0"/>
            <w:vAlign w:val="center"/>
          </w:tcPr>
          <w:p w14:paraId="6FC412C4">
            <w:pPr>
              <w:snapToGrid w:val="0"/>
              <w:jc w:val="center"/>
              <w:rPr>
                <w:rFonts w:ascii="宋体" w:hAnsi="宋体"/>
                <w:spacing w:val="20"/>
                <w:sz w:val="21"/>
                <w:szCs w:val="21"/>
                <w:highlight w:val="none"/>
              </w:rPr>
            </w:pPr>
          </w:p>
        </w:tc>
        <w:tc>
          <w:tcPr>
            <w:tcW w:w="1417" w:type="dxa"/>
            <w:noWrap w:val="0"/>
            <w:vAlign w:val="center"/>
          </w:tcPr>
          <w:p w14:paraId="4D53C63D">
            <w:pPr>
              <w:snapToGrid w:val="0"/>
              <w:jc w:val="center"/>
              <w:rPr>
                <w:rFonts w:ascii="宋体" w:hAnsi="宋体"/>
                <w:spacing w:val="20"/>
                <w:sz w:val="21"/>
                <w:szCs w:val="21"/>
                <w:highlight w:val="none"/>
              </w:rPr>
            </w:pPr>
          </w:p>
        </w:tc>
      </w:tr>
      <w:tr w14:paraId="68F8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2"/>
            <w:noWrap w:val="0"/>
            <w:vAlign w:val="center"/>
          </w:tcPr>
          <w:p w14:paraId="0488FBBC">
            <w:pPr>
              <w:snapToGrid w:val="0"/>
              <w:jc w:val="center"/>
              <w:rPr>
                <w:b/>
                <w:sz w:val="21"/>
                <w:szCs w:val="21"/>
                <w:highlight w:val="none"/>
              </w:rPr>
            </w:pPr>
            <w:r>
              <w:rPr>
                <w:rFonts w:hint="eastAsia"/>
                <w:b/>
                <w:sz w:val="21"/>
                <w:szCs w:val="21"/>
                <w:highlight w:val="none"/>
              </w:rPr>
              <w:t>合计</w:t>
            </w:r>
          </w:p>
        </w:tc>
        <w:tc>
          <w:tcPr>
            <w:tcW w:w="7087" w:type="dxa"/>
            <w:gridSpan w:val="6"/>
            <w:noWrap w:val="0"/>
            <w:vAlign w:val="center"/>
          </w:tcPr>
          <w:p w14:paraId="447CEAD5">
            <w:pPr>
              <w:snapToGrid w:val="0"/>
              <w:jc w:val="center"/>
              <w:rPr>
                <w:b/>
                <w:sz w:val="21"/>
                <w:szCs w:val="21"/>
                <w:highlight w:val="none"/>
              </w:rPr>
            </w:pPr>
          </w:p>
        </w:tc>
      </w:tr>
    </w:tbl>
    <w:p w14:paraId="715D6D71">
      <w:pPr>
        <w:spacing w:line="360" w:lineRule="auto"/>
        <w:rPr>
          <w:rFonts w:ascii="宋体" w:hAnsi="宋体"/>
          <w:b/>
          <w:sz w:val="21"/>
          <w:szCs w:val="21"/>
          <w:highlight w:val="none"/>
        </w:rPr>
      </w:pPr>
      <w:r>
        <w:rPr>
          <w:rFonts w:hint="eastAsia" w:ascii="宋体" w:hAnsi="宋体"/>
          <w:b/>
          <w:sz w:val="21"/>
          <w:szCs w:val="21"/>
          <w:highlight w:val="none"/>
        </w:rPr>
        <w:t>说明：</w:t>
      </w:r>
    </w:p>
    <w:p w14:paraId="6B329ABB">
      <w:pPr>
        <w:pStyle w:val="4"/>
        <w:spacing w:line="360" w:lineRule="auto"/>
        <w:ind w:firstLine="420"/>
        <w:rPr>
          <w:sz w:val="21"/>
          <w:szCs w:val="21"/>
          <w:highlight w:val="none"/>
        </w:rPr>
      </w:pPr>
      <w:r>
        <w:rPr>
          <w:rFonts w:hint="eastAsia"/>
          <w:sz w:val="21"/>
          <w:szCs w:val="21"/>
          <w:highlight w:val="none"/>
        </w:rPr>
        <w:t>1、供应商按招标文件要求列出备品、备件、检修工具等。</w:t>
      </w:r>
    </w:p>
    <w:p w14:paraId="76E385D9">
      <w:pPr>
        <w:pStyle w:val="4"/>
        <w:spacing w:line="360" w:lineRule="auto"/>
        <w:ind w:firstLine="420"/>
        <w:rPr>
          <w:sz w:val="21"/>
          <w:szCs w:val="21"/>
          <w:highlight w:val="none"/>
        </w:rPr>
      </w:pPr>
      <w:r>
        <w:rPr>
          <w:rFonts w:hint="eastAsia"/>
          <w:sz w:val="21"/>
          <w:szCs w:val="21"/>
          <w:highlight w:val="none"/>
        </w:rPr>
        <w:t>2、此表在不改变表式的情况下，可自行制作。</w:t>
      </w:r>
    </w:p>
    <w:p w14:paraId="3C625199">
      <w:pPr>
        <w:pStyle w:val="4"/>
        <w:spacing w:line="360" w:lineRule="auto"/>
        <w:ind w:firstLine="420"/>
        <w:rPr>
          <w:sz w:val="21"/>
          <w:szCs w:val="21"/>
          <w:highlight w:val="none"/>
        </w:rPr>
      </w:pPr>
    </w:p>
    <w:p w14:paraId="2945FD21">
      <w:pPr>
        <w:pStyle w:val="4"/>
        <w:spacing w:line="360" w:lineRule="auto"/>
        <w:ind w:firstLine="420"/>
        <w:rPr>
          <w:sz w:val="21"/>
          <w:szCs w:val="21"/>
          <w:highlight w:val="none"/>
        </w:rPr>
      </w:pPr>
    </w:p>
    <w:p w14:paraId="719E6A24">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4EB32D1F">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36AFEA96">
      <w:pPr>
        <w:spacing w:line="360" w:lineRule="auto"/>
        <w:rPr>
          <w:rFonts w:ascii="宋体" w:hAnsi="宋体"/>
          <w:sz w:val="21"/>
          <w:szCs w:val="21"/>
          <w:highlight w:val="none"/>
        </w:rPr>
      </w:pPr>
    </w:p>
    <w:p w14:paraId="6B9A0B73">
      <w:pPr>
        <w:spacing w:line="360" w:lineRule="auto"/>
        <w:rPr>
          <w:rFonts w:ascii="宋体" w:hAnsi="宋体"/>
          <w:szCs w:val="21"/>
          <w:highlight w:val="none"/>
        </w:rPr>
      </w:pPr>
      <w:r>
        <w:rPr>
          <w:rFonts w:ascii="宋体" w:hAnsi="宋体"/>
          <w:sz w:val="21"/>
          <w:szCs w:val="21"/>
          <w:highlight w:val="none"/>
        </w:rPr>
        <w:br w:type="page"/>
      </w:r>
      <w:r>
        <w:rPr>
          <w:rFonts w:hint="eastAsia" w:ascii="宋体" w:hAnsi="宋体"/>
          <w:szCs w:val="21"/>
          <w:highlight w:val="none"/>
        </w:rPr>
        <w:t>附件8：</w:t>
      </w:r>
    </w:p>
    <w:p w14:paraId="076AB0FF">
      <w:pPr>
        <w:spacing w:line="360" w:lineRule="auto"/>
        <w:jc w:val="center"/>
        <w:rPr>
          <w:b/>
          <w:bCs/>
          <w:sz w:val="32"/>
          <w:szCs w:val="32"/>
          <w:highlight w:val="none"/>
        </w:rPr>
      </w:pPr>
      <w:r>
        <w:rPr>
          <w:rFonts w:hint="eastAsia"/>
          <w:b/>
          <w:bCs/>
          <w:sz w:val="32"/>
          <w:szCs w:val="32"/>
          <w:highlight w:val="none"/>
        </w:rPr>
        <w:t>中小企业声明函（货物）</w:t>
      </w:r>
    </w:p>
    <w:p w14:paraId="27585417">
      <w:pPr>
        <w:spacing w:line="360" w:lineRule="auto"/>
        <w:rPr>
          <w:szCs w:val="24"/>
          <w:highlight w:val="none"/>
        </w:rPr>
      </w:pPr>
    </w:p>
    <w:p w14:paraId="40E8BAAF">
      <w:pPr>
        <w:spacing w:line="360" w:lineRule="auto"/>
        <w:ind w:firstLine="420" w:firstLineChars="200"/>
        <w:rPr>
          <w:sz w:val="21"/>
          <w:szCs w:val="21"/>
          <w:highlight w:val="none"/>
        </w:rPr>
      </w:pPr>
      <w:r>
        <w:rPr>
          <w:rFonts w:hint="eastAsia"/>
          <w:sz w:val="21"/>
          <w:szCs w:val="21"/>
          <w:highlight w:val="none"/>
        </w:rPr>
        <w:t>本公司（联合体）郑重声明，根据《政府采购促进中小企业发展管理办法》（财库﹝2020﹞46 号）的规定，本公司（联合体）参加</w:t>
      </w:r>
      <w:r>
        <w:rPr>
          <w:rFonts w:hint="eastAsia"/>
          <w:sz w:val="21"/>
          <w:szCs w:val="21"/>
          <w:highlight w:val="none"/>
          <w:u w:val="single"/>
        </w:rPr>
        <w:t>（单位名称）</w:t>
      </w:r>
      <w:r>
        <w:rPr>
          <w:rFonts w:hint="eastAsia"/>
          <w:sz w:val="21"/>
          <w:szCs w:val="21"/>
          <w:highlight w:val="none"/>
        </w:rPr>
        <w:t>的</w:t>
      </w:r>
      <w:r>
        <w:rPr>
          <w:rFonts w:hint="eastAsia"/>
          <w:sz w:val="21"/>
          <w:szCs w:val="21"/>
          <w:highlight w:val="none"/>
          <w:u w:val="single"/>
        </w:rPr>
        <w:t>（项目名称）</w:t>
      </w:r>
      <w:r>
        <w:rPr>
          <w:rFonts w:hint="eastAsia"/>
          <w:sz w:val="21"/>
          <w:szCs w:val="21"/>
          <w:highlight w:val="none"/>
        </w:rPr>
        <w:t>采购活动，提供的货物全部由符合政策要求的中小企业制造。相关企业（含联合体中的中小企业、签订分包意向协议的中小企业）的具体情况如下：</w:t>
      </w:r>
    </w:p>
    <w:p w14:paraId="7A16A74E">
      <w:pPr>
        <w:spacing w:line="360" w:lineRule="auto"/>
        <w:ind w:firstLine="420" w:firstLineChars="200"/>
        <w:rPr>
          <w:sz w:val="21"/>
          <w:szCs w:val="21"/>
          <w:highlight w:val="none"/>
        </w:rPr>
      </w:pPr>
      <w:r>
        <w:rPr>
          <w:rFonts w:hint="eastAsia"/>
          <w:sz w:val="21"/>
          <w:szCs w:val="21"/>
          <w:highlight w:val="none"/>
        </w:rPr>
        <w:t xml:space="preserve">1. </w:t>
      </w:r>
      <w:r>
        <w:rPr>
          <w:rFonts w:hint="eastAsia"/>
          <w:sz w:val="21"/>
          <w:szCs w:val="21"/>
          <w:highlight w:val="none"/>
          <w:u w:val="single"/>
        </w:rPr>
        <w:t>（标的名称）</w:t>
      </w:r>
      <w:r>
        <w:rPr>
          <w:rFonts w:hint="eastAsia"/>
          <w:sz w:val="21"/>
          <w:szCs w:val="21"/>
          <w:highlight w:val="none"/>
        </w:rPr>
        <w:t xml:space="preserve"> ，属于</w:t>
      </w:r>
      <w:r>
        <w:rPr>
          <w:rFonts w:hint="eastAsia"/>
          <w:sz w:val="21"/>
          <w:szCs w:val="21"/>
          <w:highlight w:val="none"/>
          <w:u w:val="single"/>
        </w:rPr>
        <w:t xml:space="preserve"> 工业制造业 </w:t>
      </w:r>
      <w:r>
        <w:rPr>
          <w:rFonts w:hint="eastAsia"/>
          <w:sz w:val="21"/>
          <w:szCs w:val="21"/>
          <w:highlight w:val="none"/>
        </w:rPr>
        <w:t>行业；制造商为</w:t>
      </w:r>
      <w:r>
        <w:rPr>
          <w:rFonts w:hint="eastAsia"/>
          <w:sz w:val="21"/>
          <w:szCs w:val="21"/>
          <w:highlight w:val="none"/>
          <w:u w:val="single"/>
        </w:rPr>
        <w:t>（企业名称）</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rPr>
        <w:t>人，营业收入为</w:t>
      </w:r>
      <w:r>
        <w:rPr>
          <w:rFonts w:hint="eastAsia"/>
          <w:sz w:val="21"/>
          <w:szCs w:val="21"/>
          <w:highlight w:val="none"/>
          <w:u w:val="single"/>
        </w:rPr>
        <w:t xml:space="preserve">      </w:t>
      </w:r>
      <w:r>
        <w:rPr>
          <w:rFonts w:hint="eastAsia"/>
          <w:sz w:val="21"/>
          <w:szCs w:val="21"/>
          <w:highlight w:val="none"/>
        </w:rPr>
        <w:t>万元，资产总额为</w:t>
      </w:r>
      <w:r>
        <w:rPr>
          <w:rFonts w:hint="eastAsia"/>
          <w:sz w:val="21"/>
          <w:szCs w:val="21"/>
          <w:highlight w:val="none"/>
          <w:u w:val="single"/>
        </w:rPr>
        <w:t xml:space="preserve">        </w:t>
      </w:r>
      <w:r>
        <w:rPr>
          <w:rFonts w:hint="eastAsia"/>
          <w:sz w:val="21"/>
          <w:szCs w:val="21"/>
          <w:highlight w:val="none"/>
        </w:rPr>
        <w:t>万元，属于</w:t>
      </w:r>
      <w:r>
        <w:rPr>
          <w:rFonts w:hint="eastAsia"/>
          <w:sz w:val="21"/>
          <w:szCs w:val="21"/>
          <w:highlight w:val="none"/>
          <w:u w:val="single"/>
        </w:rPr>
        <w:t xml:space="preserve">      </w:t>
      </w:r>
      <w:r>
        <w:rPr>
          <w:rFonts w:hint="eastAsia"/>
          <w:sz w:val="21"/>
          <w:szCs w:val="21"/>
          <w:highlight w:val="none"/>
        </w:rPr>
        <w:t>（中型企业、小型企业、微型企业）；</w:t>
      </w:r>
    </w:p>
    <w:p w14:paraId="2FEFA29B">
      <w:pPr>
        <w:spacing w:line="360" w:lineRule="auto"/>
        <w:ind w:firstLine="420" w:firstLineChars="200"/>
        <w:rPr>
          <w:sz w:val="21"/>
          <w:szCs w:val="21"/>
          <w:highlight w:val="none"/>
        </w:rPr>
      </w:pPr>
      <w:r>
        <w:rPr>
          <w:rFonts w:hint="eastAsia"/>
          <w:sz w:val="21"/>
          <w:szCs w:val="21"/>
          <w:highlight w:val="none"/>
        </w:rPr>
        <w:t xml:space="preserve">2.  </w:t>
      </w:r>
      <w:r>
        <w:rPr>
          <w:rFonts w:hint="eastAsia"/>
          <w:sz w:val="21"/>
          <w:szCs w:val="21"/>
          <w:highlight w:val="none"/>
          <w:u w:val="single"/>
        </w:rPr>
        <w:t>（标的名称）</w:t>
      </w:r>
      <w:r>
        <w:rPr>
          <w:rFonts w:hint="eastAsia"/>
          <w:sz w:val="21"/>
          <w:szCs w:val="21"/>
          <w:highlight w:val="none"/>
        </w:rPr>
        <w:t xml:space="preserve"> ，属于</w:t>
      </w:r>
      <w:r>
        <w:rPr>
          <w:rFonts w:hint="eastAsia"/>
          <w:sz w:val="21"/>
          <w:szCs w:val="21"/>
          <w:highlight w:val="none"/>
          <w:u w:val="single"/>
        </w:rPr>
        <w:t>（采购文件中明确的所属行业）</w:t>
      </w:r>
      <w:r>
        <w:rPr>
          <w:rFonts w:hint="eastAsia"/>
          <w:sz w:val="21"/>
          <w:szCs w:val="21"/>
          <w:highlight w:val="none"/>
        </w:rPr>
        <w:t>行业；制造商为</w:t>
      </w:r>
      <w:r>
        <w:rPr>
          <w:rFonts w:hint="eastAsia"/>
          <w:sz w:val="21"/>
          <w:szCs w:val="21"/>
          <w:highlight w:val="none"/>
          <w:u w:val="single"/>
        </w:rPr>
        <w:t>（企业名称）</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rPr>
        <w:t>人，营业收入为</w:t>
      </w:r>
      <w:r>
        <w:rPr>
          <w:rFonts w:hint="eastAsia"/>
          <w:sz w:val="21"/>
          <w:szCs w:val="21"/>
          <w:highlight w:val="none"/>
          <w:u w:val="single"/>
        </w:rPr>
        <w:t xml:space="preserve">       </w:t>
      </w:r>
      <w:r>
        <w:rPr>
          <w:rFonts w:hint="eastAsia"/>
          <w:sz w:val="21"/>
          <w:szCs w:val="21"/>
          <w:highlight w:val="none"/>
        </w:rPr>
        <w:t>万元，资产总额为</w:t>
      </w:r>
      <w:r>
        <w:rPr>
          <w:rFonts w:hint="eastAsia"/>
          <w:sz w:val="21"/>
          <w:szCs w:val="21"/>
          <w:highlight w:val="none"/>
          <w:u w:val="single"/>
        </w:rPr>
        <w:t xml:space="preserve">       </w:t>
      </w:r>
      <w:r>
        <w:rPr>
          <w:rFonts w:hint="eastAsia"/>
          <w:sz w:val="21"/>
          <w:szCs w:val="21"/>
          <w:highlight w:val="none"/>
        </w:rPr>
        <w:t>万元，属于</w:t>
      </w:r>
      <w:r>
        <w:rPr>
          <w:rFonts w:hint="eastAsia"/>
          <w:sz w:val="21"/>
          <w:szCs w:val="21"/>
          <w:highlight w:val="none"/>
          <w:u w:val="single"/>
        </w:rPr>
        <w:t xml:space="preserve">        </w:t>
      </w:r>
      <w:r>
        <w:rPr>
          <w:rFonts w:hint="eastAsia"/>
          <w:sz w:val="21"/>
          <w:szCs w:val="21"/>
          <w:highlight w:val="none"/>
        </w:rPr>
        <w:t>（中型企业、小型企业、微型企业）；</w:t>
      </w:r>
    </w:p>
    <w:p w14:paraId="057D00CE">
      <w:pPr>
        <w:spacing w:line="360" w:lineRule="auto"/>
        <w:ind w:firstLine="420" w:firstLineChars="200"/>
        <w:rPr>
          <w:sz w:val="21"/>
          <w:szCs w:val="21"/>
          <w:highlight w:val="none"/>
        </w:rPr>
      </w:pPr>
      <w:r>
        <w:rPr>
          <w:rFonts w:hint="eastAsia"/>
          <w:sz w:val="21"/>
          <w:szCs w:val="21"/>
          <w:highlight w:val="none"/>
        </w:rPr>
        <w:t>……</w:t>
      </w:r>
    </w:p>
    <w:p w14:paraId="475095A4">
      <w:pPr>
        <w:spacing w:line="360" w:lineRule="auto"/>
        <w:ind w:firstLine="420" w:firstLineChars="200"/>
        <w:rPr>
          <w:sz w:val="21"/>
          <w:szCs w:val="21"/>
          <w:highlight w:val="none"/>
        </w:rPr>
      </w:pPr>
      <w:r>
        <w:rPr>
          <w:rFonts w:hint="eastAsia"/>
          <w:sz w:val="21"/>
          <w:szCs w:val="21"/>
          <w:highlight w:val="none"/>
        </w:rPr>
        <w:t>以上企业，不属于大企业的分支机构，不存在控股股东为大企业的情形，也不存在与大企业的负责人为同一人的情形。</w:t>
      </w:r>
    </w:p>
    <w:p w14:paraId="019B13EF">
      <w:pPr>
        <w:spacing w:line="360" w:lineRule="auto"/>
        <w:ind w:firstLine="420" w:firstLineChars="200"/>
        <w:rPr>
          <w:sz w:val="21"/>
          <w:szCs w:val="21"/>
          <w:highlight w:val="none"/>
        </w:rPr>
      </w:pPr>
      <w:r>
        <w:rPr>
          <w:rFonts w:hint="eastAsia"/>
          <w:sz w:val="21"/>
          <w:szCs w:val="21"/>
          <w:highlight w:val="none"/>
        </w:rPr>
        <w:t>本企业对上述声明内容的真实性负责。如有虚假，将依法承担相应责任。</w:t>
      </w:r>
    </w:p>
    <w:p w14:paraId="1C42DA81">
      <w:pPr>
        <w:spacing w:line="360" w:lineRule="auto"/>
        <w:ind w:firstLine="5250" w:firstLineChars="2500"/>
        <w:rPr>
          <w:sz w:val="21"/>
          <w:szCs w:val="21"/>
          <w:highlight w:val="none"/>
        </w:rPr>
      </w:pPr>
    </w:p>
    <w:p w14:paraId="7D5C4C38">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3A737828">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3C952D88">
      <w:pPr>
        <w:spacing w:line="360" w:lineRule="auto"/>
        <w:rPr>
          <w:sz w:val="21"/>
          <w:szCs w:val="21"/>
          <w:highlight w:val="none"/>
        </w:rPr>
      </w:pPr>
    </w:p>
    <w:p w14:paraId="11E057BD">
      <w:pPr>
        <w:spacing w:line="360" w:lineRule="auto"/>
        <w:rPr>
          <w:b/>
          <w:bCs/>
          <w:sz w:val="21"/>
          <w:szCs w:val="21"/>
          <w:highlight w:val="none"/>
        </w:rPr>
      </w:pPr>
      <w:r>
        <w:rPr>
          <w:rFonts w:hint="eastAsia"/>
          <w:b/>
          <w:bCs/>
          <w:sz w:val="21"/>
          <w:szCs w:val="21"/>
          <w:highlight w:val="none"/>
        </w:rPr>
        <w:t>注：从业人员、营业收入、资产总额填报上一年度数据，无上一年度数据的新成立企业可不填报。</w:t>
      </w:r>
    </w:p>
    <w:p w14:paraId="4C58D092">
      <w:pPr>
        <w:pStyle w:val="4"/>
        <w:ind w:firstLine="480"/>
        <w:rPr>
          <w:highlight w:val="none"/>
        </w:rPr>
      </w:pPr>
    </w:p>
    <w:p w14:paraId="3DD37A4A">
      <w:pPr>
        <w:pStyle w:val="29"/>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Ansi="宋体" w:cs="宋体"/>
          <w:color w:val="auto"/>
          <w:sz w:val="21"/>
          <w:szCs w:val="21"/>
          <w:highlight w:val="none"/>
        </w:rPr>
      </w:pPr>
      <w:r>
        <w:rPr>
          <w:rFonts w:hAnsi="宋体" w:cs="宋体"/>
          <w:color w:val="auto"/>
          <w:sz w:val="21"/>
          <w:szCs w:val="21"/>
          <w:highlight w:val="none"/>
        </w:rPr>
        <w:t>风险提示：</w:t>
      </w:r>
    </w:p>
    <w:p w14:paraId="7A7E6B6A">
      <w:pPr>
        <w:pStyle w:val="29"/>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Ansi="宋体" w:cs="宋体"/>
          <w:color w:val="auto"/>
          <w:sz w:val="21"/>
          <w:szCs w:val="21"/>
          <w:highlight w:val="none"/>
        </w:rPr>
      </w:pPr>
      <w:r>
        <w:rPr>
          <w:rFonts w:hAnsi="宋体" w:cs="宋体"/>
          <w:color w:val="auto"/>
          <w:sz w:val="21"/>
          <w:szCs w:val="21"/>
          <w:highlight w:val="none"/>
        </w:rPr>
        <w:t>1.对于非面向联合体的项目，在货物采购项目中，供应商提供的货物既有中型企业制造，也有小微企业制造的，不享受办法规定的小微企业扶持政策。</w:t>
      </w:r>
    </w:p>
    <w:p w14:paraId="51C6B953">
      <w:pPr>
        <w:pStyle w:val="29"/>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Ansi="宋体"/>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eastAsia="zh-CN"/>
        </w:rPr>
        <w:t>投标供应商</w:t>
      </w:r>
      <w:r>
        <w:rPr>
          <w:rFonts w:hAnsi="宋体" w:cs="宋体"/>
          <w:color w:val="auto"/>
          <w:sz w:val="21"/>
          <w:szCs w:val="21"/>
          <w:highlight w:val="none"/>
        </w:rPr>
        <w:t>应当对其出具的《中小企业声明函》真实性负责，</w:t>
      </w:r>
      <w:r>
        <w:rPr>
          <w:rFonts w:hint="eastAsia" w:hAnsi="宋体" w:cs="宋体"/>
          <w:color w:val="auto"/>
          <w:sz w:val="21"/>
          <w:szCs w:val="21"/>
          <w:highlight w:val="none"/>
          <w:lang w:eastAsia="zh-CN"/>
        </w:rPr>
        <w:t>投标供应商</w:t>
      </w:r>
      <w:r>
        <w:rPr>
          <w:rFonts w:hAnsi="宋体" w:cs="宋体"/>
          <w:color w:val="auto"/>
          <w:sz w:val="21"/>
          <w:szCs w:val="21"/>
          <w:highlight w:val="none"/>
        </w:rPr>
        <w:t>出具的《中小企业声明函》内容不实的，属于提供虚假材料谋取中标。在实际操作中，</w:t>
      </w:r>
      <w:r>
        <w:rPr>
          <w:rFonts w:hint="eastAsia" w:hAnsi="宋体" w:cs="宋体"/>
          <w:color w:val="auto"/>
          <w:sz w:val="21"/>
          <w:szCs w:val="21"/>
          <w:highlight w:val="none"/>
          <w:lang w:eastAsia="zh-CN"/>
        </w:rPr>
        <w:t>投标供应商</w:t>
      </w:r>
      <w:r>
        <w:rPr>
          <w:rFonts w:hAnsi="宋体" w:cs="宋体"/>
          <w:color w:val="auto"/>
          <w:sz w:val="21"/>
          <w:szCs w:val="21"/>
          <w:highlight w:val="none"/>
        </w:rPr>
        <w:t>希望获得《办法》规定政策支持的，应从制造商处获得充分、准确的信息。对相关制造商信息了解不充分，或者不能确定相关信息真实、准确的，不建议出具《中小企业声明函》。</w:t>
      </w:r>
    </w:p>
    <w:p w14:paraId="769A695F">
      <w:pPr>
        <w:spacing w:line="360" w:lineRule="auto"/>
        <w:jc w:val="center"/>
        <w:rPr>
          <w:rFonts w:ascii="宋体" w:hAnsi="宋体" w:cs="宋体"/>
          <w:b/>
          <w:sz w:val="30"/>
          <w:szCs w:val="30"/>
          <w:highlight w:val="none"/>
        </w:rPr>
        <w:sectPr>
          <w:pgSz w:w="11906" w:h="16838"/>
          <w:pgMar w:top="1304" w:right="1418" w:bottom="1304" w:left="1418" w:header="851" w:footer="851" w:gutter="0"/>
          <w:cols w:space="720" w:num="1"/>
          <w:docGrid w:type="linesAndChars" w:linePitch="312" w:charSpace="0"/>
        </w:sectPr>
      </w:pPr>
    </w:p>
    <w:p w14:paraId="44E6C8E9">
      <w:pPr>
        <w:spacing w:line="360" w:lineRule="auto"/>
        <w:rPr>
          <w:rFonts w:ascii="宋体" w:hAnsi="宋体"/>
          <w:highlight w:val="none"/>
        </w:rPr>
      </w:pPr>
      <w:r>
        <w:rPr>
          <w:rFonts w:hint="eastAsia" w:ascii="宋体" w:hAnsi="宋体"/>
          <w:highlight w:val="none"/>
        </w:rPr>
        <w:t>附件9：</w:t>
      </w:r>
    </w:p>
    <w:p w14:paraId="224A64CD">
      <w:pPr>
        <w:spacing w:line="360" w:lineRule="auto"/>
        <w:rPr>
          <w:rFonts w:ascii="宋体" w:hAnsi="宋体"/>
          <w:highlight w:val="none"/>
        </w:rPr>
      </w:pPr>
    </w:p>
    <w:p w14:paraId="3B4F8C36">
      <w:pPr>
        <w:spacing w:line="360" w:lineRule="auto"/>
        <w:jc w:val="center"/>
        <w:rPr>
          <w:rFonts w:ascii="宋体" w:hAnsi="宋体" w:cs="宋体"/>
          <w:b/>
          <w:sz w:val="30"/>
          <w:szCs w:val="30"/>
          <w:highlight w:val="none"/>
        </w:rPr>
      </w:pPr>
      <w:bookmarkStart w:id="40" w:name="OLE_LINK14"/>
      <w:bookmarkStart w:id="41" w:name="OLE_LINK13"/>
      <w:r>
        <w:rPr>
          <w:rFonts w:hint="eastAsia" w:ascii="宋体" w:hAnsi="宋体" w:cs="宋体"/>
          <w:b/>
          <w:sz w:val="30"/>
          <w:szCs w:val="30"/>
          <w:highlight w:val="none"/>
        </w:rPr>
        <w:t>残疾人福利性单位声明函</w:t>
      </w:r>
    </w:p>
    <w:bookmarkEnd w:id="40"/>
    <w:bookmarkEnd w:id="41"/>
    <w:p w14:paraId="3544964D">
      <w:pPr>
        <w:spacing w:line="588" w:lineRule="exact"/>
        <w:rPr>
          <w:rFonts w:ascii="宋体" w:hAnsi="宋体" w:cs="宋体"/>
          <w:b/>
          <w:spacing w:val="6"/>
          <w:szCs w:val="21"/>
          <w:highlight w:val="none"/>
        </w:rPr>
      </w:pPr>
    </w:p>
    <w:p w14:paraId="0709F807">
      <w:pPr>
        <w:spacing w:line="588" w:lineRule="exact"/>
        <w:ind w:firstLine="444" w:firstLineChars="200"/>
        <w:rPr>
          <w:rFonts w:ascii="宋体" w:hAnsi="宋体" w:cs="宋体"/>
          <w:spacing w:val="6"/>
          <w:sz w:val="21"/>
          <w:szCs w:val="21"/>
          <w:highlight w:val="none"/>
        </w:rPr>
      </w:pPr>
      <w:r>
        <w:rPr>
          <w:rFonts w:hint="eastAsia" w:ascii="宋体" w:hAnsi="宋体" w:cs="宋体"/>
          <w:spacing w:val="6"/>
          <w:sz w:val="21"/>
          <w:szCs w:val="21"/>
          <w:highlight w:val="none"/>
        </w:rPr>
        <w:t>本单位郑重声明，根据《财政部 民政部 中国残疾人联合会关于促进残疾人就业政府采购政策的通知》（财库</w:t>
      </w:r>
      <w:r>
        <w:rPr>
          <w:rFonts w:hint="eastAsia" w:ascii="宋体" w:hAnsi="宋体" w:cs="宋体"/>
          <w:sz w:val="21"/>
          <w:szCs w:val="21"/>
          <w:highlight w:val="none"/>
        </w:rPr>
        <w:t>〔2017〕 141</w:t>
      </w:r>
      <w:r>
        <w:rPr>
          <w:rFonts w:hint="eastAsia" w:ascii="宋体" w:hAnsi="宋体" w:cs="宋体"/>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C20501">
      <w:pPr>
        <w:spacing w:line="588" w:lineRule="exact"/>
        <w:ind w:firstLine="444" w:firstLineChars="200"/>
        <w:rPr>
          <w:rFonts w:ascii="宋体" w:hAnsi="宋体" w:cs="宋体"/>
          <w:spacing w:val="6"/>
          <w:sz w:val="21"/>
          <w:szCs w:val="21"/>
          <w:highlight w:val="none"/>
        </w:rPr>
      </w:pPr>
      <w:r>
        <w:rPr>
          <w:rFonts w:hint="eastAsia" w:ascii="宋体" w:hAnsi="宋体" w:cs="宋体"/>
          <w:spacing w:val="6"/>
          <w:sz w:val="21"/>
          <w:szCs w:val="21"/>
          <w:highlight w:val="none"/>
        </w:rPr>
        <w:t>本单位对上述声明的真实性负责。如有虚假，将依法承担相应责任。</w:t>
      </w:r>
    </w:p>
    <w:p w14:paraId="482B4D25">
      <w:pPr>
        <w:spacing w:line="588" w:lineRule="exact"/>
        <w:ind w:firstLine="444" w:firstLineChars="200"/>
        <w:rPr>
          <w:rFonts w:ascii="宋体" w:hAnsi="宋体" w:cs="宋体"/>
          <w:spacing w:val="6"/>
          <w:sz w:val="21"/>
          <w:szCs w:val="21"/>
          <w:highlight w:val="none"/>
        </w:rPr>
      </w:pPr>
    </w:p>
    <w:p w14:paraId="1983EC84">
      <w:pPr>
        <w:spacing w:line="588" w:lineRule="exact"/>
        <w:ind w:firstLine="444" w:firstLineChars="200"/>
        <w:rPr>
          <w:rFonts w:ascii="宋体" w:hAnsi="宋体" w:cs="宋体"/>
          <w:spacing w:val="6"/>
          <w:sz w:val="21"/>
          <w:szCs w:val="21"/>
          <w:highlight w:val="none"/>
        </w:rPr>
      </w:pPr>
    </w:p>
    <w:p w14:paraId="2E618630">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6322ECF">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6B37310A">
      <w:pPr>
        <w:spacing w:line="588" w:lineRule="exact"/>
        <w:ind w:firstLine="444" w:firstLineChars="200"/>
        <w:rPr>
          <w:rFonts w:ascii="宋体" w:hAnsi="宋体" w:cs="宋体"/>
          <w:spacing w:val="6"/>
          <w:sz w:val="21"/>
          <w:szCs w:val="21"/>
          <w:highlight w:val="none"/>
        </w:rPr>
      </w:pPr>
    </w:p>
    <w:p w14:paraId="5BA28FD1">
      <w:pPr>
        <w:spacing w:line="360" w:lineRule="auto"/>
        <w:rPr>
          <w:rFonts w:ascii="宋体" w:hAnsi="宋体"/>
          <w:sz w:val="21"/>
          <w:szCs w:val="21"/>
          <w:highlight w:val="none"/>
        </w:rPr>
        <w:sectPr>
          <w:pgSz w:w="11906" w:h="16838"/>
          <w:pgMar w:top="1304" w:right="1418" w:bottom="1304" w:left="1418" w:header="851" w:footer="851" w:gutter="0"/>
          <w:cols w:space="720" w:num="1"/>
          <w:docGrid w:type="linesAndChars" w:linePitch="312" w:charSpace="0"/>
        </w:sectPr>
      </w:pPr>
    </w:p>
    <w:p w14:paraId="0B802539">
      <w:pPr>
        <w:spacing w:line="360" w:lineRule="auto"/>
        <w:rPr>
          <w:rFonts w:ascii="宋体" w:hAnsi="宋体"/>
          <w:highlight w:val="none"/>
        </w:rPr>
      </w:pPr>
      <w:r>
        <w:rPr>
          <w:rFonts w:hint="eastAsia" w:ascii="宋体" w:hAnsi="宋体"/>
          <w:highlight w:val="none"/>
        </w:rPr>
        <w:t>附件10：</w:t>
      </w:r>
    </w:p>
    <w:p w14:paraId="741C1385">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投标</w:t>
      </w:r>
      <w:r>
        <w:rPr>
          <w:rFonts w:hint="eastAsia" w:ascii="宋体" w:hAnsi="宋体" w:cs="宋体"/>
          <w:b/>
          <w:sz w:val="30"/>
          <w:szCs w:val="30"/>
          <w:highlight w:val="none"/>
          <w:lang w:val="en-US" w:eastAsia="zh-CN"/>
        </w:rPr>
        <w:t>供应商</w:t>
      </w:r>
      <w:r>
        <w:rPr>
          <w:rFonts w:hint="eastAsia" w:ascii="宋体" w:hAnsi="宋体" w:cs="宋体"/>
          <w:b/>
          <w:sz w:val="30"/>
          <w:szCs w:val="30"/>
          <w:highlight w:val="none"/>
        </w:rPr>
        <w:t>符合性自查表</w:t>
      </w:r>
    </w:p>
    <w:p w14:paraId="36536A0B">
      <w:pPr>
        <w:jc w:val="center"/>
        <w:rPr>
          <w:rFonts w:ascii="宋体" w:hAnsi="宋体" w:cs="宋体"/>
          <w:b/>
          <w:highlight w:val="none"/>
        </w:rPr>
      </w:pPr>
    </w:p>
    <w:tbl>
      <w:tblPr>
        <w:tblStyle w:val="16"/>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794777E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14:paraId="360E16B0">
            <w:pPr>
              <w:spacing w:line="240" w:lineRule="exact"/>
              <w:jc w:val="center"/>
              <w:rPr>
                <w:rFonts w:ascii="宋体" w:hAnsi="宋体" w:cs="宋体"/>
                <w:sz w:val="21"/>
                <w:szCs w:val="21"/>
                <w:highlight w:val="none"/>
              </w:rPr>
            </w:pPr>
            <w:r>
              <w:rPr>
                <w:rFonts w:hint="eastAsia" w:ascii="宋体" w:hAnsi="宋体" w:cs="宋体"/>
                <w:sz w:val="21"/>
                <w:szCs w:val="21"/>
                <w:highlight w:val="none"/>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14:paraId="3FD0FA8E">
            <w:pPr>
              <w:spacing w:line="240" w:lineRule="exact"/>
              <w:jc w:val="center"/>
              <w:rPr>
                <w:rFonts w:ascii="宋体" w:hAnsi="宋体" w:cs="宋体"/>
                <w:sz w:val="21"/>
                <w:szCs w:val="21"/>
                <w:highlight w:val="none"/>
              </w:rPr>
            </w:pPr>
            <w:r>
              <w:rPr>
                <w:rFonts w:hint="eastAsia" w:ascii="宋体" w:hAnsi="宋体" w:cs="宋体"/>
                <w:sz w:val="21"/>
                <w:szCs w:val="21"/>
                <w:highlight w:val="none"/>
              </w:rPr>
              <w:t>招标文件要求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14:paraId="5F40E871">
            <w:pPr>
              <w:spacing w:line="240" w:lineRule="exact"/>
              <w:jc w:val="center"/>
              <w:rPr>
                <w:rFonts w:ascii="宋体" w:hAnsi="宋体" w:cs="宋体"/>
                <w:sz w:val="21"/>
                <w:szCs w:val="21"/>
                <w:highlight w:val="none"/>
              </w:rPr>
            </w:pPr>
            <w:r>
              <w:rPr>
                <w:rFonts w:hint="eastAsia" w:ascii="宋体" w:hAnsi="宋体" w:cs="宋体"/>
                <w:sz w:val="21"/>
                <w:szCs w:val="21"/>
                <w:highlight w:val="none"/>
              </w:rPr>
              <w:t>自查结论</w:t>
            </w:r>
          </w:p>
        </w:tc>
        <w:tc>
          <w:tcPr>
            <w:tcW w:w="2461" w:type="dxa"/>
            <w:tcBorders>
              <w:top w:val="single" w:color="auto" w:sz="12" w:space="0"/>
              <w:left w:val="outset" w:color="111111" w:sz="6" w:space="0"/>
              <w:bottom w:val="outset" w:color="111111" w:sz="6" w:space="0"/>
              <w:right w:val="single" w:color="auto" w:sz="12" w:space="0"/>
            </w:tcBorders>
            <w:noWrap w:val="0"/>
            <w:vAlign w:val="center"/>
          </w:tcPr>
          <w:p w14:paraId="7219E80F">
            <w:pPr>
              <w:spacing w:line="240" w:lineRule="exact"/>
              <w:jc w:val="center"/>
              <w:rPr>
                <w:rFonts w:ascii="宋体" w:hAnsi="宋体" w:cs="宋体"/>
                <w:sz w:val="21"/>
                <w:szCs w:val="21"/>
                <w:highlight w:val="none"/>
              </w:rPr>
            </w:pPr>
            <w:r>
              <w:rPr>
                <w:rFonts w:hint="eastAsia" w:ascii="宋体" w:hAnsi="宋体" w:cs="宋体"/>
                <w:sz w:val="21"/>
                <w:szCs w:val="21"/>
                <w:highlight w:val="none"/>
              </w:rPr>
              <w:t>证明资料</w:t>
            </w:r>
          </w:p>
        </w:tc>
      </w:tr>
      <w:tr w14:paraId="1757FE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noWrap w:val="0"/>
            <w:vAlign w:val="center"/>
          </w:tcPr>
          <w:p w14:paraId="63AD83C0">
            <w:pPr>
              <w:spacing w:line="240" w:lineRule="exact"/>
              <w:rPr>
                <w:rFonts w:ascii="宋体" w:hAnsi="宋体" w:cs="宋体"/>
                <w:sz w:val="21"/>
                <w:szCs w:val="21"/>
                <w:highlight w:val="none"/>
              </w:rPr>
            </w:pPr>
            <w:r>
              <w:rPr>
                <w:rFonts w:hint="eastAsia" w:ascii="宋体" w:hAnsi="宋体" w:cs="宋体"/>
                <w:sz w:val="21"/>
                <w:szCs w:val="21"/>
                <w:highlight w:val="none"/>
              </w:rPr>
              <w:t>符</w:t>
            </w:r>
          </w:p>
          <w:p w14:paraId="02CBB45C">
            <w:pPr>
              <w:spacing w:line="240" w:lineRule="exact"/>
              <w:rPr>
                <w:rFonts w:ascii="宋体" w:hAnsi="宋体" w:cs="宋体"/>
                <w:sz w:val="21"/>
                <w:szCs w:val="21"/>
                <w:highlight w:val="none"/>
              </w:rPr>
            </w:pPr>
            <w:r>
              <w:rPr>
                <w:rFonts w:hint="eastAsia" w:ascii="宋体" w:hAnsi="宋体" w:cs="宋体"/>
                <w:sz w:val="21"/>
                <w:szCs w:val="21"/>
                <w:highlight w:val="none"/>
              </w:rPr>
              <w:t>合</w:t>
            </w:r>
          </w:p>
          <w:p w14:paraId="457EAFCD">
            <w:pPr>
              <w:spacing w:line="240" w:lineRule="exact"/>
              <w:rPr>
                <w:rFonts w:ascii="宋体" w:hAnsi="宋体" w:cs="宋体"/>
                <w:sz w:val="21"/>
                <w:szCs w:val="21"/>
                <w:highlight w:val="none"/>
              </w:rPr>
            </w:pPr>
            <w:r>
              <w:rPr>
                <w:rFonts w:hint="eastAsia" w:ascii="宋体" w:hAnsi="宋体" w:cs="宋体"/>
                <w:sz w:val="21"/>
                <w:szCs w:val="21"/>
                <w:highlight w:val="none"/>
              </w:rPr>
              <w:t>性</w:t>
            </w:r>
          </w:p>
          <w:p w14:paraId="0D01EBD7">
            <w:pPr>
              <w:spacing w:line="240" w:lineRule="exact"/>
              <w:rPr>
                <w:rFonts w:ascii="宋体" w:hAnsi="宋体" w:cs="宋体"/>
                <w:sz w:val="21"/>
                <w:szCs w:val="21"/>
                <w:highlight w:val="none"/>
              </w:rPr>
            </w:pPr>
            <w:r>
              <w:rPr>
                <w:rFonts w:hint="eastAsia" w:ascii="宋体" w:hAnsi="宋体" w:cs="宋体"/>
                <w:sz w:val="21"/>
                <w:szCs w:val="21"/>
                <w:highlight w:val="none"/>
              </w:rPr>
              <w:t>审</w:t>
            </w:r>
          </w:p>
          <w:p w14:paraId="7A082DCA">
            <w:pPr>
              <w:spacing w:line="240" w:lineRule="exact"/>
              <w:rPr>
                <w:rFonts w:ascii="宋体" w:hAnsi="宋体" w:cs="宋体"/>
                <w:sz w:val="21"/>
                <w:szCs w:val="21"/>
                <w:highlight w:val="none"/>
              </w:rPr>
            </w:pPr>
            <w:r>
              <w:rPr>
                <w:rFonts w:hint="eastAsia" w:ascii="宋体" w:hAnsi="宋体" w:cs="宋体"/>
                <w:sz w:val="21"/>
                <w:szCs w:val="21"/>
                <w:highlight w:val="none"/>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14:paraId="67BC0DED">
            <w:pPr>
              <w:spacing w:line="240" w:lineRule="exact"/>
              <w:rPr>
                <w:rFonts w:ascii="宋体" w:hAnsi="宋体" w:cs="宋体"/>
                <w:sz w:val="21"/>
                <w:szCs w:val="21"/>
                <w:highlight w:val="none"/>
              </w:rPr>
            </w:pPr>
            <w:r>
              <w:rPr>
                <w:rFonts w:hint="eastAsia" w:ascii="宋体" w:hAnsi="宋体" w:cs="宋体"/>
                <w:sz w:val="21"/>
                <w:szCs w:val="21"/>
                <w:highlight w:val="none"/>
              </w:rPr>
              <w:t>1、</w:t>
            </w:r>
            <w:r>
              <w:rPr>
                <w:rFonts w:hint="eastAsia" w:hAnsi="宋体" w:cs="宋体"/>
                <w:bCs/>
                <w:sz w:val="21"/>
                <w:szCs w:val="21"/>
                <w:highlight w:val="none"/>
              </w:rPr>
              <w:t>按招标文件要求签署、签章的。</w:t>
            </w:r>
          </w:p>
        </w:tc>
        <w:tc>
          <w:tcPr>
            <w:tcW w:w="1270" w:type="dxa"/>
            <w:tcBorders>
              <w:top w:val="outset" w:color="111111" w:sz="6" w:space="0"/>
              <w:left w:val="outset" w:color="111111" w:sz="6" w:space="0"/>
              <w:right w:val="outset" w:color="111111" w:sz="6" w:space="0"/>
            </w:tcBorders>
            <w:noWrap w:val="0"/>
            <w:vAlign w:val="center"/>
          </w:tcPr>
          <w:p w14:paraId="30B6F6B0">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03CF4519">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single" w:color="auto" w:sz="4" w:space="0"/>
              <w:right w:val="single" w:color="auto" w:sz="12" w:space="0"/>
            </w:tcBorders>
            <w:noWrap w:val="0"/>
            <w:vAlign w:val="center"/>
          </w:tcPr>
          <w:p w14:paraId="4EAE8A25">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560D96A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noWrap w:val="0"/>
            <w:vAlign w:val="center"/>
          </w:tcPr>
          <w:p w14:paraId="6627FAA5">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69036315">
            <w:pPr>
              <w:spacing w:line="240" w:lineRule="exact"/>
              <w:rPr>
                <w:rFonts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0B7C4014">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6B27C217">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2520150C">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04AF1D4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14:paraId="08DC2E67">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6BF1F6B4">
            <w:pPr>
              <w:spacing w:line="240" w:lineRule="exact"/>
              <w:rPr>
                <w:rFonts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w:t>
            </w:r>
            <w:r>
              <w:rPr>
                <w:rFonts w:hint="eastAsia" w:ascii="宋体" w:hAnsi="宋体"/>
                <w:sz w:val="21"/>
                <w:szCs w:val="21"/>
                <w:highlight w:val="none"/>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5759190A">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16703167">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46680570">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0C2A6E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14:paraId="7C07FFA0">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290085EA">
            <w:pPr>
              <w:spacing w:line="240" w:lineRule="exact"/>
              <w:rPr>
                <w:rFonts w:ascii="宋体" w:hAnsi="宋体" w:cs="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w:t>
            </w:r>
            <w:r>
              <w:rPr>
                <w:rFonts w:hint="eastAsia" w:ascii="宋体" w:hAnsi="宋体"/>
                <w:sz w:val="21"/>
                <w:szCs w:val="21"/>
                <w:highlight w:val="none"/>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62543444">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1249719A">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4BA6901B">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2DBCCA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14:paraId="48B3CAC2">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783D4EC4">
            <w:pPr>
              <w:spacing w:line="240" w:lineRule="exact"/>
              <w:rPr>
                <w:rFonts w:ascii="宋体" w:hAnsi="宋体" w:cs="宋体"/>
                <w:sz w:val="21"/>
                <w:szCs w:val="21"/>
                <w:highlight w:val="none"/>
              </w:rPr>
            </w:pPr>
            <w:r>
              <w:rPr>
                <w:rFonts w:ascii="宋体" w:hAnsi="宋体" w:cs="宋体"/>
                <w:sz w:val="21"/>
                <w:szCs w:val="21"/>
                <w:highlight w:val="none"/>
              </w:rPr>
              <w:t>5</w:t>
            </w:r>
            <w:r>
              <w:rPr>
                <w:rFonts w:hint="eastAsia" w:ascii="宋体" w:hAnsi="宋体" w:cs="宋体"/>
                <w:sz w:val="21"/>
                <w:szCs w:val="21"/>
                <w:highlight w:val="none"/>
              </w:rPr>
              <w:t>、</w:t>
            </w:r>
            <w:r>
              <w:rPr>
                <w:rFonts w:hint="eastAsia" w:ascii="宋体" w:hAnsi="宋体"/>
                <w:sz w:val="21"/>
                <w:szCs w:val="21"/>
                <w:highlight w:val="none"/>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5382CD4B">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35FF98C0">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043EEBDE">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23D84B3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14:paraId="40ED1DE7">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0F60681B">
            <w:pPr>
              <w:spacing w:line="240" w:lineRule="exact"/>
              <w:rPr>
                <w:rFonts w:ascii="宋体" w:hAnsi="宋体" w:cs="宋体"/>
                <w:sz w:val="21"/>
                <w:szCs w:val="21"/>
                <w:highlight w:val="none"/>
              </w:rPr>
            </w:pPr>
            <w:r>
              <w:rPr>
                <w:rFonts w:ascii="宋体" w:hAnsi="宋体" w:cs="宋体"/>
                <w:sz w:val="21"/>
                <w:szCs w:val="21"/>
                <w:highlight w:val="none"/>
              </w:rPr>
              <w:t>6</w:t>
            </w:r>
            <w:r>
              <w:rPr>
                <w:rFonts w:hint="eastAsia" w:ascii="宋体" w:hAnsi="宋体" w:cs="宋体"/>
                <w:sz w:val="21"/>
                <w:szCs w:val="21"/>
                <w:highlight w:val="none"/>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72D2FBB8">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44026DF0">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38EBD4C8">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0A3E17D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14:paraId="1AD80618">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1F25CD83">
            <w:pPr>
              <w:spacing w:line="240" w:lineRule="exact"/>
              <w:rPr>
                <w:rFonts w:ascii="宋体" w:hAnsi="宋体" w:cs="宋体"/>
                <w:sz w:val="21"/>
                <w:szCs w:val="21"/>
                <w:highlight w:val="none"/>
              </w:rPr>
            </w:pPr>
            <w:r>
              <w:rPr>
                <w:rFonts w:hint="eastAsia" w:ascii="宋体" w:hAnsi="宋体" w:cs="宋体"/>
                <w:sz w:val="21"/>
                <w:szCs w:val="21"/>
                <w:highlight w:val="none"/>
              </w:rPr>
              <w:t>7、投标文件标明的响应或偏离与事实不符或虚假投标的。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0FD59D21">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2D0567B5">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060B0E48">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034D70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14:paraId="4844A83D">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25495510">
            <w:pPr>
              <w:spacing w:line="240" w:lineRule="exact"/>
              <w:rPr>
                <w:rFonts w:ascii="宋体" w:hAnsi="宋体" w:cs="宋体"/>
                <w:sz w:val="21"/>
                <w:szCs w:val="21"/>
                <w:highlight w:val="none"/>
              </w:rPr>
            </w:pPr>
            <w:r>
              <w:rPr>
                <w:rFonts w:hint="eastAsia" w:ascii="宋体" w:hAnsi="宋体" w:cs="宋体"/>
                <w:sz w:val="21"/>
                <w:szCs w:val="21"/>
                <w:highlight w:val="none"/>
              </w:rPr>
              <w:t>8、与其他参加本次供应商的投标文件（技术文件）的文字表述内容差错相同3处以下。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75EA6D46">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654D18A4">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34E2CC17">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0EF641D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14:paraId="06BB30A3">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3C1B7DF5">
            <w:pPr>
              <w:spacing w:line="240" w:lineRule="exact"/>
              <w:rPr>
                <w:rFonts w:ascii="宋体" w:hAnsi="宋体" w:cs="宋体"/>
                <w:sz w:val="21"/>
                <w:szCs w:val="21"/>
                <w:highlight w:val="none"/>
              </w:rPr>
            </w:pPr>
            <w:r>
              <w:rPr>
                <w:rFonts w:hint="eastAsia" w:ascii="宋体" w:hAnsi="宋体" w:cs="宋体"/>
                <w:sz w:val="21"/>
                <w:szCs w:val="21"/>
                <w:highlight w:val="none"/>
              </w:rPr>
              <w:t>9、</w:t>
            </w:r>
            <w:r>
              <w:rPr>
                <w:rFonts w:hint="eastAsia" w:ascii="宋体" w:hAnsi="宋体"/>
                <w:sz w:val="21"/>
                <w:szCs w:val="21"/>
                <w:highlight w:val="none"/>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3135D402">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3CCD6B00">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6D969E5B">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r w14:paraId="6E2A2FA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noWrap w:val="0"/>
            <w:vAlign w:val="center"/>
          </w:tcPr>
          <w:p w14:paraId="10B1ED37">
            <w:pPr>
              <w:spacing w:line="240" w:lineRule="exact"/>
              <w:rPr>
                <w:rFonts w:ascii="宋体" w:hAnsi="宋体" w:cs="宋体"/>
                <w:sz w:val="21"/>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4285B1FE">
            <w:pPr>
              <w:spacing w:line="240" w:lineRule="exact"/>
              <w:rPr>
                <w:rFonts w:ascii="宋体" w:hAnsi="宋体" w:cs="宋体"/>
                <w:sz w:val="21"/>
                <w:szCs w:val="21"/>
                <w:highlight w:val="none"/>
              </w:rPr>
            </w:pPr>
            <w:r>
              <w:rPr>
                <w:rFonts w:hint="eastAsia" w:ascii="宋体" w:hAnsi="宋体" w:cs="宋体"/>
                <w:sz w:val="21"/>
                <w:szCs w:val="21"/>
                <w:highlight w:val="none"/>
              </w:rPr>
              <w:t>10、</w:t>
            </w:r>
            <w:r>
              <w:rPr>
                <w:rFonts w:hint="eastAsia" w:ascii="宋体" w:hAnsi="宋体"/>
                <w:sz w:val="21"/>
                <w:szCs w:val="21"/>
                <w:highlight w:val="none"/>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611861D7">
            <w:pPr>
              <w:spacing w:line="240" w:lineRule="exact"/>
              <w:rPr>
                <w:rFonts w:ascii="宋体" w:hAnsi="宋体" w:cs="宋体"/>
                <w:sz w:val="21"/>
                <w:szCs w:val="21"/>
                <w:highlight w:val="none"/>
              </w:rPr>
            </w:pPr>
            <w:r>
              <w:rPr>
                <w:rFonts w:hint="eastAsia" w:ascii="宋体" w:hAnsi="宋体" w:cs="宋体"/>
                <w:sz w:val="21"/>
                <w:szCs w:val="21"/>
                <w:highlight w:val="none"/>
              </w:rPr>
              <w:t xml:space="preserve">□通过 </w:t>
            </w:r>
          </w:p>
          <w:p w14:paraId="60B8D610">
            <w:pPr>
              <w:spacing w:line="240" w:lineRule="exact"/>
              <w:rPr>
                <w:rFonts w:ascii="宋体" w:hAnsi="宋体" w:cs="宋体"/>
                <w:sz w:val="21"/>
                <w:szCs w:val="21"/>
                <w:highlight w:val="none"/>
              </w:rPr>
            </w:pPr>
            <w:r>
              <w:rPr>
                <w:rFonts w:hint="eastAsia" w:ascii="宋体" w:hAnsi="宋体" w:cs="宋体"/>
                <w:sz w:val="21"/>
                <w:szCs w:val="21"/>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14:paraId="05EC3AD6">
            <w:pPr>
              <w:spacing w:line="240" w:lineRule="exact"/>
              <w:rPr>
                <w:rFonts w:ascii="宋体" w:hAnsi="宋体" w:cs="宋体"/>
                <w:sz w:val="21"/>
                <w:szCs w:val="21"/>
                <w:highlight w:val="none"/>
              </w:rPr>
            </w:pPr>
            <w:r>
              <w:rPr>
                <w:rFonts w:hint="eastAsia" w:ascii="宋体" w:hAnsi="宋体" w:cs="宋体"/>
                <w:sz w:val="21"/>
                <w:szCs w:val="21"/>
                <w:highlight w:val="none"/>
              </w:rPr>
              <w:t>第（ ）页</w:t>
            </w:r>
          </w:p>
        </w:tc>
      </w:tr>
    </w:tbl>
    <w:p w14:paraId="514F38AD">
      <w:pPr>
        <w:snapToGrid w:val="0"/>
        <w:spacing w:before="50" w:after="120" w:afterLines="50"/>
        <w:rPr>
          <w:rFonts w:ascii="宋体" w:hAnsi="宋体" w:cs="宋体"/>
          <w:szCs w:val="21"/>
          <w:highlight w:val="none"/>
        </w:rPr>
      </w:pPr>
      <w:r>
        <w:rPr>
          <w:rFonts w:hint="eastAsia" w:ascii="宋体" w:hAnsi="宋体" w:cs="宋体"/>
          <w:b/>
          <w:sz w:val="21"/>
          <w:szCs w:val="21"/>
          <w:highlight w:val="none"/>
        </w:rPr>
        <w:t>备注：投标</w:t>
      </w:r>
      <w:r>
        <w:rPr>
          <w:rFonts w:hint="eastAsia" w:ascii="宋体" w:hAnsi="宋体" w:cs="宋体"/>
          <w:b/>
          <w:sz w:val="21"/>
          <w:szCs w:val="21"/>
          <w:highlight w:val="none"/>
          <w:lang w:val="en-US" w:eastAsia="zh-CN"/>
        </w:rPr>
        <w:t>供应商</w:t>
      </w:r>
      <w:r>
        <w:rPr>
          <w:rFonts w:hint="eastAsia" w:ascii="宋体" w:hAnsi="宋体" w:cs="宋体"/>
          <w:b/>
          <w:sz w:val="21"/>
          <w:szCs w:val="21"/>
          <w:highlight w:val="none"/>
        </w:rPr>
        <w:t>自查表将作为投标投标</w:t>
      </w:r>
      <w:r>
        <w:rPr>
          <w:rFonts w:hint="eastAsia" w:ascii="宋体" w:hAnsi="宋体" w:cs="宋体"/>
          <w:b/>
          <w:sz w:val="21"/>
          <w:szCs w:val="21"/>
          <w:highlight w:val="none"/>
          <w:lang w:val="en-US" w:eastAsia="zh-CN"/>
        </w:rPr>
        <w:t>供应商</w:t>
      </w:r>
      <w:r>
        <w:rPr>
          <w:rFonts w:hint="eastAsia" w:ascii="宋体" w:hAnsi="宋体" w:cs="宋体"/>
          <w:b/>
          <w:sz w:val="21"/>
          <w:szCs w:val="21"/>
          <w:highlight w:val="none"/>
        </w:rPr>
        <w:t>有效性审查的重要内容之一，投标</w:t>
      </w:r>
      <w:r>
        <w:rPr>
          <w:rFonts w:hint="eastAsia" w:ascii="宋体" w:hAnsi="宋体" w:cs="宋体"/>
          <w:b/>
          <w:sz w:val="21"/>
          <w:szCs w:val="21"/>
          <w:highlight w:val="none"/>
          <w:lang w:val="en-US" w:eastAsia="zh-CN"/>
        </w:rPr>
        <w:t>供应商</w:t>
      </w:r>
      <w:r>
        <w:rPr>
          <w:rFonts w:hint="eastAsia" w:ascii="宋体" w:hAnsi="宋体" w:cs="宋体"/>
          <w:b/>
          <w:sz w:val="21"/>
          <w:szCs w:val="21"/>
          <w:highlight w:val="none"/>
        </w:rPr>
        <w:t xml:space="preserve">必须严格按照其内容及序列要求在投标文件中对应如实提供，对资格性证明文件的任何缺漏和不符合项将会直接导致投标无效！ </w:t>
      </w:r>
    </w:p>
    <w:p w14:paraId="0C6FF29C">
      <w:pPr>
        <w:spacing w:line="360" w:lineRule="auto"/>
        <w:rPr>
          <w:rFonts w:ascii="宋体" w:hAnsi="宋体"/>
          <w:highlight w:val="none"/>
        </w:rPr>
      </w:pPr>
      <w:r>
        <w:rPr>
          <w:rFonts w:hint="eastAsia" w:ascii="宋体" w:hAnsi="宋体" w:cs="宋体"/>
          <w:szCs w:val="21"/>
          <w:highlight w:val="none"/>
        </w:rPr>
        <w:br w:type="page"/>
      </w:r>
      <w:r>
        <w:rPr>
          <w:rFonts w:hint="eastAsia" w:ascii="宋体" w:hAnsi="宋体"/>
          <w:highlight w:val="none"/>
        </w:rPr>
        <w:t xml:space="preserve">附件11： </w:t>
      </w:r>
    </w:p>
    <w:p w14:paraId="1A74577D">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技术及服务条款偏离表</w:t>
      </w:r>
    </w:p>
    <w:p w14:paraId="07B3C857">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sz w:val="21"/>
          <w:szCs w:val="21"/>
          <w:highlight w:val="none"/>
        </w:rPr>
      </w:pPr>
      <w:r>
        <w:rPr>
          <w:rFonts w:hint="eastAsia" w:ascii="宋体" w:hAnsi="宋体"/>
          <w:sz w:val="21"/>
          <w:szCs w:val="21"/>
          <w:highlight w:val="none"/>
        </w:rPr>
        <w:t>投标</w:t>
      </w:r>
      <w:r>
        <w:rPr>
          <w:rFonts w:hint="eastAsia" w:ascii="宋体" w:hAnsi="宋体"/>
          <w:sz w:val="21"/>
          <w:szCs w:val="21"/>
          <w:highlight w:val="none"/>
          <w:lang w:val="en-US" w:eastAsia="zh-CN"/>
        </w:rPr>
        <w:t>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36A1207E">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b/>
          <w:bCs/>
          <w:spacing w:val="20"/>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b/>
          <w:bCs/>
          <w:spacing w:val="20"/>
          <w:sz w:val="21"/>
          <w:szCs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655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14:paraId="61E4AE1A">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690" w:type="dxa"/>
            <w:noWrap w:val="0"/>
            <w:vAlign w:val="center"/>
          </w:tcPr>
          <w:p w14:paraId="1EEEF0A3">
            <w:pPr>
              <w:jc w:val="center"/>
              <w:rPr>
                <w:rFonts w:ascii="宋体" w:hAnsi="宋体" w:cs="宋体"/>
                <w:b/>
                <w:bCs/>
                <w:sz w:val="21"/>
                <w:szCs w:val="21"/>
                <w:highlight w:val="none"/>
              </w:rPr>
            </w:pPr>
            <w:r>
              <w:rPr>
                <w:rFonts w:hint="eastAsia" w:ascii="宋体" w:hAnsi="宋体" w:cs="宋体"/>
                <w:b/>
                <w:bCs/>
                <w:sz w:val="21"/>
                <w:szCs w:val="21"/>
                <w:highlight w:val="none"/>
              </w:rPr>
              <w:t>名称</w:t>
            </w:r>
          </w:p>
        </w:tc>
        <w:tc>
          <w:tcPr>
            <w:tcW w:w="3402" w:type="dxa"/>
            <w:noWrap w:val="0"/>
            <w:vAlign w:val="center"/>
          </w:tcPr>
          <w:p w14:paraId="1DF6F428">
            <w:pPr>
              <w:jc w:val="center"/>
              <w:rPr>
                <w:rFonts w:ascii="宋体" w:hAnsi="宋体" w:cs="宋体"/>
                <w:b/>
                <w:bCs/>
                <w:sz w:val="21"/>
                <w:szCs w:val="21"/>
                <w:highlight w:val="none"/>
              </w:rPr>
            </w:pPr>
            <w:r>
              <w:rPr>
                <w:rFonts w:hint="eastAsia" w:ascii="宋体" w:hAnsi="宋体" w:cs="宋体"/>
                <w:b/>
                <w:bCs/>
                <w:sz w:val="21"/>
                <w:szCs w:val="21"/>
                <w:highlight w:val="none"/>
              </w:rPr>
              <w:t>招标文件技术、服务要求</w:t>
            </w:r>
          </w:p>
        </w:tc>
        <w:tc>
          <w:tcPr>
            <w:tcW w:w="3188" w:type="dxa"/>
            <w:noWrap w:val="0"/>
            <w:vAlign w:val="center"/>
          </w:tcPr>
          <w:p w14:paraId="6ECBBE5F">
            <w:pPr>
              <w:jc w:val="center"/>
              <w:rPr>
                <w:rFonts w:ascii="宋体" w:hAnsi="宋体" w:cs="宋体"/>
                <w:b/>
                <w:bCs/>
                <w:sz w:val="21"/>
                <w:szCs w:val="21"/>
                <w:highlight w:val="none"/>
              </w:rPr>
            </w:pPr>
            <w:r>
              <w:rPr>
                <w:rFonts w:hint="eastAsia" w:ascii="宋体" w:hAnsi="宋体" w:cs="宋体"/>
                <w:b/>
                <w:bCs/>
                <w:sz w:val="21"/>
                <w:szCs w:val="21"/>
                <w:highlight w:val="none"/>
              </w:rPr>
              <w:t>投标文件响应情况</w:t>
            </w:r>
          </w:p>
        </w:tc>
      </w:tr>
      <w:tr w14:paraId="03B7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72AEF917">
            <w:pPr>
              <w:jc w:val="center"/>
              <w:rPr>
                <w:rFonts w:ascii="宋体" w:hAnsi="宋体"/>
                <w:sz w:val="21"/>
                <w:szCs w:val="21"/>
                <w:highlight w:val="none"/>
              </w:rPr>
            </w:pPr>
          </w:p>
        </w:tc>
        <w:tc>
          <w:tcPr>
            <w:tcW w:w="1690" w:type="dxa"/>
            <w:noWrap w:val="0"/>
            <w:vAlign w:val="center"/>
          </w:tcPr>
          <w:p w14:paraId="392D4EE8">
            <w:pPr>
              <w:jc w:val="center"/>
              <w:rPr>
                <w:rFonts w:ascii="宋体" w:hAnsi="宋体"/>
                <w:sz w:val="21"/>
                <w:szCs w:val="21"/>
                <w:highlight w:val="none"/>
              </w:rPr>
            </w:pPr>
          </w:p>
        </w:tc>
        <w:tc>
          <w:tcPr>
            <w:tcW w:w="3402" w:type="dxa"/>
            <w:noWrap w:val="0"/>
            <w:vAlign w:val="center"/>
          </w:tcPr>
          <w:p w14:paraId="26DF3DEB">
            <w:pPr>
              <w:rPr>
                <w:rFonts w:ascii="宋体" w:hAnsi="宋体"/>
                <w:sz w:val="21"/>
                <w:szCs w:val="21"/>
                <w:highlight w:val="none"/>
              </w:rPr>
            </w:pPr>
          </w:p>
        </w:tc>
        <w:tc>
          <w:tcPr>
            <w:tcW w:w="3188" w:type="dxa"/>
            <w:noWrap w:val="0"/>
            <w:vAlign w:val="center"/>
          </w:tcPr>
          <w:p w14:paraId="23A13A74">
            <w:pPr>
              <w:rPr>
                <w:rFonts w:ascii="宋体" w:hAnsi="宋体"/>
                <w:sz w:val="21"/>
                <w:szCs w:val="21"/>
                <w:highlight w:val="none"/>
              </w:rPr>
            </w:pPr>
          </w:p>
        </w:tc>
      </w:tr>
      <w:tr w14:paraId="56BC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275F54C7">
            <w:pPr>
              <w:jc w:val="center"/>
              <w:rPr>
                <w:rFonts w:ascii="宋体" w:hAnsi="宋体"/>
                <w:sz w:val="21"/>
                <w:szCs w:val="21"/>
                <w:highlight w:val="none"/>
              </w:rPr>
            </w:pPr>
          </w:p>
        </w:tc>
        <w:tc>
          <w:tcPr>
            <w:tcW w:w="1690" w:type="dxa"/>
            <w:noWrap w:val="0"/>
            <w:vAlign w:val="center"/>
          </w:tcPr>
          <w:p w14:paraId="0CD5D6AC">
            <w:pPr>
              <w:jc w:val="center"/>
              <w:rPr>
                <w:rFonts w:ascii="宋体" w:hAnsi="宋体"/>
                <w:sz w:val="21"/>
                <w:szCs w:val="21"/>
                <w:highlight w:val="none"/>
              </w:rPr>
            </w:pPr>
          </w:p>
        </w:tc>
        <w:tc>
          <w:tcPr>
            <w:tcW w:w="3402" w:type="dxa"/>
            <w:noWrap w:val="0"/>
            <w:vAlign w:val="center"/>
          </w:tcPr>
          <w:p w14:paraId="578B4ABA">
            <w:pPr>
              <w:rPr>
                <w:rFonts w:ascii="宋体" w:hAnsi="宋体"/>
                <w:sz w:val="21"/>
                <w:szCs w:val="21"/>
                <w:highlight w:val="none"/>
              </w:rPr>
            </w:pPr>
          </w:p>
        </w:tc>
        <w:tc>
          <w:tcPr>
            <w:tcW w:w="3188" w:type="dxa"/>
            <w:noWrap w:val="0"/>
            <w:vAlign w:val="center"/>
          </w:tcPr>
          <w:p w14:paraId="03F2AE44">
            <w:pPr>
              <w:rPr>
                <w:rFonts w:ascii="宋体" w:hAnsi="宋体"/>
                <w:sz w:val="21"/>
                <w:szCs w:val="21"/>
                <w:highlight w:val="none"/>
              </w:rPr>
            </w:pPr>
          </w:p>
        </w:tc>
      </w:tr>
      <w:tr w14:paraId="556B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6EF683C8">
            <w:pPr>
              <w:jc w:val="center"/>
              <w:rPr>
                <w:rFonts w:ascii="宋体" w:hAnsi="宋体"/>
                <w:sz w:val="21"/>
                <w:szCs w:val="21"/>
                <w:highlight w:val="none"/>
              </w:rPr>
            </w:pPr>
          </w:p>
        </w:tc>
        <w:tc>
          <w:tcPr>
            <w:tcW w:w="1690" w:type="dxa"/>
            <w:noWrap w:val="0"/>
            <w:vAlign w:val="center"/>
          </w:tcPr>
          <w:p w14:paraId="21386056">
            <w:pPr>
              <w:jc w:val="center"/>
              <w:rPr>
                <w:rFonts w:ascii="宋体" w:hAnsi="宋体"/>
                <w:sz w:val="21"/>
                <w:szCs w:val="21"/>
                <w:highlight w:val="none"/>
              </w:rPr>
            </w:pPr>
          </w:p>
        </w:tc>
        <w:tc>
          <w:tcPr>
            <w:tcW w:w="3402" w:type="dxa"/>
            <w:noWrap w:val="0"/>
            <w:vAlign w:val="center"/>
          </w:tcPr>
          <w:p w14:paraId="3E26FDB5">
            <w:pPr>
              <w:rPr>
                <w:rFonts w:ascii="宋体" w:hAnsi="宋体"/>
                <w:sz w:val="21"/>
                <w:szCs w:val="21"/>
                <w:highlight w:val="none"/>
              </w:rPr>
            </w:pPr>
          </w:p>
        </w:tc>
        <w:tc>
          <w:tcPr>
            <w:tcW w:w="3188" w:type="dxa"/>
            <w:noWrap w:val="0"/>
            <w:vAlign w:val="center"/>
          </w:tcPr>
          <w:p w14:paraId="7934D489">
            <w:pPr>
              <w:rPr>
                <w:rFonts w:ascii="宋体" w:hAnsi="宋体"/>
                <w:sz w:val="21"/>
                <w:szCs w:val="21"/>
                <w:highlight w:val="none"/>
              </w:rPr>
            </w:pPr>
          </w:p>
        </w:tc>
      </w:tr>
      <w:tr w14:paraId="0B72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423B8E3">
            <w:pPr>
              <w:jc w:val="center"/>
              <w:rPr>
                <w:rFonts w:ascii="宋体" w:hAnsi="宋体"/>
                <w:sz w:val="21"/>
                <w:szCs w:val="21"/>
                <w:highlight w:val="none"/>
              </w:rPr>
            </w:pPr>
          </w:p>
        </w:tc>
        <w:tc>
          <w:tcPr>
            <w:tcW w:w="1690" w:type="dxa"/>
            <w:noWrap w:val="0"/>
            <w:vAlign w:val="center"/>
          </w:tcPr>
          <w:p w14:paraId="4F036EC3">
            <w:pPr>
              <w:jc w:val="center"/>
              <w:rPr>
                <w:rFonts w:ascii="宋体" w:hAnsi="宋体"/>
                <w:sz w:val="21"/>
                <w:szCs w:val="21"/>
                <w:highlight w:val="none"/>
              </w:rPr>
            </w:pPr>
          </w:p>
        </w:tc>
        <w:tc>
          <w:tcPr>
            <w:tcW w:w="3402" w:type="dxa"/>
            <w:noWrap w:val="0"/>
            <w:vAlign w:val="center"/>
          </w:tcPr>
          <w:p w14:paraId="47890014">
            <w:pPr>
              <w:rPr>
                <w:rFonts w:ascii="宋体" w:hAnsi="宋体"/>
                <w:sz w:val="21"/>
                <w:szCs w:val="21"/>
                <w:highlight w:val="none"/>
              </w:rPr>
            </w:pPr>
          </w:p>
        </w:tc>
        <w:tc>
          <w:tcPr>
            <w:tcW w:w="3188" w:type="dxa"/>
            <w:noWrap w:val="0"/>
            <w:vAlign w:val="center"/>
          </w:tcPr>
          <w:p w14:paraId="1F7C3EFA">
            <w:pPr>
              <w:rPr>
                <w:rFonts w:ascii="宋体" w:hAnsi="宋体"/>
                <w:sz w:val="21"/>
                <w:szCs w:val="21"/>
                <w:highlight w:val="none"/>
              </w:rPr>
            </w:pPr>
          </w:p>
        </w:tc>
      </w:tr>
      <w:tr w14:paraId="6E75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CCEA334">
            <w:pPr>
              <w:jc w:val="center"/>
              <w:rPr>
                <w:rFonts w:ascii="宋体" w:hAnsi="宋体"/>
                <w:sz w:val="21"/>
                <w:szCs w:val="21"/>
                <w:highlight w:val="none"/>
              </w:rPr>
            </w:pPr>
          </w:p>
        </w:tc>
        <w:tc>
          <w:tcPr>
            <w:tcW w:w="1690" w:type="dxa"/>
            <w:noWrap w:val="0"/>
            <w:vAlign w:val="center"/>
          </w:tcPr>
          <w:p w14:paraId="11C76E9D">
            <w:pPr>
              <w:jc w:val="center"/>
              <w:rPr>
                <w:rFonts w:ascii="宋体" w:hAnsi="宋体"/>
                <w:sz w:val="21"/>
                <w:szCs w:val="21"/>
                <w:highlight w:val="none"/>
              </w:rPr>
            </w:pPr>
          </w:p>
        </w:tc>
        <w:tc>
          <w:tcPr>
            <w:tcW w:w="3402" w:type="dxa"/>
            <w:noWrap w:val="0"/>
            <w:vAlign w:val="center"/>
          </w:tcPr>
          <w:p w14:paraId="677EEA8A">
            <w:pPr>
              <w:rPr>
                <w:rFonts w:ascii="宋体" w:hAnsi="宋体"/>
                <w:sz w:val="21"/>
                <w:szCs w:val="21"/>
                <w:highlight w:val="none"/>
              </w:rPr>
            </w:pPr>
          </w:p>
        </w:tc>
        <w:tc>
          <w:tcPr>
            <w:tcW w:w="3188" w:type="dxa"/>
            <w:noWrap w:val="0"/>
            <w:vAlign w:val="center"/>
          </w:tcPr>
          <w:p w14:paraId="6F56F2A2">
            <w:pPr>
              <w:rPr>
                <w:rFonts w:ascii="宋体" w:hAnsi="宋体"/>
                <w:sz w:val="21"/>
                <w:szCs w:val="21"/>
                <w:highlight w:val="none"/>
              </w:rPr>
            </w:pPr>
          </w:p>
        </w:tc>
      </w:tr>
      <w:tr w14:paraId="084D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4015306">
            <w:pPr>
              <w:jc w:val="center"/>
              <w:rPr>
                <w:rFonts w:ascii="宋体" w:hAnsi="宋体"/>
                <w:sz w:val="21"/>
                <w:szCs w:val="21"/>
                <w:highlight w:val="none"/>
              </w:rPr>
            </w:pPr>
          </w:p>
        </w:tc>
        <w:tc>
          <w:tcPr>
            <w:tcW w:w="1690" w:type="dxa"/>
            <w:noWrap w:val="0"/>
            <w:vAlign w:val="center"/>
          </w:tcPr>
          <w:p w14:paraId="5661ADF2">
            <w:pPr>
              <w:jc w:val="center"/>
              <w:rPr>
                <w:rFonts w:ascii="宋体" w:hAnsi="宋体"/>
                <w:sz w:val="21"/>
                <w:szCs w:val="21"/>
                <w:highlight w:val="none"/>
              </w:rPr>
            </w:pPr>
          </w:p>
        </w:tc>
        <w:tc>
          <w:tcPr>
            <w:tcW w:w="3402" w:type="dxa"/>
            <w:noWrap w:val="0"/>
            <w:vAlign w:val="center"/>
          </w:tcPr>
          <w:p w14:paraId="0D935585">
            <w:pPr>
              <w:rPr>
                <w:rFonts w:ascii="宋体" w:hAnsi="宋体"/>
                <w:sz w:val="21"/>
                <w:szCs w:val="21"/>
                <w:highlight w:val="none"/>
              </w:rPr>
            </w:pPr>
          </w:p>
        </w:tc>
        <w:tc>
          <w:tcPr>
            <w:tcW w:w="3188" w:type="dxa"/>
            <w:noWrap w:val="0"/>
            <w:vAlign w:val="center"/>
          </w:tcPr>
          <w:p w14:paraId="670FB131">
            <w:pPr>
              <w:rPr>
                <w:rFonts w:ascii="宋体" w:hAnsi="宋体"/>
                <w:sz w:val="21"/>
                <w:szCs w:val="21"/>
                <w:highlight w:val="none"/>
              </w:rPr>
            </w:pPr>
          </w:p>
        </w:tc>
      </w:tr>
      <w:tr w14:paraId="19DC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6E2E644">
            <w:pPr>
              <w:jc w:val="center"/>
              <w:rPr>
                <w:rFonts w:ascii="宋体" w:hAnsi="宋体"/>
                <w:sz w:val="21"/>
                <w:szCs w:val="21"/>
                <w:highlight w:val="none"/>
              </w:rPr>
            </w:pPr>
          </w:p>
        </w:tc>
        <w:tc>
          <w:tcPr>
            <w:tcW w:w="1690" w:type="dxa"/>
            <w:noWrap w:val="0"/>
            <w:vAlign w:val="center"/>
          </w:tcPr>
          <w:p w14:paraId="7EC926B9">
            <w:pPr>
              <w:jc w:val="center"/>
              <w:rPr>
                <w:rFonts w:ascii="宋体" w:hAnsi="宋体"/>
                <w:sz w:val="21"/>
                <w:szCs w:val="21"/>
                <w:highlight w:val="none"/>
              </w:rPr>
            </w:pPr>
          </w:p>
        </w:tc>
        <w:tc>
          <w:tcPr>
            <w:tcW w:w="3402" w:type="dxa"/>
            <w:noWrap w:val="0"/>
            <w:vAlign w:val="center"/>
          </w:tcPr>
          <w:p w14:paraId="1C9720FC">
            <w:pPr>
              <w:rPr>
                <w:rFonts w:ascii="宋体" w:hAnsi="宋体"/>
                <w:sz w:val="21"/>
                <w:szCs w:val="21"/>
                <w:highlight w:val="none"/>
              </w:rPr>
            </w:pPr>
          </w:p>
        </w:tc>
        <w:tc>
          <w:tcPr>
            <w:tcW w:w="3188" w:type="dxa"/>
            <w:noWrap w:val="0"/>
            <w:vAlign w:val="center"/>
          </w:tcPr>
          <w:p w14:paraId="4352C4EB">
            <w:pPr>
              <w:rPr>
                <w:rFonts w:ascii="宋体" w:hAnsi="宋体"/>
                <w:sz w:val="21"/>
                <w:szCs w:val="21"/>
                <w:highlight w:val="none"/>
              </w:rPr>
            </w:pPr>
          </w:p>
        </w:tc>
      </w:tr>
    </w:tbl>
    <w:p w14:paraId="5AAC2029">
      <w:pPr>
        <w:spacing w:line="360" w:lineRule="auto"/>
        <w:rPr>
          <w:b/>
          <w:sz w:val="21"/>
          <w:szCs w:val="21"/>
          <w:highlight w:val="none"/>
        </w:rPr>
      </w:pPr>
      <w:r>
        <w:rPr>
          <w:rFonts w:hint="eastAsia"/>
          <w:b/>
          <w:sz w:val="21"/>
          <w:szCs w:val="21"/>
          <w:highlight w:val="none"/>
        </w:rPr>
        <w:t>说明：</w:t>
      </w:r>
    </w:p>
    <w:p w14:paraId="69CA9C89">
      <w:pPr>
        <w:pStyle w:val="4"/>
        <w:spacing w:line="360" w:lineRule="auto"/>
        <w:ind w:firstLine="420"/>
        <w:rPr>
          <w:sz w:val="21"/>
          <w:szCs w:val="21"/>
          <w:highlight w:val="none"/>
        </w:rPr>
      </w:pPr>
      <w:r>
        <w:rPr>
          <w:rFonts w:hint="eastAsia"/>
          <w:sz w:val="21"/>
          <w:szCs w:val="21"/>
          <w:highlight w:val="none"/>
        </w:rPr>
        <w:t>1、技术、服务条款内容主要是针对招标文件有关的技术规格、服务要求等内容。</w:t>
      </w:r>
    </w:p>
    <w:p w14:paraId="69CBFEBB">
      <w:pPr>
        <w:pStyle w:val="4"/>
        <w:spacing w:line="360" w:lineRule="auto"/>
        <w:ind w:firstLine="420"/>
        <w:rPr>
          <w:sz w:val="21"/>
          <w:szCs w:val="21"/>
          <w:highlight w:val="none"/>
        </w:rPr>
      </w:pPr>
      <w:r>
        <w:rPr>
          <w:rFonts w:hint="eastAsia"/>
          <w:sz w:val="21"/>
          <w:szCs w:val="21"/>
          <w:highlight w:val="none"/>
        </w:rPr>
        <w:t>2、无偏离应在本表“投标文件响应情况”栏注明“无技术及服务条款偏离”的字样。</w:t>
      </w:r>
    </w:p>
    <w:p w14:paraId="1628F9F9">
      <w:pPr>
        <w:pStyle w:val="4"/>
        <w:spacing w:line="360" w:lineRule="auto"/>
        <w:ind w:firstLine="420"/>
        <w:rPr>
          <w:sz w:val="21"/>
          <w:szCs w:val="21"/>
          <w:highlight w:val="none"/>
        </w:rPr>
      </w:pPr>
    </w:p>
    <w:p w14:paraId="5CD33BFA">
      <w:pPr>
        <w:pStyle w:val="4"/>
        <w:spacing w:line="360" w:lineRule="auto"/>
        <w:ind w:firstLine="420"/>
        <w:rPr>
          <w:sz w:val="21"/>
          <w:szCs w:val="21"/>
          <w:highlight w:val="none"/>
        </w:rPr>
      </w:pPr>
    </w:p>
    <w:p w14:paraId="31DB045D">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1B7FD424">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6CBDF8BD">
      <w:pPr>
        <w:spacing w:line="360" w:lineRule="auto"/>
        <w:rPr>
          <w:rFonts w:ascii="宋体" w:hAnsi="宋体"/>
          <w:sz w:val="21"/>
          <w:szCs w:val="21"/>
          <w:highlight w:val="none"/>
        </w:rPr>
      </w:pPr>
    </w:p>
    <w:p w14:paraId="5367325D">
      <w:pPr>
        <w:spacing w:line="360" w:lineRule="auto"/>
        <w:rPr>
          <w:rFonts w:ascii="宋体" w:hAnsi="宋体"/>
          <w:highlight w:val="none"/>
        </w:rPr>
      </w:pPr>
      <w:r>
        <w:rPr>
          <w:rFonts w:ascii="宋体" w:hAnsi="宋体"/>
          <w:highlight w:val="none"/>
        </w:rPr>
        <w:br w:type="page"/>
      </w:r>
      <w:r>
        <w:rPr>
          <w:rFonts w:hint="eastAsia" w:ascii="宋体" w:hAnsi="宋体"/>
          <w:highlight w:val="none"/>
        </w:rPr>
        <w:t>附件12：</w:t>
      </w:r>
    </w:p>
    <w:p w14:paraId="195DAEBD">
      <w:pPr>
        <w:spacing w:line="360" w:lineRule="auto"/>
        <w:jc w:val="center"/>
        <w:rPr>
          <w:rFonts w:ascii="宋体" w:hAnsi="宋体" w:cs="宋体"/>
          <w:b/>
          <w:sz w:val="30"/>
          <w:szCs w:val="30"/>
          <w:highlight w:val="none"/>
        </w:rPr>
      </w:pPr>
      <w:r>
        <w:rPr>
          <w:rFonts w:hint="eastAsia" w:ascii="宋体" w:hAnsi="宋体" w:cs="宋体"/>
          <w:b/>
          <w:sz w:val="30"/>
          <w:szCs w:val="30"/>
          <w:highlight w:val="none"/>
        </w:rPr>
        <w:t>商务条款偏离表</w:t>
      </w:r>
    </w:p>
    <w:p w14:paraId="5EADBD7A">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sz w:val="21"/>
          <w:szCs w:val="21"/>
          <w:highlight w:val="none"/>
        </w:rPr>
      </w:pPr>
      <w:r>
        <w:rPr>
          <w:rFonts w:hint="eastAsia" w:ascii="宋体" w:hAnsi="宋体"/>
          <w:sz w:val="21"/>
          <w:szCs w:val="21"/>
          <w:highlight w:val="none"/>
        </w:rPr>
        <w:t>投标</w:t>
      </w:r>
      <w:r>
        <w:rPr>
          <w:rFonts w:hint="eastAsia" w:ascii="宋体" w:hAnsi="宋体"/>
          <w:sz w:val="21"/>
          <w:szCs w:val="21"/>
          <w:highlight w:val="none"/>
          <w:lang w:val="en-US" w:eastAsia="zh-CN"/>
        </w:rPr>
        <w:t>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52639A4A">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b/>
          <w:bCs/>
          <w:spacing w:val="20"/>
          <w:sz w:val="21"/>
          <w:szCs w:val="21"/>
          <w:highlight w:val="none"/>
          <w:u w:val="single"/>
          <w:lang w:val="en-US" w:eastAsia="zh-CN"/>
        </w:rPr>
        <w:t xml:space="preserve">            </w:t>
      </w:r>
      <w:r>
        <w:rPr>
          <w:rFonts w:hint="eastAsia" w:ascii="宋体" w:hAnsi="宋体"/>
          <w:b/>
          <w:bCs/>
          <w:spacing w:val="20"/>
          <w:sz w:val="21"/>
          <w:szCs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7B9A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14:paraId="4041AE0F">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690" w:type="dxa"/>
            <w:noWrap w:val="0"/>
            <w:vAlign w:val="center"/>
          </w:tcPr>
          <w:p w14:paraId="605D64E7">
            <w:pPr>
              <w:jc w:val="center"/>
              <w:rPr>
                <w:rFonts w:ascii="宋体" w:hAnsi="宋体" w:cs="宋体"/>
                <w:b/>
                <w:bCs/>
                <w:sz w:val="21"/>
                <w:szCs w:val="21"/>
                <w:highlight w:val="none"/>
              </w:rPr>
            </w:pPr>
            <w:r>
              <w:rPr>
                <w:rFonts w:hint="eastAsia" w:ascii="宋体" w:hAnsi="宋体" w:cs="宋体"/>
                <w:b/>
                <w:bCs/>
                <w:sz w:val="21"/>
                <w:szCs w:val="21"/>
                <w:highlight w:val="none"/>
              </w:rPr>
              <w:t>名称</w:t>
            </w:r>
          </w:p>
        </w:tc>
        <w:tc>
          <w:tcPr>
            <w:tcW w:w="3402" w:type="dxa"/>
            <w:noWrap w:val="0"/>
            <w:vAlign w:val="center"/>
          </w:tcPr>
          <w:p w14:paraId="07E17BF2">
            <w:pPr>
              <w:jc w:val="center"/>
              <w:rPr>
                <w:rFonts w:ascii="宋体" w:hAnsi="宋体" w:cs="宋体"/>
                <w:b/>
                <w:bCs/>
                <w:sz w:val="21"/>
                <w:szCs w:val="21"/>
                <w:highlight w:val="none"/>
              </w:rPr>
            </w:pPr>
            <w:r>
              <w:rPr>
                <w:rFonts w:hint="eastAsia" w:ascii="宋体" w:hAnsi="宋体" w:cs="宋体"/>
                <w:b/>
                <w:bCs/>
                <w:sz w:val="21"/>
                <w:szCs w:val="21"/>
                <w:highlight w:val="none"/>
              </w:rPr>
              <w:t>招标文件商务要求</w:t>
            </w:r>
          </w:p>
        </w:tc>
        <w:tc>
          <w:tcPr>
            <w:tcW w:w="3188" w:type="dxa"/>
            <w:noWrap w:val="0"/>
            <w:vAlign w:val="center"/>
          </w:tcPr>
          <w:p w14:paraId="578BF0E4">
            <w:pPr>
              <w:jc w:val="center"/>
              <w:rPr>
                <w:rFonts w:ascii="宋体" w:hAnsi="宋体" w:cs="宋体"/>
                <w:b/>
                <w:bCs/>
                <w:sz w:val="21"/>
                <w:szCs w:val="21"/>
                <w:highlight w:val="none"/>
              </w:rPr>
            </w:pPr>
            <w:r>
              <w:rPr>
                <w:rFonts w:hint="eastAsia" w:ascii="宋体" w:hAnsi="宋体" w:cs="宋体"/>
                <w:b/>
                <w:bCs/>
                <w:sz w:val="21"/>
                <w:szCs w:val="21"/>
                <w:highlight w:val="none"/>
              </w:rPr>
              <w:t>投标文件响应情况</w:t>
            </w:r>
          </w:p>
        </w:tc>
      </w:tr>
      <w:tr w14:paraId="3121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BC21561">
            <w:pPr>
              <w:jc w:val="center"/>
              <w:rPr>
                <w:rFonts w:ascii="宋体" w:hAnsi="宋体"/>
                <w:sz w:val="21"/>
                <w:szCs w:val="21"/>
                <w:highlight w:val="none"/>
              </w:rPr>
            </w:pPr>
            <w:r>
              <w:rPr>
                <w:rFonts w:hint="eastAsia" w:ascii="宋体" w:hAnsi="宋体"/>
                <w:sz w:val="21"/>
                <w:szCs w:val="21"/>
                <w:highlight w:val="none"/>
              </w:rPr>
              <w:t>1</w:t>
            </w:r>
          </w:p>
        </w:tc>
        <w:tc>
          <w:tcPr>
            <w:tcW w:w="1690" w:type="dxa"/>
            <w:noWrap w:val="0"/>
            <w:vAlign w:val="center"/>
          </w:tcPr>
          <w:p w14:paraId="342B3E02">
            <w:pPr>
              <w:jc w:val="center"/>
              <w:rPr>
                <w:rFonts w:ascii="宋体" w:hAnsi="宋体"/>
                <w:sz w:val="21"/>
                <w:szCs w:val="21"/>
                <w:highlight w:val="none"/>
              </w:rPr>
            </w:pPr>
            <w:r>
              <w:rPr>
                <w:rFonts w:hint="eastAsia" w:ascii="宋体" w:hAnsi="宋体"/>
                <w:sz w:val="21"/>
                <w:szCs w:val="21"/>
                <w:highlight w:val="none"/>
              </w:rPr>
              <w:t>合同履约期限</w:t>
            </w:r>
          </w:p>
        </w:tc>
        <w:tc>
          <w:tcPr>
            <w:tcW w:w="3402" w:type="dxa"/>
            <w:noWrap w:val="0"/>
            <w:vAlign w:val="center"/>
          </w:tcPr>
          <w:p w14:paraId="652A9F5A">
            <w:pPr>
              <w:rPr>
                <w:rFonts w:ascii="宋体" w:hAnsi="宋体"/>
                <w:sz w:val="21"/>
                <w:szCs w:val="21"/>
                <w:highlight w:val="none"/>
              </w:rPr>
            </w:pPr>
          </w:p>
        </w:tc>
        <w:tc>
          <w:tcPr>
            <w:tcW w:w="3188" w:type="dxa"/>
            <w:noWrap w:val="0"/>
            <w:vAlign w:val="center"/>
          </w:tcPr>
          <w:p w14:paraId="301B918D">
            <w:pPr>
              <w:rPr>
                <w:rFonts w:ascii="宋体" w:hAnsi="宋体"/>
                <w:sz w:val="21"/>
                <w:szCs w:val="21"/>
                <w:highlight w:val="none"/>
              </w:rPr>
            </w:pPr>
          </w:p>
        </w:tc>
      </w:tr>
      <w:tr w14:paraId="7AFA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8D92432">
            <w:pPr>
              <w:jc w:val="center"/>
              <w:rPr>
                <w:rFonts w:ascii="宋体" w:hAnsi="宋体"/>
                <w:sz w:val="21"/>
                <w:szCs w:val="21"/>
                <w:highlight w:val="none"/>
              </w:rPr>
            </w:pPr>
            <w:r>
              <w:rPr>
                <w:rFonts w:hint="eastAsia" w:ascii="宋体" w:hAnsi="宋体"/>
                <w:sz w:val="21"/>
                <w:szCs w:val="21"/>
                <w:highlight w:val="none"/>
              </w:rPr>
              <w:t>2</w:t>
            </w:r>
          </w:p>
        </w:tc>
        <w:tc>
          <w:tcPr>
            <w:tcW w:w="1690" w:type="dxa"/>
            <w:noWrap w:val="0"/>
            <w:vAlign w:val="center"/>
          </w:tcPr>
          <w:p w14:paraId="1684677A">
            <w:pPr>
              <w:jc w:val="center"/>
              <w:rPr>
                <w:rFonts w:ascii="宋体" w:hAnsi="宋体"/>
                <w:sz w:val="21"/>
                <w:szCs w:val="21"/>
                <w:highlight w:val="none"/>
              </w:rPr>
            </w:pPr>
            <w:r>
              <w:rPr>
                <w:rFonts w:hint="eastAsia" w:ascii="宋体" w:hAnsi="宋体"/>
                <w:sz w:val="21"/>
                <w:szCs w:val="21"/>
                <w:highlight w:val="none"/>
              </w:rPr>
              <w:t>质保期</w:t>
            </w:r>
          </w:p>
        </w:tc>
        <w:tc>
          <w:tcPr>
            <w:tcW w:w="3402" w:type="dxa"/>
            <w:noWrap w:val="0"/>
            <w:vAlign w:val="center"/>
          </w:tcPr>
          <w:p w14:paraId="0D389280">
            <w:pPr>
              <w:rPr>
                <w:rFonts w:ascii="宋体" w:hAnsi="宋体"/>
                <w:sz w:val="21"/>
                <w:szCs w:val="21"/>
                <w:highlight w:val="none"/>
              </w:rPr>
            </w:pPr>
          </w:p>
        </w:tc>
        <w:tc>
          <w:tcPr>
            <w:tcW w:w="3188" w:type="dxa"/>
            <w:noWrap w:val="0"/>
            <w:vAlign w:val="center"/>
          </w:tcPr>
          <w:p w14:paraId="79265390">
            <w:pPr>
              <w:rPr>
                <w:rFonts w:ascii="宋体" w:hAnsi="宋体"/>
                <w:sz w:val="21"/>
                <w:szCs w:val="21"/>
                <w:highlight w:val="none"/>
              </w:rPr>
            </w:pPr>
          </w:p>
        </w:tc>
      </w:tr>
      <w:tr w14:paraId="7964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56387439">
            <w:pPr>
              <w:jc w:val="center"/>
              <w:rPr>
                <w:rFonts w:ascii="宋体" w:hAnsi="宋体"/>
                <w:sz w:val="21"/>
                <w:szCs w:val="21"/>
                <w:highlight w:val="none"/>
              </w:rPr>
            </w:pPr>
            <w:r>
              <w:rPr>
                <w:rFonts w:hint="eastAsia" w:ascii="宋体" w:hAnsi="宋体"/>
                <w:sz w:val="21"/>
                <w:szCs w:val="21"/>
                <w:highlight w:val="none"/>
              </w:rPr>
              <w:t>3</w:t>
            </w:r>
          </w:p>
        </w:tc>
        <w:tc>
          <w:tcPr>
            <w:tcW w:w="1690" w:type="dxa"/>
            <w:noWrap w:val="0"/>
            <w:vAlign w:val="center"/>
          </w:tcPr>
          <w:p w14:paraId="315CE76E">
            <w:pPr>
              <w:jc w:val="center"/>
              <w:rPr>
                <w:rFonts w:ascii="宋体" w:hAnsi="宋体"/>
                <w:sz w:val="21"/>
                <w:szCs w:val="21"/>
                <w:highlight w:val="none"/>
              </w:rPr>
            </w:pPr>
            <w:r>
              <w:rPr>
                <w:rFonts w:hint="eastAsia" w:ascii="宋体" w:hAnsi="宋体"/>
                <w:sz w:val="21"/>
                <w:szCs w:val="21"/>
                <w:highlight w:val="none"/>
              </w:rPr>
              <w:t>付款方式</w:t>
            </w:r>
          </w:p>
        </w:tc>
        <w:tc>
          <w:tcPr>
            <w:tcW w:w="3402" w:type="dxa"/>
            <w:noWrap w:val="0"/>
            <w:vAlign w:val="center"/>
          </w:tcPr>
          <w:p w14:paraId="3AC4E850">
            <w:pPr>
              <w:rPr>
                <w:rFonts w:ascii="宋体" w:hAnsi="宋体"/>
                <w:sz w:val="21"/>
                <w:szCs w:val="21"/>
                <w:highlight w:val="none"/>
              </w:rPr>
            </w:pPr>
          </w:p>
        </w:tc>
        <w:tc>
          <w:tcPr>
            <w:tcW w:w="3188" w:type="dxa"/>
            <w:noWrap w:val="0"/>
            <w:vAlign w:val="center"/>
          </w:tcPr>
          <w:p w14:paraId="31D708A7">
            <w:pPr>
              <w:rPr>
                <w:rFonts w:ascii="宋体" w:hAnsi="宋体"/>
                <w:sz w:val="21"/>
                <w:szCs w:val="21"/>
                <w:highlight w:val="none"/>
              </w:rPr>
            </w:pPr>
          </w:p>
        </w:tc>
      </w:tr>
      <w:tr w14:paraId="7A51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7ABDCFCD">
            <w:pPr>
              <w:jc w:val="center"/>
              <w:rPr>
                <w:rFonts w:ascii="宋体" w:hAnsi="宋体"/>
                <w:sz w:val="21"/>
                <w:szCs w:val="21"/>
                <w:highlight w:val="none"/>
              </w:rPr>
            </w:pPr>
            <w:r>
              <w:rPr>
                <w:rFonts w:hint="eastAsia" w:ascii="宋体" w:hAnsi="宋体"/>
                <w:sz w:val="21"/>
                <w:szCs w:val="21"/>
                <w:highlight w:val="none"/>
              </w:rPr>
              <w:t>4</w:t>
            </w:r>
          </w:p>
        </w:tc>
        <w:tc>
          <w:tcPr>
            <w:tcW w:w="1690" w:type="dxa"/>
            <w:noWrap w:val="0"/>
            <w:vAlign w:val="center"/>
          </w:tcPr>
          <w:p w14:paraId="0833A73D">
            <w:pPr>
              <w:jc w:val="center"/>
              <w:rPr>
                <w:rFonts w:ascii="宋体" w:hAnsi="宋体"/>
                <w:sz w:val="21"/>
                <w:szCs w:val="21"/>
                <w:highlight w:val="none"/>
              </w:rPr>
            </w:pPr>
            <w:r>
              <w:rPr>
                <w:rFonts w:hint="eastAsia" w:ascii="宋体" w:hAnsi="宋体"/>
                <w:sz w:val="21"/>
                <w:szCs w:val="21"/>
                <w:highlight w:val="none"/>
              </w:rPr>
              <w:t>合同主要条款</w:t>
            </w:r>
          </w:p>
        </w:tc>
        <w:tc>
          <w:tcPr>
            <w:tcW w:w="3402" w:type="dxa"/>
            <w:noWrap w:val="0"/>
            <w:vAlign w:val="center"/>
          </w:tcPr>
          <w:p w14:paraId="246F0230">
            <w:pPr>
              <w:rPr>
                <w:rFonts w:ascii="宋体" w:hAnsi="宋体"/>
                <w:sz w:val="21"/>
                <w:szCs w:val="21"/>
                <w:highlight w:val="none"/>
              </w:rPr>
            </w:pPr>
          </w:p>
        </w:tc>
        <w:tc>
          <w:tcPr>
            <w:tcW w:w="3188" w:type="dxa"/>
            <w:noWrap w:val="0"/>
            <w:vAlign w:val="center"/>
          </w:tcPr>
          <w:p w14:paraId="7E4BC5CB">
            <w:pPr>
              <w:rPr>
                <w:rFonts w:ascii="宋体" w:hAnsi="宋体"/>
                <w:sz w:val="21"/>
                <w:szCs w:val="21"/>
                <w:highlight w:val="none"/>
              </w:rPr>
            </w:pPr>
          </w:p>
        </w:tc>
      </w:tr>
      <w:tr w14:paraId="1F03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9003026">
            <w:pPr>
              <w:jc w:val="center"/>
              <w:rPr>
                <w:rFonts w:ascii="宋体" w:hAnsi="宋体"/>
                <w:sz w:val="21"/>
                <w:szCs w:val="21"/>
                <w:highlight w:val="none"/>
              </w:rPr>
            </w:pPr>
            <w:r>
              <w:rPr>
                <w:rFonts w:hint="eastAsia" w:ascii="宋体" w:hAnsi="宋体"/>
                <w:sz w:val="21"/>
                <w:szCs w:val="21"/>
                <w:highlight w:val="none"/>
              </w:rPr>
              <w:t>…</w:t>
            </w:r>
          </w:p>
        </w:tc>
        <w:tc>
          <w:tcPr>
            <w:tcW w:w="1690" w:type="dxa"/>
            <w:noWrap w:val="0"/>
            <w:vAlign w:val="center"/>
          </w:tcPr>
          <w:p w14:paraId="61B83D0F">
            <w:pPr>
              <w:jc w:val="center"/>
              <w:rPr>
                <w:rFonts w:ascii="宋体" w:hAnsi="宋体"/>
                <w:sz w:val="21"/>
                <w:szCs w:val="21"/>
                <w:highlight w:val="none"/>
              </w:rPr>
            </w:pPr>
            <w:r>
              <w:rPr>
                <w:rFonts w:hint="eastAsia" w:ascii="宋体" w:hAnsi="宋体"/>
                <w:sz w:val="21"/>
                <w:szCs w:val="21"/>
                <w:highlight w:val="none"/>
              </w:rPr>
              <w:t>…</w:t>
            </w:r>
          </w:p>
        </w:tc>
        <w:tc>
          <w:tcPr>
            <w:tcW w:w="3402" w:type="dxa"/>
            <w:noWrap w:val="0"/>
            <w:vAlign w:val="center"/>
          </w:tcPr>
          <w:p w14:paraId="31C0AA0B">
            <w:pPr>
              <w:rPr>
                <w:rFonts w:ascii="宋体" w:hAnsi="宋体"/>
                <w:sz w:val="21"/>
                <w:szCs w:val="21"/>
                <w:highlight w:val="none"/>
              </w:rPr>
            </w:pPr>
          </w:p>
        </w:tc>
        <w:tc>
          <w:tcPr>
            <w:tcW w:w="3188" w:type="dxa"/>
            <w:noWrap w:val="0"/>
            <w:vAlign w:val="center"/>
          </w:tcPr>
          <w:p w14:paraId="0C2EDE77">
            <w:pPr>
              <w:rPr>
                <w:rFonts w:ascii="宋体" w:hAnsi="宋体"/>
                <w:sz w:val="21"/>
                <w:szCs w:val="21"/>
                <w:highlight w:val="none"/>
              </w:rPr>
            </w:pPr>
          </w:p>
        </w:tc>
      </w:tr>
      <w:tr w14:paraId="42DA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18186649">
            <w:pPr>
              <w:jc w:val="center"/>
              <w:rPr>
                <w:rFonts w:ascii="宋体" w:hAnsi="宋体"/>
                <w:sz w:val="21"/>
                <w:szCs w:val="21"/>
                <w:highlight w:val="none"/>
              </w:rPr>
            </w:pPr>
          </w:p>
        </w:tc>
        <w:tc>
          <w:tcPr>
            <w:tcW w:w="1690" w:type="dxa"/>
            <w:noWrap w:val="0"/>
            <w:vAlign w:val="center"/>
          </w:tcPr>
          <w:p w14:paraId="4D56D16A">
            <w:pPr>
              <w:jc w:val="center"/>
              <w:rPr>
                <w:rFonts w:ascii="宋体" w:hAnsi="宋体"/>
                <w:sz w:val="21"/>
                <w:szCs w:val="21"/>
                <w:highlight w:val="none"/>
              </w:rPr>
            </w:pPr>
          </w:p>
        </w:tc>
        <w:tc>
          <w:tcPr>
            <w:tcW w:w="3402" w:type="dxa"/>
            <w:noWrap w:val="0"/>
            <w:vAlign w:val="center"/>
          </w:tcPr>
          <w:p w14:paraId="32A95DD1">
            <w:pPr>
              <w:rPr>
                <w:rFonts w:ascii="宋体" w:hAnsi="宋体"/>
                <w:sz w:val="21"/>
                <w:szCs w:val="21"/>
                <w:highlight w:val="none"/>
              </w:rPr>
            </w:pPr>
          </w:p>
        </w:tc>
        <w:tc>
          <w:tcPr>
            <w:tcW w:w="3188" w:type="dxa"/>
            <w:noWrap w:val="0"/>
            <w:vAlign w:val="center"/>
          </w:tcPr>
          <w:p w14:paraId="7FF6B7D1">
            <w:pPr>
              <w:rPr>
                <w:rFonts w:ascii="宋体" w:hAnsi="宋体"/>
                <w:sz w:val="21"/>
                <w:szCs w:val="21"/>
                <w:highlight w:val="none"/>
              </w:rPr>
            </w:pPr>
          </w:p>
        </w:tc>
      </w:tr>
      <w:tr w14:paraId="5B2A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7CC8D988">
            <w:pPr>
              <w:jc w:val="center"/>
              <w:rPr>
                <w:rFonts w:ascii="宋体" w:hAnsi="宋体"/>
                <w:sz w:val="21"/>
                <w:szCs w:val="21"/>
                <w:highlight w:val="none"/>
              </w:rPr>
            </w:pPr>
          </w:p>
        </w:tc>
        <w:tc>
          <w:tcPr>
            <w:tcW w:w="1690" w:type="dxa"/>
            <w:noWrap w:val="0"/>
            <w:vAlign w:val="center"/>
          </w:tcPr>
          <w:p w14:paraId="00BFE9F8">
            <w:pPr>
              <w:jc w:val="center"/>
              <w:rPr>
                <w:rFonts w:ascii="宋体" w:hAnsi="宋体"/>
                <w:sz w:val="21"/>
                <w:szCs w:val="21"/>
                <w:highlight w:val="none"/>
              </w:rPr>
            </w:pPr>
          </w:p>
        </w:tc>
        <w:tc>
          <w:tcPr>
            <w:tcW w:w="3402" w:type="dxa"/>
            <w:noWrap w:val="0"/>
            <w:vAlign w:val="center"/>
          </w:tcPr>
          <w:p w14:paraId="2DE34902">
            <w:pPr>
              <w:rPr>
                <w:rFonts w:ascii="宋体" w:hAnsi="宋体"/>
                <w:sz w:val="21"/>
                <w:szCs w:val="21"/>
                <w:highlight w:val="none"/>
              </w:rPr>
            </w:pPr>
          </w:p>
        </w:tc>
        <w:tc>
          <w:tcPr>
            <w:tcW w:w="3188" w:type="dxa"/>
            <w:noWrap w:val="0"/>
            <w:vAlign w:val="center"/>
          </w:tcPr>
          <w:p w14:paraId="53A6DB8E">
            <w:pPr>
              <w:rPr>
                <w:rFonts w:ascii="宋体" w:hAnsi="宋体"/>
                <w:sz w:val="21"/>
                <w:szCs w:val="21"/>
                <w:highlight w:val="none"/>
              </w:rPr>
            </w:pPr>
          </w:p>
        </w:tc>
      </w:tr>
      <w:tr w14:paraId="1F53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2399EDCF">
            <w:pPr>
              <w:jc w:val="center"/>
              <w:rPr>
                <w:rFonts w:ascii="宋体" w:hAnsi="宋体"/>
                <w:sz w:val="21"/>
                <w:szCs w:val="21"/>
                <w:highlight w:val="none"/>
              </w:rPr>
            </w:pPr>
          </w:p>
        </w:tc>
        <w:tc>
          <w:tcPr>
            <w:tcW w:w="1690" w:type="dxa"/>
            <w:noWrap w:val="0"/>
            <w:vAlign w:val="center"/>
          </w:tcPr>
          <w:p w14:paraId="0B802888">
            <w:pPr>
              <w:jc w:val="center"/>
              <w:rPr>
                <w:rFonts w:ascii="宋体" w:hAnsi="宋体"/>
                <w:sz w:val="21"/>
                <w:szCs w:val="21"/>
                <w:highlight w:val="none"/>
              </w:rPr>
            </w:pPr>
          </w:p>
        </w:tc>
        <w:tc>
          <w:tcPr>
            <w:tcW w:w="3402" w:type="dxa"/>
            <w:noWrap w:val="0"/>
            <w:vAlign w:val="center"/>
          </w:tcPr>
          <w:p w14:paraId="18B2CB80">
            <w:pPr>
              <w:rPr>
                <w:rFonts w:ascii="宋体" w:hAnsi="宋体"/>
                <w:sz w:val="21"/>
                <w:szCs w:val="21"/>
                <w:highlight w:val="none"/>
              </w:rPr>
            </w:pPr>
          </w:p>
        </w:tc>
        <w:tc>
          <w:tcPr>
            <w:tcW w:w="3188" w:type="dxa"/>
            <w:noWrap w:val="0"/>
            <w:vAlign w:val="center"/>
          </w:tcPr>
          <w:p w14:paraId="759605AC">
            <w:pPr>
              <w:rPr>
                <w:rFonts w:ascii="宋体" w:hAnsi="宋体"/>
                <w:sz w:val="21"/>
                <w:szCs w:val="21"/>
                <w:highlight w:val="none"/>
              </w:rPr>
            </w:pPr>
          </w:p>
        </w:tc>
      </w:tr>
    </w:tbl>
    <w:p w14:paraId="23818D86">
      <w:pPr>
        <w:spacing w:line="360" w:lineRule="auto"/>
        <w:rPr>
          <w:b/>
          <w:sz w:val="21"/>
          <w:szCs w:val="21"/>
          <w:highlight w:val="none"/>
        </w:rPr>
      </w:pPr>
      <w:r>
        <w:rPr>
          <w:rFonts w:hint="eastAsia"/>
          <w:b/>
          <w:sz w:val="21"/>
          <w:szCs w:val="21"/>
          <w:highlight w:val="none"/>
        </w:rPr>
        <w:t>说明：</w:t>
      </w:r>
    </w:p>
    <w:p w14:paraId="4FAB4F79">
      <w:pPr>
        <w:pStyle w:val="4"/>
        <w:spacing w:line="360" w:lineRule="auto"/>
        <w:ind w:firstLine="420"/>
        <w:rPr>
          <w:sz w:val="21"/>
          <w:szCs w:val="21"/>
          <w:highlight w:val="none"/>
        </w:rPr>
      </w:pPr>
      <w:r>
        <w:rPr>
          <w:rFonts w:hint="eastAsia"/>
          <w:sz w:val="21"/>
          <w:szCs w:val="21"/>
          <w:highlight w:val="none"/>
        </w:rPr>
        <w:t>1、商务条款内容主要是针对招标文件有关的付款条件、交付期、质保期、合同主要条款等内容。</w:t>
      </w:r>
    </w:p>
    <w:p w14:paraId="10B30F4F">
      <w:pPr>
        <w:pStyle w:val="4"/>
        <w:spacing w:line="360" w:lineRule="auto"/>
        <w:ind w:firstLine="420"/>
        <w:rPr>
          <w:sz w:val="21"/>
          <w:szCs w:val="21"/>
          <w:highlight w:val="none"/>
        </w:rPr>
      </w:pPr>
      <w:r>
        <w:rPr>
          <w:rFonts w:hint="eastAsia"/>
          <w:sz w:val="21"/>
          <w:szCs w:val="21"/>
          <w:highlight w:val="none"/>
        </w:rPr>
        <w:t>2、无偏离应在本表“投标文件响应情况”栏注明“无商务条款偏离”的字样。</w:t>
      </w:r>
    </w:p>
    <w:p w14:paraId="5EE231B6">
      <w:pPr>
        <w:pStyle w:val="4"/>
        <w:spacing w:line="360" w:lineRule="auto"/>
        <w:ind w:firstLine="420"/>
        <w:rPr>
          <w:sz w:val="21"/>
          <w:szCs w:val="21"/>
          <w:highlight w:val="none"/>
        </w:rPr>
      </w:pPr>
    </w:p>
    <w:p w14:paraId="4774FA22">
      <w:pPr>
        <w:pStyle w:val="4"/>
        <w:spacing w:line="360" w:lineRule="auto"/>
        <w:ind w:firstLine="420"/>
        <w:rPr>
          <w:sz w:val="21"/>
          <w:szCs w:val="21"/>
          <w:highlight w:val="none"/>
        </w:rPr>
      </w:pPr>
    </w:p>
    <w:p w14:paraId="62AAEC7B">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48FAB4A9">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14B53CD1">
      <w:pPr>
        <w:spacing w:line="360" w:lineRule="auto"/>
        <w:rPr>
          <w:rFonts w:ascii="宋体" w:hAnsi="宋体"/>
          <w:sz w:val="21"/>
          <w:szCs w:val="21"/>
          <w:highlight w:val="none"/>
        </w:rPr>
      </w:pPr>
    </w:p>
    <w:p w14:paraId="2C51602A">
      <w:pPr>
        <w:spacing w:line="360" w:lineRule="auto"/>
        <w:rPr>
          <w:rFonts w:ascii="宋体" w:hAnsi="宋体"/>
          <w:highlight w:val="none"/>
        </w:rPr>
      </w:pPr>
      <w:r>
        <w:rPr>
          <w:rFonts w:ascii="宋体" w:hAnsi="宋体"/>
          <w:highlight w:val="none"/>
        </w:rPr>
        <w:br w:type="page"/>
      </w:r>
      <w:r>
        <w:rPr>
          <w:rFonts w:hint="eastAsia" w:ascii="宋体" w:hAnsi="宋体"/>
          <w:highlight w:val="none"/>
        </w:rPr>
        <w:t>附件13：</w:t>
      </w:r>
    </w:p>
    <w:p w14:paraId="2D061BEB">
      <w:pPr>
        <w:spacing w:after="240"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投标货物（服务）清单</w:t>
      </w:r>
    </w:p>
    <w:p w14:paraId="7655CBCE">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sz w:val="21"/>
          <w:szCs w:val="21"/>
          <w:highlight w:val="none"/>
        </w:rPr>
      </w:pPr>
      <w:r>
        <w:rPr>
          <w:rFonts w:hint="eastAsia" w:ascii="宋体" w:hAnsi="宋体"/>
          <w:sz w:val="21"/>
          <w:szCs w:val="21"/>
          <w:highlight w:val="none"/>
        </w:rPr>
        <w:t>投标</w:t>
      </w:r>
      <w:r>
        <w:rPr>
          <w:rFonts w:hint="eastAsia" w:ascii="宋体" w:hAnsi="宋体"/>
          <w:sz w:val="21"/>
          <w:szCs w:val="21"/>
          <w:highlight w:val="none"/>
          <w:lang w:val="en-US" w:eastAsia="zh-CN"/>
        </w:rPr>
        <w:t>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00F0A5C1">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b/>
          <w:bCs/>
          <w:spacing w:val="20"/>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b/>
          <w:bCs/>
          <w:spacing w:val="20"/>
          <w:sz w:val="21"/>
          <w:szCs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14:paraId="7E79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noWrap w:val="0"/>
            <w:vAlign w:val="center"/>
          </w:tcPr>
          <w:p w14:paraId="6C1F57B4">
            <w:pPr>
              <w:jc w:val="center"/>
              <w:rPr>
                <w:b/>
                <w:sz w:val="21"/>
                <w:szCs w:val="21"/>
                <w:highlight w:val="none"/>
              </w:rPr>
            </w:pPr>
            <w:r>
              <w:rPr>
                <w:rFonts w:hint="eastAsia"/>
                <w:b/>
                <w:sz w:val="21"/>
                <w:szCs w:val="21"/>
                <w:highlight w:val="none"/>
              </w:rPr>
              <w:t>序号</w:t>
            </w:r>
          </w:p>
        </w:tc>
        <w:tc>
          <w:tcPr>
            <w:tcW w:w="1667" w:type="dxa"/>
            <w:noWrap w:val="0"/>
            <w:vAlign w:val="center"/>
          </w:tcPr>
          <w:p w14:paraId="3BE4D4EE">
            <w:pPr>
              <w:jc w:val="center"/>
              <w:rPr>
                <w:b/>
                <w:sz w:val="21"/>
                <w:szCs w:val="21"/>
                <w:highlight w:val="none"/>
              </w:rPr>
            </w:pPr>
            <w:r>
              <w:rPr>
                <w:rFonts w:hint="eastAsia"/>
                <w:b/>
                <w:sz w:val="21"/>
                <w:szCs w:val="21"/>
                <w:highlight w:val="none"/>
              </w:rPr>
              <w:t>名称</w:t>
            </w:r>
          </w:p>
        </w:tc>
        <w:tc>
          <w:tcPr>
            <w:tcW w:w="1560" w:type="dxa"/>
            <w:noWrap w:val="0"/>
            <w:vAlign w:val="center"/>
          </w:tcPr>
          <w:p w14:paraId="21AC8B9B">
            <w:pPr>
              <w:jc w:val="center"/>
              <w:rPr>
                <w:b/>
                <w:sz w:val="21"/>
                <w:szCs w:val="21"/>
                <w:highlight w:val="none"/>
              </w:rPr>
            </w:pPr>
            <w:r>
              <w:rPr>
                <w:rFonts w:hint="eastAsia"/>
                <w:b/>
                <w:sz w:val="21"/>
                <w:szCs w:val="21"/>
                <w:highlight w:val="none"/>
              </w:rPr>
              <w:t>规格、型号</w:t>
            </w:r>
          </w:p>
        </w:tc>
        <w:tc>
          <w:tcPr>
            <w:tcW w:w="2551" w:type="dxa"/>
            <w:noWrap w:val="0"/>
            <w:vAlign w:val="center"/>
          </w:tcPr>
          <w:p w14:paraId="2EB2111A">
            <w:pPr>
              <w:jc w:val="center"/>
              <w:rPr>
                <w:b/>
                <w:sz w:val="21"/>
                <w:szCs w:val="21"/>
                <w:highlight w:val="none"/>
              </w:rPr>
            </w:pPr>
            <w:r>
              <w:rPr>
                <w:rFonts w:hint="eastAsia"/>
                <w:b/>
                <w:sz w:val="21"/>
                <w:szCs w:val="21"/>
                <w:highlight w:val="none"/>
              </w:rPr>
              <w:t>主要性能参数</w:t>
            </w:r>
          </w:p>
        </w:tc>
        <w:tc>
          <w:tcPr>
            <w:tcW w:w="709" w:type="dxa"/>
            <w:noWrap w:val="0"/>
            <w:vAlign w:val="center"/>
          </w:tcPr>
          <w:p w14:paraId="0B0E1844">
            <w:pPr>
              <w:jc w:val="center"/>
              <w:rPr>
                <w:b/>
                <w:sz w:val="21"/>
                <w:szCs w:val="21"/>
                <w:highlight w:val="none"/>
              </w:rPr>
            </w:pPr>
            <w:r>
              <w:rPr>
                <w:rFonts w:hint="eastAsia"/>
                <w:b/>
                <w:sz w:val="21"/>
                <w:szCs w:val="21"/>
                <w:highlight w:val="none"/>
              </w:rPr>
              <w:t>单位</w:t>
            </w:r>
          </w:p>
        </w:tc>
        <w:tc>
          <w:tcPr>
            <w:tcW w:w="709" w:type="dxa"/>
            <w:noWrap w:val="0"/>
            <w:vAlign w:val="center"/>
          </w:tcPr>
          <w:p w14:paraId="67E5AB36">
            <w:pPr>
              <w:jc w:val="center"/>
              <w:rPr>
                <w:b/>
                <w:sz w:val="21"/>
                <w:szCs w:val="21"/>
                <w:highlight w:val="none"/>
              </w:rPr>
            </w:pPr>
            <w:r>
              <w:rPr>
                <w:rFonts w:hint="eastAsia"/>
                <w:b/>
                <w:sz w:val="21"/>
                <w:szCs w:val="21"/>
                <w:highlight w:val="none"/>
              </w:rPr>
              <w:t>数量</w:t>
            </w:r>
          </w:p>
        </w:tc>
        <w:tc>
          <w:tcPr>
            <w:tcW w:w="1342" w:type="dxa"/>
            <w:noWrap w:val="0"/>
            <w:vAlign w:val="center"/>
          </w:tcPr>
          <w:p w14:paraId="060D78A6">
            <w:pPr>
              <w:jc w:val="center"/>
              <w:rPr>
                <w:b/>
                <w:sz w:val="21"/>
                <w:szCs w:val="21"/>
                <w:highlight w:val="none"/>
              </w:rPr>
            </w:pPr>
            <w:r>
              <w:rPr>
                <w:rFonts w:hint="eastAsia"/>
                <w:b/>
                <w:sz w:val="21"/>
                <w:szCs w:val="21"/>
                <w:highlight w:val="none"/>
              </w:rPr>
              <w:t>产地、品牌</w:t>
            </w:r>
          </w:p>
        </w:tc>
      </w:tr>
      <w:tr w14:paraId="68F7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E828288">
            <w:pPr>
              <w:snapToGrid w:val="0"/>
              <w:jc w:val="center"/>
              <w:rPr>
                <w:rFonts w:ascii="宋体" w:hAnsi="宋体"/>
                <w:sz w:val="21"/>
                <w:szCs w:val="21"/>
                <w:highlight w:val="none"/>
              </w:rPr>
            </w:pPr>
          </w:p>
        </w:tc>
        <w:tc>
          <w:tcPr>
            <w:tcW w:w="1667" w:type="dxa"/>
            <w:noWrap w:val="0"/>
            <w:vAlign w:val="center"/>
          </w:tcPr>
          <w:p w14:paraId="24832A81">
            <w:pPr>
              <w:snapToGrid w:val="0"/>
              <w:jc w:val="center"/>
              <w:rPr>
                <w:rFonts w:ascii="宋体" w:hAnsi="宋体"/>
                <w:sz w:val="21"/>
                <w:szCs w:val="21"/>
                <w:highlight w:val="none"/>
              </w:rPr>
            </w:pPr>
          </w:p>
        </w:tc>
        <w:tc>
          <w:tcPr>
            <w:tcW w:w="1560" w:type="dxa"/>
            <w:noWrap w:val="0"/>
            <w:vAlign w:val="center"/>
          </w:tcPr>
          <w:p w14:paraId="3A7A069F">
            <w:pPr>
              <w:snapToGrid w:val="0"/>
              <w:jc w:val="center"/>
              <w:rPr>
                <w:rFonts w:ascii="宋体" w:hAnsi="宋体"/>
                <w:sz w:val="21"/>
                <w:szCs w:val="21"/>
                <w:highlight w:val="none"/>
              </w:rPr>
            </w:pPr>
          </w:p>
        </w:tc>
        <w:tc>
          <w:tcPr>
            <w:tcW w:w="2551" w:type="dxa"/>
            <w:noWrap w:val="0"/>
            <w:vAlign w:val="center"/>
          </w:tcPr>
          <w:p w14:paraId="5B968F6B">
            <w:pPr>
              <w:snapToGrid w:val="0"/>
              <w:jc w:val="center"/>
              <w:rPr>
                <w:rFonts w:ascii="宋体" w:hAnsi="宋体"/>
                <w:sz w:val="21"/>
                <w:szCs w:val="21"/>
                <w:highlight w:val="none"/>
              </w:rPr>
            </w:pPr>
          </w:p>
        </w:tc>
        <w:tc>
          <w:tcPr>
            <w:tcW w:w="709" w:type="dxa"/>
            <w:noWrap w:val="0"/>
            <w:vAlign w:val="center"/>
          </w:tcPr>
          <w:p w14:paraId="32822180">
            <w:pPr>
              <w:snapToGrid w:val="0"/>
              <w:jc w:val="center"/>
              <w:rPr>
                <w:rFonts w:ascii="宋体" w:hAnsi="宋体"/>
                <w:sz w:val="21"/>
                <w:szCs w:val="21"/>
                <w:highlight w:val="none"/>
              </w:rPr>
            </w:pPr>
          </w:p>
        </w:tc>
        <w:tc>
          <w:tcPr>
            <w:tcW w:w="709" w:type="dxa"/>
            <w:noWrap w:val="0"/>
            <w:vAlign w:val="center"/>
          </w:tcPr>
          <w:p w14:paraId="367B551B">
            <w:pPr>
              <w:snapToGrid w:val="0"/>
              <w:jc w:val="center"/>
              <w:rPr>
                <w:rFonts w:ascii="宋体" w:hAnsi="宋体"/>
                <w:sz w:val="21"/>
                <w:szCs w:val="21"/>
                <w:highlight w:val="none"/>
              </w:rPr>
            </w:pPr>
          </w:p>
        </w:tc>
        <w:tc>
          <w:tcPr>
            <w:tcW w:w="1342" w:type="dxa"/>
            <w:noWrap w:val="0"/>
            <w:vAlign w:val="center"/>
          </w:tcPr>
          <w:p w14:paraId="578AB3DD">
            <w:pPr>
              <w:snapToGrid w:val="0"/>
              <w:jc w:val="center"/>
              <w:rPr>
                <w:rFonts w:ascii="宋体" w:hAnsi="宋体"/>
                <w:sz w:val="21"/>
                <w:szCs w:val="21"/>
                <w:highlight w:val="none"/>
              </w:rPr>
            </w:pPr>
          </w:p>
        </w:tc>
      </w:tr>
      <w:tr w14:paraId="331D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CB9C960">
            <w:pPr>
              <w:snapToGrid w:val="0"/>
              <w:jc w:val="center"/>
              <w:rPr>
                <w:rFonts w:ascii="宋体" w:hAnsi="宋体"/>
                <w:sz w:val="21"/>
                <w:szCs w:val="21"/>
                <w:highlight w:val="none"/>
              </w:rPr>
            </w:pPr>
          </w:p>
        </w:tc>
        <w:tc>
          <w:tcPr>
            <w:tcW w:w="1667" w:type="dxa"/>
            <w:noWrap w:val="0"/>
            <w:vAlign w:val="center"/>
          </w:tcPr>
          <w:p w14:paraId="3BD0BF39">
            <w:pPr>
              <w:snapToGrid w:val="0"/>
              <w:jc w:val="center"/>
              <w:rPr>
                <w:rFonts w:ascii="宋体" w:hAnsi="宋体"/>
                <w:sz w:val="21"/>
                <w:szCs w:val="21"/>
                <w:highlight w:val="none"/>
              </w:rPr>
            </w:pPr>
          </w:p>
        </w:tc>
        <w:tc>
          <w:tcPr>
            <w:tcW w:w="1560" w:type="dxa"/>
            <w:noWrap w:val="0"/>
            <w:vAlign w:val="center"/>
          </w:tcPr>
          <w:p w14:paraId="0A5D9483">
            <w:pPr>
              <w:snapToGrid w:val="0"/>
              <w:jc w:val="center"/>
              <w:rPr>
                <w:rFonts w:ascii="宋体" w:hAnsi="宋体"/>
                <w:sz w:val="21"/>
                <w:szCs w:val="21"/>
                <w:highlight w:val="none"/>
              </w:rPr>
            </w:pPr>
          </w:p>
        </w:tc>
        <w:tc>
          <w:tcPr>
            <w:tcW w:w="2551" w:type="dxa"/>
            <w:noWrap w:val="0"/>
            <w:vAlign w:val="center"/>
          </w:tcPr>
          <w:p w14:paraId="1B4CED3B">
            <w:pPr>
              <w:snapToGrid w:val="0"/>
              <w:jc w:val="center"/>
              <w:rPr>
                <w:rFonts w:ascii="宋体" w:hAnsi="宋体"/>
                <w:sz w:val="21"/>
                <w:szCs w:val="21"/>
                <w:highlight w:val="none"/>
              </w:rPr>
            </w:pPr>
          </w:p>
        </w:tc>
        <w:tc>
          <w:tcPr>
            <w:tcW w:w="709" w:type="dxa"/>
            <w:noWrap w:val="0"/>
            <w:vAlign w:val="center"/>
          </w:tcPr>
          <w:p w14:paraId="780CB8B0">
            <w:pPr>
              <w:snapToGrid w:val="0"/>
              <w:jc w:val="center"/>
              <w:rPr>
                <w:rFonts w:ascii="宋体" w:hAnsi="宋体"/>
                <w:sz w:val="21"/>
                <w:szCs w:val="21"/>
                <w:highlight w:val="none"/>
              </w:rPr>
            </w:pPr>
          </w:p>
        </w:tc>
        <w:tc>
          <w:tcPr>
            <w:tcW w:w="709" w:type="dxa"/>
            <w:noWrap w:val="0"/>
            <w:vAlign w:val="center"/>
          </w:tcPr>
          <w:p w14:paraId="1A7F07CD">
            <w:pPr>
              <w:snapToGrid w:val="0"/>
              <w:jc w:val="center"/>
              <w:rPr>
                <w:rFonts w:ascii="宋体" w:hAnsi="宋体"/>
                <w:sz w:val="21"/>
                <w:szCs w:val="21"/>
                <w:highlight w:val="none"/>
              </w:rPr>
            </w:pPr>
          </w:p>
        </w:tc>
        <w:tc>
          <w:tcPr>
            <w:tcW w:w="1342" w:type="dxa"/>
            <w:noWrap w:val="0"/>
            <w:vAlign w:val="center"/>
          </w:tcPr>
          <w:p w14:paraId="72D988CB">
            <w:pPr>
              <w:snapToGrid w:val="0"/>
              <w:jc w:val="center"/>
              <w:rPr>
                <w:rFonts w:ascii="宋体" w:hAnsi="宋体"/>
                <w:sz w:val="21"/>
                <w:szCs w:val="21"/>
                <w:highlight w:val="none"/>
              </w:rPr>
            </w:pPr>
          </w:p>
        </w:tc>
      </w:tr>
      <w:tr w14:paraId="0E8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10F0ABC">
            <w:pPr>
              <w:snapToGrid w:val="0"/>
              <w:jc w:val="center"/>
              <w:rPr>
                <w:rFonts w:ascii="宋体" w:hAnsi="宋体"/>
                <w:sz w:val="21"/>
                <w:szCs w:val="21"/>
                <w:highlight w:val="none"/>
              </w:rPr>
            </w:pPr>
          </w:p>
        </w:tc>
        <w:tc>
          <w:tcPr>
            <w:tcW w:w="1667" w:type="dxa"/>
            <w:noWrap w:val="0"/>
            <w:vAlign w:val="center"/>
          </w:tcPr>
          <w:p w14:paraId="3ADF58EB">
            <w:pPr>
              <w:snapToGrid w:val="0"/>
              <w:jc w:val="center"/>
              <w:rPr>
                <w:rFonts w:ascii="宋体" w:hAnsi="宋体"/>
                <w:sz w:val="21"/>
                <w:szCs w:val="21"/>
                <w:highlight w:val="none"/>
              </w:rPr>
            </w:pPr>
          </w:p>
        </w:tc>
        <w:tc>
          <w:tcPr>
            <w:tcW w:w="1560" w:type="dxa"/>
            <w:noWrap w:val="0"/>
            <w:vAlign w:val="center"/>
          </w:tcPr>
          <w:p w14:paraId="0DABBF80">
            <w:pPr>
              <w:snapToGrid w:val="0"/>
              <w:jc w:val="center"/>
              <w:rPr>
                <w:rFonts w:ascii="宋体" w:hAnsi="宋体"/>
                <w:sz w:val="21"/>
                <w:szCs w:val="21"/>
                <w:highlight w:val="none"/>
              </w:rPr>
            </w:pPr>
          </w:p>
        </w:tc>
        <w:tc>
          <w:tcPr>
            <w:tcW w:w="2551" w:type="dxa"/>
            <w:noWrap w:val="0"/>
            <w:vAlign w:val="center"/>
          </w:tcPr>
          <w:p w14:paraId="112E8159">
            <w:pPr>
              <w:snapToGrid w:val="0"/>
              <w:jc w:val="center"/>
              <w:rPr>
                <w:rFonts w:ascii="宋体" w:hAnsi="宋体"/>
                <w:sz w:val="21"/>
                <w:szCs w:val="21"/>
                <w:highlight w:val="none"/>
              </w:rPr>
            </w:pPr>
          </w:p>
        </w:tc>
        <w:tc>
          <w:tcPr>
            <w:tcW w:w="709" w:type="dxa"/>
            <w:noWrap w:val="0"/>
            <w:vAlign w:val="center"/>
          </w:tcPr>
          <w:p w14:paraId="0B896102">
            <w:pPr>
              <w:snapToGrid w:val="0"/>
              <w:jc w:val="center"/>
              <w:rPr>
                <w:rFonts w:ascii="宋体" w:hAnsi="宋体"/>
                <w:sz w:val="21"/>
                <w:szCs w:val="21"/>
                <w:highlight w:val="none"/>
              </w:rPr>
            </w:pPr>
          </w:p>
        </w:tc>
        <w:tc>
          <w:tcPr>
            <w:tcW w:w="709" w:type="dxa"/>
            <w:noWrap w:val="0"/>
            <w:vAlign w:val="center"/>
          </w:tcPr>
          <w:p w14:paraId="27613DF0">
            <w:pPr>
              <w:snapToGrid w:val="0"/>
              <w:jc w:val="center"/>
              <w:rPr>
                <w:rFonts w:ascii="宋体" w:hAnsi="宋体"/>
                <w:sz w:val="21"/>
                <w:szCs w:val="21"/>
                <w:highlight w:val="none"/>
              </w:rPr>
            </w:pPr>
          </w:p>
        </w:tc>
        <w:tc>
          <w:tcPr>
            <w:tcW w:w="1342" w:type="dxa"/>
            <w:noWrap w:val="0"/>
            <w:vAlign w:val="center"/>
          </w:tcPr>
          <w:p w14:paraId="21DCBCCD">
            <w:pPr>
              <w:snapToGrid w:val="0"/>
              <w:jc w:val="center"/>
              <w:rPr>
                <w:rFonts w:ascii="宋体" w:hAnsi="宋体"/>
                <w:sz w:val="21"/>
                <w:szCs w:val="21"/>
                <w:highlight w:val="none"/>
              </w:rPr>
            </w:pPr>
          </w:p>
        </w:tc>
      </w:tr>
      <w:tr w14:paraId="1649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3720116">
            <w:pPr>
              <w:snapToGrid w:val="0"/>
              <w:jc w:val="center"/>
              <w:rPr>
                <w:rFonts w:ascii="宋体" w:hAnsi="宋体"/>
                <w:sz w:val="21"/>
                <w:szCs w:val="21"/>
                <w:highlight w:val="none"/>
              </w:rPr>
            </w:pPr>
          </w:p>
        </w:tc>
        <w:tc>
          <w:tcPr>
            <w:tcW w:w="1667" w:type="dxa"/>
            <w:noWrap w:val="0"/>
            <w:vAlign w:val="center"/>
          </w:tcPr>
          <w:p w14:paraId="0CC4056D">
            <w:pPr>
              <w:snapToGrid w:val="0"/>
              <w:jc w:val="center"/>
              <w:rPr>
                <w:rFonts w:ascii="宋体" w:hAnsi="宋体"/>
                <w:sz w:val="21"/>
                <w:szCs w:val="21"/>
                <w:highlight w:val="none"/>
              </w:rPr>
            </w:pPr>
          </w:p>
        </w:tc>
        <w:tc>
          <w:tcPr>
            <w:tcW w:w="1560" w:type="dxa"/>
            <w:noWrap w:val="0"/>
            <w:vAlign w:val="center"/>
          </w:tcPr>
          <w:p w14:paraId="73C10767">
            <w:pPr>
              <w:snapToGrid w:val="0"/>
              <w:jc w:val="center"/>
              <w:rPr>
                <w:rFonts w:ascii="宋体" w:hAnsi="宋体"/>
                <w:sz w:val="21"/>
                <w:szCs w:val="21"/>
                <w:highlight w:val="none"/>
              </w:rPr>
            </w:pPr>
          </w:p>
        </w:tc>
        <w:tc>
          <w:tcPr>
            <w:tcW w:w="2551" w:type="dxa"/>
            <w:noWrap w:val="0"/>
            <w:vAlign w:val="center"/>
          </w:tcPr>
          <w:p w14:paraId="5F9C5C52">
            <w:pPr>
              <w:snapToGrid w:val="0"/>
              <w:jc w:val="center"/>
              <w:rPr>
                <w:rFonts w:ascii="宋体" w:hAnsi="宋体"/>
                <w:sz w:val="21"/>
                <w:szCs w:val="21"/>
                <w:highlight w:val="none"/>
              </w:rPr>
            </w:pPr>
          </w:p>
        </w:tc>
        <w:tc>
          <w:tcPr>
            <w:tcW w:w="709" w:type="dxa"/>
            <w:noWrap w:val="0"/>
            <w:vAlign w:val="center"/>
          </w:tcPr>
          <w:p w14:paraId="5D9941C3">
            <w:pPr>
              <w:snapToGrid w:val="0"/>
              <w:jc w:val="center"/>
              <w:rPr>
                <w:rFonts w:ascii="宋体" w:hAnsi="宋体"/>
                <w:sz w:val="21"/>
                <w:szCs w:val="21"/>
                <w:highlight w:val="none"/>
              </w:rPr>
            </w:pPr>
          </w:p>
        </w:tc>
        <w:tc>
          <w:tcPr>
            <w:tcW w:w="709" w:type="dxa"/>
            <w:noWrap w:val="0"/>
            <w:vAlign w:val="center"/>
          </w:tcPr>
          <w:p w14:paraId="213A54A9">
            <w:pPr>
              <w:snapToGrid w:val="0"/>
              <w:jc w:val="center"/>
              <w:rPr>
                <w:rFonts w:ascii="宋体" w:hAnsi="宋体"/>
                <w:sz w:val="21"/>
                <w:szCs w:val="21"/>
                <w:highlight w:val="none"/>
              </w:rPr>
            </w:pPr>
          </w:p>
        </w:tc>
        <w:tc>
          <w:tcPr>
            <w:tcW w:w="1342" w:type="dxa"/>
            <w:noWrap w:val="0"/>
            <w:vAlign w:val="center"/>
          </w:tcPr>
          <w:p w14:paraId="6B1589EB">
            <w:pPr>
              <w:snapToGrid w:val="0"/>
              <w:jc w:val="center"/>
              <w:rPr>
                <w:rFonts w:ascii="宋体" w:hAnsi="宋体"/>
                <w:sz w:val="21"/>
                <w:szCs w:val="21"/>
                <w:highlight w:val="none"/>
              </w:rPr>
            </w:pPr>
          </w:p>
        </w:tc>
      </w:tr>
      <w:tr w14:paraId="4EB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3C1EA14">
            <w:pPr>
              <w:snapToGrid w:val="0"/>
              <w:jc w:val="center"/>
              <w:rPr>
                <w:rFonts w:ascii="宋体" w:hAnsi="宋体"/>
                <w:sz w:val="21"/>
                <w:szCs w:val="21"/>
                <w:highlight w:val="none"/>
              </w:rPr>
            </w:pPr>
          </w:p>
        </w:tc>
        <w:tc>
          <w:tcPr>
            <w:tcW w:w="1667" w:type="dxa"/>
            <w:noWrap w:val="0"/>
            <w:vAlign w:val="center"/>
          </w:tcPr>
          <w:p w14:paraId="277240B7">
            <w:pPr>
              <w:snapToGrid w:val="0"/>
              <w:jc w:val="center"/>
              <w:rPr>
                <w:rFonts w:ascii="宋体" w:hAnsi="宋体"/>
                <w:sz w:val="21"/>
                <w:szCs w:val="21"/>
                <w:highlight w:val="none"/>
              </w:rPr>
            </w:pPr>
          </w:p>
        </w:tc>
        <w:tc>
          <w:tcPr>
            <w:tcW w:w="1560" w:type="dxa"/>
            <w:noWrap w:val="0"/>
            <w:vAlign w:val="center"/>
          </w:tcPr>
          <w:p w14:paraId="0D5E4016">
            <w:pPr>
              <w:snapToGrid w:val="0"/>
              <w:jc w:val="center"/>
              <w:rPr>
                <w:rFonts w:ascii="宋体" w:hAnsi="宋体"/>
                <w:sz w:val="21"/>
                <w:szCs w:val="21"/>
                <w:highlight w:val="none"/>
              </w:rPr>
            </w:pPr>
          </w:p>
        </w:tc>
        <w:tc>
          <w:tcPr>
            <w:tcW w:w="2551" w:type="dxa"/>
            <w:noWrap w:val="0"/>
            <w:vAlign w:val="center"/>
          </w:tcPr>
          <w:p w14:paraId="27E0FD3D">
            <w:pPr>
              <w:snapToGrid w:val="0"/>
              <w:jc w:val="center"/>
              <w:rPr>
                <w:rFonts w:ascii="宋体" w:hAnsi="宋体"/>
                <w:sz w:val="21"/>
                <w:szCs w:val="21"/>
                <w:highlight w:val="none"/>
              </w:rPr>
            </w:pPr>
          </w:p>
        </w:tc>
        <w:tc>
          <w:tcPr>
            <w:tcW w:w="709" w:type="dxa"/>
            <w:noWrap w:val="0"/>
            <w:vAlign w:val="center"/>
          </w:tcPr>
          <w:p w14:paraId="1E2A66F6">
            <w:pPr>
              <w:snapToGrid w:val="0"/>
              <w:jc w:val="center"/>
              <w:rPr>
                <w:rFonts w:ascii="宋体" w:hAnsi="宋体"/>
                <w:sz w:val="21"/>
                <w:szCs w:val="21"/>
                <w:highlight w:val="none"/>
              </w:rPr>
            </w:pPr>
          </w:p>
        </w:tc>
        <w:tc>
          <w:tcPr>
            <w:tcW w:w="709" w:type="dxa"/>
            <w:noWrap w:val="0"/>
            <w:vAlign w:val="center"/>
          </w:tcPr>
          <w:p w14:paraId="3B5E65FA">
            <w:pPr>
              <w:snapToGrid w:val="0"/>
              <w:jc w:val="center"/>
              <w:rPr>
                <w:rFonts w:ascii="宋体" w:hAnsi="宋体"/>
                <w:sz w:val="21"/>
                <w:szCs w:val="21"/>
                <w:highlight w:val="none"/>
              </w:rPr>
            </w:pPr>
          </w:p>
        </w:tc>
        <w:tc>
          <w:tcPr>
            <w:tcW w:w="1342" w:type="dxa"/>
            <w:noWrap w:val="0"/>
            <w:vAlign w:val="center"/>
          </w:tcPr>
          <w:p w14:paraId="3BAAD19B">
            <w:pPr>
              <w:snapToGrid w:val="0"/>
              <w:jc w:val="center"/>
              <w:rPr>
                <w:rFonts w:ascii="宋体" w:hAnsi="宋体"/>
                <w:sz w:val="21"/>
                <w:szCs w:val="21"/>
                <w:highlight w:val="none"/>
              </w:rPr>
            </w:pPr>
          </w:p>
        </w:tc>
      </w:tr>
      <w:tr w14:paraId="3A44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51E9D15">
            <w:pPr>
              <w:snapToGrid w:val="0"/>
              <w:jc w:val="center"/>
              <w:rPr>
                <w:rFonts w:ascii="宋体" w:hAnsi="宋体"/>
                <w:sz w:val="21"/>
                <w:szCs w:val="21"/>
                <w:highlight w:val="none"/>
              </w:rPr>
            </w:pPr>
          </w:p>
        </w:tc>
        <w:tc>
          <w:tcPr>
            <w:tcW w:w="1667" w:type="dxa"/>
            <w:noWrap w:val="0"/>
            <w:vAlign w:val="center"/>
          </w:tcPr>
          <w:p w14:paraId="3938958F">
            <w:pPr>
              <w:snapToGrid w:val="0"/>
              <w:jc w:val="center"/>
              <w:rPr>
                <w:rFonts w:ascii="宋体" w:hAnsi="宋体"/>
                <w:sz w:val="21"/>
                <w:szCs w:val="21"/>
                <w:highlight w:val="none"/>
              </w:rPr>
            </w:pPr>
          </w:p>
        </w:tc>
        <w:tc>
          <w:tcPr>
            <w:tcW w:w="1560" w:type="dxa"/>
            <w:noWrap w:val="0"/>
            <w:vAlign w:val="center"/>
          </w:tcPr>
          <w:p w14:paraId="2A711949">
            <w:pPr>
              <w:snapToGrid w:val="0"/>
              <w:jc w:val="center"/>
              <w:rPr>
                <w:rFonts w:ascii="宋体" w:hAnsi="宋体"/>
                <w:sz w:val="21"/>
                <w:szCs w:val="21"/>
                <w:highlight w:val="none"/>
              </w:rPr>
            </w:pPr>
          </w:p>
        </w:tc>
        <w:tc>
          <w:tcPr>
            <w:tcW w:w="2551" w:type="dxa"/>
            <w:noWrap w:val="0"/>
            <w:vAlign w:val="center"/>
          </w:tcPr>
          <w:p w14:paraId="0AE80238">
            <w:pPr>
              <w:snapToGrid w:val="0"/>
              <w:jc w:val="center"/>
              <w:rPr>
                <w:rFonts w:ascii="宋体" w:hAnsi="宋体"/>
                <w:sz w:val="21"/>
                <w:szCs w:val="21"/>
                <w:highlight w:val="none"/>
              </w:rPr>
            </w:pPr>
          </w:p>
        </w:tc>
        <w:tc>
          <w:tcPr>
            <w:tcW w:w="709" w:type="dxa"/>
            <w:noWrap w:val="0"/>
            <w:vAlign w:val="center"/>
          </w:tcPr>
          <w:p w14:paraId="6EB66215">
            <w:pPr>
              <w:snapToGrid w:val="0"/>
              <w:jc w:val="center"/>
              <w:rPr>
                <w:rFonts w:ascii="宋体" w:hAnsi="宋体"/>
                <w:sz w:val="21"/>
                <w:szCs w:val="21"/>
                <w:highlight w:val="none"/>
              </w:rPr>
            </w:pPr>
          </w:p>
        </w:tc>
        <w:tc>
          <w:tcPr>
            <w:tcW w:w="709" w:type="dxa"/>
            <w:noWrap w:val="0"/>
            <w:vAlign w:val="center"/>
          </w:tcPr>
          <w:p w14:paraId="29B6DD2B">
            <w:pPr>
              <w:snapToGrid w:val="0"/>
              <w:jc w:val="center"/>
              <w:rPr>
                <w:rFonts w:ascii="宋体" w:hAnsi="宋体"/>
                <w:sz w:val="21"/>
                <w:szCs w:val="21"/>
                <w:highlight w:val="none"/>
              </w:rPr>
            </w:pPr>
          </w:p>
        </w:tc>
        <w:tc>
          <w:tcPr>
            <w:tcW w:w="1342" w:type="dxa"/>
            <w:noWrap w:val="0"/>
            <w:vAlign w:val="center"/>
          </w:tcPr>
          <w:p w14:paraId="18598F59">
            <w:pPr>
              <w:snapToGrid w:val="0"/>
              <w:jc w:val="center"/>
              <w:rPr>
                <w:rFonts w:ascii="宋体" w:hAnsi="宋体"/>
                <w:sz w:val="21"/>
                <w:szCs w:val="21"/>
                <w:highlight w:val="none"/>
              </w:rPr>
            </w:pPr>
          </w:p>
        </w:tc>
      </w:tr>
      <w:tr w14:paraId="2224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46609A4">
            <w:pPr>
              <w:snapToGrid w:val="0"/>
              <w:jc w:val="center"/>
              <w:rPr>
                <w:rFonts w:ascii="宋体" w:hAnsi="宋体"/>
                <w:sz w:val="21"/>
                <w:szCs w:val="21"/>
                <w:highlight w:val="none"/>
              </w:rPr>
            </w:pPr>
          </w:p>
        </w:tc>
        <w:tc>
          <w:tcPr>
            <w:tcW w:w="1667" w:type="dxa"/>
            <w:noWrap w:val="0"/>
            <w:vAlign w:val="center"/>
          </w:tcPr>
          <w:p w14:paraId="10F2ADF0">
            <w:pPr>
              <w:snapToGrid w:val="0"/>
              <w:jc w:val="center"/>
              <w:rPr>
                <w:rFonts w:ascii="宋体" w:hAnsi="宋体"/>
                <w:sz w:val="21"/>
                <w:szCs w:val="21"/>
                <w:highlight w:val="none"/>
              </w:rPr>
            </w:pPr>
          </w:p>
        </w:tc>
        <w:tc>
          <w:tcPr>
            <w:tcW w:w="1560" w:type="dxa"/>
            <w:noWrap w:val="0"/>
            <w:vAlign w:val="center"/>
          </w:tcPr>
          <w:p w14:paraId="662A39CF">
            <w:pPr>
              <w:snapToGrid w:val="0"/>
              <w:jc w:val="center"/>
              <w:rPr>
                <w:rFonts w:ascii="宋体" w:hAnsi="宋体"/>
                <w:sz w:val="21"/>
                <w:szCs w:val="21"/>
                <w:highlight w:val="none"/>
              </w:rPr>
            </w:pPr>
          </w:p>
        </w:tc>
        <w:tc>
          <w:tcPr>
            <w:tcW w:w="2551" w:type="dxa"/>
            <w:noWrap w:val="0"/>
            <w:vAlign w:val="center"/>
          </w:tcPr>
          <w:p w14:paraId="69F72040">
            <w:pPr>
              <w:snapToGrid w:val="0"/>
              <w:jc w:val="center"/>
              <w:rPr>
                <w:rFonts w:ascii="宋体" w:hAnsi="宋体"/>
                <w:sz w:val="21"/>
                <w:szCs w:val="21"/>
                <w:highlight w:val="none"/>
              </w:rPr>
            </w:pPr>
          </w:p>
        </w:tc>
        <w:tc>
          <w:tcPr>
            <w:tcW w:w="709" w:type="dxa"/>
            <w:noWrap w:val="0"/>
            <w:vAlign w:val="center"/>
          </w:tcPr>
          <w:p w14:paraId="2748617F">
            <w:pPr>
              <w:snapToGrid w:val="0"/>
              <w:jc w:val="center"/>
              <w:rPr>
                <w:rFonts w:ascii="宋体" w:hAnsi="宋体"/>
                <w:sz w:val="21"/>
                <w:szCs w:val="21"/>
                <w:highlight w:val="none"/>
              </w:rPr>
            </w:pPr>
          </w:p>
        </w:tc>
        <w:tc>
          <w:tcPr>
            <w:tcW w:w="709" w:type="dxa"/>
            <w:noWrap w:val="0"/>
            <w:vAlign w:val="center"/>
          </w:tcPr>
          <w:p w14:paraId="4484556B">
            <w:pPr>
              <w:snapToGrid w:val="0"/>
              <w:jc w:val="center"/>
              <w:rPr>
                <w:rFonts w:ascii="宋体" w:hAnsi="宋体"/>
                <w:sz w:val="21"/>
                <w:szCs w:val="21"/>
                <w:highlight w:val="none"/>
              </w:rPr>
            </w:pPr>
          </w:p>
        </w:tc>
        <w:tc>
          <w:tcPr>
            <w:tcW w:w="1342" w:type="dxa"/>
            <w:noWrap w:val="0"/>
            <w:vAlign w:val="center"/>
          </w:tcPr>
          <w:p w14:paraId="53258669">
            <w:pPr>
              <w:snapToGrid w:val="0"/>
              <w:jc w:val="center"/>
              <w:rPr>
                <w:rFonts w:ascii="宋体" w:hAnsi="宋体"/>
                <w:sz w:val="21"/>
                <w:szCs w:val="21"/>
                <w:highlight w:val="none"/>
              </w:rPr>
            </w:pPr>
          </w:p>
        </w:tc>
      </w:tr>
      <w:tr w14:paraId="4042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16F6B3C">
            <w:pPr>
              <w:snapToGrid w:val="0"/>
              <w:jc w:val="center"/>
              <w:rPr>
                <w:rFonts w:ascii="宋体" w:hAnsi="宋体"/>
                <w:sz w:val="21"/>
                <w:szCs w:val="21"/>
                <w:highlight w:val="none"/>
              </w:rPr>
            </w:pPr>
          </w:p>
        </w:tc>
        <w:tc>
          <w:tcPr>
            <w:tcW w:w="1667" w:type="dxa"/>
            <w:noWrap w:val="0"/>
            <w:vAlign w:val="center"/>
          </w:tcPr>
          <w:p w14:paraId="551CF093">
            <w:pPr>
              <w:snapToGrid w:val="0"/>
              <w:jc w:val="center"/>
              <w:rPr>
                <w:rFonts w:ascii="宋体" w:hAnsi="宋体"/>
                <w:sz w:val="21"/>
                <w:szCs w:val="21"/>
                <w:highlight w:val="none"/>
              </w:rPr>
            </w:pPr>
          </w:p>
        </w:tc>
        <w:tc>
          <w:tcPr>
            <w:tcW w:w="1560" w:type="dxa"/>
            <w:noWrap w:val="0"/>
            <w:vAlign w:val="center"/>
          </w:tcPr>
          <w:p w14:paraId="2052C43A">
            <w:pPr>
              <w:snapToGrid w:val="0"/>
              <w:jc w:val="center"/>
              <w:rPr>
                <w:rFonts w:ascii="宋体" w:hAnsi="宋体"/>
                <w:sz w:val="21"/>
                <w:szCs w:val="21"/>
                <w:highlight w:val="none"/>
              </w:rPr>
            </w:pPr>
          </w:p>
        </w:tc>
        <w:tc>
          <w:tcPr>
            <w:tcW w:w="2551" w:type="dxa"/>
            <w:noWrap w:val="0"/>
            <w:vAlign w:val="center"/>
          </w:tcPr>
          <w:p w14:paraId="5B307045">
            <w:pPr>
              <w:snapToGrid w:val="0"/>
              <w:jc w:val="center"/>
              <w:rPr>
                <w:rFonts w:ascii="宋体" w:hAnsi="宋体"/>
                <w:sz w:val="21"/>
                <w:szCs w:val="21"/>
                <w:highlight w:val="none"/>
              </w:rPr>
            </w:pPr>
          </w:p>
        </w:tc>
        <w:tc>
          <w:tcPr>
            <w:tcW w:w="709" w:type="dxa"/>
            <w:noWrap w:val="0"/>
            <w:vAlign w:val="center"/>
          </w:tcPr>
          <w:p w14:paraId="7880F570">
            <w:pPr>
              <w:snapToGrid w:val="0"/>
              <w:jc w:val="center"/>
              <w:rPr>
                <w:rFonts w:ascii="宋体" w:hAnsi="宋体"/>
                <w:sz w:val="21"/>
                <w:szCs w:val="21"/>
                <w:highlight w:val="none"/>
              </w:rPr>
            </w:pPr>
          </w:p>
        </w:tc>
        <w:tc>
          <w:tcPr>
            <w:tcW w:w="709" w:type="dxa"/>
            <w:noWrap w:val="0"/>
            <w:vAlign w:val="center"/>
          </w:tcPr>
          <w:p w14:paraId="36AF68C2">
            <w:pPr>
              <w:snapToGrid w:val="0"/>
              <w:jc w:val="center"/>
              <w:rPr>
                <w:rFonts w:ascii="宋体" w:hAnsi="宋体"/>
                <w:sz w:val="21"/>
                <w:szCs w:val="21"/>
                <w:highlight w:val="none"/>
              </w:rPr>
            </w:pPr>
          </w:p>
        </w:tc>
        <w:tc>
          <w:tcPr>
            <w:tcW w:w="1342" w:type="dxa"/>
            <w:noWrap w:val="0"/>
            <w:vAlign w:val="center"/>
          </w:tcPr>
          <w:p w14:paraId="62789DEC">
            <w:pPr>
              <w:snapToGrid w:val="0"/>
              <w:jc w:val="center"/>
              <w:rPr>
                <w:rFonts w:ascii="宋体" w:hAnsi="宋体"/>
                <w:sz w:val="21"/>
                <w:szCs w:val="21"/>
                <w:highlight w:val="none"/>
              </w:rPr>
            </w:pPr>
          </w:p>
        </w:tc>
      </w:tr>
      <w:tr w14:paraId="63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09AF032">
            <w:pPr>
              <w:snapToGrid w:val="0"/>
              <w:jc w:val="center"/>
              <w:rPr>
                <w:rFonts w:ascii="宋体" w:hAnsi="宋体"/>
                <w:sz w:val="21"/>
                <w:szCs w:val="21"/>
                <w:highlight w:val="none"/>
              </w:rPr>
            </w:pPr>
          </w:p>
        </w:tc>
        <w:tc>
          <w:tcPr>
            <w:tcW w:w="1667" w:type="dxa"/>
            <w:noWrap w:val="0"/>
            <w:vAlign w:val="center"/>
          </w:tcPr>
          <w:p w14:paraId="6A50EDF8">
            <w:pPr>
              <w:snapToGrid w:val="0"/>
              <w:jc w:val="center"/>
              <w:rPr>
                <w:rFonts w:ascii="宋体" w:hAnsi="宋体"/>
                <w:sz w:val="21"/>
                <w:szCs w:val="21"/>
                <w:highlight w:val="none"/>
              </w:rPr>
            </w:pPr>
          </w:p>
        </w:tc>
        <w:tc>
          <w:tcPr>
            <w:tcW w:w="1560" w:type="dxa"/>
            <w:noWrap w:val="0"/>
            <w:vAlign w:val="center"/>
          </w:tcPr>
          <w:p w14:paraId="0111738B">
            <w:pPr>
              <w:snapToGrid w:val="0"/>
              <w:jc w:val="center"/>
              <w:rPr>
                <w:rFonts w:ascii="宋体" w:hAnsi="宋体"/>
                <w:sz w:val="21"/>
                <w:szCs w:val="21"/>
                <w:highlight w:val="none"/>
              </w:rPr>
            </w:pPr>
          </w:p>
        </w:tc>
        <w:tc>
          <w:tcPr>
            <w:tcW w:w="2551" w:type="dxa"/>
            <w:noWrap w:val="0"/>
            <w:vAlign w:val="center"/>
          </w:tcPr>
          <w:p w14:paraId="1D45641E">
            <w:pPr>
              <w:snapToGrid w:val="0"/>
              <w:jc w:val="center"/>
              <w:rPr>
                <w:rFonts w:ascii="宋体" w:hAnsi="宋体"/>
                <w:sz w:val="21"/>
                <w:szCs w:val="21"/>
                <w:highlight w:val="none"/>
              </w:rPr>
            </w:pPr>
          </w:p>
        </w:tc>
        <w:tc>
          <w:tcPr>
            <w:tcW w:w="709" w:type="dxa"/>
            <w:noWrap w:val="0"/>
            <w:vAlign w:val="center"/>
          </w:tcPr>
          <w:p w14:paraId="3B920000">
            <w:pPr>
              <w:snapToGrid w:val="0"/>
              <w:jc w:val="center"/>
              <w:rPr>
                <w:rFonts w:ascii="宋体" w:hAnsi="宋体"/>
                <w:sz w:val="21"/>
                <w:szCs w:val="21"/>
                <w:highlight w:val="none"/>
              </w:rPr>
            </w:pPr>
          </w:p>
        </w:tc>
        <w:tc>
          <w:tcPr>
            <w:tcW w:w="709" w:type="dxa"/>
            <w:noWrap w:val="0"/>
            <w:vAlign w:val="center"/>
          </w:tcPr>
          <w:p w14:paraId="0BDF619F">
            <w:pPr>
              <w:snapToGrid w:val="0"/>
              <w:jc w:val="center"/>
              <w:rPr>
                <w:rFonts w:ascii="宋体" w:hAnsi="宋体"/>
                <w:sz w:val="21"/>
                <w:szCs w:val="21"/>
                <w:highlight w:val="none"/>
              </w:rPr>
            </w:pPr>
          </w:p>
        </w:tc>
        <w:tc>
          <w:tcPr>
            <w:tcW w:w="1342" w:type="dxa"/>
            <w:noWrap w:val="0"/>
            <w:vAlign w:val="center"/>
          </w:tcPr>
          <w:p w14:paraId="544B9A7F">
            <w:pPr>
              <w:snapToGrid w:val="0"/>
              <w:jc w:val="center"/>
              <w:rPr>
                <w:rFonts w:ascii="宋体" w:hAnsi="宋体"/>
                <w:sz w:val="21"/>
                <w:szCs w:val="21"/>
                <w:highlight w:val="none"/>
              </w:rPr>
            </w:pPr>
          </w:p>
        </w:tc>
      </w:tr>
      <w:tr w14:paraId="1D59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D2F6143">
            <w:pPr>
              <w:snapToGrid w:val="0"/>
              <w:jc w:val="center"/>
              <w:rPr>
                <w:rFonts w:ascii="宋体" w:hAnsi="宋体"/>
                <w:sz w:val="21"/>
                <w:szCs w:val="21"/>
                <w:highlight w:val="none"/>
              </w:rPr>
            </w:pPr>
          </w:p>
        </w:tc>
        <w:tc>
          <w:tcPr>
            <w:tcW w:w="1667" w:type="dxa"/>
            <w:noWrap w:val="0"/>
            <w:vAlign w:val="center"/>
          </w:tcPr>
          <w:p w14:paraId="05E9E617">
            <w:pPr>
              <w:snapToGrid w:val="0"/>
              <w:jc w:val="center"/>
              <w:rPr>
                <w:rFonts w:ascii="宋体" w:hAnsi="宋体"/>
                <w:sz w:val="21"/>
                <w:szCs w:val="21"/>
                <w:highlight w:val="none"/>
              </w:rPr>
            </w:pPr>
          </w:p>
        </w:tc>
        <w:tc>
          <w:tcPr>
            <w:tcW w:w="1560" w:type="dxa"/>
            <w:noWrap w:val="0"/>
            <w:vAlign w:val="center"/>
          </w:tcPr>
          <w:p w14:paraId="06AA36D0">
            <w:pPr>
              <w:snapToGrid w:val="0"/>
              <w:jc w:val="center"/>
              <w:rPr>
                <w:rFonts w:ascii="宋体" w:hAnsi="宋体"/>
                <w:sz w:val="21"/>
                <w:szCs w:val="21"/>
                <w:highlight w:val="none"/>
              </w:rPr>
            </w:pPr>
          </w:p>
        </w:tc>
        <w:tc>
          <w:tcPr>
            <w:tcW w:w="2551" w:type="dxa"/>
            <w:noWrap w:val="0"/>
            <w:vAlign w:val="center"/>
          </w:tcPr>
          <w:p w14:paraId="1C65DB2E">
            <w:pPr>
              <w:snapToGrid w:val="0"/>
              <w:jc w:val="center"/>
              <w:rPr>
                <w:rFonts w:ascii="宋体" w:hAnsi="宋体"/>
                <w:sz w:val="21"/>
                <w:szCs w:val="21"/>
                <w:highlight w:val="none"/>
              </w:rPr>
            </w:pPr>
          </w:p>
        </w:tc>
        <w:tc>
          <w:tcPr>
            <w:tcW w:w="709" w:type="dxa"/>
            <w:noWrap w:val="0"/>
            <w:vAlign w:val="center"/>
          </w:tcPr>
          <w:p w14:paraId="71F4D370">
            <w:pPr>
              <w:snapToGrid w:val="0"/>
              <w:jc w:val="center"/>
              <w:rPr>
                <w:rFonts w:ascii="宋体" w:hAnsi="宋体"/>
                <w:sz w:val="21"/>
                <w:szCs w:val="21"/>
                <w:highlight w:val="none"/>
              </w:rPr>
            </w:pPr>
          </w:p>
        </w:tc>
        <w:tc>
          <w:tcPr>
            <w:tcW w:w="709" w:type="dxa"/>
            <w:noWrap w:val="0"/>
            <w:vAlign w:val="center"/>
          </w:tcPr>
          <w:p w14:paraId="31B6A0F3">
            <w:pPr>
              <w:snapToGrid w:val="0"/>
              <w:jc w:val="center"/>
              <w:rPr>
                <w:rFonts w:ascii="宋体" w:hAnsi="宋体"/>
                <w:sz w:val="21"/>
                <w:szCs w:val="21"/>
                <w:highlight w:val="none"/>
              </w:rPr>
            </w:pPr>
          </w:p>
        </w:tc>
        <w:tc>
          <w:tcPr>
            <w:tcW w:w="1342" w:type="dxa"/>
            <w:noWrap w:val="0"/>
            <w:vAlign w:val="center"/>
          </w:tcPr>
          <w:p w14:paraId="6770C3E7">
            <w:pPr>
              <w:snapToGrid w:val="0"/>
              <w:jc w:val="center"/>
              <w:rPr>
                <w:rFonts w:ascii="宋体" w:hAnsi="宋体"/>
                <w:sz w:val="21"/>
                <w:szCs w:val="21"/>
                <w:highlight w:val="none"/>
              </w:rPr>
            </w:pPr>
          </w:p>
        </w:tc>
      </w:tr>
    </w:tbl>
    <w:p w14:paraId="523DC3EC">
      <w:pPr>
        <w:spacing w:line="360" w:lineRule="auto"/>
        <w:rPr>
          <w:rFonts w:ascii="宋体" w:hAnsi="宋体"/>
          <w:b/>
          <w:sz w:val="21"/>
          <w:szCs w:val="21"/>
          <w:highlight w:val="none"/>
        </w:rPr>
      </w:pPr>
      <w:r>
        <w:rPr>
          <w:rFonts w:hint="eastAsia" w:ascii="宋体" w:hAnsi="宋体"/>
          <w:b/>
          <w:sz w:val="21"/>
          <w:szCs w:val="21"/>
          <w:highlight w:val="none"/>
        </w:rPr>
        <w:t>说明：</w:t>
      </w:r>
    </w:p>
    <w:p w14:paraId="79B6316C">
      <w:pPr>
        <w:pStyle w:val="4"/>
        <w:spacing w:line="360" w:lineRule="auto"/>
        <w:ind w:firstLine="420"/>
        <w:rPr>
          <w:sz w:val="21"/>
          <w:szCs w:val="21"/>
          <w:highlight w:val="none"/>
        </w:rPr>
      </w:pPr>
      <w:r>
        <w:rPr>
          <w:rFonts w:hint="eastAsia"/>
          <w:sz w:val="21"/>
          <w:szCs w:val="21"/>
          <w:highlight w:val="none"/>
        </w:rPr>
        <w:t>1、本表设备名称填写的顺序应与本招标文件第四部分中的采购清单相一致。</w:t>
      </w:r>
    </w:p>
    <w:p w14:paraId="46C9F009">
      <w:pPr>
        <w:pStyle w:val="4"/>
        <w:spacing w:line="360" w:lineRule="auto"/>
        <w:ind w:firstLine="420"/>
        <w:rPr>
          <w:sz w:val="21"/>
          <w:szCs w:val="21"/>
          <w:highlight w:val="none"/>
        </w:rPr>
      </w:pPr>
      <w:r>
        <w:rPr>
          <w:rFonts w:hint="eastAsia"/>
          <w:sz w:val="21"/>
          <w:szCs w:val="21"/>
          <w:highlight w:val="none"/>
        </w:rPr>
        <w:t>2、采购清单中有具体参考品牌名称的，投标</w:t>
      </w:r>
      <w:r>
        <w:rPr>
          <w:rFonts w:hint="eastAsia"/>
          <w:sz w:val="21"/>
          <w:szCs w:val="21"/>
          <w:highlight w:val="none"/>
          <w:lang w:val="en-US" w:eastAsia="zh-CN"/>
        </w:rPr>
        <w:t>供应商</w:t>
      </w:r>
      <w:r>
        <w:rPr>
          <w:rFonts w:hint="eastAsia"/>
          <w:sz w:val="21"/>
          <w:szCs w:val="21"/>
          <w:highlight w:val="none"/>
        </w:rPr>
        <w:t>投标时需例明投标产品品牌，否则为无效标（如采购清单所例参考品牌为国产的，投标</w:t>
      </w:r>
      <w:r>
        <w:rPr>
          <w:rFonts w:hint="eastAsia"/>
          <w:sz w:val="21"/>
          <w:szCs w:val="21"/>
          <w:highlight w:val="none"/>
          <w:lang w:val="en-US" w:eastAsia="zh-CN"/>
        </w:rPr>
        <w:t>供应商</w:t>
      </w:r>
      <w:r>
        <w:rPr>
          <w:rFonts w:hint="eastAsia"/>
          <w:sz w:val="21"/>
          <w:szCs w:val="21"/>
          <w:highlight w:val="none"/>
        </w:rPr>
        <w:t>投标时也可例国产）。</w:t>
      </w:r>
    </w:p>
    <w:p w14:paraId="175B457E">
      <w:pPr>
        <w:pStyle w:val="4"/>
        <w:spacing w:line="360" w:lineRule="auto"/>
        <w:ind w:firstLine="420"/>
        <w:rPr>
          <w:sz w:val="21"/>
          <w:szCs w:val="21"/>
          <w:highlight w:val="none"/>
        </w:rPr>
      </w:pPr>
      <w:r>
        <w:rPr>
          <w:rFonts w:hint="eastAsia"/>
          <w:sz w:val="21"/>
          <w:szCs w:val="21"/>
          <w:highlight w:val="none"/>
        </w:rPr>
        <w:t>3、此表在不改变表式的情况下，可自行制作。</w:t>
      </w:r>
    </w:p>
    <w:p w14:paraId="5B3EB321">
      <w:pPr>
        <w:pStyle w:val="4"/>
        <w:spacing w:line="360" w:lineRule="auto"/>
        <w:ind w:firstLine="420"/>
        <w:rPr>
          <w:sz w:val="21"/>
          <w:szCs w:val="21"/>
          <w:highlight w:val="none"/>
        </w:rPr>
      </w:pPr>
    </w:p>
    <w:p w14:paraId="6CB2434E">
      <w:pPr>
        <w:pStyle w:val="4"/>
        <w:spacing w:line="360" w:lineRule="auto"/>
        <w:ind w:firstLine="420"/>
        <w:rPr>
          <w:sz w:val="21"/>
          <w:szCs w:val="21"/>
          <w:highlight w:val="none"/>
        </w:rPr>
      </w:pPr>
    </w:p>
    <w:p w14:paraId="1F0E86F5">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429709D2">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507F3EBD">
      <w:pPr>
        <w:spacing w:line="360" w:lineRule="auto"/>
        <w:rPr>
          <w:rFonts w:ascii="宋体" w:hAnsi="宋体"/>
          <w:sz w:val="21"/>
          <w:szCs w:val="21"/>
          <w:highlight w:val="none"/>
        </w:rPr>
      </w:pPr>
    </w:p>
    <w:p w14:paraId="78F2004D">
      <w:pPr>
        <w:spacing w:line="360" w:lineRule="auto"/>
        <w:rPr>
          <w:rFonts w:ascii="宋体" w:hAnsi="宋体"/>
          <w:highlight w:val="none"/>
        </w:rPr>
      </w:pPr>
      <w:r>
        <w:rPr>
          <w:rFonts w:ascii="宋体" w:hAnsi="宋体"/>
          <w:sz w:val="21"/>
          <w:szCs w:val="21"/>
          <w:highlight w:val="none"/>
        </w:rPr>
        <w:br w:type="page"/>
      </w:r>
      <w:r>
        <w:rPr>
          <w:rFonts w:hint="eastAsia" w:ascii="宋体" w:hAnsi="宋体"/>
          <w:highlight w:val="none"/>
        </w:rPr>
        <w:t>附件14：</w:t>
      </w:r>
    </w:p>
    <w:p w14:paraId="3CDBBF5E">
      <w:pPr>
        <w:spacing w:after="240"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项目</w:t>
      </w:r>
      <w:r>
        <w:rPr>
          <w:rFonts w:hint="eastAsia" w:ascii="宋体" w:hAnsi="宋体" w:cs="宋体"/>
          <w:b/>
          <w:sz w:val="30"/>
          <w:szCs w:val="30"/>
          <w:highlight w:val="none"/>
          <w:lang w:val="en-US" w:eastAsia="zh-CN"/>
        </w:rPr>
        <w:t>团队</w:t>
      </w:r>
      <w:r>
        <w:rPr>
          <w:rFonts w:hint="eastAsia" w:ascii="宋体" w:hAnsi="宋体" w:cs="宋体"/>
          <w:b/>
          <w:sz w:val="30"/>
          <w:szCs w:val="30"/>
          <w:highlight w:val="none"/>
        </w:rPr>
        <w:t>配备情况表</w:t>
      </w:r>
    </w:p>
    <w:p w14:paraId="641D0ED4">
      <w:pPr>
        <w:spacing w:before="120" w:beforeLines="50" w:after="120" w:afterLines="50" w:line="360" w:lineRule="auto"/>
        <w:rPr>
          <w:rFonts w:ascii="宋体" w:hAnsi="宋体"/>
          <w:sz w:val="21"/>
          <w:szCs w:val="21"/>
          <w:highlight w:val="none"/>
        </w:rPr>
      </w:pPr>
      <w:r>
        <w:rPr>
          <w:rFonts w:hint="eastAsia" w:ascii="宋体" w:hAnsi="宋体"/>
          <w:sz w:val="21"/>
          <w:szCs w:val="21"/>
          <w:highlight w:val="none"/>
          <w:lang w:eastAsia="zh-CN"/>
        </w:rPr>
        <w:t>投标供应商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77F48404">
      <w:pPr>
        <w:spacing w:before="120" w:beforeLines="50" w:after="240" w:afterLines="100"/>
        <w:rPr>
          <w:rFonts w:hint="default" w:ascii="宋体" w:hAnsi="宋体" w:eastAsia="宋体"/>
          <w:b/>
          <w:bCs/>
          <w:spacing w:val="20"/>
          <w:sz w:val="21"/>
          <w:szCs w:val="21"/>
          <w:highlight w:val="none"/>
          <w:u w:val="single"/>
          <w:lang w:val="en-US" w:eastAsia="zh-CN"/>
        </w:rPr>
      </w:pPr>
      <w:r>
        <w:rPr>
          <w:rFonts w:hint="eastAsia" w:ascii="宋体" w:hAnsi="宋体"/>
          <w:sz w:val="21"/>
          <w:szCs w:val="21"/>
          <w:highlight w:val="none"/>
        </w:rPr>
        <w:t>项目编号：</w:t>
      </w:r>
      <w:r>
        <w:rPr>
          <w:rFonts w:hint="eastAsia" w:ascii="宋体" w:hAnsi="宋体"/>
          <w:b/>
          <w:bCs/>
          <w:spacing w:val="20"/>
          <w:sz w:val="21"/>
          <w:szCs w:val="21"/>
          <w:highlight w:val="none"/>
          <w:u w:val="single"/>
        </w:rPr>
        <w:t xml:space="preserve"> </w:t>
      </w:r>
      <w:r>
        <w:rPr>
          <w:rFonts w:hint="eastAsia" w:ascii="宋体" w:hAnsi="宋体"/>
          <w:sz w:val="21"/>
          <w:szCs w:val="21"/>
          <w:highlight w:val="none"/>
          <w:u w:val="single"/>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2A28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14:paraId="45AE475D">
            <w:pPr>
              <w:snapToGrid w:val="0"/>
              <w:jc w:val="center"/>
              <w:rPr>
                <w:rFonts w:ascii="宋体" w:hAnsi="宋体"/>
                <w:b/>
                <w:sz w:val="21"/>
                <w:szCs w:val="21"/>
                <w:highlight w:val="none"/>
              </w:rPr>
            </w:pPr>
            <w:r>
              <w:rPr>
                <w:rFonts w:hint="eastAsia" w:ascii="宋体" w:hAnsi="宋体"/>
                <w:b/>
                <w:sz w:val="21"/>
                <w:szCs w:val="21"/>
                <w:highlight w:val="none"/>
              </w:rPr>
              <w:t>序号</w:t>
            </w:r>
          </w:p>
        </w:tc>
        <w:tc>
          <w:tcPr>
            <w:tcW w:w="1475" w:type="dxa"/>
            <w:noWrap w:val="0"/>
            <w:vAlign w:val="center"/>
          </w:tcPr>
          <w:p w14:paraId="05025739">
            <w:pPr>
              <w:snapToGrid w:val="0"/>
              <w:jc w:val="center"/>
              <w:rPr>
                <w:rFonts w:ascii="宋体" w:hAnsi="宋体"/>
                <w:b/>
                <w:sz w:val="21"/>
                <w:szCs w:val="21"/>
                <w:highlight w:val="none"/>
              </w:rPr>
            </w:pPr>
            <w:r>
              <w:rPr>
                <w:rFonts w:hint="eastAsia" w:ascii="宋体" w:hAnsi="宋体"/>
                <w:b/>
                <w:sz w:val="21"/>
                <w:szCs w:val="21"/>
                <w:highlight w:val="none"/>
              </w:rPr>
              <w:t>拟在本项目中担任职务</w:t>
            </w:r>
          </w:p>
        </w:tc>
        <w:tc>
          <w:tcPr>
            <w:tcW w:w="1620" w:type="dxa"/>
            <w:noWrap w:val="0"/>
            <w:vAlign w:val="center"/>
          </w:tcPr>
          <w:p w14:paraId="7CE0A895">
            <w:pPr>
              <w:snapToGrid w:val="0"/>
              <w:jc w:val="center"/>
              <w:rPr>
                <w:rFonts w:ascii="宋体" w:hAnsi="宋体"/>
                <w:b/>
                <w:sz w:val="21"/>
                <w:szCs w:val="21"/>
                <w:highlight w:val="none"/>
              </w:rPr>
            </w:pPr>
            <w:r>
              <w:rPr>
                <w:rFonts w:hint="eastAsia" w:ascii="宋体" w:hAnsi="宋体"/>
                <w:b/>
                <w:sz w:val="21"/>
                <w:szCs w:val="21"/>
                <w:highlight w:val="none"/>
              </w:rPr>
              <w:t>姓名</w:t>
            </w:r>
          </w:p>
        </w:tc>
        <w:tc>
          <w:tcPr>
            <w:tcW w:w="1898" w:type="dxa"/>
            <w:noWrap w:val="0"/>
            <w:vAlign w:val="center"/>
          </w:tcPr>
          <w:p w14:paraId="3F453080">
            <w:pPr>
              <w:snapToGrid w:val="0"/>
              <w:jc w:val="center"/>
              <w:rPr>
                <w:rFonts w:ascii="宋体" w:hAnsi="宋体"/>
                <w:b/>
                <w:sz w:val="21"/>
                <w:szCs w:val="21"/>
                <w:highlight w:val="none"/>
              </w:rPr>
            </w:pPr>
            <w:r>
              <w:rPr>
                <w:rFonts w:hint="eastAsia" w:ascii="宋体" w:hAnsi="宋体"/>
                <w:b/>
                <w:sz w:val="21"/>
                <w:szCs w:val="21"/>
                <w:highlight w:val="none"/>
              </w:rPr>
              <w:t>身份证号码</w:t>
            </w:r>
          </w:p>
        </w:tc>
        <w:tc>
          <w:tcPr>
            <w:tcW w:w="3595" w:type="dxa"/>
            <w:noWrap w:val="0"/>
            <w:vAlign w:val="center"/>
          </w:tcPr>
          <w:p w14:paraId="518AC746">
            <w:pPr>
              <w:pStyle w:val="30"/>
              <w:tabs>
                <w:tab w:val="left" w:pos="0"/>
              </w:tabs>
              <w:snapToGrid w:val="0"/>
              <w:jc w:val="center"/>
              <w:rPr>
                <w:rFonts w:ascii="宋体" w:hAnsi="宋体"/>
                <w:sz w:val="21"/>
                <w:szCs w:val="21"/>
                <w:highlight w:val="none"/>
              </w:rPr>
            </w:pPr>
            <w:r>
              <w:rPr>
                <w:rFonts w:hint="eastAsia" w:ascii="宋体" w:hAnsi="宋体"/>
                <w:b/>
                <w:sz w:val="21"/>
                <w:szCs w:val="21"/>
                <w:highlight w:val="none"/>
              </w:rPr>
              <w:t>获得的相关证书名称、主要项目实施经历、工作经验（或另附简历）</w:t>
            </w:r>
          </w:p>
        </w:tc>
      </w:tr>
      <w:tr w14:paraId="4A86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3C900BAC">
            <w:pPr>
              <w:pStyle w:val="8"/>
              <w:tabs>
                <w:tab w:val="left" w:pos="0"/>
              </w:tabs>
              <w:adjustRightInd w:val="0"/>
              <w:snapToGrid w:val="0"/>
              <w:jc w:val="center"/>
              <w:rPr>
                <w:highlight w:val="none"/>
              </w:rPr>
            </w:pPr>
          </w:p>
        </w:tc>
        <w:tc>
          <w:tcPr>
            <w:tcW w:w="1475" w:type="dxa"/>
            <w:noWrap w:val="0"/>
            <w:vAlign w:val="center"/>
          </w:tcPr>
          <w:p w14:paraId="144ED064">
            <w:pPr>
              <w:pStyle w:val="8"/>
              <w:tabs>
                <w:tab w:val="left" w:pos="0"/>
              </w:tabs>
              <w:adjustRightInd w:val="0"/>
              <w:snapToGrid w:val="0"/>
              <w:jc w:val="center"/>
              <w:rPr>
                <w:highlight w:val="none"/>
              </w:rPr>
            </w:pPr>
          </w:p>
        </w:tc>
        <w:tc>
          <w:tcPr>
            <w:tcW w:w="1620" w:type="dxa"/>
            <w:noWrap w:val="0"/>
            <w:vAlign w:val="center"/>
          </w:tcPr>
          <w:p w14:paraId="0106B710">
            <w:pPr>
              <w:pStyle w:val="8"/>
              <w:tabs>
                <w:tab w:val="left" w:pos="0"/>
              </w:tabs>
              <w:adjustRightInd w:val="0"/>
              <w:snapToGrid w:val="0"/>
              <w:jc w:val="center"/>
              <w:rPr>
                <w:highlight w:val="none"/>
              </w:rPr>
            </w:pPr>
          </w:p>
        </w:tc>
        <w:tc>
          <w:tcPr>
            <w:tcW w:w="1898" w:type="dxa"/>
            <w:noWrap w:val="0"/>
            <w:vAlign w:val="center"/>
          </w:tcPr>
          <w:p w14:paraId="01021A32">
            <w:pPr>
              <w:pStyle w:val="8"/>
              <w:tabs>
                <w:tab w:val="left" w:pos="0"/>
              </w:tabs>
              <w:adjustRightInd w:val="0"/>
              <w:snapToGrid w:val="0"/>
              <w:jc w:val="center"/>
              <w:rPr>
                <w:highlight w:val="none"/>
              </w:rPr>
            </w:pPr>
          </w:p>
        </w:tc>
        <w:tc>
          <w:tcPr>
            <w:tcW w:w="3595" w:type="dxa"/>
            <w:noWrap w:val="0"/>
            <w:vAlign w:val="center"/>
          </w:tcPr>
          <w:p w14:paraId="2D183C6F">
            <w:pPr>
              <w:pStyle w:val="8"/>
              <w:tabs>
                <w:tab w:val="left" w:pos="0"/>
              </w:tabs>
              <w:adjustRightInd w:val="0"/>
              <w:snapToGrid w:val="0"/>
              <w:jc w:val="center"/>
              <w:rPr>
                <w:highlight w:val="none"/>
              </w:rPr>
            </w:pPr>
          </w:p>
        </w:tc>
      </w:tr>
      <w:tr w14:paraId="5087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33DA907F">
            <w:pPr>
              <w:pStyle w:val="8"/>
              <w:tabs>
                <w:tab w:val="left" w:pos="0"/>
              </w:tabs>
              <w:adjustRightInd w:val="0"/>
              <w:snapToGrid w:val="0"/>
              <w:jc w:val="center"/>
              <w:rPr>
                <w:highlight w:val="none"/>
              </w:rPr>
            </w:pPr>
          </w:p>
        </w:tc>
        <w:tc>
          <w:tcPr>
            <w:tcW w:w="1475" w:type="dxa"/>
            <w:noWrap w:val="0"/>
            <w:vAlign w:val="center"/>
          </w:tcPr>
          <w:p w14:paraId="22EE129A">
            <w:pPr>
              <w:pStyle w:val="8"/>
              <w:tabs>
                <w:tab w:val="left" w:pos="0"/>
              </w:tabs>
              <w:adjustRightInd w:val="0"/>
              <w:snapToGrid w:val="0"/>
              <w:jc w:val="center"/>
              <w:rPr>
                <w:highlight w:val="none"/>
              </w:rPr>
            </w:pPr>
          </w:p>
        </w:tc>
        <w:tc>
          <w:tcPr>
            <w:tcW w:w="1620" w:type="dxa"/>
            <w:noWrap w:val="0"/>
            <w:vAlign w:val="center"/>
          </w:tcPr>
          <w:p w14:paraId="1C9ADAEC">
            <w:pPr>
              <w:pStyle w:val="8"/>
              <w:tabs>
                <w:tab w:val="left" w:pos="0"/>
              </w:tabs>
              <w:adjustRightInd w:val="0"/>
              <w:snapToGrid w:val="0"/>
              <w:jc w:val="center"/>
              <w:rPr>
                <w:highlight w:val="none"/>
              </w:rPr>
            </w:pPr>
          </w:p>
        </w:tc>
        <w:tc>
          <w:tcPr>
            <w:tcW w:w="1898" w:type="dxa"/>
            <w:noWrap w:val="0"/>
            <w:vAlign w:val="center"/>
          </w:tcPr>
          <w:p w14:paraId="0518EC60">
            <w:pPr>
              <w:pStyle w:val="8"/>
              <w:tabs>
                <w:tab w:val="left" w:pos="0"/>
              </w:tabs>
              <w:adjustRightInd w:val="0"/>
              <w:snapToGrid w:val="0"/>
              <w:jc w:val="center"/>
              <w:rPr>
                <w:highlight w:val="none"/>
              </w:rPr>
            </w:pPr>
          </w:p>
        </w:tc>
        <w:tc>
          <w:tcPr>
            <w:tcW w:w="3595" w:type="dxa"/>
            <w:noWrap w:val="0"/>
            <w:vAlign w:val="center"/>
          </w:tcPr>
          <w:p w14:paraId="0C5CA913">
            <w:pPr>
              <w:pStyle w:val="8"/>
              <w:tabs>
                <w:tab w:val="left" w:pos="0"/>
              </w:tabs>
              <w:adjustRightInd w:val="0"/>
              <w:snapToGrid w:val="0"/>
              <w:jc w:val="center"/>
              <w:rPr>
                <w:highlight w:val="none"/>
              </w:rPr>
            </w:pPr>
          </w:p>
        </w:tc>
      </w:tr>
      <w:tr w14:paraId="6B25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5C0B3B49">
            <w:pPr>
              <w:pStyle w:val="8"/>
              <w:tabs>
                <w:tab w:val="left" w:pos="0"/>
              </w:tabs>
              <w:adjustRightInd w:val="0"/>
              <w:snapToGrid w:val="0"/>
              <w:jc w:val="center"/>
              <w:rPr>
                <w:highlight w:val="none"/>
              </w:rPr>
            </w:pPr>
          </w:p>
        </w:tc>
        <w:tc>
          <w:tcPr>
            <w:tcW w:w="1475" w:type="dxa"/>
            <w:noWrap w:val="0"/>
            <w:vAlign w:val="center"/>
          </w:tcPr>
          <w:p w14:paraId="43843681">
            <w:pPr>
              <w:pStyle w:val="8"/>
              <w:tabs>
                <w:tab w:val="left" w:pos="0"/>
              </w:tabs>
              <w:adjustRightInd w:val="0"/>
              <w:snapToGrid w:val="0"/>
              <w:jc w:val="center"/>
              <w:rPr>
                <w:highlight w:val="none"/>
              </w:rPr>
            </w:pPr>
          </w:p>
        </w:tc>
        <w:tc>
          <w:tcPr>
            <w:tcW w:w="1620" w:type="dxa"/>
            <w:noWrap w:val="0"/>
            <w:vAlign w:val="center"/>
          </w:tcPr>
          <w:p w14:paraId="2EE72DAC">
            <w:pPr>
              <w:pStyle w:val="8"/>
              <w:tabs>
                <w:tab w:val="left" w:pos="0"/>
              </w:tabs>
              <w:adjustRightInd w:val="0"/>
              <w:snapToGrid w:val="0"/>
              <w:jc w:val="center"/>
              <w:rPr>
                <w:highlight w:val="none"/>
              </w:rPr>
            </w:pPr>
          </w:p>
        </w:tc>
        <w:tc>
          <w:tcPr>
            <w:tcW w:w="1898" w:type="dxa"/>
            <w:noWrap w:val="0"/>
            <w:vAlign w:val="center"/>
          </w:tcPr>
          <w:p w14:paraId="32C715F9">
            <w:pPr>
              <w:pStyle w:val="8"/>
              <w:tabs>
                <w:tab w:val="left" w:pos="0"/>
              </w:tabs>
              <w:adjustRightInd w:val="0"/>
              <w:snapToGrid w:val="0"/>
              <w:jc w:val="center"/>
              <w:rPr>
                <w:highlight w:val="none"/>
              </w:rPr>
            </w:pPr>
          </w:p>
        </w:tc>
        <w:tc>
          <w:tcPr>
            <w:tcW w:w="3595" w:type="dxa"/>
            <w:noWrap w:val="0"/>
            <w:vAlign w:val="center"/>
          </w:tcPr>
          <w:p w14:paraId="66987176">
            <w:pPr>
              <w:pStyle w:val="8"/>
              <w:tabs>
                <w:tab w:val="left" w:pos="0"/>
              </w:tabs>
              <w:adjustRightInd w:val="0"/>
              <w:snapToGrid w:val="0"/>
              <w:jc w:val="center"/>
              <w:rPr>
                <w:highlight w:val="none"/>
              </w:rPr>
            </w:pPr>
          </w:p>
        </w:tc>
      </w:tr>
      <w:tr w14:paraId="2104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052C67BE">
            <w:pPr>
              <w:pStyle w:val="8"/>
              <w:tabs>
                <w:tab w:val="left" w:pos="0"/>
              </w:tabs>
              <w:adjustRightInd w:val="0"/>
              <w:snapToGrid w:val="0"/>
              <w:jc w:val="center"/>
              <w:rPr>
                <w:highlight w:val="none"/>
              </w:rPr>
            </w:pPr>
          </w:p>
        </w:tc>
        <w:tc>
          <w:tcPr>
            <w:tcW w:w="1475" w:type="dxa"/>
            <w:noWrap w:val="0"/>
            <w:vAlign w:val="center"/>
          </w:tcPr>
          <w:p w14:paraId="759F50E7">
            <w:pPr>
              <w:pStyle w:val="8"/>
              <w:tabs>
                <w:tab w:val="left" w:pos="0"/>
              </w:tabs>
              <w:adjustRightInd w:val="0"/>
              <w:snapToGrid w:val="0"/>
              <w:jc w:val="center"/>
              <w:rPr>
                <w:highlight w:val="none"/>
              </w:rPr>
            </w:pPr>
          </w:p>
        </w:tc>
        <w:tc>
          <w:tcPr>
            <w:tcW w:w="1620" w:type="dxa"/>
            <w:noWrap w:val="0"/>
            <w:vAlign w:val="center"/>
          </w:tcPr>
          <w:p w14:paraId="6A08CC47">
            <w:pPr>
              <w:pStyle w:val="8"/>
              <w:tabs>
                <w:tab w:val="left" w:pos="0"/>
              </w:tabs>
              <w:adjustRightInd w:val="0"/>
              <w:snapToGrid w:val="0"/>
              <w:jc w:val="center"/>
              <w:rPr>
                <w:highlight w:val="none"/>
              </w:rPr>
            </w:pPr>
          </w:p>
        </w:tc>
        <w:tc>
          <w:tcPr>
            <w:tcW w:w="1898" w:type="dxa"/>
            <w:noWrap w:val="0"/>
            <w:vAlign w:val="center"/>
          </w:tcPr>
          <w:p w14:paraId="38DFAB50">
            <w:pPr>
              <w:pStyle w:val="8"/>
              <w:tabs>
                <w:tab w:val="left" w:pos="0"/>
              </w:tabs>
              <w:adjustRightInd w:val="0"/>
              <w:snapToGrid w:val="0"/>
              <w:jc w:val="center"/>
              <w:rPr>
                <w:highlight w:val="none"/>
              </w:rPr>
            </w:pPr>
          </w:p>
        </w:tc>
        <w:tc>
          <w:tcPr>
            <w:tcW w:w="3595" w:type="dxa"/>
            <w:noWrap w:val="0"/>
            <w:vAlign w:val="center"/>
          </w:tcPr>
          <w:p w14:paraId="5E22E3B5">
            <w:pPr>
              <w:pStyle w:val="8"/>
              <w:tabs>
                <w:tab w:val="left" w:pos="0"/>
              </w:tabs>
              <w:adjustRightInd w:val="0"/>
              <w:snapToGrid w:val="0"/>
              <w:jc w:val="center"/>
              <w:rPr>
                <w:highlight w:val="none"/>
              </w:rPr>
            </w:pPr>
          </w:p>
        </w:tc>
      </w:tr>
      <w:tr w14:paraId="4753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1205DDD9">
            <w:pPr>
              <w:pStyle w:val="8"/>
              <w:tabs>
                <w:tab w:val="left" w:pos="0"/>
              </w:tabs>
              <w:adjustRightInd w:val="0"/>
              <w:snapToGrid w:val="0"/>
              <w:jc w:val="center"/>
              <w:rPr>
                <w:highlight w:val="none"/>
              </w:rPr>
            </w:pPr>
          </w:p>
        </w:tc>
        <w:tc>
          <w:tcPr>
            <w:tcW w:w="1475" w:type="dxa"/>
            <w:noWrap w:val="0"/>
            <w:vAlign w:val="center"/>
          </w:tcPr>
          <w:p w14:paraId="2D606093">
            <w:pPr>
              <w:pStyle w:val="8"/>
              <w:tabs>
                <w:tab w:val="left" w:pos="0"/>
              </w:tabs>
              <w:adjustRightInd w:val="0"/>
              <w:snapToGrid w:val="0"/>
              <w:jc w:val="center"/>
              <w:rPr>
                <w:highlight w:val="none"/>
              </w:rPr>
            </w:pPr>
          </w:p>
        </w:tc>
        <w:tc>
          <w:tcPr>
            <w:tcW w:w="1620" w:type="dxa"/>
            <w:noWrap w:val="0"/>
            <w:vAlign w:val="center"/>
          </w:tcPr>
          <w:p w14:paraId="4A0BA398">
            <w:pPr>
              <w:pStyle w:val="8"/>
              <w:tabs>
                <w:tab w:val="left" w:pos="0"/>
              </w:tabs>
              <w:adjustRightInd w:val="0"/>
              <w:snapToGrid w:val="0"/>
              <w:jc w:val="center"/>
              <w:rPr>
                <w:highlight w:val="none"/>
              </w:rPr>
            </w:pPr>
          </w:p>
        </w:tc>
        <w:tc>
          <w:tcPr>
            <w:tcW w:w="1898" w:type="dxa"/>
            <w:noWrap w:val="0"/>
            <w:vAlign w:val="center"/>
          </w:tcPr>
          <w:p w14:paraId="683B84B7">
            <w:pPr>
              <w:pStyle w:val="8"/>
              <w:tabs>
                <w:tab w:val="left" w:pos="0"/>
              </w:tabs>
              <w:adjustRightInd w:val="0"/>
              <w:snapToGrid w:val="0"/>
              <w:jc w:val="center"/>
              <w:rPr>
                <w:highlight w:val="none"/>
              </w:rPr>
            </w:pPr>
          </w:p>
        </w:tc>
        <w:tc>
          <w:tcPr>
            <w:tcW w:w="3595" w:type="dxa"/>
            <w:noWrap w:val="0"/>
            <w:vAlign w:val="center"/>
          </w:tcPr>
          <w:p w14:paraId="2432D532">
            <w:pPr>
              <w:pStyle w:val="8"/>
              <w:tabs>
                <w:tab w:val="left" w:pos="0"/>
              </w:tabs>
              <w:adjustRightInd w:val="0"/>
              <w:snapToGrid w:val="0"/>
              <w:jc w:val="center"/>
              <w:rPr>
                <w:highlight w:val="none"/>
              </w:rPr>
            </w:pPr>
          </w:p>
        </w:tc>
      </w:tr>
      <w:tr w14:paraId="7E88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36073074">
            <w:pPr>
              <w:pStyle w:val="8"/>
              <w:tabs>
                <w:tab w:val="left" w:pos="0"/>
              </w:tabs>
              <w:adjustRightInd w:val="0"/>
              <w:snapToGrid w:val="0"/>
              <w:jc w:val="center"/>
              <w:rPr>
                <w:highlight w:val="none"/>
              </w:rPr>
            </w:pPr>
          </w:p>
        </w:tc>
        <w:tc>
          <w:tcPr>
            <w:tcW w:w="1475" w:type="dxa"/>
            <w:noWrap w:val="0"/>
            <w:vAlign w:val="center"/>
          </w:tcPr>
          <w:p w14:paraId="6B555719">
            <w:pPr>
              <w:pStyle w:val="8"/>
              <w:tabs>
                <w:tab w:val="left" w:pos="0"/>
              </w:tabs>
              <w:adjustRightInd w:val="0"/>
              <w:snapToGrid w:val="0"/>
              <w:jc w:val="center"/>
              <w:rPr>
                <w:highlight w:val="none"/>
              </w:rPr>
            </w:pPr>
          </w:p>
        </w:tc>
        <w:tc>
          <w:tcPr>
            <w:tcW w:w="1620" w:type="dxa"/>
            <w:noWrap w:val="0"/>
            <w:vAlign w:val="center"/>
          </w:tcPr>
          <w:p w14:paraId="73344B55">
            <w:pPr>
              <w:pStyle w:val="8"/>
              <w:tabs>
                <w:tab w:val="left" w:pos="0"/>
              </w:tabs>
              <w:adjustRightInd w:val="0"/>
              <w:snapToGrid w:val="0"/>
              <w:jc w:val="center"/>
              <w:rPr>
                <w:highlight w:val="none"/>
              </w:rPr>
            </w:pPr>
          </w:p>
        </w:tc>
        <w:tc>
          <w:tcPr>
            <w:tcW w:w="1898" w:type="dxa"/>
            <w:noWrap w:val="0"/>
            <w:vAlign w:val="center"/>
          </w:tcPr>
          <w:p w14:paraId="032F6746">
            <w:pPr>
              <w:pStyle w:val="8"/>
              <w:tabs>
                <w:tab w:val="left" w:pos="0"/>
              </w:tabs>
              <w:adjustRightInd w:val="0"/>
              <w:snapToGrid w:val="0"/>
              <w:jc w:val="center"/>
              <w:rPr>
                <w:highlight w:val="none"/>
              </w:rPr>
            </w:pPr>
          </w:p>
        </w:tc>
        <w:tc>
          <w:tcPr>
            <w:tcW w:w="3595" w:type="dxa"/>
            <w:noWrap w:val="0"/>
            <w:vAlign w:val="center"/>
          </w:tcPr>
          <w:p w14:paraId="0A677AF4">
            <w:pPr>
              <w:pStyle w:val="8"/>
              <w:tabs>
                <w:tab w:val="left" w:pos="0"/>
              </w:tabs>
              <w:adjustRightInd w:val="0"/>
              <w:snapToGrid w:val="0"/>
              <w:jc w:val="center"/>
              <w:rPr>
                <w:highlight w:val="none"/>
              </w:rPr>
            </w:pPr>
          </w:p>
        </w:tc>
      </w:tr>
      <w:tr w14:paraId="117A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14:paraId="6224EC9D">
            <w:pPr>
              <w:pStyle w:val="8"/>
              <w:tabs>
                <w:tab w:val="left" w:pos="0"/>
              </w:tabs>
              <w:adjustRightInd w:val="0"/>
              <w:snapToGrid w:val="0"/>
              <w:jc w:val="center"/>
              <w:rPr>
                <w:highlight w:val="none"/>
              </w:rPr>
            </w:pPr>
          </w:p>
        </w:tc>
        <w:tc>
          <w:tcPr>
            <w:tcW w:w="1475" w:type="dxa"/>
            <w:noWrap w:val="0"/>
            <w:vAlign w:val="center"/>
          </w:tcPr>
          <w:p w14:paraId="2278ABA4">
            <w:pPr>
              <w:pStyle w:val="8"/>
              <w:tabs>
                <w:tab w:val="left" w:pos="0"/>
              </w:tabs>
              <w:adjustRightInd w:val="0"/>
              <w:snapToGrid w:val="0"/>
              <w:jc w:val="center"/>
              <w:rPr>
                <w:highlight w:val="none"/>
              </w:rPr>
            </w:pPr>
          </w:p>
        </w:tc>
        <w:tc>
          <w:tcPr>
            <w:tcW w:w="1620" w:type="dxa"/>
            <w:noWrap w:val="0"/>
            <w:vAlign w:val="center"/>
          </w:tcPr>
          <w:p w14:paraId="6357B90E">
            <w:pPr>
              <w:pStyle w:val="8"/>
              <w:tabs>
                <w:tab w:val="left" w:pos="0"/>
              </w:tabs>
              <w:adjustRightInd w:val="0"/>
              <w:snapToGrid w:val="0"/>
              <w:jc w:val="center"/>
              <w:rPr>
                <w:highlight w:val="none"/>
              </w:rPr>
            </w:pPr>
          </w:p>
        </w:tc>
        <w:tc>
          <w:tcPr>
            <w:tcW w:w="1898" w:type="dxa"/>
            <w:noWrap w:val="0"/>
            <w:vAlign w:val="center"/>
          </w:tcPr>
          <w:p w14:paraId="2AB098BE">
            <w:pPr>
              <w:pStyle w:val="8"/>
              <w:tabs>
                <w:tab w:val="left" w:pos="0"/>
              </w:tabs>
              <w:adjustRightInd w:val="0"/>
              <w:snapToGrid w:val="0"/>
              <w:jc w:val="center"/>
              <w:rPr>
                <w:highlight w:val="none"/>
              </w:rPr>
            </w:pPr>
          </w:p>
        </w:tc>
        <w:tc>
          <w:tcPr>
            <w:tcW w:w="3595" w:type="dxa"/>
            <w:noWrap w:val="0"/>
            <w:vAlign w:val="center"/>
          </w:tcPr>
          <w:p w14:paraId="00979C58">
            <w:pPr>
              <w:pStyle w:val="8"/>
              <w:tabs>
                <w:tab w:val="left" w:pos="0"/>
              </w:tabs>
              <w:adjustRightInd w:val="0"/>
              <w:snapToGrid w:val="0"/>
              <w:jc w:val="center"/>
              <w:rPr>
                <w:highlight w:val="none"/>
              </w:rPr>
            </w:pPr>
          </w:p>
        </w:tc>
      </w:tr>
      <w:tr w14:paraId="21DD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14:paraId="075E6B97">
            <w:pPr>
              <w:pStyle w:val="8"/>
              <w:tabs>
                <w:tab w:val="left" w:pos="0"/>
              </w:tabs>
              <w:adjustRightInd w:val="0"/>
              <w:snapToGrid w:val="0"/>
              <w:spacing w:line="276" w:lineRule="auto"/>
              <w:rPr>
                <w:highlight w:val="none"/>
              </w:rPr>
            </w:pPr>
            <w:r>
              <w:rPr>
                <w:rFonts w:hint="eastAsia"/>
                <w:highlight w:val="none"/>
              </w:rPr>
              <w:t>声明：一旦我单位中标，将实行</w:t>
            </w:r>
            <w:r>
              <w:rPr>
                <w:rFonts w:hint="eastAsia"/>
                <w:highlight w:val="none"/>
                <w:lang w:val="en-US" w:eastAsia="zh-CN"/>
              </w:rPr>
              <w:t>项目负责人</w:t>
            </w:r>
            <w:r>
              <w:rPr>
                <w:rFonts w:hint="eastAsia"/>
                <w:highlight w:val="none"/>
              </w:rPr>
              <w:t>负责制，并配备上述项目实施人员。我方保证上述填报内容真实，若不真实，愿按有关规定接受处理。</w:t>
            </w:r>
          </w:p>
        </w:tc>
      </w:tr>
    </w:tbl>
    <w:p w14:paraId="2A3E8B4B">
      <w:pPr>
        <w:spacing w:line="360" w:lineRule="auto"/>
        <w:rPr>
          <w:rFonts w:ascii="宋体" w:hAnsi="宋体"/>
          <w:b/>
          <w:sz w:val="21"/>
          <w:szCs w:val="21"/>
          <w:highlight w:val="none"/>
        </w:rPr>
      </w:pPr>
      <w:r>
        <w:rPr>
          <w:rFonts w:hint="eastAsia" w:ascii="宋体" w:hAnsi="宋体"/>
          <w:b/>
          <w:sz w:val="21"/>
          <w:szCs w:val="21"/>
          <w:highlight w:val="none"/>
        </w:rPr>
        <w:t>说明：</w:t>
      </w:r>
    </w:p>
    <w:p w14:paraId="6AC00491">
      <w:pPr>
        <w:pStyle w:val="4"/>
        <w:spacing w:line="360" w:lineRule="auto"/>
        <w:ind w:firstLine="420"/>
        <w:rPr>
          <w:sz w:val="21"/>
          <w:szCs w:val="21"/>
          <w:highlight w:val="none"/>
        </w:rPr>
      </w:pPr>
      <w:r>
        <w:rPr>
          <w:rFonts w:hint="eastAsia"/>
          <w:sz w:val="21"/>
          <w:szCs w:val="21"/>
          <w:highlight w:val="none"/>
        </w:rPr>
        <w:t>1、表后附拟派人员的社保证明、有关证书的复印件。</w:t>
      </w:r>
    </w:p>
    <w:p w14:paraId="0004E8B2">
      <w:pPr>
        <w:pStyle w:val="4"/>
        <w:spacing w:line="360" w:lineRule="auto"/>
        <w:ind w:firstLine="420"/>
        <w:rPr>
          <w:sz w:val="21"/>
          <w:szCs w:val="21"/>
          <w:highlight w:val="none"/>
        </w:rPr>
      </w:pPr>
      <w:r>
        <w:rPr>
          <w:rFonts w:hint="eastAsia"/>
          <w:sz w:val="21"/>
          <w:szCs w:val="21"/>
          <w:highlight w:val="none"/>
        </w:rPr>
        <w:t>2、拟派主要人员（</w:t>
      </w:r>
      <w:r>
        <w:rPr>
          <w:rFonts w:hint="eastAsia"/>
          <w:sz w:val="21"/>
          <w:szCs w:val="21"/>
          <w:highlight w:val="none"/>
          <w:lang w:val="en-US" w:eastAsia="zh-CN"/>
        </w:rPr>
        <w:t>项目负责人</w:t>
      </w:r>
      <w:r>
        <w:rPr>
          <w:rFonts w:hint="eastAsia"/>
          <w:sz w:val="21"/>
          <w:szCs w:val="21"/>
          <w:highlight w:val="none"/>
        </w:rPr>
        <w:t>）未经许可不得更换，否则取消中标资格，赔偿采购人损失。</w:t>
      </w:r>
    </w:p>
    <w:p w14:paraId="6487EB6C">
      <w:pPr>
        <w:pStyle w:val="4"/>
        <w:spacing w:line="360" w:lineRule="auto"/>
        <w:ind w:firstLine="420"/>
        <w:rPr>
          <w:sz w:val="21"/>
          <w:szCs w:val="21"/>
          <w:highlight w:val="none"/>
        </w:rPr>
      </w:pPr>
      <w:r>
        <w:rPr>
          <w:rFonts w:hint="eastAsia"/>
          <w:sz w:val="21"/>
          <w:szCs w:val="21"/>
          <w:highlight w:val="none"/>
        </w:rPr>
        <w:t>3、此表在不改变表式的情况下，可自行制作。</w:t>
      </w:r>
    </w:p>
    <w:p w14:paraId="3DAB3E0F">
      <w:pPr>
        <w:pStyle w:val="4"/>
        <w:spacing w:line="360" w:lineRule="auto"/>
        <w:ind w:firstLine="420"/>
        <w:rPr>
          <w:sz w:val="21"/>
          <w:szCs w:val="21"/>
          <w:highlight w:val="none"/>
        </w:rPr>
      </w:pPr>
    </w:p>
    <w:p w14:paraId="6A0D6846">
      <w:pPr>
        <w:pStyle w:val="4"/>
        <w:spacing w:line="360" w:lineRule="auto"/>
        <w:ind w:firstLine="420"/>
        <w:rPr>
          <w:sz w:val="21"/>
          <w:szCs w:val="21"/>
          <w:highlight w:val="none"/>
        </w:rPr>
      </w:pPr>
    </w:p>
    <w:p w14:paraId="570D9946">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6C877C7">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5B90BF03">
      <w:pPr>
        <w:spacing w:line="360" w:lineRule="auto"/>
        <w:rPr>
          <w:rFonts w:ascii="宋体" w:hAnsi="宋体"/>
          <w:szCs w:val="21"/>
          <w:highlight w:val="none"/>
        </w:rPr>
      </w:pPr>
    </w:p>
    <w:p w14:paraId="6BDAF81B">
      <w:pPr>
        <w:spacing w:line="360" w:lineRule="auto"/>
        <w:rPr>
          <w:rFonts w:ascii="宋体" w:hAnsi="宋体"/>
          <w:highlight w:val="none"/>
        </w:rPr>
      </w:pPr>
      <w:r>
        <w:rPr>
          <w:rFonts w:ascii="宋体" w:hAnsi="宋体"/>
          <w:highlight w:val="none"/>
        </w:rPr>
        <w:br w:type="page"/>
      </w:r>
      <w:r>
        <w:rPr>
          <w:rFonts w:hint="eastAsia" w:ascii="宋体" w:hAnsi="宋体"/>
          <w:highlight w:val="none"/>
        </w:rPr>
        <w:t>附件15：</w:t>
      </w:r>
    </w:p>
    <w:p w14:paraId="2F6227B3">
      <w:pPr>
        <w:spacing w:after="240"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类似项目业绩表</w:t>
      </w:r>
    </w:p>
    <w:p w14:paraId="081C6777">
      <w:pPr>
        <w:spacing w:before="120" w:beforeLines="50" w:after="120" w:afterLines="50" w:line="360" w:lineRule="auto"/>
        <w:rPr>
          <w:rFonts w:ascii="宋体" w:hAnsi="宋体"/>
          <w:sz w:val="21"/>
          <w:szCs w:val="21"/>
          <w:highlight w:val="none"/>
        </w:rPr>
      </w:pPr>
      <w:r>
        <w:rPr>
          <w:rFonts w:hint="eastAsia" w:ascii="宋体" w:hAnsi="宋体"/>
          <w:sz w:val="21"/>
          <w:szCs w:val="21"/>
          <w:highlight w:val="none"/>
          <w:lang w:eastAsia="zh-CN"/>
        </w:rPr>
        <w:t>投标供应商</w:t>
      </w:r>
      <w:r>
        <w:rPr>
          <w:rFonts w:hint="eastAsia" w:ascii="宋体" w:hAnsi="宋体"/>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（公章）</w:t>
      </w:r>
    </w:p>
    <w:p w14:paraId="02D5422C">
      <w:pPr>
        <w:spacing w:before="120" w:beforeLines="50" w:after="240" w:afterLines="100"/>
        <w:rPr>
          <w:rFonts w:ascii="宋体" w:hAnsi="宋体"/>
          <w:b/>
          <w:bCs/>
          <w:spacing w:val="20"/>
          <w:sz w:val="21"/>
          <w:szCs w:val="21"/>
          <w:highlight w:val="none"/>
          <w:u w:val="single"/>
        </w:rPr>
      </w:pPr>
      <w:r>
        <w:rPr>
          <w:rFonts w:hint="eastAsia" w:ascii="宋体" w:hAnsi="宋体"/>
          <w:sz w:val="21"/>
          <w:szCs w:val="21"/>
          <w:highlight w:val="none"/>
        </w:rPr>
        <w:t>项目编号：</w:t>
      </w:r>
      <w:r>
        <w:rPr>
          <w:rFonts w:hint="eastAsia" w:ascii="宋体" w:hAnsi="宋体"/>
          <w:b/>
          <w:bCs/>
          <w:spacing w:val="20"/>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b/>
          <w:bCs/>
          <w:spacing w:val="20"/>
          <w:sz w:val="21"/>
          <w:szCs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143A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noWrap w:val="0"/>
            <w:vAlign w:val="center"/>
          </w:tcPr>
          <w:p w14:paraId="1F11F71C">
            <w:pPr>
              <w:widowControl/>
              <w:jc w:val="center"/>
              <w:rPr>
                <w:rFonts w:ascii="宋体" w:hAnsi="宋体" w:cs="宋体"/>
                <w:b/>
                <w:sz w:val="21"/>
                <w:szCs w:val="21"/>
                <w:highlight w:val="none"/>
              </w:rPr>
            </w:pPr>
            <w:r>
              <w:rPr>
                <w:rFonts w:hint="eastAsia" w:ascii="宋体" w:hAnsi="宋体" w:cs="宋体"/>
                <w:b/>
                <w:sz w:val="21"/>
                <w:szCs w:val="21"/>
                <w:highlight w:val="none"/>
              </w:rPr>
              <w:t>序号</w:t>
            </w:r>
          </w:p>
        </w:tc>
        <w:tc>
          <w:tcPr>
            <w:tcW w:w="2853" w:type="dxa"/>
            <w:noWrap w:val="0"/>
            <w:vAlign w:val="center"/>
          </w:tcPr>
          <w:p w14:paraId="6BE6E719">
            <w:pPr>
              <w:widowControl/>
              <w:jc w:val="center"/>
              <w:rPr>
                <w:rFonts w:ascii="宋体" w:hAnsi="宋体" w:cs="宋体"/>
                <w:b/>
                <w:sz w:val="21"/>
                <w:szCs w:val="21"/>
                <w:highlight w:val="none"/>
              </w:rPr>
            </w:pPr>
            <w:r>
              <w:rPr>
                <w:rFonts w:hint="eastAsia" w:ascii="宋体" w:hAnsi="宋体" w:cs="宋体"/>
                <w:b/>
                <w:sz w:val="21"/>
                <w:szCs w:val="21"/>
                <w:highlight w:val="none"/>
              </w:rPr>
              <w:t>项目名称</w:t>
            </w:r>
          </w:p>
        </w:tc>
        <w:tc>
          <w:tcPr>
            <w:tcW w:w="1843" w:type="dxa"/>
            <w:noWrap w:val="0"/>
            <w:vAlign w:val="center"/>
          </w:tcPr>
          <w:p w14:paraId="528251F8">
            <w:pPr>
              <w:widowControl/>
              <w:jc w:val="center"/>
              <w:rPr>
                <w:rFonts w:ascii="宋体" w:hAnsi="宋体" w:cs="宋体"/>
                <w:b/>
                <w:sz w:val="21"/>
                <w:szCs w:val="21"/>
                <w:highlight w:val="none"/>
              </w:rPr>
            </w:pPr>
            <w:r>
              <w:rPr>
                <w:rFonts w:hint="eastAsia" w:ascii="宋体" w:hAnsi="宋体" w:cs="宋体"/>
                <w:b/>
                <w:sz w:val="21"/>
                <w:szCs w:val="21"/>
                <w:highlight w:val="none"/>
              </w:rPr>
              <w:t>业主名称</w:t>
            </w:r>
          </w:p>
        </w:tc>
        <w:tc>
          <w:tcPr>
            <w:tcW w:w="1134" w:type="dxa"/>
            <w:noWrap w:val="0"/>
            <w:vAlign w:val="center"/>
          </w:tcPr>
          <w:p w14:paraId="45123B77">
            <w:pPr>
              <w:widowControl/>
              <w:jc w:val="center"/>
              <w:rPr>
                <w:rFonts w:ascii="宋体" w:hAnsi="宋体" w:cs="宋体"/>
                <w:b/>
                <w:sz w:val="21"/>
                <w:szCs w:val="21"/>
                <w:highlight w:val="none"/>
              </w:rPr>
            </w:pPr>
            <w:r>
              <w:rPr>
                <w:rFonts w:hint="eastAsia" w:ascii="宋体" w:hAnsi="宋体" w:cs="宋体"/>
                <w:b/>
                <w:sz w:val="21"/>
                <w:szCs w:val="21"/>
                <w:highlight w:val="none"/>
              </w:rPr>
              <w:t>合同金额</w:t>
            </w:r>
          </w:p>
        </w:tc>
        <w:tc>
          <w:tcPr>
            <w:tcW w:w="1134" w:type="dxa"/>
            <w:noWrap w:val="0"/>
            <w:vAlign w:val="center"/>
          </w:tcPr>
          <w:p w14:paraId="689F8B14">
            <w:pPr>
              <w:widowControl/>
              <w:jc w:val="center"/>
              <w:rPr>
                <w:rFonts w:ascii="宋体" w:hAnsi="宋体" w:cs="宋体"/>
                <w:b/>
                <w:sz w:val="21"/>
                <w:szCs w:val="21"/>
                <w:highlight w:val="none"/>
              </w:rPr>
            </w:pPr>
            <w:r>
              <w:rPr>
                <w:rFonts w:hint="eastAsia" w:ascii="宋体" w:hAnsi="宋体" w:cs="宋体"/>
                <w:b/>
                <w:sz w:val="21"/>
                <w:szCs w:val="21"/>
                <w:highlight w:val="none"/>
              </w:rPr>
              <w:t>合同签订时间</w:t>
            </w:r>
          </w:p>
        </w:tc>
        <w:tc>
          <w:tcPr>
            <w:tcW w:w="1417" w:type="dxa"/>
            <w:noWrap w:val="0"/>
            <w:vAlign w:val="center"/>
          </w:tcPr>
          <w:p w14:paraId="0EBB0CC0">
            <w:pPr>
              <w:widowControl/>
              <w:jc w:val="center"/>
              <w:rPr>
                <w:rFonts w:ascii="宋体" w:hAnsi="宋体" w:cs="宋体"/>
                <w:b/>
                <w:sz w:val="21"/>
                <w:szCs w:val="21"/>
                <w:highlight w:val="none"/>
              </w:rPr>
            </w:pPr>
            <w:r>
              <w:rPr>
                <w:rFonts w:hint="eastAsia" w:ascii="宋体" w:hAnsi="宋体" w:cs="宋体"/>
                <w:b/>
                <w:sz w:val="21"/>
                <w:szCs w:val="21"/>
                <w:highlight w:val="none"/>
              </w:rPr>
              <w:t>业主联系人及电话</w:t>
            </w:r>
          </w:p>
        </w:tc>
      </w:tr>
      <w:tr w14:paraId="5787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0BA4804B">
            <w:pPr>
              <w:widowControl/>
              <w:jc w:val="center"/>
              <w:rPr>
                <w:rFonts w:ascii="宋体" w:hAnsi="宋体" w:cs="宋体"/>
                <w:sz w:val="21"/>
                <w:szCs w:val="21"/>
                <w:highlight w:val="none"/>
              </w:rPr>
            </w:pPr>
          </w:p>
        </w:tc>
        <w:tc>
          <w:tcPr>
            <w:tcW w:w="2853" w:type="dxa"/>
            <w:noWrap w:val="0"/>
            <w:vAlign w:val="center"/>
          </w:tcPr>
          <w:p w14:paraId="2F9C5FF3">
            <w:pPr>
              <w:widowControl/>
              <w:jc w:val="center"/>
              <w:rPr>
                <w:rFonts w:ascii="宋体" w:hAnsi="宋体" w:cs="宋体"/>
                <w:sz w:val="21"/>
                <w:szCs w:val="21"/>
                <w:highlight w:val="none"/>
              </w:rPr>
            </w:pPr>
          </w:p>
        </w:tc>
        <w:tc>
          <w:tcPr>
            <w:tcW w:w="1843" w:type="dxa"/>
            <w:noWrap w:val="0"/>
            <w:vAlign w:val="center"/>
          </w:tcPr>
          <w:p w14:paraId="2DD3A1CA">
            <w:pPr>
              <w:widowControl/>
              <w:jc w:val="center"/>
              <w:rPr>
                <w:rFonts w:ascii="宋体" w:hAnsi="宋体" w:cs="宋体"/>
                <w:sz w:val="21"/>
                <w:szCs w:val="21"/>
                <w:highlight w:val="none"/>
              </w:rPr>
            </w:pPr>
          </w:p>
        </w:tc>
        <w:tc>
          <w:tcPr>
            <w:tcW w:w="1134" w:type="dxa"/>
            <w:noWrap w:val="0"/>
            <w:vAlign w:val="center"/>
          </w:tcPr>
          <w:p w14:paraId="211EB970">
            <w:pPr>
              <w:widowControl/>
              <w:jc w:val="center"/>
              <w:rPr>
                <w:rFonts w:ascii="宋体" w:hAnsi="宋体" w:cs="宋体"/>
                <w:sz w:val="21"/>
                <w:szCs w:val="21"/>
                <w:highlight w:val="none"/>
              </w:rPr>
            </w:pPr>
          </w:p>
        </w:tc>
        <w:tc>
          <w:tcPr>
            <w:tcW w:w="1134" w:type="dxa"/>
            <w:noWrap w:val="0"/>
            <w:vAlign w:val="center"/>
          </w:tcPr>
          <w:p w14:paraId="11914A88">
            <w:pPr>
              <w:widowControl/>
              <w:jc w:val="center"/>
              <w:rPr>
                <w:rFonts w:ascii="宋体" w:hAnsi="宋体" w:cs="宋体"/>
                <w:sz w:val="21"/>
                <w:szCs w:val="21"/>
                <w:highlight w:val="none"/>
              </w:rPr>
            </w:pPr>
          </w:p>
        </w:tc>
        <w:tc>
          <w:tcPr>
            <w:tcW w:w="1417" w:type="dxa"/>
            <w:noWrap w:val="0"/>
            <w:vAlign w:val="center"/>
          </w:tcPr>
          <w:p w14:paraId="7EBB3DB2">
            <w:pPr>
              <w:widowControl/>
              <w:jc w:val="center"/>
              <w:rPr>
                <w:rFonts w:ascii="宋体" w:hAnsi="宋体" w:cs="宋体"/>
                <w:sz w:val="21"/>
                <w:szCs w:val="21"/>
                <w:highlight w:val="none"/>
              </w:rPr>
            </w:pPr>
          </w:p>
        </w:tc>
      </w:tr>
      <w:tr w14:paraId="413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1D437C2A">
            <w:pPr>
              <w:widowControl/>
              <w:jc w:val="center"/>
              <w:rPr>
                <w:rFonts w:ascii="宋体" w:hAnsi="宋体" w:cs="宋体"/>
                <w:sz w:val="21"/>
                <w:szCs w:val="21"/>
                <w:highlight w:val="none"/>
              </w:rPr>
            </w:pPr>
          </w:p>
        </w:tc>
        <w:tc>
          <w:tcPr>
            <w:tcW w:w="2853" w:type="dxa"/>
            <w:noWrap w:val="0"/>
            <w:vAlign w:val="center"/>
          </w:tcPr>
          <w:p w14:paraId="39341DE2">
            <w:pPr>
              <w:widowControl/>
              <w:jc w:val="center"/>
              <w:rPr>
                <w:rFonts w:ascii="宋体" w:hAnsi="宋体" w:cs="宋体"/>
                <w:sz w:val="21"/>
                <w:szCs w:val="21"/>
                <w:highlight w:val="none"/>
              </w:rPr>
            </w:pPr>
          </w:p>
        </w:tc>
        <w:tc>
          <w:tcPr>
            <w:tcW w:w="1843" w:type="dxa"/>
            <w:noWrap w:val="0"/>
            <w:vAlign w:val="center"/>
          </w:tcPr>
          <w:p w14:paraId="1BA8BEC8">
            <w:pPr>
              <w:widowControl/>
              <w:jc w:val="center"/>
              <w:rPr>
                <w:rFonts w:ascii="宋体" w:hAnsi="宋体" w:cs="宋体"/>
                <w:sz w:val="21"/>
                <w:szCs w:val="21"/>
                <w:highlight w:val="none"/>
              </w:rPr>
            </w:pPr>
          </w:p>
        </w:tc>
        <w:tc>
          <w:tcPr>
            <w:tcW w:w="1134" w:type="dxa"/>
            <w:noWrap w:val="0"/>
            <w:vAlign w:val="center"/>
          </w:tcPr>
          <w:p w14:paraId="141016EA">
            <w:pPr>
              <w:widowControl/>
              <w:jc w:val="center"/>
              <w:rPr>
                <w:rFonts w:ascii="宋体" w:hAnsi="宋体" w:cs="宋体"/>
                <w:sz w:val="21"/>
                <w:szCs w:val="21"/>
                <w:highlight w:val="none"/>
              </w:rPr>
            </w:pPr>
          </w:p>
        </w:tc>
        <w:tc>
          <w:tcPr>
            <w:tcW w:w="1134" w:type="dxa"/>
            <w:noWrap w:val="0"/>
            <w:vAlign w:val="center"/>
          </w:tcPr>
          <w:p w14:paraId="55E60E5A">
            <w:pPr>
              <w:widowControl/>
              <w:jc w:val="center"/>
              <w:rPr>
                <w:rFonts w:ascii="宋体" w:hAnsi="宋体" w:cs="宋体"/>
                <w:sz w:val="21"/>
                <w:szCs w:val="21"/>
                <w:highlight w:val="none"/>
              </w:rPr>
            </w:pPr>
          </w:p>
        </w:tc>
        <w:tc>
          <w:tcPr>
            <w:tcW w:w="1417" w:type="dxa"/>
            <w:noWrap w:val="0"/>
            <w:vAlign w:val="center"/>
          </w:tcPr>
          <w:p w14:paraId="36EEAED2">
            <w:pPr>
              <w:widowControl/>
              <w:jc w:val="center"/>
              <w:rPr>
                <w:rFonts w:ascii="宋体" w:hAnsi="宋体" w:cs="宋体"/>
                <w:sz w:val="21"/>
                <w:szCs w:val="21"/>
                <w:highlight w:val="none"/>
              </w:rPr>
            </w:pPr>
          </w:p>
        </w:tc>
      </w:tr>
      <w:tr w14:paraId="13CD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24B7F3B8">
            <w:pPr>
              <w:widowControl/>
              <w:jc w:val="center"/>
              <w:rPr>
                <w:rFonts w:ascii="宋体" w:hAnsi="宋体" w:cs="宋体"/>
                <w:sz w:val="21"/>
                <w:szCs w:val="21"/>
                <w:highlight w:val="none"/>
              </w:rPr>
            </w:pPr>
          </w:p>
        </w:tc>
        <w:tc>
          <w:tcPr>
            <w:tcW w:w="2853" w:type="dxa"/>
            <w:noWrap w:val="0"/>
            <w:vAlign w:val="center"/>
          </w:tcPr>
          <w:p w14:paraId="1475D267">
            <w:pPr>
              <w:widowControl/>
              <w:jc w:val="center"/>
              <w:rPr>
                <w:rFonts w:ascii="宋体" w:hAnsi="宋体" w:cs="宋体"/>
                <w:sz w:val="21"/>
                <w:szCs w:val="21"/>
                <w:highlight w:val="none"/>
              </w:rPr>
            </w:pPr>
          </w:p>
        </w:tc>
        <w:tc>
          <w:tcPr>
            <w:tcW w:w="1843" w:type="dxa"/>
            <w:noWrap w:val="0"/>
            <w:vAlign w:val="center"/>
          </w:tcPr>
          <w:p w14:paraId="186077E8">
            <w:pPr>
              <w:widowControl/>
              <w:jc w:val="center"/>
              <w:rPr>
                <w:rFonts w:ascii="宋体" w:hAnsi="宋体" w:cs="宋体"/>
                <w:sz w:val="21"/>
                <w:szCs w:val="21"/>
                <w:highlight w:val="none"/>
              </w:rPr>
            </w:pPr>
          </w:p>
        </w:tc>
        <w:tc>
          <w:tcPr>
            <w:tcW w:w="1134" w:type="dxa"/>
            <w:noWrap w:val="0"/>
            <w:vAlign w:val="center"/>
          </w:tcPr>
          <w:p w14:paraId="5A5776D1">
            <w:pPr>
              <w:widowControl/>
              <w:jc w:val="center"/>
              <w:rPr>
                <w:rFonts w:ascii="宋体" w:hAnsi="宋体" w:cs="宋体"/>
                <w:sz w:val="21"/>
                <w:szCs w:val="21"/>
                <w:highlight w:val="none"/>
              </w:rPr>
            </w:pPr>
          </w:p>
        </w:tc>
        <w:tc>
          <w:tcPr>
            <w:tcW w:w="1134" w:type="dxa"/>
            <w:noWrap w:val="0"/>
            <w:vAlign w:val="center"/>
          </w:tcPr>
          <w:p w14:paraId="1B9B2AB4">
            <w:pPr>
              <w:widowControl/>
              <w:jc w:val="center"/>
              <w:rPr>
                <w:rFonts w:ascii="宋体" w:hAnsi="宋体" w:cs="宋体"/>
                <w:sz w:val="21"/>
                <w:szCs w:val="21"/>
                <w:highlight w:val="none"/>
              </w:rPr>
            </w:pPr>
          </w:p>
        </w:tc>
        <w:tc>
          <w:tcPr>
            <w:tcW w:w="1417" w:type="dxa"/>
            <w:noWrap w:val="0"/>
            <w:vAlign w:val="center"/>
          </w:tcPr>
          <w:p w14:paraId="380FDE89">
            <w:pPr>
              <w:widowControl/>
              <w:jc w:val="center"/>
              <w:rPr>
                <w:rFonts w:ascii="宋体" w:hAnsi="宋体" w:cs="宋体"/>
                <w:sz w:val="21"/>
                <w:szCs w:val="21"/>
                <w:highlight w:val="none"/>
              </w:rPr>
            </w:pPr>
          </w:p>
        </w:tc>
      </w:tr>
      <w:tr w14:paraId="0B9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58383B22">
            <w:pPr>
              <w:widowControl/>
              <w:jc w:val="center"/>
              <w:rPr>
                <w:rFonts w:ascii="宋体" w:hAnsi="宋体" w:cs="宋体"/>
                <w:sz w:val="21"/>
                <w:szCs w:val="21"/>
                <w:highlight w:val="none"/>
              </w:rPr>
            </w:pPr>
          </w:p>
        </w:tc>
        <w:tc>
          <w:tcPr>
            <w:tcW w:w="2853" w:type="dxa"/>
            <w:noWrap w:val="0"/>
            <w:vAlign w:val="center"/>
          </w:tcPr>
          <w:p w14:paraId="59142789">
            <w:pPr>
              <w:widowControl/>
              <w:jc w:val="center"/>
              <w:rPr>
                <w:rFonts w:ascii="宋体" w:hAnsi="宋体" w:cs="宋体"/>
                <w:sz w:val="21"/>
                <w:szCs w:val="21"/>
                <w:highlight w:val="none"/>
              </w:rPr>
            </w:pPr>
          </w:p>
        </w:tc>
        <w:tc>
          <w:tcPr>
            <w:tcW w:w="1843" w:type="dxa"/>
            <w:noWrap w:val="0"/>
            <w:vAlign w:val="center"/>
          </w:tcPr>
          <w:p w14:paraId="709C2B4B">
            <w:pPr>
              <w:widowControl/>
              <w:jc w:val="center"/>
              <w:rPr>
                <w:rFonts w:ascii="宋体" w:hAnsi="宋体" w:cs="宋体"/>
                <w:sz w:val="21"/>
                <w:szCs w:val="21"/>
                <w:highlight w:val="none"/>
              </w:rPr>
            </w:pPr>
          </w:p>
        </w:tc>
        <w:tc>
          <w:tcPr>
            <w:tcW w:w="1134" w:type="dxa"/>
            <w:noWrap w:val="0"/>
            <w:vAlign w:val="center"/>
          </w:tcPr>
          <w:p w14:paraId="16E34EF4">
            <w:pPr>
              <w:widowControl/>
              <w:jc w:val="center"/>
              <w:rPr>
                <w:rFonts w:ascii="宋体" w:hAnsi="宋体" w:cs="宋体"/>
                <w:sz w:val="21"/>
                <w:szCs w:val="21"/>
                <w:highlight w:val="none"/>
              </w:rPr>
            </w:pPr>
          </w:p>
        </w:tc>
        <w:tc>
          <w:tcPr>
            <w:tcW w:w="1134" w:type="dxa"/>
            <w:noWrap w:val="0"/>
            <w:vAlign w:val="center"/>
          </w:tcPr>
          <w:p w14:paraId="315571A6">
            <w:pPr>
              <w:widowControl/>
              <w:jc w:val="center"/>
              <w:rPr>
                <w:rFonts w:ascii="宋体" w:hAnsi="宋体" w:cs="宋体"/>
                <w:sz w:val="21"/>
                <w:szCs w:val="21"/>
                <w:highlight w:val="none"/>
              </w:rPr>
            </w:pPr>
          </w:p>
        </w:tc>
        <w:tc>
          <w:tcPr>
            <w:tcW w:w="1417" w:type="dxa"/>
            <w:noWrap w:val="0"/>
            <w:vAlign w:val="center"/>
          </w:tcPr>
          <w:p w14:paraId="46097482">
            <w:pPr>
              <w:widowControl/>
              <w:jc w:val="center"/>
              <w:rPr>
                <w:rFonts w:ascii="宋体" w:hAnsi="宋体" w:cs="宋体"/>
                <w:sz w:val="21"/>
                <w:szCs w:val="21"/>
                <w:highlight w:val="none"/>
              </w:rPr>
            </w:pPr>
          </w:p>
        </w:tc>
      </w:tr>
      <w:tr w14:paraId="1AB7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497371A3">
            <w:pPr>
              <w:widowControl/>
              <w:jc w:val="center"/>
              <w:rPr>
                <w:rFonts w:ascii="宋体" w:hAnsi="宋体" w:cs="宋体"/>
                <w:sz w:val="21"/>
                <w:szCs w:val="21"/>
                <w:highlight w:val="none"/>
              </w:rPr>
            </w:pPr>
          </w:p>
        </w:tc>
        <w:tc>
          <w:tcPr>
            <w:tcW w:w="2853" w:type="dxa"/>
            <w:noWrap w:val="0"/>
            <w:vAlign w:val="center"/>
          </w:tcPr>
          <w:p w14:paraId="61745DE4">
            <w:pPr>
              <w:widowControl/>
              <w:jc w:val="center"/>
              <w:rPr>
                <w:rFonts w:ascii="宋体" w:hAnsi="宋体" w:cs="宋体"/>
                <w:sz w:val="21"/>
                <w:szCs w:val="21"/>
                <w:highlight w:val="none"/>
              </w:rPr>
            </w:pPr>
          </w:p>
        </w:tc>
        <w:tc>
          <w:tcPr>
            <w:tcW w:w="1843" w:type="dxa"/>
            <w:noWrap w:val="0"/>
            <w:vAlign w:val="center"/>
          </w:tcPr>
          <w:p w14:paraId="25FE8BAA">
            <w:pPr>
              <w:widowControl/>
              <w:jc w:val="center"/>
              <w:rPr>
                <w:rFonts w:ascii="宋体" w:hAnsi="宋体" w:cs="宋体"/>
                <w:sz w:val="21"/>
                <w:szCs w:val="21"/>
                <w:highlight w:val="none"/>
              </w:rPr>
            </w:pPr>
          </w:p>
        </w:tc>
        <w:tc>
          <w:tcPr>
            <w:tcW w:w="1134" w:type="dxa"/>
            <w:noWrap w:val="0"/>
            <w:vAlign w:val="center"/>
          </w:tcPr>
          <w:p w14:paraId="56972D43">
            <w:pPr>
              <w:widowControl/>
              <w:jc w:val="center"/>
              <w:rPr>
                <w:rFonts w:ascii="宋体" w:hAnsi="宋体" w:cs="宋体"/>
                <w:sz w:val="21"/>
                <w:szCs w:val="21"/>
                <w:highlight w:val="none"/>
              </w:rPr>
            </w:pPr>
          </w:p>
        </w:tc>
        <w:tc>
          <w:tcPr>
            <w:tcW w:w="1134" w:type="dxa"/>
            <w:noWrap w:val="0"/>
            <w:vAlign w:val="center"/>
          </w:tcPr>
          <w:p w14:paraId="511D8702">
            <w:pPr>
              <w:widowControl/>
              <w:jc w:val="center"/>
              <w:rPr>
                <w:rFonts w:ascii="宋体" w:hAnsi="宋体" w:cs="宋体"/>
                <w:sz w:val="21"/>
                <w:szCs w:val="21"/>
                <w:highlight w:val="none"/>
              </w:rPr>
            </w:pPr>
          </w:p>
        </w:tc>
        <w:tc>
          <w:tcPr>
            <w:tcW w:w="1417" w:type="dxa"/>
            <w:noWrap w:val="0"/>
            <w:vAlign w:val="center"/>
          </w:tcPr>
          <w:p w14:paraId="265757A7">
            <w:pPr>
              <w:widowControl/>
              <w:jc w:val="center"/>
              <w:rPr>
                <w:rFonts w:ascii="宋体" w:hAnsi="宋体" w:cs="宋体"/>
                <w:sz w:val="21"/>
                <w:szCs w:val="21"/>
                <w:highlight w:val="none"/>
              </w:rPr>
            </w:pPr>
          </w:p>
        </w:tc>
      </w:tr>
      <w:tr w14:paraId="63A2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106C85FE">
            <w:pPr>
              <w:widowControl/>
              <w:jc w:val="center"/>
              <w:rPr>
                <w:rFonts w:ascii="宋体" w:hAnsi="宋体" w:cs="宋体"/>
                <w:sz w:val="21"/>
                <w:szCs w:val="21"/>
                <w:highlight w:val="none"/>
              </w:rPr>
            </w:pPr>
          </w:p>
        </w:tc>
        <w:tc>
          <w:tcPr>
            <w:tcW w:w="2853" w:type="dxa"/>
            <w:noWrap w:val="0"/>
            <w:vAlign w:val="center"/>
          </w:tcPr>
          <w:p w14:paraId="4C522BB7">
            <w:pPr>
              <w:widowControl/>
              <w:jc w:val="center"/>
              <w:rPr>
                <w:rFonts w:ascii="宋体" w:hAnsi="宋体" w:cs="宋体"/>
                <w:sz w:val="21"/>
                <w:szCs w:val="21"/>
                <w:highlight w:val="none"/>
              </w:rPr>
            </w:pPr>
          </w:p>
        </w:tc>
        <w:tc>
          <w:tcPr>
            <w:tcW w:w="1843" w:type="dxa"/>
            <w:noWrap w:val="0"/>
            <w:vAlign w:val="center"/>
          </w:tcPr>
          <w:p w14:paraId="08C93533">
            <w:pPr>
              <w:widowControl/>
              <w:jc w:val="center"/>
              <w:rPr>
                <w:rFonts w:ascii="宋体" w:hAnsi="宋体" w:cs="宋体"/>
                <w:sz w:val="21"/>
                <w:szCs w:val="21"/>
                <w:highlight w:val="none"/>
              </w:rPr>
            </w:pPr>
          </w:p>
        </w:tc>
        <w:tc>
          <w:tcPr>
            <w:tcW w:w="1134" w:type="dxa"/>
            <w:noWrap w:val="0"/>
            <w:vAlign w:val="center"/>
          </w:tcPr>
          <w:p w14:paraId="2FC66831">
            <w:pPr>
              <w:widowControl/>
              <w:jc w:val="center"/>
              <w:rPr>
                <w:rFonts w:ascii="宋体" w:hAnsi="宋体" w:cs="宋体"/>
                <w:sz w:val="21"/>
                <w:szCs w:val="21"/>
                <w:highlight w:val="none"/>
              </w:rPr>
            </w:pPr>
          </w:p>
        </w:tc>
        <w:tc>
          <w:tcPr>
            <w:tcW w:w="1134" w:type="dxa"/>
            <w:noWrap w:val="0"/>
            <w:vAlign w:val="center"/>
          </w:tcPr>
          <w:p w14:paraId="25DB06A8">
            <w:pPr>
              <w:widowControl/>
              <w:jc w:val="center"/>
              <w:rPr>
                <w:rFonts w:ascii="宋体" w:hAnsi="宋体" w:cs="宋体"/>
                <w:sz w:val="21"/>
                <w:szCs w:val="21"/>
                <w:highlight w:val="none"/>
              </w:rPr>
            </w:pPr>
          </w:p>
        </w:tc>
        <w:tc>
          <w:tcPr>
            <w:tcW w:w="1417" w:type="dxa"/>
            <w:noWrap w:val="0"/>
            <w:vAlign w:val="center"/>
          </w:tcPr>
          <w:p w14:paraId="0AC7435C">
            <w:pPr>
              <w:widowControl/>
              <w:jc w:val="center"/>
              <w:rPr>
                <w:rFonts w:ascii="宋体" w:hAnsi="宋体" w:cs="宋体"/>
                <w:sz w:val="21"/>
                <w:szCs w:val="21"/>
                <w:highlight w:val="none"/>
              </w:rPr>
            </w:pPr>
          </w:p>
        </w:tc>
      </w:tr>
      <w:tr w14:paraId="6A6A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14:paraId="762B0D2B">
            <w:pPr>
              <w:widowControl/>
              <w:jc w:val="center"/>
              <w:rPr>
                <w:rFonts w:ascii="宋体" w:hAnsi="宋体" w:cs="宋体"/>
                <w:sz w:val="21"/>
                <w:szCs w:val="21"/>
                <w:highlight w:val="none"/>
              </w:rPr>
            </w:pPr>
          </w:p>
        </w:tc>
        <w:tc>
          <w:tcPr>
            <w:tcW w:w="2853" w:type="dxa"/>
            <w:noWrap w:val="0"/>
            <w:vAlign w:val="center"/>
          </w:tcPr>
          <w:p w14:paraId="525A17DD">
            <w:pPr>
              <w:widowControl/>
              <w:jc w:val="center"/>
              <w:rPr>
                <w:rFonts w:ascii="宋体" w:hAnsi="宋体" w:cs="宋体"/>
                <w:sz w:val="21"/>
                <w:szCs w:val="21"/>
                <w:highlight w:val="none"/>
              </w:rPr>
            </w:pPr>
          </w:p>
        </w:tc>
        <w:tc>
          <w:tcPr>
            <w:tcW w:w="1843" w:type="dxa"/>
            <w:noWrap w:val="0"/>
            <w:vAlign w:val="center"/>
          </w:tcPr>
          <w:p w14:paraId="000C5D3E">
            <w:pPr>
              <w:widowControl/>
              <w:jc w:val="center"/>
              <w:rPr>
                <w:rFonts w:ascii="宋体" w:hAnsi="宋体" w:cs="宋体"/>
                <w:sz w:val="21"/>
                <w:szCs w:val="21"/>
                <w:highlight w:val="none"/>
              </w:rPr>
            </w:pPr>
          </w:p>
        </w:tc>
        <w:tc>
          <w:tcPr>
            <w:tcW w:w="1134" w:type="dxa"/>
            <w:noWrap w:val="0"/>
            <w:vAlign w:val="center"/>
          </w:tcPr>
          <w:p w14:paraId="7879CF2F">
            <w:pPr>
              <w:widowControl/>
              <w:jc w:val="center"/>
              <w:rPr>
                <w:rFonts w:ascii="宋体" w:hAnsi="宋体" w:cs="宋体"/>
                <w:sz w:val="21"/>
                <w:szCs w:val="21"/>
                <w:highlight w:val="none"/>
              </w:rPr>
            </w:pPr>
          </w:p>
        </w:tc>
        <w:tc>
          <w:tcPr>
            <w:tcW w:w="1134" w:type="dxa"/>
            <w:noWrap w:val="0"/>
            <w:vAlign w:val="center"/>
          </w:tcPr>
          <w:p w14:paraId="3D378C20">
            <w:pPr>
              <w:widowControl/>
              <w:jc w:val="center"/>
              <w:rPr>
                <w:rFonts w:ascii="宋体" w:hAnsi="宋体" w:cs="宋体"/>
                <w:sz w:val="21"/>
                <w:szCs w:val="21"/>
                <w:highlight w:val="none"/>
              </w:rPr>
            </w:pPr>
          </w:p>
        </w:tc>
        <w:tc>
          <w:tcPr>
            <w:tcW w:w="1417" w:type="dxa"/>
            <w:noWrap w:val="0"/>
            <w:vAlign w:val="center"/>
          </w:tcPr>
          <w:p w14:paraId="4482D562">
            <w:pPr>
              <w:widowControl/>
              <w:jc w:val="center"/>
              <w:rPr>
                <w:rFonts w:ascii="宋体" w:hAnsi="宋体" w:cs="宋体"/>
                <w:sz w:val="21"/>
                <w:szCs w:val="21"/>
                <w:highlight w:val="none"/>
              </w:rPr>
            </w:pPr>
          </w:p>
        </w:tc>
      </w:tr>
    </w:tbl>
    <w:p w14:paraId="7255B984">
      <w:pPr>
        <w:tabs>
          <w:tab w:val="left" w:pos="7740"/>
        </w:tabs>
        <w:spacing w:line="360" w:lineRule="auto"/>
        <w:rPr>
          <w:rFonts w:ascii="宋体" w:hAnsi="宋体"/>
          <w:b/>
          <w:sz w:val="21"/>
          <w:szCs w:val="21"/>
          <w:highlight w:val="none"/>
        </w:rPr>
      </w:pPr>
      <w:r>
        <w:rPr>
          <w:rFonts w:hint="eastAsia" w:ascii="宋体" w:hAnsi="宋体"/>
          <w:b/>
          <w:sz w:val="21"/>
          <w:szCs w:val="21"/>
          <w:highlight w:val="none"/>
        </w:rPr>
        <w:t>说明：</w:t>
      </w:r>
    </w:p>
    <w:p w14:paraId="0D14260A">
      <w:pPr>
        <w:pStyle w:val="4"/>
        <w:spacing w:line="360" w:lineRule="auto"/>
        <w:ind w:firstLine="420"/>
        <w:rPr>
          <w:sz w:val="21"/>
          <w:szCs w:val="21"/>
          <w:highlight w:val="none"/>
        </w:rPr>
      </w:pPr>
      <w:r>
        <w:rPr>
          <w:rFonts w:hint="eastAsia"/>
          <w:sz w:val="21"/>
          <w:szCs w:val="21"/>
          <w:highlight w:val="none"/>
        </w:rPr>
        <w:t>1、提供符合本招标文件要求的类似项目业绩，表后附合同</w:t>
      </w:r>
      <w:r>
        <w:rPr>
          <w:rFonts w:hint="eastAsia"/>
          <w:sz w:val="21"/>
          <w:szCs w:val="21"/>
          <w:highlight w:val="none"/>
          <w:lang w:eastAsia="zh-CN"/>
        </w:rPr>
        <w:t>、</w:t>
      </w:r>
      <w:r>
        <w:rPr>
          <w:rFonts w:hint="eastAsia"/>
          <w:sz w:val="21"/>
          <w:szCs w:val="21"/>
          <w:highlight w:val="none"/>
          <w:lang w:val="en-US" w:eastAsia="zh-CN"/>
        </w:rPr>
        <w:t>中标（成交）通知书、</w:t>
      </w:r>
      <w:r>
        <w:rPr>
          <w:rFonts w:hint="eastAsia"/>
          <w:sz w:val="21"/>
          <w:szCs w:val="21"/>
          <w:highlight w:val="none"/>
        </w:rPr>
        <w:t>验收证明</w:t>
      </w:r>
      <w:r>
        <w:rPr>
          <w:rFonts w:hint="eastAsia"/>
          <w:sz w:val="21"/>
          <w:szCs w:val="21"/>
          <w:highlight w:val="none"/>
          <w:lang w:val="en-US" w:eastAsia="zh-CN"/>
        </w:rPr>
        <w:t>资料等</w:t>
      </w:r>
      <w:r>
        <w:rPr>
          <w:rFonts w:hint="eastAsia"/>
          <w:sz w:val="21"/>
          <w:szCs w:val="21"/>
          <w:highlight w:val="none"/>
        </w:rPr>
        <w:t>复印件（加盖</w:t>
      </w:r>
      <w:r>
        <w:rPr>
          <w:rFonts w:hint="eastAsia"/>
          <w:sz w:val="21"/>
          <w:szCs w:val="21"/>
          <w:highlight w:val="none"/>
          <w:lang w:eastAsia="zh-CN"/>
        </w:rPr>
        <w:t>投标供应商</w:t>
      </w:r>
      <w:r>
        <w:rPr>
          <w:rFonts w:hint="eastAsia"/>
          <w:sz w:val="21"/>
          <w:szCs w:val="21"/>
          <w:highlight w:val="none"/>
        </w:rPr>
        <w:t>公章），否则相关评分项目不得分。</w:t>
      </w:r>
    </w:p>
    <w:p w14:paraId="7A866281">
      <w:pPr>
        <w:pStyle w:val="4"/>
        <w:spacing w:line="360" w:lineRule="auto"/>
        <w:ind w:firstLine="420"/>
        <w:rPr>
          <w:sz w:val="21"/>
          <w:szCs w:val="21"/>
          <w:highlight w:val="none"/>
        </w:rPr>
      </w:pPr>
      <w:r>
        <w:rPr>
          <w:rFonts w:hint="eastAsia"/>
          <w:sz w:val="21"/>
          <w:szCs w:val="21"/>
          <w:highlight w:val="none"/>
        </w:rPr>
        <w:t>2、</w:t>
      </w:r>
      <w:r>
        <w:rPr>
          <w:rFonts w:hint="eastAsia"/>
          <w:sz w:val="21"/>
          <w:szCs w:val="21"/>
          <w:highlight w:val="none"/>
          <w:lang w:eastAsia="zh-CN"/>
        </w:rPr>
        <w:t>投标供应商</w:t>
      </w:r>
      <w:r>
        <w:rPr>
          <w:rFonts w:hint="eastAsia"/>
          <w:sz w:val="21"/>
          <w:szCs w:val="21"/>
          <w:highlight w:val="none"/>
        </w:rPr>
        <w:t>所提供合同必须是真实有效的。在合同签订前，如采购人经核实后发现与实际情况不符，取消其中标资格，并按有关规定处理。</w:t>
      </w:r>
    </w:p>
    <w:p w14:paraId="512475B4">
      <w:pPr>
        <w:pStyle w:val="4"/>
        <w:spacing w:line="360" w:lineRule="auto"/>
        <w:ind w:firstLine="420"/>
        <w:rPr>
          <w:sz w:val="21"/>
          <w:szCs w:val="21"/>
          <w:highlight w:val="none"/>
        </w:rPr>
      </w:pPr>
      <w:r>
        <w:rPr>
          <w:rFonts w:hint="eastAsia"/>
          <w:sz w:val="21"/>
          <w:szCs w:val="21"/>
          <w:highlight w:val="none"/>
        </w:rPr>
        <w:t>3、此表在不改变表式的情况下，可自行制作。</w:t>
      </w:r>
    </w:p>
    <w:p w14:paraId="60CAA65E">
      <w:pPr>
        <w:pStyle w:val="4"/>
        <w:spacing w:line="360" w:lineRule="auto"/>
        <w:ind w:firstLine="420"/>
        <w:rPr>
          <w:sz w:val="21"/>
          <w:szCs w:val="21"/>
          <w:highlight w:val="none"/>
        </w:rPr>
      </w:pPr>
    </w:p>
    <w:p w14:paraId="37052A72">
      <w:pPr>
        <w:pStyle w:val="4"/>
        <w:spacing w:line="360" w:lineRule="auto"/>
        <w:ind w:firstLine="420"/>
        <w:rPr>
          <w:sz w:val="21"/>
          <w:szCs w:val="21"/>
          <w:highlight w:val="none"/>
        </w:rPr>
      </w:pPr>
    </w:p>
    <w:p w14:paraId="14DCB4E8">
      <w:pPr>
        <w:spacing w:line="500" w:lineRule="exact"/>
        <w:ind w:firstLine="4410" w:firstLineChars="2100"/>
        <w:rPr>
          <w:rFonts w:ascii="宋体" w:hAnsi="宋体" w:cs="宋体"/>
          <w:sz w:val="21"/>
          <w:szCs w:val="21"/>
          <w:highlight w:val="none"/>
        </w:rPr>
      </w:pPr>
      <w:r>
        <w:rPr>
          <w:rFonts w:hint="eastAsia" w:ascii="宋体" w:hAnsi="宋体" w:cs="宋体"/>
          <w:sz w:val="21"/>
          <w:szCs w:val="21"/>
          <w:highlight w:val="none"/>
        </w:rPr>
        <w:t xml:space="preserve">投标供应商盖章（CA签章）：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527B415F">
      <w:pPr>
        <w:adjustRightInd/>
        <w:spacing w:line="500" w:lineRule="exact"/>
        <w:ind w:left="2942" w:firstLine="420"/>
        <w:textAlignment w:val="auto"/>
        <w:rPr>
          <w:rFonts w:ascii="宋体" w:hAnsi="宋体" w:cs="宋体"/>
          <w:highlight w:val="none"/>
          <w:u w:val="single"/>
        </w:rPr>
      </w:pPr>
      <w:r>
        <w:rPr>
          <w:rFonts w:hint="eastAsia" w:ascii="宋体" w:hAnsi="宋体" w:cs="宋体"/>
          <w:sz w:val="21"/>
          <w:szCs w:val="21"/>
          <w:highlight w:val="none"/>
        </w:rPr>
        <w:t xml:space="preserve">          日      期：</w:t>
      </w:r>
      <w:r>
        <w:rPr>
          <w:rFonts w:hint="eastAsia" w:ascii="宋体" w:hAnsi="宋体" w:cs="宋体"/>
          <w:highlight w:val="none"/>
          <w:u w:val="single"/>
        </w:rPr>
        <w:t xml:space="preserve">                           </w:t>
      </w:r>
    </w:p>
    <w:p w14:paraId="42553EC3">
      <w:pPr>
        <w:spacing w:line="360" w:lineRule="auto"/>
        <w:rPr>
          <w:rFonts w:ascii="宋体" w:hAnsi="宋体"/>
          <w:sz w:val="21"/>
          <w:szCs w:val="21"/>
          <w:highlight w:val="none"/>
        </w:rPr>
      </w:pPr>
    </w:p>
    <w:p w14:paraId="5FA3B83C">
      <w:pPr>
        <w:pStyle w:val="2"/>
        <w:rPr>
          <w:rFonts w:ascii="宋体" w:hAnsi="宋体"/>
          <w:sz w:val="21"/>
          <w:szCs w:val="21"/>
          <w:highlight w:val="none"/>
        </w:rPr>
      </w:pPr>
      <w:r>
        <w:rPr>
          <w:rFonts w:hint="eastAsia" w:ascii="宋体" w:hAnsi="宋体"/>
          <w:sz w:val="21"/>
          <w:szCs w:val="21"/>
          <w:highlight w:val="none"/>
        </w:rPr>
        <w:t xml:space="preserve"> </w:t>
      </w:r>
    </w:p>
    <w:p w14:paraId="63E6BBF7">
      <w:pPr>
        <w:rPr>
          <w:highlight w:val="none"/>
        </w:rPr>
      </w:pPr>
    </w:p>
    <w:p w14:paraId="14498C09">
      <w:pPr>
        <w:rPr>
          <w:highlight w:val="none"/>
        </w:rPr>
      </w:pPr>
    </w:p>
    <w:sectPr>
      <w:headerReference r:id="rId10" w:type="default"/>
      <w:footerReference r:id="rId11" w:type="default"/>
      <w:pgSz w:w="11906" w:h="16838"/>
      <w:pgMar w:top="1304" w:right="1417" w:bottom="1304" w:left="1361" w:header="851" w:footer="62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FD85">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30E3">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C4B903">
                          <w:pPr>
                            <w:pStyle w:val="10"/>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DC4B903">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0F3D">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03E84D">
                          <w:pPr>
                            <w:pStyle w:val="10"/>
                            <w:jc w:val="center"/>
                            <w:rPr>
                              <w:rFonts w:ascii="宋体" w:hAnsi="宋体" w:cs="宋体"/>
                              <w:sz w:val="21"/>
                              <w:szCs w:val="21"/>
                            </w:rPr>
                          </w:pPr>
                          <w:r>
                            <w:rPr>
                              <w:rFonts w:hint="eastAsia" w:ascii="宋体" w:hAnsi="宋体" w:cs="宋体"/>
                              <w:sz w:val="21"/>
                              <w:szCs w:val="21"/>
                            </w:rPr>
                            <w:fldChar w:fldCharType="begin"/>
                          </w:r>
                          <w:r>
                            <w:rPr>
                              <w:rStyle w:val="19"/>
                              <w:rFonts w:hint="eastAsia" w:ascii="宋体" w:hAnsi="宋体" w:cs="宋体"/>
                              <w:sz w:val="21"/>
                              <w:szCs w:val="21"/>
                            </w:rPr>
                            <w:instrText xml:space="preserve"> PAGE </w:instrText>
                          </w:r>
                          <w:r>
                            <w:rPr>
                              <w:rFonts w:hint="eastAsia" w:ascii="宋体" w:hAnsi="宋体" w:cs="宋体"/>
                              <w:sz w:val="21"/>
                              <w:szCs w:val="21"/>
                            </w:rPr>
                            <w:fldChar w:fldCharType="separate"/>
                          </w:r>
                          <w:r>
                            <w:rPr>
                              <w:rStyle w:val="19"/>
                              <w:rFonts w:ascii="宋体" w:hAnsi="宋体" w:cs="宋体"/>
                              <w:sz w:val="21"/>
                              <w:szCs w:val="21"/>
                            </w:rPr>
                            <w:t>47</w:t>
                          </w:r>
                          <w:r>
                            <w:rPr>
                              <w:rFonts w:hint="eastAsia" w:ascii="宋体" w:hAnsi="宋体" w:cs="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A03E84D">
                    <w:pPr>
                      <w:pStyle w:val="10"/>
                      <w:jc w:val="center"/>
                      <w:rPr>
                        <w:rFonts w:ascii="宋体" w:hAnsi="宋体" w:cs="宋体"/>
                        <w:sz w:val="21"/>
                        <w:szCs w:val="21"/>
                      </w:rPr>
                    </w:pPr>
                    <w:r>
                      <w:rPr>
                        <w:rFonts w:hint="eastAsia" w:ascii="宋体" w:hAnsi="宋体" w:cs="宋体"/>
                        <w:sz w:val="21"/>
                        <w:szCs w:val="21"/>
                      </w:rPr>
                      <w:fldChar w:fldCharType="begin"/>
                    </w:r>
                    <w:r>
                      <w:rPr>
                        <w:rStyle w:val="19"/>
                        <w:rFonts w:hint="eastAsia" w:ascii="宋体" w:hAnsi="宋体" w:cs="宋体"/>
                        <w:sz w:val="21"/>
                        <w:szCs w:val="21"/>
                      </w:rPr>
                      <w:instrText xml:space="preserve"> PAGE </w:instrText>
                    </w:r>
                    <w:r>
                      <w:rPr>
                        <w:rFonts w:hint="eastAsia" w:ascii="宋体" w:hAnsi="宋体" w:cs="宋体"/>
                        <w:sz w:val="21"/>
                        <w:szCs w:val="21"/>
                      </w:rPr>
                      <w:fldChar w:fldCharType="separate"/>
                    </w:r>
                    <w:r>
                      <w:rPr>
                        <w:rStyle w:val="19"/>
                        <w:rFonts w:ascii="宋体" w:hAnsi="宋体" w:cs="宋体"/>
                        <w:sz w:val="21"/>
                        <w:szCs w:val="21"/>
                      </w:rPr>
                      <w:t>47</w:t>
                    </w:r>
                    <w:r>
                      <w:rPr>
                        <w:rFonts w:hint="eastAsia"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1CC9">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80FE00">
                          <w:pPr>
                            <w:pStyle w:val="10"/>
                          </w:pPr>
                          <w:r>
                            <w:rPr>
                              <w:rFonts w:hint="eastAsia" w:ascii="宋体" w:hAnsi="宋体" w:cs="宋体"/>
                              <w:szCs w:val="18"/>
                            </w:rPr>
                            <w:fldChar w:fldCharType="begin"/>
                          </w:r>
                          <w:r>
                            <w:rPr>
                              <w:rFonts w:hint="eastAsia" w:ascii="宋体" w:hAnsi="宋体" w:cs="宋体"/>
                              <w:szCs w:val="18"/>
                            </w:rPr>
                            <w:instrText xml:space="preserve"> PAGE  \* MERGEFORMAT </w:instrText>
                          </w:r>
                          <w:r>
                            <w:rPr>
                              <w:rFonts w:hint="eastAsia" w:ascii="宋体" w:hAnsi="宋体" w:cs="宋体"/>
                              <w:szCs w:val="18"/>
                            </w:rPr>
                            <w:fldChar w:fldCharType="separate"/>
                          </w:r>
                          <w:r>
                            <w:rPr>
                              <w:rFonts w:ascii="宋体" w:hAnsi="宋体" w:cs="宋体"/>
                              <w:szCs w:val="18"/>
                            </w:rPr>
                            <w:t>123</w:t>
                          </w:r>
                          <w:r>
                            <w:rPr>
                              <w:rFonts w:hint="eastAsia" w:ascii="宋体" w:hAnsi="宋体" w:cs="宋体"/>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1380FE00">
                    <w:pPr>
                      <w:pStyle w:val="10"/>
                    </w:pPr>
                    <w:r>
                      <w:rPr>
                        <w:rFonts w:hint="eastAsia" w:ascii="宋体" w:hAnsi="宋体" w:cs="宋体"/>
                        <w:szCs w:val="18"/>
                      </w:rPr>
                      <w:fldChar w:fldCharType="begin"/>
                    </w:r>
                    <w:r>
                      <w:rPr>
                        <w:rFonts w:hint="eastAsia" w:ascii="宋体" w:hAnsi="宋体" w:cs="宋体"/>
                        <w:szCs w:val="18"/>
                      </w:rPr>
                      <w:instrText xml:space="preserve"> PAGE  \* MERGEFORMAT </w:instrText>
                    </w:r>
                    <w:r>
                      <w:rPr>
                        <w:rFonts w:hint="eastAsia" w:ascii="宋体" w:hAnsi="宋体" w:cs="宋体"/>
                        <w:szCs w:val="18"/>
                      </w:rPr>
                      <w:fldChar w:fldCharType="separate"/>
                    </w:r>
                    <w:r>
                      <w:rPr>
                        <w:rFonts w:ascii="宋体" w:hAnsi="宋体" w:cs="宋体"/>
                        <w:szCs w:val="18"/>
                      </w:rPr>
                      <w:t>123</w:t>
                    </w:r>
                    <w:r>
                      <w:rPr>
                        <w:rFonts w:hint="eastAsia" w:ascii="宋体" w:hAnsi="宋体" w:cs="宋体"/>
                        <w:szCs w:val="18"/>
                      </w:rPr>
                      <w:fldChar w:fldCharType="end"/>
                    </w:r>
                  </w:p>
                </w:txbxContent>
              </v:textbox>
            </v:shape>
          </w:pict>
        </mc:Fallback>
      </mc:AlternateContent>
    </w:r>
  </w:p>
  <w:p w14:paraId="0ED48EF4">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0D8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20130">
    <w:pPr>
      <w:pStyle w:val="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F8CC">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3F1CF"/>
    <w:multiLevelType w:val="singleLevel"/>
    <w:tmpl w:val="A8A3F1C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zM4NjhiMmFmMGMwMTBhNTYxMGM0NTBmODdkN2EifQ=="/>
  </w:docVars>
  <w:rsids>
    <w:rsidRoot w:val="4F72089F"/>
    <w:rsid w:val="00292BAB"/>
    <w:rsid w:val="008A7A89"/>
    <w:rsid w:val="01483505"/>
    <w:rsid w:val="02624152"/>
    <w:rsid w:val="0264611C"/>
    <w:rsid w:val="02A97FD3"/>
    <w:rsid w:val="02FC6355"/>
    <w:rsid w:val="03B66504"/>
    <w:rsid w:val="040A4444"/>
    <w:rsid w:val="04223B99"/>
    <w:rsid w:val="04D550AF"/>
    <w:rsid w:val="04D8709C"/>
    <w:rsid w:val="05021328"/>
    <w:rsid w:val="05133D60"/>
    <w:rsid w:val="051E6510"/>
    <w:rsid w:val="0532499B"/>
    <w:rsid w:val="05791EDF"/>
    <w:rsid w:val="05D064B8"/>
    <w:rsid w:val="060A6FDB"/>
    <w:rsid w:val="065169B7"/>
    <w:rsid w:val="07140111"/>
    <w:rsid w:val="079A2388"/>
    <w:rsid w:val="07FE191F"/>
    <w:rsid w:val="081776E7"/>
    <w:rsid w:val="08C703DA"/>
    <w:rsid w:val="08FF6B9F"/>
    <w:rsid w:val="0AB310E4"/>
    <w:rsid w:val="0C05627A"/>
    <w:rsid w:val="0C711B61"/>
    <w:rsid w:val="0DA6583B"/>
    <w:rsid w:val="0EAC0C2F"/>
    <w:rsid w:val="10B00385"/>
    <w:rsid w:val="11673533"/>
    <w:rsid w:val="12A3059B"/>
    <w:rsid w:val="13197AD4"/>
    <w:rsid w:val="14E05AD6"/>
    <w:rsid w:val="151E215B"/>
    <w:rsid w:val="155E2E9F"/>
    <w:rsid w:val="15AD4683"/>
    <w:rsid w:val="15E45152"/>
    <w:rsid w:val="15FB06EE"/>
    <w:rsid w:val="177B3E6B"/>
    <w:rsid w:val="1787048B"/>
    <w:rsid w:val="179761F4"/>
    <w:rsid w:val="18694035"/>
    <w:rsid w:val="18701E48"/>
    <w:rsid w:val="18702CCD"/>
    <w:rsid w:val="190F7DE2"/>
    <w:rsid w:val="19185113"/>
    <w:rsid w:val="19341F4D"/>
    <w:rsid w:val="1A204BC7"/>
    <w:rsid w:val="1B304996"/>
    <w:rsid w:val="1B79633D"/>
    <w:rsid w:val="1C0F0A4F"/>
    <w:rsid w:val="1C5F19D6"/>
    <w:rsid w:val="1CB97944"/>
    <w:rsid w:val="1DDB0942"/>
    <w:rsid w:val="1E7A2AF8"/>
    <w:rsid w:val="1E9811D0"/>
    <w:rsid w:val="1EAE77CB"/>
    <w:rsid w:val="1F30765A"/>
    <w:rsid w:val="1F3A2287"/>
    <w:rsid w:val="1F4315DA"/>
    <w:rsid w:val="1F811C64"/>
    <w:rsid w:val="1FB57B5F"/>
    <w:rsid w:val="1FD60202"/>
    <w:rsid w:val="21110DC5"/>
    <w:rsid w:val="218A4B94"/>
    <w:rsid w:val="22192627"/>
    <w:rsid w:val="2221328A"/>
    <w:rsid w:val="225D0766"/>
    <w:rsid w:val="22673393"/>
    <w:rsid w:val="23403BE4"/>
    <w:rsid w:val="23584C47"/>
    <w:rsid w:val="248144B4"/>
    <w:rsid w:val="249E0BC2"/>
    <w:rsid w:val="24D168E5"/>
    <w:rsid w:val="26176E7E"/>
    <w:rsid w:val="27203570"/>
    <w:rsid w:val="272D6A55"/>
    <w:rsid w:val="27A5758C"/>
    <w:rsid w:val="285D2B42"/>
    <w:rsid w:val="28B766F6"/>
    <w:rsid w:val="28D41056"/>
    <w:rsid w:val="299802D6"/>
    <w:rsid w:val="29C23CC1"/>
    <w:rsid w:val="2A0B6CFA"/>
    <w:rsid w:val="2A29406F"/>
    <w:rsid w:val="2A64465C"/>
    <w:rsid w:val="2AE952F3"/>
    <w:rsid w:val="2B1E13FD"/>
    <w:rsid w:val="2B637126"/>
    <w:rsid w:val="2B6C7C6C"/>
    <w:rsid w:val="2BEF7F55"/>
    <w:rsid w:val="2C32224A"/>
    <w:rsid w:val="2C574478"/>
    <w:rsid w:val="2D0D78A2"/>
    <w:rsid w:val="2E31142F"/>
    <w:rsid w:val="2E314855"/>
    <w:rsid w:val="2E91482A"/>
    <w:rsid w:val="2E9D638E"/>
    <w:rsid w:val="2F3E547B"/>
    <w:rsid w:val="2F5C1DA5"/>
    <w:rsid w:val="2FAB0A48"/>
    <w:rsid w:val="30064639"/>
    <w:rsid w:val="30234671"/>
    <w:rsid w:val="30EE2ED1"/>
    <w:rsid w:val="310C65D4"/>
    <w:rsid w:val="31172428"/>
    <w:rsid w:val="313D67B3"/>
    <w:rsid w:val="326E42CA"/>
    <w:rsid w:val="32764F2C"/>
    <w:rsid w:val="34303DD0"/>
    <w:rsid w:val="34A034C0"/>
    <w:rsid w:val="34A30383"/>
    <w:rsid w:val="34B14942"/>
    <w:rsid w:val="361B2A2D"/>
    <w:rsid w:val="366768E3"/>
    <w:rsid w:val="36883480"/>
    <w:rsid w:val="37D3697D"/>
    <w:rsid w:val="382673F4"/>
    <w:rsid w:val="383E473E"/>
    <w:rsid w:val="384A1AD7"/>
    <w:rsid w:val="3A082459"/>
    <w:rsid w:val="3A76026F"/>
    <w:rsid w:val="3AB6680E"/>
    <w:rsid w:val="3AE35129"/>
    <w:rsid w:val="3B0914A6"/>
    <w:rsid w:val="3C3D2B51"/>
    <w:rsid w:val="3C4C1B63"/>
    <w:rsid w:val="3C6B7ACC"/>
    <w:rsid w:val="3C7A7E3B"/>
    <w:rsid w:val="3C990195"/>
    <w:rsid w:val="3C9F32D2"/>
    <w:rsid w:val="3D2D6309"/>
    <w:rsid w:val="3D2F4655"/>
    <w:rsid w:val="3E027FBC"/>
    <w:rsid w:val="3E4514DF"/>
    <w:rsid w:val="3E4F095A"/>
    <w:rsid w:val="3E7C7D6E"/>
    <w:rsid w:val="3ECD2378"/>
    <w:rsid w:val="3FBB48C6"/>
    <w:rsid w:val="408E0203"/>
    <w:rsid w:val="40C9784F"/>
    <w:rsid w:val="41016309"/>
    <w:rsid w:val="429A6A15"/>
    <w:rsid w:val="42B6176C"/>
    <w:rsid w:val="42CF2B62"/>
    <w:rsid w:val="42E87780"/>
    <w:rsid w:val="434A0702"/>
    <w:rsid w:val="43A713E9"/>
    <w:rsid w:val="43B30F2F"/>
    <w:rsid w:val="44444E8A"/>
    <w:rsid w:val="449A56DB"/>
    <w:rsid w:val="44BD56E7"/>
    <w:rsid w:val="45171B27"/>
    <w:rsid w:val="453E1BA6"/>
    <w:rsid w:val="45A1630C"/>
    <w:rsid w:val="46A71700"/>
    <w:rsid w:val="46E2098A"/>
    <w:rsid w:val="46F23A11"/>
    <w:rsid w:val="47AD0F98"/>
    <w:rsid w:val="47F33238"/>
    <w:rsid w:val="4838292E"/>
    <w:rsid w:val="487B4BF3"/>
    <w:rsid w:val="488256DC"/>
    <w:rsid w:val="48BF2D31"/>
    <w:rsid w:val="48F13934"/>
    <w:rsid w:val="49B065B3"/>
    <w:rsid w:val="49C16F7D"/>
    <w:rsid w:val="4B182BCD"/>
    <w:rsid w:val="4B2703A5"/>
    <w:rsid w:val="4B6D0939"/>
    <w:rsid w:val="4B911269"/>
    <w:rsid w:val="4BC44B03"/>
    <w:rsid w:val="4BE156B5"/>
    <w:rsid w:val="4BF652D8"/>
    <w:rsid w:val="4D665E71"/>
    <w:rsid w:val="4D720CBA"/>
    <w:rsid w:val="4D7C38E7"/>
    <w:rsid w:val="4E3C4E24"/>
    <w:rsid w:val="4E8011B5"/>
    <w:rsid w:val="4EE16358"/>
    <w:rsid w:val="4F2C30EB"/>
    <w:rsid w:val="4F72089F"/>
    <w:rsid w:val="4F9B53B3"/>
    <w:rsid w:val="4FC02BCF"/>
    <w:rsid w:val="50A94B37"/>
    <w:rsid w:val="511D718F"/>
    <w:rsid w:val="513F2424"/>
    <w:rsid w:val="522E2CD6"/>
    <w:rsid w:val="52917A6C"/>
    <w:rsid w:val="5294522F"/>
    <w:rsid w:val="52C04276"/>
    <w:rsid w:val="52E809C6"/>
    <w:rsid w:val="532843F3"/>
    <w:rsid w:val="53A533F2"/>
    <w:rsid w:val="53AE2320"/>
    <w:rsid w:val="53DA6B80"/>
    <w:rsid w:val="540B7773"/>
    <w:rsid w:val="54322F51"/>
    <w:rsid w:val="54C91A93"/>
    <w:rsid w:val="558C48E3"/>
    <w:rsid w:val="55BD7F27"/>
    <w:rsid w:val="55DD1DC8"/>
    <w:rsid w:val="569814EF"/>
    <w:rsid w:val="56A812A9"/>
    <w:rsid w:val="56C35CCE"/>
    <w:rsid w:val="57325016"/>
    <w:rsid w:val="57762D0A"/>
    <w:rsid w:val="57FE49CA"/>
    <w:rsid w:val="58E04BD1"/>
    <w:rsid w:val="590F62D0"/>
    <w:rsid w:val="594D6137"/>
    <w:rsid w:val="596D67DA"/>
    <w:rsid w:val="598D237B"/>
    <w:rsid w:val="59D04678"/>
    <w:rsid w:val="5B2113BE"/>
    <w:rsid w:val="5B4B2B4A"/>
    <w:rsid w:val="5B615ECA"/>
    <w:rsid w:val="5B9C6F02"/>
    <w:rsid w:val="5C1A29AA"/>
    <w:rsid w:val="5C550D5E"/>
    <w:rsid w:val="5C8E5FB6"/>
    <w:rsid w:val="5CAF2C65"/>
    <w:rsid w:val="5CEB6393"/>
    <w:rsid w:val="5D506D8D"/>
    <w:rsid w:val="5DDA6899"/>
    <w:rsid w:val="5E1A4509"/>
    <w:rsid w:val="5FDC1FC3"/>
    <w:rsid w:val="604D2EC1"/>
    <w:rsid w:val="606318F7"/>
    <w:rsid w:val="60BB607C"/>
    <w:rsid w:val="60E23609"/>
    <w:rsid w:val="60E6759D"/>
    <w:rsid w:val="619D535A"/>
    <w:rsid w:val="620121B5"/>
    <w:rsid w:val="62DB2A06"/>
    <w:rsid w:val="63261EF7"/>
    <w:rsid w:val="643248A8"/>
    <w:rsid w:val="647924D6"/>
    <w:rsid w:val="64BD602B"/>
    <w:rsid w:val="64C574CA"/>
    <w:rsid w:val="6502717A"/>
    <w:rsid w:val="65387F11"/>
    <w:rsid w:val="656C3DE9"/>
    <w:rsid w:val="65817895"/>
    <w:rsid w:val="66664CDC"/>
    <w:rsid w:val="66D460EA"/>
    <w:rsid w:val="67760F4F"/>
    <w:rsid w:val="677D0530"/>
    <w:rsid w:val="67C13389"/>
    <w:rsid w:val="68D77169"/>
    <w:rsid w:val="69015A74"/>
    <w:rsid w:val="6BE4292B"/>
    <w:rsid w:val="6C133929"/>
    <w:rsid w:val="6C305B70"/>
    <w:rsid w:val="6C4433CA"/>
    <w:rsid w:val="6F683873"/>
    <w:rsid w:val="6F76030F"/>
    <w:rsid w:val="6F8F20F4"/>
    <w:rsid w:val="6FB645DF"/>
    <w:rsid w:val="71256DBD"/>
    <w:rsid w:val="71676713"/>
    <w:rsid w:val="72707DAC"/>
    <w:rsid w:val="72E476B5"/>
    <w:rsid w:val="72E96A79"/>
    <w:rsid w:val="72FC49FE"/>
    <w:rsid w:val="730E64E0"/>
    <w:rsid w:val="731004AA"/>
    <w:rsid w:val="73A66718"/>
    <w:rsid w:val="747B1953"/>
    <w:rsid w:val="75022074"/>
    <w:rsid w:val="76A405AE"/>
    <w:rsid w:val="77444BC6"/>
    <w:rsid w:val="77D5581E"/>
    <w:rsid w:val="782F507F"/>
    <w:rsid w:val="792151BF"/>
    <w:rsid w:val="795C61F7"/>
    <w:rsid w:val="79AD1924"/>
    <w:rsid w:val="7A320D06"/>
    <w:rsid w:val="7AD16771"/>
    <w:rsid w:val="7B6E018F"/>
    <w:rsid w:val="7BF546E1"/>
    <w:rsid w:val="7C7750F6"/>
    <w:rsid w:val="7D3833F9"/>
    <w:rsid w:val="7E3C5CA0"/>
    <w:rsid w:val="7EA128FE"/>
    <w:rsid w:val="7EF71470"/>
    <w:rsid w:val="7F030EC3"/>
    <w:rsid w:val="7F5F07EF"/>
    <w:rsid w:val="7FB66A39"/>
    <w:rsid w:val="7FEA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autoRedefine/>
    <w:qFormat/>
    <w:uiPriority w:val="0"/>
    <w:pPr>
      <w:keepNext/>
      <w:keepLines/>
      <w:tabs>
        <w:tab w:val="left" w:pos="0"/>
      </w:tabs>
      <w:spacing w:before="340" w:after="330" w:line="578" w:lineRule="atLeast"/>
      <w:outlineLvl w:val="0"/>
    </w:pPr>
    <w:rPr>
      <w:b/>
      <w:bCs/>
      <w:kern w:val="44"/>
      <w:sz w:val="44"/>
      <w:szCs w:val="44"/>
    </w:rPr>
  </w:style>
  <w:style w:type="paragraph" w:styleId="3">
    <w:name w:val="heading 2"/>
    <w:basedOn w:val="1"/>
    <w:next w:val="1"/>
    <w:autoRedefine/>
    <w:qFormat/>
    <w:uiPriority w:val="0"/>
    <w:pPr>
      <w:keepNext/>
      <w:keepLines/>
      <w:tabs>
        <w:tab w:val="left" w:pos="0"/>
      </w:tabs>
      <w:spacing w:before="260" w:after="260" w:line="416" w:lineRule="atLeast"/>
      <w:outlineLvl w:val="1"/>
    </w:pPr>
    <w:rPr>
      <w:rFonts w:ascii="Arial" w:hAnsi="Arial" w:eastAsia="黑体"/>
      <w:b/>
      <w:bCs/>
      <w:sz w:val="32"/>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200" w:firstLineChars="200"/>
    </w:pPr>
  </w:style>
  <w:style w:type="paragraph" w:styleId="5">
    <w:name w:val="Body Text"/>
    <w:basedOn w:val="1"/>
    <w:next w:val="6"/>
    <w:autoRedefine/>
    <w:qFormat/>
    <w:uiPriority w:val="0"/>
    <w:pPr>
      <w:adjustRightInd/>
      <w:spacing w:line="240" w:lineRule="auto"/>
      <w:jc w:val="both"/>
      <w:textAlignment w:val="auto"/>
    </w:pPr>
    <w:rPr>
      <w:kern w:val="2"/>
      <w:sz w:val="28"/>
    </w:rPr>
  </w:style>
  <w:style w:type="paragraph" w:styleId="6">
    <w:name w:val="Body Text First Indent"/>
    <w:basedOn w:val="5"/>
    <w:next w:val="1"/>
    <w:autoRedefine/>
    <w:qFormat/>
    <w:uiPriority w:val="0"/>
    <w:pPr>
      <w:spacing w:after="120"/>
      <w:ind w:firstLine="420" w:firstLineChars="100"/>
    </w:pPr>
    <w:rPr>
      <w:sz w:val="21"/>
      <w:szCs w:val="24"/>
    </w:rPr>
  </w:style>
  <w:style w:type="paragraph" w:styleId="7">
    <w:name w:val="Body Text Indent"/>
    <w:basedOn w:val="1"/>
    <w:autoRedefine/>
    <w:qFormat/>
    <w:uiPriority w:val="0"/>
    <w:pPr>
      <w:spacing w:line="240" w:lineRule="auto"/>
      <w:ind w:left="460" w:leftChars="460"/>
    </w:pPr>
    <w:rPr>
      <w:rFonts w:ascii="宋体"/>
      <w:szCs w:val="21"/>
    </w:rPr>
  </w:style>
  <w:style w:type="paragraph" w:styleId="8">
    <w:name w:val="Plain Text"/>
    <w:basedOn w:val="1"/>
    <w:autoRedefine/>
    <w:qFormat/>
    <w:uiPriority w:val="0"/>
    <w:pPr>
      <w:adjustRightInd/>
      <w:spacing w:line="240" w:lineRule="auto"/>
      <w:jc w:val="both"/>
      <w:textAlignment w:val="auto"/>
    </w:pPr>
    <w:rPr>
      <w:rFonts w:ascii="宋体"/>
      <w:kern w:val="2"/>
      <w:sz w:val="21"/>
      <w:szCs w:val="21"/>
    </w:rPr>
  </w:style>
  <w:style w:type="paragraph" w:styleId="9">
    <w:name w:val="Body Text Indent 2"/>
    <w:basedOn w:val="1"/>
    <w:autoRedefine/>
    <w:qFormat/>
    <w:uiPriority w:val="0"/>
    <w:pPr>
      <w:spacing w:line="240" w:lineRule="auto"/>
      <w:ind w:firstLine="244" w:firstLineChars="244"/>
    </w:pPr>
    <w:rPr>
      <w:rFonts w:ascii="宋体"/>
      <w:szCs w:val="21"/>
    </w:rPr>
  </w:style>
  <w:style w:type="paragraph" w:styleId="10">
    <w:name w:val="footer"/>
    <w:basedOn w:val="1"/>
    <w:autoRedefine/>
    <w:qFormat/>
    <w:uiPriority w:val="99"/>
    <w:pPr>
      <w:tabs>
        <w:tab w:val="center" w:pos="4153"/>
        <w:tab w:val="right" w:pos="8306"/>
      </w:tabs>
      <w:spacing w:line="240" w:lineRule="atLeast"/>
    </w:pPr>
    <w:rPr>
      <w:sz w:val="18"/>
    </w:rPr>
  </w:style>
  <w:style w:type="paragraph" w:styleId="11">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2">
    <w:name w:val="toc 1"/>
    <w:basedOn w:val="1"/>
    <w:next w:val="1"/>
    <w:autoRedefine/>
    <w:qFormat/>
    <w:uiPriority w:val="0"/>
    <w:pPr>
      <w:spacing w:before="360"/>
    </w:pPr>
    <w:rPr>
      <w:rFonts w:ascii="Arial" w:hAnsi="Arial" w:cs="Arial"/>
      <w:b/>
      <w:bCs/>
      <w:caps/>
      <w:szCs w:val="24"/>
    </w:rPr>
  </w:style>
  <w:style w:type="paragraph" w:styleId="13">
    <w:name w:val="toc 2"/>
    <w:basedOn w:val="1"/>
    <w:next w:val="1"/>
    <w:autoRedefine/>
    <w:qFormat/>
    <w:uiPriority w:val="0"/>
    <w:pPr>
      <w:spacing w:before="240"/>
    </w:pPr>
    <w:rPr>
      <w:b/>
      <w:bCs/>
      <w:sz w:val="20"/>
    </w:rPr>
  </w:style>
  <w:style w:type="paragraph" w:styleId="14">
    <w:name w:val="Normal (Web)"/>
    <w:basedOn w:val="1"/>
    <w:autoRedefine/>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15">
    <w:name w:val="Body Text First Indent 2"/>
    <w:basedOn w:val="7"/>
    <w:next w:val="5"/>
    <w:autoRedefine/>
    <w:unhideWhenUsed/>
    <w:qFormat/>
    <w:uiPriority w:val="99"/>
    <w:pPr>
      <w:spacing w:after="120"/>
      <w:ind w:left="420" w:leftChars="200" w:firstLine="420"/>
    </w:pPr>
    <w:rPr>
      <w:rFonts w:cs="宋体"/>
      <w:sz w:val="21"/>
    </w:r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paragraph" w:styleId="21">
    <w:name w:val="List Paragraph"/>
    <w:basedOn w:val="1"/>
    <w:autoRedefine/>
    <w:qFormat/>
    <w:uiPriority w:val="0"/>
    <w:pPr>
      <w:adjustRightInd/>
      <w:spacing w:line="240" w:lineRule="auto"/>
      <w:ind w:firstLine="200" w:firstLineChars="200"/>
      <w:jc w:val="both"/>
      <w:textAlignment w:val="auto"/>
    </w:pPr>
    <w:rPr>
      <w:kern w:val="2"/>
      <w:sz w:val="21"/>
      <w:szCs w:val="24"/>
    </w:rPr>
  </w:style>
  <w:style w:type="paragraph" w:customStyle="1" w:styleId="22">
    <w:name w:val="样式1"/>
    <w:basedOn w:val="1"/>
    <w:autoRedefine/>
    <w:qFormat/>
    <w:uiPriority w:val="0"/>
    <w:pPr>
      <w:tabs>
        <w:tab w:val="left" w:pos="0"/>
      </w:tabs>
      <w:spacing w:line="240" w:lineRule="auto"/>
      <w:jc w:val="both"/>
    </w:pPr>
    <w:rPr>
      <w:rFonts w:ascii="宋体"/>
      <w:sz w:val="21"/>
      <w:szCs w:val="21"/>
    </w:rPr>
  </w:style>
  <w:style w:type="paragraph" w:customStyle="1" w:styleId="23">
    <w:name w:val="纯文本1"/>
    <w:basedOn w:val="1"/>
    <w:autoRedefine/>
    <w:qFormat/>
    <w:uiPriority w:val="0"/>
    <w:pPr>
      <w:spacing w:beforeLines="50" w:afterLines="50" w:line="400" w:lineRule="exact"/>
    </w:pPr>
    <w:rPr>
      <w:rFonts w:ascii="宋体" w:hAnsi="Courier New"/>
      <w:szCs w:val="24"/>
    </w:rPr>
  </w:style>
  <w:style w:type="character" w:customStyle="1" w:styleId="24">
    <w:name w:val="font91"/>
    <w:basedOn w:val="17"/>
    <w:autoRedefine/>
    <w:qFormat/>
    <w:uiPriority w:val="0"/>
    <w:rPr>
      <w:rFonts w:ascii="Arial" w:hAnsi="Arial" w:cs="Arial"/>
      <w:color w:val="000000"/>
      <w:sz w:val="18"/>
      <w:szCs w:val="18"/>
      <w:u w:val="none"/>
    </w:rPr>
  </w:style>
  <w:style w:type="character" w:customStyle="1" w:styleId="25">
    <w:name w:val="font41"/>
    <w:basedOn w:val="17"/>
    <w:autoRedefine/>
    <w:qFormat/>
    <w:uiPriority w:val="0"/>
    <w:rPr>
      <w:rFonts w:hint="eastAsia" w:ascii="宋体" w:hAnsi="宋体" w:eastAsia="宋体" w:cs="宋体"/>
      <w:color w:val="000000"/>
      <w:sz w:val="18"/>
      <w:szCs w:val="18"/>
      <w:u w:val="none"/>
    </w:rPr>
  </w:style>
  <w:style w:type="character" w:customStyle="1" w:styleId="26">
    <w:name w:val="font71"/>
    <w:basedOn w:val="17"/>
    <w:autoRedefine/>
    <w:qFormat/>
    <w:uiPriority w:val="0"/>
    <w:rPr>
      <w:rFonts w:hint="eastAsia" w:ascii="宋体" w:hAnsi="宋体" w:eastAsia="宋体" w:cs="宋体"/>
      <w:color w:val="000000"/>
      <w:sz w:val="18"/>
      <w:szCs w:val="18"/>
      <w:u w:val="none"/>
    </w:rPr>
  </w:style>
  <w:style w:type="character" w:customStyle="1" w:styleId="27">
    <w:name w:val="font81"/>
    <w:basedOn w:val="17"/>
    <w:autoRedefine/>
    <w:qFormat/>
    <w:uiPriority w:val="0"/>
    <w:rPr>
      <w:rFonts w:hint="eastAsia" w:ascii="宋体" w:hAnsi="宋体" w:eastAsia="宋体" w:cs="宋体"/>
      <w:color w:val="000000"/>
      <w:sz w:val="18"/>
      <w:szCs w:val="18"/>
      <w:u w:val="none"/>
      <w:vertAlign w:val="superscript"/>
    </w:rPr>
  </w:style>
  <w:style w:type="paragraph" w:customStyle="1" w:styleId="28">
    <w:name w:val="普通(网站)1"/>
    <w:basedOn w:val="1"/>
    <w:autoRedefine/>
    <w:qFormat/>
    <w:uiPriority w:val="0"/>
    <w:pPr>
      <w:widowControl/>
      <w:spacing w:before="100" w:beforeAutospacing="1" w:after="100" w:afterAutospacing="1"/>
    </w:pPr>
    <w:rPr>
      <w:rFonts w:ascii="宋体" w:hAnsi="宋体"/>
      <w:szCs w:val="24"/>
    </w:rPr>
  </w:style>
  <w:style w:type="paragraph" w:customStyle="1" w:styleId="29">
    <w:name w:val="正文1"/>
    <w:basedOn w:val="1"/>
    <w:autoRedefine/>
    <w:qFormat/>
    <w:uiPriority w:val="0"/>
    <w:pPr>
      <w:tabs>
        <w:tab w:val="left" w:pos="0"/>
      </w:tabs>
      <w:adjustRightInd/>
      <w:spacing w:line="360" w:lineRule="auto"/>
      <w:ind w:left="2520" w:hanging="420"/>
      <w:textAlignment w:val="auto"/>
    </w:pPr>
    <w:rPr>
      <w:rFonts w:ascii="宋体" w:hAnsi="Calibri"/>
      <w:color w:val="000000"/>
      <w:kern w:val="2"/>
      <w:szCs w:val="28"/>
    </w:rPr>
  </w:style>
  <w:style w:type="paragraph" w:customStyle="1" w:styleId="30">
    <w:name w:val="默认段落字体 Para Char Char Char Char Char Char Char Char Char1 Char Char Char Char"/>
    <w:basedOn w:val="1"/>
    <w:autoRedefine/>
    <w:qFormat/>
    <w:uiPriority w:val="0"/>
    <w:rPr>
      <w:rFonts w:ascii="Tahoma" w:hAnsi="Tahoma"/>
    </w:rPr>
  </w:style>
  <w:style w:type="paragraph" w:customStyle="1" w:styleId="31">
    <w:name w:val="正文段"/>
    <w:basedOn w:val="1"/>
    <w:qFormat/>
    <w:uiPriority w:val="0"/>
    <w:pPr>
      <w:widowControl/>
      <w:snapToGrid w:val="0"/>
      <w:spacing w:afterLines="50"/>
      <w:ind w:firstLine="200" w:firstLineChars="200"/>
    </w:pPr>
    <w:rPr>
      <w:rFonts w:ascii="Arial" w:hAnsi="Arial" w:cs="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36997</Words>
  <Characters>39481</Characters>
  <Lines>0</Lines>
  <Paragraphs>0</Paragraphs>
  <TotalTime>32</TotalTime>
  <ScaleCrop>false</ScaleCrop>
  <LinksUpToDate>false</LinksUpToDate>
  <CharactersWithSpaces>41687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2023-11-24T04:21:00Z</dcterms:created>
  <dc:creator>梁丽萍</dc:creator>
  <cp:lastModifiedBy>梁丽萍</cp:lastModifiedBy>
  <cp:lastPrinted>2023-12-26T01:09:00Z</cp:lastPrinted>
  <dcterms:modified xsi:type="dcterms:W3CDTF">2025-03-14T07:40:45Z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608E0CA2D9AA485789D442B3D0D0EDF6_13</vt:lpwstr>
  </property>
  <property fmtid="{D5CDD505-2E9C-101B-9397-08002B2CF9AE}" pid="4" name="KSOTemplateDocerSaveRecord">
    <vt:lpwstr>eyJoZGlkIjoiMzEwNTM5NzYwMDRjMzkwZTVkZjY2ODkwMGIxNGU0OTUiLCJ1c2VySWQiOiIxNDM1NTYxNTUyIn0=</vt:lpwstr>
  </property>
</Properties>
</file>