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494F1">
      <w:pPr>
        <w:autoSpaceDE w:val="0"/>
        <w:autoSpaceDN w:val="0"/>
        <w:spacing w:line="360" w:lineRule="auto"/>
        <w:jc w:val="center"/>
        <w:textAlignment w:val="bottom"/>
        <w:outlineLvl w:val="0"/>
        <w:rPr>
          <w:rFonts w:hint="eastAsia" w:ascii="宋体" w:hAnsi="宋体"/>
          <w:b/>
          <w:sz w:val="72"/>
          <w:szCs w:val="72"/>
          <w:highlight w:val="none"/>
        </w:rPr>
      </w:pPr>
      <w:bookmarkStart w:id="0" w:name="_Toc241827233"/>
      <w:bookmarkStart w:id="1" w:name="_Toc241827234"/>
      <w:bookmarkStart w:id="2" w:name="_Toc86202580"/>
    </w:p>
    <w:p w14:paraId="63D697A3">
      <w:pPr>
        <w:autoSpaceDE w:val="0"/>
        <w:autoSpaceDN w:val="0"/>
        <w:spacing w:line="360" w:lineRule="auto"/>
        <w:jc w:val="center"/>
        <w:textAlignment w:val="bottom"/>
        <w:outlineLvl w:val="0"/>
        <w:rPr>
          <w:rFonts w:hint="eastAsia" w:ascii="宋体" w:hAnsi="宋体"/>
          <w:b/>
          <w:sz w:val="72"/>
          <w:szCs w:val="72"/>
          <w:highlight w:val="none"/>
        </w:rPr>
      </w:pPr>
    </w:p>
    <w:p w14:paraId="7219B77D">
      <w:pPr>
        <w:autoSpaceDE w:val="0"/>
        <w:autoSpaceDN w:val="0"/>
        <w:spacing w:line="360" w:lineRule="auto"/>
        <w:jc w:val="center"/>
        <w:textAlignment w:val="bottom"/>
        <w:outlineLvl w:val="0"/>
        <w:rPr>
          <w:rFonts w:ascii="宋体" w:hAnsi="宋体"/>
          <w:b/>
          <w:sz w:val="72"/>
          <w:szCs w:val="72"/>
          <w:highlight w:val="none"/>
        </w:rPr>
      </w:pPr>
      <w:r>
        <w:rPr>
          <w:rFonts w:hint="eastAsia" w:ascii="宋体" w:hAnsi="宋体"/>
          <w:b/>
          <w:sz w:val="72"/>
          <w:szCs w:val="72"/>
          <w:highlight w:val="none"/>
        </w:rPr>
        <w:t>政府采购</w:t>
      </w:r>
    </w:p>
    <w:p w14:paraId="4CCF32C2">
      <w:pPr>
        <w:autoSpaceDE w:val="0"/>
        <w:autoSpaceDN w:val="0"/>
        <w:spacing w:line="360" w:lineRule="auto"/>
        <w:jc w:val="center"/>
        <w:textAlignment w:val="bottom"/>
        <w:outlineLvl w:val="0"/>
        <w:rPr>
          <w:rFonts w:hint="eastAsia" w:ascii="宋体" w:hAnsi="宋体" w:eastAsia="宋体"/>
          <w:b/>
          <w:sz w:val="72"/>
          <w:szCs w:val="72"/>
          <w:highlight w:val="none"/>
          <w:lang w:eastAsia="zh-CN"/>
        </w:rPr>
      </w:pPr>
      <w:bookmarkStart w:id="3" w:name="_Toc14784"/>
      <w:bookmarkStart w:id="4" w:name="_Toc65510676"/>
      <w:bookmarkStart w:id="5" w:name="_Toc65753661"/>
      <w:r>
        <w:rPr>
          <w:rFonts w:hint="eastAsia" w:ascii="宋体" w:hAnsi="宋体"/>
          <w:b/>
          <w:sz w:val="72"/>
          <w:szCs w:val="72"/>
          <w:highlight w:val="none"/>
        </w:rPr>
        <w:t>国内公开</w:t>
      </w:r>
      <w:bookmarkEnd w:id="3"/>
      <w:bookmarkEnd w:id="4"/>
      <w:bookmarkEnd w:id="5"/>
      <w:r>
        <w:rPr>
          <w:rFonts w:hint="eastAsia" w:ascii="宋体" w:hAnsi="宋体"/>
          <w:b/>
          <w:sz w:val="72"/>
          <w:szCs w:val="72"/>
          <w:highlight w:val="none"/>
          <w:lang w:eastAsia="zh-CN"/>
        </w:rPr>
        <w:t>采购文件</w:t>
      </w:r>
    </w:p>
    <w:p w14:paraId="07B62EA1">
      <w:pPr>
        <w:rPr>
          <w:rFonts w:hAnsi="宋体"/>
          <w:highlight w:val="none"/>
        </w:rPr>
      </w:pPr>
    </w:p>
    <w:p w14:paraId="4395981C">
      <w:pPr>
        <w:spacing w:line="660" w:lineRule="exact"/>
        <w:rPr>
          <w:rFonts w:ascii="宋体" w:hAnsi="宋体" w:cs="宋体"/>
          <w:b/>
          <w:bCs/>
          <w:sz w:val="32"/>
          <w:szCs w:val="32"/>
          <w:highlight w:val="none"/>
        </w:rPr>
      </w:pPr>
    </w:p>
    <w:p w14:paraId="499C429A">
      <w:pPr>
        <w:pStyle w:val="41"/>
        <w:ind w:firstLine="420"/>
        <w:rPr>
          <w:highlight w:val="none"/>
        </w:rPr>
      </w:pPr>
    </w:p>
    <w:p w14:paraId="47AF4F3A">
      <w:pPr>
        <w:pStyle w:val="41"/>
        <w:ind w:firstLine="420"/>
        <w:rPr>
          <w:highlight w:val="none"/>
        </w:rPr>
      </w:pPr>
    </w:p>
    <w:p w14:paraId="223DBCA0">
      <w:pPr>
        <w:pStyle w:val="41"/>
        <w:ind w:firstLine="420"/>
        <w:rPr>
          <w:highlight w:val="none"/>
        </w:rPr>
      </w:pPr>
    </w:p>
    <w:p w14:paraId="02B62A4F">
      <w:pPr>
        <w:pStyle w:val="22"/>
        <w:ind w:left="480"/>
        <w:rPr>
          <w:highlight w:val="none"/>
        </w:rPr>
      </w:pPr>
    </w:p>
    <w:p w14:paraId="2463697F">
      <w:pPr>
        <w:pStyle w:val="22"/>
        <w:ind w:left="480"/>
        <w:rPr>
          <w:highlight w:val="none"/>
        </w:rPr>
      </w:pPr>
    </w:p>
    <w:p w14:paraId="1D403532">
      <w:pPr>
        <w:spacing w:line="660" w:lineRule="exact"/>
        <w:ind w:firstLine="602" w:firstLineChars="200"/>
        <w:rPr>
          <w:rFonts w:ascii="宋体" w:hAnsi="宋体" w:cs="宋体"/>
          <w:b/>
          <w:bCs/>
          <w:sz w:val="30"/>
          <w:szCs w:val="30"/>
          <w:highlight w:val="none"/>
        </w:rPr>
      </w:pPr>
      <w:r>
        <w:rPr>
          <w:rFonts w:hint="eastAsia" w:ascii="宋体" w:hAnsi="宋体" w:cs="宋体"/>
          <w:b/>
          <w:bCs/>
          <w:sz w:val="30"/>
          <w:szCs w:val="30"/>
          <w:highlight w:val="none"/>
        </w:rPr>
        <w:t>采购编号：</w:t>
      </w:r>
      <w:r>
        <w:rPr>
          <w:rFonts w:hint="eastAsia" w:ascii="宋体" w:hAnsi="宋体" w:eastAsia="宋体" w:cs="宋体"/>
          <w:b/>
          <w:bCs/>
          <w:sz w:val="30"/>
          <w:szCs w:val="30"/>
          <w:highlight w:val="none"/>
          <w:lang w:val="en-US" w:eastAsia="zh-CN"/>
        </w:rPr>
        <w:t>YYGC-2024</w:t>
      </w:r>
      <w:r>
        <w:rPr>
          <w:rFonts w:hint="eastAsia" w:ascii="宋体" w:hAnsi="宋体" w:cs="宋体"/>
          <w:b/>
          <w:bCs/>
          <w:sz w:val="30"/>
          <w:szCs w:val="30"/>
          <w:highlight w:val="none"/>
          <w:lang w:val="en-US" w:eastAsia="zh-CN"/>
        </w:rPr>
        <w:t>-</w:t>
      </w:r>
      <w:r>
        <w:rPr>
          <w:rFonts w:hint="eastAsia" w:ascii="宋体" w:hAnsi="宋体" w:eastAsia="宋体" w:cs="宋体"/>
          <w:b/>
          <w:bCs/>
          <w:sz w:val="30"/>
          <w:szCs w:val="30"/>
          <w:highlight w:val="none"/>
          <w:lang w:val="en-US" w:eastAsia="zh-CN"/>
        </w:rPr>
        <w:t>050</w:t>
      </w:r>
    </w:p>
    <w:p w14:paraId="06D0AD79">
      <w:pPr>
        <w:spacing w:line="660" w:lineRule="exact"/>
        <w:ind w:left="1805" w:leftChars="250" w:hanging="1205" w:hangingChars="400"/>
        <w:rPr>
          <w:rFonts w:ascii="宋体" w:hAnsi="宋体" w:cs="宋体"/>
          <w:b/>
          <w:bCs/>
          <w:sz w:val="30"/>
          <w:szCs w:val="30"/>
          <w:highlight w:val="none"/>
        </w:rPr>
      </w:pPr>
      <w:r>
        <w:rPr>
          <w:rFonts w:hint="eastAsia" w:ascii="宋体" w:hAnsi="宋体" w:cs="宋体"/>
          <w:b/>
          <w:bCs/>
          <w:sz w:val="30"/>
          <w:szCs w:val="30"/>
          <w:highlight w:val="none"/>
        </w:rPr>
        <w:t>项目名称：</w:t>
      </w:r>
      <w:r>
        <w:rPr>
          <w:rFonts w:hint="eastAsia" w:ascii="宋体" w:hAnsi="宋体" w:cs="宋体"/>
          <w:b/>
          <w:bCs/>
          <w:sz w:val="30"/>
          <w:szCs w:val="30"/>
          <w:highlight w:val="none"/>
          <w:lang w:val="en-US" w:eastAsia="zh-CN"/>
        </w:rPr>
        <w:t>北仑区霞浦街道（物流园区）公共绿化日常维养项目（2025年-2026年度）</w:t>
      </w:r>
    </w:p>
    <w:p w14:paraId="159D6D9B">
      <w:pPr>
        <w:spacing w:line="660" w:lineRule="exact"/>
        <w:ind w:firstLine="602" w:firstLineChars="200"/>
        <w:rPr>
          <w:rFonts w:ascii="宋体" w:hAnsi="宋体" w:cs="宋体"/>
          <w:b/>
          <w:bCs/>
          <w:sz w:val="30"/>
          <w:szCs w:val="30"/>
          <w:highlight w:val="none"/>
        </w:rPr>
      </w:pPr>
      <w:r>
        <w:rPr>
          <w:rFonts w:hint="eastAsia" w:ascii="宋体" w:hAnsi="宋体" w:cs="宋体"/>
          <w:b/>
          <w:bCs/>
          <w:sz w:val="30"/>
          <w:szCs w:val="30"/>
          <w:highlight w:val="none"/>
        </w:rPr>
        <w:t>采 购 人：</w:t>
      </w:r>
      <w:r>
        <w:rPr>
          <w:rFonts w:hint="eastAsia" w:ascii="宋体" w:hAnsi="宋体" w:eastAsia="宋体" w:cs="宋体"/>
          <w:b/>
          <w:bCs/>
          <w:sz w:val="30"/>
          <w:szCs w:val="30"/>
          <w:highlight w:val="none"/>
          <w:lang w:val="en-US" w:eastAsia="zh-CN"/>
        </w:rPr>
        <w:t>宁波市北仑区人民政府霞浦街道办事处</w:t>
      </w:r>
    </w:p>
    <w:p w14:paraId="163E79AF">
      <w:pPr>
        <w:spacing w:line="660" w:lineRule="exact"/>
        <w:ind w:firstLine="602" w:firstLineChars="200"/>
        <w:rPr>
          <w:rFonts w:ascii="宋体" w:hAnsi="宋体" w:cs="宋体"/>
          <w:b/>
          <w:bCs/>
          <w:sz w:val="30"/>
          <w:szCs w:val="30"/>
          <w:highlight w:val="none"/>
        </w:rPr>
      </w:pPr>
      <w:r>
        <w:rPr>
          <w:rFonts w:hint="eastAsia" w:ascii="宋体" w:hAnsi="宋体" w:cs="宋体"/>
          <w:b/>
          <w:bCs/>
          <w:sz w:val="30"/>
          <w:szCs w:val="30"/>
          <w:highlight w:val="none"/>
        </w:rPr>
        <w:t>代理机构：宁波寅源工程管理咨询有限公司</w:t>
      </w:r>
    </w:p>
    <w:p w14:paraId="6299C556">
      <w:pPr>
        <w:spacing w:line="660" w:lineRule="exact"/>
        <w:ind w:firstLine="602" w:firstLineChars="200"/>
        <w:rPr>
          <w:rFonts w:ascii="宋体" w:hAnsi="宋体" w:cs="宋体"/>
          <w:b/>
          <w:bCs/>
          <w:sz w:val="30"/>
          <w:szCs w:val="30"/>
          <w:highlight w:val="none"/>
        </w:rPr>
      </w:pPr>
      <w:r>
        <w:rPr>
          <w:rFonts w:hint="eastAsia" w:ascii="宋体" w:hAnsi="宋体" w:cs="宋体"/>
          <w:b/>
          <w:bCs/>
          <w:sz w:val="30"/>
          <w:szCs w:val="30"/>
          <w:highlight w:val="none"/>
        </w:rPr>
        <w:t>编制日期：202</w:t>
      </w:r>
      <w:r>
        <w:rPr>
          <w:rFonts w:hint="eastAsia" w:ascii="宋体" w:hAnsi="宋体" w:cs="宋体"/>
          <w:b/>
          <w:bCs/>
          <w:sz w:val="30"/>
          <w:szCs w:val="30"/>
          <w:highlight w:val="none"/>
          <w:lang w:val="en-US" w:eastAsia="zh-CN"/>
        </w:rPr>
        <w:t>4</w:t>
      </w:r>
      <w:r>
        <w:rPr>
          <w:rFonts w:hint="eastAsia" w:ascii="宋体" w:hAnsi="宋体" w:cs="宋体"/>
          <w:b/>
          <w:bCs/>
          <w:sz w:val="30"/>
          <w:szCs w:val="30"/>
          <w:highlight w:val="none"/>
        </w:rPr>
        <w:t>年</w:t>
      </w:r>
      <w:r>
        <w:rPr>
          <w:rFonts w:hint="eastAsia" w:ascii="宋体" w:hAnsi="宋体" w:cs="宋体"/>
          <w:b/>
          <w:bCs/>
          <w:sz w:val="30"/>
          <w:szCs w:val="30"/>
          <w:highlight w:val="none"/>
          <w:lang w:val="en-US" w:eastAsia="zh-CN"/>
        </w:rPr>
        <w:t>12</w:t>
      </w:r>
      <w:r>
        <w:rPr>
          <w:rFonts w:hint="eastAsia" w:ascii="宋体" w:hAnsi="宋体" w:cs="宋体"/>
          <w:b/>
          <w:bCs/>
          <w:sz w:val="30"/>
          <w:szCs w:val="30"/>
          <w:highlight w:val="none"/>
        </w:rPr>
        <w:t>月</w:t>
      </w:r>
    </w:p>
    <w:p w14:paraId="66BF0039">
      <w:pPr>
        <w:spacing w:line="660" w:lineRule="exact"/>
        <w:ind w:firstLine="1285" w:firstLineChars="400"/>
        <w:rPr>
          <w:rFonts w:hint="eastAsia" w:ascii="宋体" w:hAnsi="宋体" w:eastAsia="宋体" w:cs="宋体"/>
          <w:b/>
          <w:bCs/>
          <w:color w:val="auto"/>
          <w:sz w:val="32"/>
          <w:szCs w:val="32"/>
          <w:highlight w:val="none"/>
          <w:lang w:eastAsia="zh-CN"/>
        </w:rPr>
      </w:pPr>
    </w:p>
    <w:p w14:paraId="15FC2AA2">
      <w:pPr>
        <w:spacing w:line="276" w:lineRule="auto"/>
        <w:jc w:val="center"/>
        <w:rPr>
          <w:rFonts w:hint="eastAsia" w:ascii="宋体" w:hAnsi="宋体" w:cs="宋体"/>
          <w:color w:val="auto"/>
          <w:sz w:val="30"/>
          <w:highlight w:val="none"/>
        </w:rPr>
      </w:pPr>
    </w:p>
    <w:p w14:paraId="065249B9">
      <w:pPr>
        <w:pStyle w:val="9"/>
        <w:ind w:firstLine="0" w:firstLineChars="0"/>
        <w:jc w:val="center"/>
        <w:rPr>
          <w:rFonts w:hint="eastAsia" w:ascii="宋体" w:hAnsi="宋体" w:cs="宋体"/>
          <w:b/>
          <w:color w:val="auto"/>
          <w:sz w:val="48"/>
          <w:szCs w:val="48"/>
          <w:highlight w:val="none"/>
        </w:rPr>
        <w:sectPr>
          <w:headerReference r:id="rId6" w:type="first"/>
          <w:headerReference r:id="rId5" w:type="default"/>
          <w:footerReference r:id="rId7" w:type="default"/>
          <w:pgSz w:w="11906" w:h="16838"/>
          <w:pgMar w:top="1417" w:right="1417" w:bottom="1417" w:left="1417" w:header="851" w:footer="850" w:gutter="0"/>
          <w:pgBorders w:offsetFrom="page">
            <w:top w:val="none" w:sz="0" w:space="0"/>
            <w:left w:val="none" w:sz="0" w:space="0"/>
            <w:bottom w:val="none" w:sz="0" w:space="0"/>
            <w:right w:val="none" w:sz="0" w:space="0"/>
          </w:pgBorders>
          <w:pgNumType w:fmt="decimal"/>
          <w:cols w:space="720" w:num="1"/>
          <w:docGrid w:linePitch="312" w:charSpace="0"/>
        </w:sectPr>
      </w:pPr>
    </w:p>
    <w:p w14:paraId="5016C91C">
      <w:pPr>
        <w:pStyle w:val="9"/>
        <w:ind w:firstLine="0" w:firstLineChars="0"/>
        <w:jc w:val="center"/>
        <w:rPr>
          <w:rFonts w:hint="eastAsia" w:ascii="宋体" w:hAnsi="宋体" w:cs="宋体"/>
          <w:b/>
          <w:color w:val="auto"/>
          <w:sz w:val="48"/>
          <w:szCs w:val="48"/>
          <w:highlight w:val="none"/>
        </w:rPr>
      </w:pPr>
    </w:p>
    <w:p w14:paraId="5042A42A">
      <w:pPr>
        <w:pStyle w:val="9"/>
        <w:ind w:firstLine="0" w:firstLineChars="0"/>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34234662">
      <w:pPr>
        <w:pStyle w:val="17"/>
        <w:tabs>
          <w:tab w:val="right" w:leader="dot" w:pos="8890"/>
        </w:tabs>
        <w:spacing w:before="0" w:line="1240" w:lineRule="exact"/>
        <w:rPr>
          <w:rFonts w:hint="eastAsia" w:ascii="宋体" w:hAnsi="宋体" w:cs="宋体"/>
          <w:b w:val="0"/>
          <w:bCs w:val="0"/>
          <w:caps w:val="0"/>
          <w:color w:val="auto"/>
          <w:kern w:val="2"/>
          <w:sz w:val="30"/>
          <w:szCs w:val="30"/>
          <w:highlight w:val="none"/>
        </w:rPr>
      </w:pPr>
      <w:r>
        <w:rPr>
          <w:rFonts w:hint="eastAsia" w:ascii="宋体" w:hAnsi="宋体" w:cs="宋体"/>
          <w:color w:val="auto"/>
          <w:sz w:val="30"/>
          <w:szCs w:val="30"/>
          <w:highlight w:val="none"/>
        </w:rPr>
        <w:fldChar w:fldCharType="begin"/>
      </w:r>
      <w:r>
        <w:rPr>
          <w:rStyle w:val="27"/>
          <w:rFonts w:hint="eastAsia" w:ascii="宋体" w:hAnsi="宋体" w:cs="宋体"/>
          <w:color w:val="auto"/>
          <w:sz w:val="30"/>
          <w:szCs w:val="30"/>
          <w:highlight w:val="none"/>
        </w:rPr>
        <w:instrText xml:space="preserve"> TOC \o "1-2" \h \z \u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"_Toc389139004" </w:instrText>
      </w:r>
      <w:r>
        <w:rPr>
          <w:rFonts w:hint="eastAsia" w:ascii="宋体" w:hAnsi="宋体" w:cs="宋体"/>
          <w:color w:val="auto"/>
          <w:sz w:val="30"/>
          <w:szCs w:val="30"/>
          <w:highlight w:val="none"/>
        </w:rPr>
        <w:fldChar w:fldCharType="separate"/>
      </w:r>
      <w:r>
        <w:rPr>
          <w:rStyle w:val="27"/>
          <w:rFonts w:hint="eastAsia" w:ascii="宋体" w:hAnsi="宋体" w:cs="宋体"/>
          <w:color w:val="auto"/>
          <w:sz w:val="30"/>
          <w:szCs w:val="30"/>
          <w:highlight w:val="none"/>
        </w:rPr>
        <w:t xml:space="preserve">第一部分  </w:t>
      </w:r>
      <w:r>
        <w:rPr>
          <w:rStyle w:val="27"/>
          <w:rFonts w:hint="eastAsia" w:ascii="宋体" w:hAnsi="宋体" w:cs="宋体"/>
          <w:color w:val="auto"/>
          <w:sz w:val="30"/>
          <w:szCs w:val="30"/>
          <w:highlight w:val="none"/>
          <w:lang w:val="en-US" w:eastAsia="zh-CN"/>
        </w:rPr>
        <w:t>采购</w:t>
      </w:r>
      <w:r>
        <w:rPr>
          <w:rStyle w:val="27"/>
          <w:rFonts w:hint="eastAsia" w:ascii="宋体" w:hAnsi="宋体" w:cs="宋体"/>
          <w:color w:val="auto"/>
          <w:sz w:val="30"/>
          <w:szCs w:val="30"/>
          <w:highlight w:val="none"/>
        </w:rPr>
        <w:t>公告</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_Toc389139004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2</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6D41ABE2">
      <w:pPr>
        <w:pStyle w:val="17"/>
        <w:tabs>
          <w:tab w:val="right" w:leader="dot" w:pos="8890"/>
        </w:tabs>
        <w:spacing w:before="0" w:line="1240" w:lineRule="exact"/>
        <w:rPr>
          <w:rFonts w:hint="eastAsia" w:ascii="宋体" w:hAnsi="宋体" w:cs="宋体"/>
          <w:b w:val="0"/>
          <w:bCs w:val="0"/>
          <w:caps w:val="0"/>
          <w:color w:val="auto"/>
          <w:kern w:val="2"/>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"_Toc389139005" </w:instrText>
      </w:r>
      <w:r>
        <w:rPr>
          <w:rFonts w:hint="eastAsia" w:ascii="宋体" w:hAnsi="宋体" w:cs="宋体"/>
          <w:color w:val="auto"/>
          <w:sz w:val="30"/>
          <w:szCs w:val="30"/>
          <w:highlight w:val="none"/>
        </w:rPr>
        <w:fldChar w:fldCharType="separate"/>
      </w:r>
      <w:r>
        <w:rPr>
          <w:rStyle w:val="27"/>
          <w:rFonts w:hint="eastAsia" w:ascii="宋体" w:hAnsi="宋体" w:cs="宋体"/>
          <w:color w:val="auto"/>
          <w:sz w:val="30"/>
          <w:szCs w:val="30"/>
          <w:highlight w:val="none"/>
        </w:rPr>
        <w:t xml:space="preserve">第二部分  </w:t>
      </w:r>
      <w:r>
        <w:rPr>
          <w:rStyle w:val="27"/>
          <w:rFonts w:hint="eastAsia" w:ascii="宋体" w:hAnsi="宋体" w:cs="宋体"/>
          <w:color w:val="auto"/>
          <w:sz w:val="30"/>
          <w:szCs w:val="30"/>
          <w:highlight w:val="none"/>
          <w:lang w:val="en-US" w:eastAsia="zh-CN"/>
        </w:rPr>
        <w:t>供应商</w:t>
      </w:r>
      <w:r>
        <w:rPr>
          <w:rStyle w:val="27"/>
          <w:rFonts w:hint="eastAsia" w:ascii="宋体" w:hAnsi="宋体" w:cs="宋体"/>
          <w:color w:val="auto"/>
          <w:sz w:val="30"/>
          <w:szCs w:val="30"/>
          <w:highlight w:val="none"/>
        </w:rPr>
        <w:t>须知</w:t>
      </w:r>
      <w:r>
        <w:rPr>
          <w:rFonts w:hint="eastAsia" w:ascii="宋体" w:hAnsi="宋体" w:cs="宋体"/>
          <w:color w:val="auto"/>
          <w:sz w:val="30"/>
          <w:szCs w:val="30"/>
          <w:highlight w:val="none"/>
        </w:rPr>
        <w:tab/>
      </w:r>
      <w:r>
        <w:rPr>
          <w:rFonts w:hint="eastAsia" w:ascii="宋体" w:hAnsi="宋体" w:cs="宋体"/>
          <w:color w:val="auto"/>
          <w:sz w:val="30"/>
          <w:szCs w:val="30"/>
          <w:highlight w:val="none"/>
          <w:lang w:val="en-US" w:eastAsia="zh-CN"/>
        </w:rPr>
        <w:t>5</w:t>
      </w:r>
      <w:r>
        <w:rPr>
          <w:rFonts w:hint="eastAsia" w:ascii="宋体" w:hAnsi="宋体" w:cs="宋体"/>
          <w:color w:val="auto"/>
          <w:sz w:val="30"/>
          <w:szCs w:val="30"/>
          <w:highlight w:val="none"/>
        </w:rPr>
        <w:fldChar w:fldCharType="end"/>
      </w:r>
    </w:p>
    <w:p w14:paraId="33A067A2">
      <w:pPr>
        <w:pStyle w:val="17"/>
        <w:tabs>
          <w:tab w:val="right" w:leader="dot" w:pos="8890"/>
        </w:tabs>
        <w:spacing w:before="0" w:line="1240" w:lineRule="exact"/>
        <w:rPr>
          <w:rFonts w:hint="default" w:ascii="宋体" w:hAnsi="宋体" w:eastAsia="宋体" w:cs="宋体"/>
          <w:b w:val="0"/>
          <w:bCs w:val="0"/>
          <w:caps w:val="0"/>
          <w:color w:val="auto"/>
          <w:kern w:val="2"/>
          <w:sz w:val="30"/>
          <w:szCs w:val="30"/>
          <w:highlight w:val="none"/>
          <w:lang w:val="en-US" w:eastAsia="zh-CN"/>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"_Toc389139034" </w:instrText>
      </w:r>
      <w:r>
        <w:rPr>
          <w:rFonts w:hint="eastAsia" w:ascii="宋体" w:hAnsi="宋体" w:cs="宋体"/>
          <w:color w:val="auto"/>
          <w:sz w:val="30"/>
          <w:szCs w:val="30"/>
          <w:highlight w:val="none"/>
        </w:rPr>
        <w:fldChar w:fldCharType="separate"/>
      </w:r>
      <w:r>
        <w:rPr>
          <w:rStyle w:val="27"/>
          <w:rFonts w:hint="eastAsia" w:ascii="宋体" w:hAnsi="宋体" w:cs="宋体"/>
          <w:color w:val="auto"/>
          <w:sz w:val="30"/>
          <w:szCs w:val="30"/>
          <w:highlight w:val="none"/>
        </w:rPr>
        <w:t>第</w:t>
      </w:r>
      <w:r>
        <w:rPr>
          <w:rStyle w:val="27"/>
          <w:rFonts w:hint="eastAsia" w:ascii="宋体" w:hAnsi="宋体" w:cs="宋体"/>
          <w:color w:val="auto"/>
          <w:sz w:val="30"/>
          <w:szCs w:val="30"/>
          <w:highlight w:val="none"/>
          <w:lang w:val="en-US" w:eastAsia="zh-CN"/>
        </w:rPr>
        <w:t>三</w:t>
      </w:r>
      <w:r>
        <w:rPr>
          <w:rStyle w:val="27"/>
          <w:rFonts w:hint="eastAsia" w:ascii="宋体" w:hAnsi="宋体" w:cs="宋体"/>
          <w:color w:val="auto"/>
          <w:sz w:val="30"/>
          <w:szCs w:val="30"/>
          <w:highlight w:val="none"/>
        </w:rPr>
        <w:t xml:space="preserve">部分  </w:t>
      </w:r>
      <w:r>
        <w:rPr>
          <w:rStyle w:val="27"/>
          <w:rFonts w:hint="eastAsia" w:ascii="宋体" w:hAnsi="宋体" w:cs="宋体"/>
          <w:color w:val="auto"/>
          <w:sz w:val="30"/>
          <w:szCs w:val="30"/>
          <w:highlight w:val="none"/>
          <w:lang w:val="en-US" w:eastAsia="zh-CN"/>
        </w:rPr>
        <w:t>采购需求</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lang w:val="en-US" w:eastAsia="zh-CN"/>
        </w:rPr>
        <w:t>16</w:t>
      </w:r>
    </w:p>
    <w:p w14:paraId="72118443">
      <w:pPr>
        <w:pStyle w:val="17"/>
        <w:tabs>
          <w:tab w:val="right" w:leader="dot" w:pos="8890"/>
        </w:tabs>
        <w:spacing w:before="0" w:line="1240" w:lineRule="exact"/>
        <w:rPr>
          <w:rFonts w:hint="default" w:ascii="宋体" w:hAnsi="宋体" w:eastAsia="宋体" w:cs="宋体"/>
          <w:b w:val="0"/>
          <w:bCs w:val="0"/>
          <w:caps w:val="0"/>
          <w:color w:val="auto"/>
          <w:kern w:val="2"/>
          <w:sz w:val="30"/>
          <w:szCs w:val="30"/>
          <w:highlight w:val="none"/>
          <w:lang w:val="en-US" w:eastAsia="zh-CN"/>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"_Toc389139106" </w:instrText>
      </w:r>
      <w:r>
        <w:rPr>
          <w:rFonts w:hint="eastAsia" w:ascii="宋体" w:hAnsi="宋体" w:cs="宋体"/>
          <w:color w:val="auto"/>
          <w:sz w:val="30"/>
          <w:szCs w:val="30"/>
          <w:highlight w:val="none"/>
        </w:rPr>
        <w:fldChar w:fldCharType="separate"/>
      </w:r>
      <w:r>
        <w:rPr>
          <w:rStyle w:val="27"/>
          <w:rFonts w:hint="eastAsia" w:ascii="宋体" w:hAnsi="宋体" w:cs="宋体"/>
          <w:color w:val="auto"/>
          <w:sz w:val="30"/>
          <w:szCs w:val="30"/>
          <w:highlight w:val="none"/>
        </w:rPr>
        <w:t>第</w:t>
      </w:r>
      <w:r>
        <w:rPr>
          <w:rStyle w:val="27"/>
          <w:rFonts w:hint="eastAsia" w:ascii="宋体" w:hAnsi="宋体" w:cs="宋体"/>
          <w:color w:val="auto"/>
          <w:sz w:val="30"/>
          <w:szCs w:val="30"/>
          <w:highlight w:val="none"/>
          <w:lang w:val="en-US" w:eastAsia="zh-CN"/>
        </w:rPr>
        <w:t>四</w:t>
      </w:r>
      <w:r>
        <w:rPr>
          <w:rStyle w:val="27"/>
          <w:rFonts w:hint="eastAsia" w:ascii="宋体" w:hAnsi="宋体" w:cs="宋体"/>
          <w:color w:val="auto"/>
          <w:sz w:val="30"/>
          <w:szCs w:val="30"/>
          <w:highlight w:val="none"/>
        </w:rPr>
        <w:t>部分  评标办法及标准</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lang w:val="en-US" w:eastAsia="zh-CN"/>
        </w:rPr>
        <w:t>22</w:t>
      </w:r>
    </w:p>
    <w:p w14:paraId="1264A4CF">
      <w:pPr>
        <w:pStyle w:val="17"/>
        <w:tabs>
          <w:tab w:val="right" w:leader="dot" w:pos="8890"/>
        </w:tabs>
        <w:spacing w:before="0" w:line="1240" w:lineRule="exact"/>
        <w:rPr>
          <w:rFonts w:hint="default" w:ascii="宋体" w:hAnsi="宋体" w:cs="宋体"/>
          <w:color w:val="auto"/>
          <w:sz w:val="30"/>
          <w:szCs w:val="30"/>
          <w:highlight w:val="none"/>
          <w:lang w:val="en-US"/>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"_Toc389139006" </w:instrText>
      </w:r>
      <w:r>
        <w:rPr>
          <w:rFonts w:hint="eastAsia" w:ascii="宋体" w:hAnsi="宋体" w:cs="宋体"/>
          <w:color w:val="auto"/>
          <w:sz w:val="30"/>
          <w:szCs w:val="30"/>
          <w:highlight w:val="none"/>
        </w:rPr>
        <w:fldChar w:fldCharType="separate"/>
      </w:r>
      <w:r>
        <w:rPr>
          <w:rStyle w:val="27"/>
          <w:rFonts w:hint="eastAsia" w:ascii="宋体" w:hAnsi="宋体" w:cs="宋体"/>
          <w:color w:val="auto"/>
          <w:sz w:val="30"/>
          <w:szCs w:val="30"/>
          <w:highlight w:val="none"/>
        </w:rPr>
        <w:t>第</w:t>
      </w:r>
      <w:r>
        <w:rPr>
          <w:rStyle w:val="27"/>
          <w:rFonts w:hint="eastAsia" w:ascii="宋体" w:hAnsi="宋体" w:cs="宋体"/>
          <w:color w:val="auto"/>
          <w:sz w:val="30"/>
          <w:szCs w:val="30"/>
          <w:highlight w:val="none"/>
          <w:lang w:val="en-US" w:eastAsia="zh-CN"/>
        </w:rPr>
        <w:t>五</w:t>
      </w:r>
      <w:r>
        <w:rPr>
          <w:rStyle w:val="27"/>
          <w:rFonts w:hint="eastAsia" w:ascii="宋体" w:hAnsi="宋体" w:cs="宋体"/>
          <w:color w:val="auto"/>
          <w:sz w:val="30"/>
          <w:szCs w:val="30"/>
          <w:highlight w:val="none"/>
        </w:rPr>
        <w:t>部分  采购合同样本</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end"/>
      </w:r>
      <w:bookmarkStart w:id="113" w:name="_GoBack"/>
      <w:bookmarkEnd w:id="113"/>
      <w:r>
        <w:rPr>
          <w:rFonts w:hint="eastAsia" w:ascii="宋体" w:hAnsi="宋体" w:cs="宋体"/>
          <w:color w:val="auto"/>
          <w:sz w:val="30"/>
          <w:szCs w:val="30"/>
          <w:highlight w:val="none"/>
          <w:lang w:val="en-US" w:eastAsia="zh-CN"/>
        </w:rPr>
        <w:t>30</w:t>
      </w:r>
    </w:p>
    <w:p w14:paraId="73BF9D44">
      <w:pPr>
        <w:pStyle w:val="17"/>
        <w:tabs>
          <w:tab w:val="right" w:leader="dot" w:pos="8890"/>
        </w:tabs>
        <w:spacing w:before="0" w:line="1240" w:lineRule="exact"/>
        <w:rPr>
          <w:rFonts w:hint="default" w:ascii="宋体" w:hAnsi="宋体" w:eastAsia="宋体" w:cs="宋体"/>
          <w:b w:val="0"/>
          <w:bCs w:val="0"/>
          <w:caps w:val="0"/>
          <w:color w:val="auto"/>
          <w:kern w:val="2"/>
          <w:sz w:val="30"/>
          <w:szCs w:val="30"/>
          <w:highlight w:val="none"/>
          <w:lang w:val="en-US" w:eastAsia="zh-CN"/>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"_Toc389139108" </w:instrText>
      </w:r>
      <w:r>
        <w:rPr>
          <w:rFonts w:hint="eastAsia" w:ascii="宋体" w:hAnsi="宋体" w:cs="宋体"/>
          <w:color w:val="auto"/>
          <w:sz w:val="30"/>
          <w:szCs w:val="30"/>
          <w:highlight w:val="none"/>
        </w:rPr>
        <w:fldChar w:fldCharType="separate"/>
      </w:r>
      <w:r>
        <w:rPr>
          <w:rStyle w:val="27"/>
          <w:rFonts w:hint="eastAsia" w:ascii="宋体" w:hAnsi="宋体" w:cs="宋体"/>
          <w:color w:val="auto"/>
          <w:sz w:val="30"/>
          <w:szCs w:val="30"/>
          <w:highlight w:val="none"/>
        </w:rPr>
        <w:t>第六部分  投标文件格式</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lang w:val="en-US" w:eastAsia="zh-CN"/>
        </w:rPr>
        <w:t>33</w:t>
      </w:r>
    </w:p>
    <w:p w14:paraId="506FB427">
      <w:pPr>
        <w:pStyle w:val="19"/>
        <w:tabs>
          <w:tab w:val="right" w:leader="dot" w:pos="8890"/>
        </w:tabs>
        <w:spacing w:line="1100" w:lineRule="exact"/>
        <w:rPr>
          <w:rFonts w:hint="eastAsia" w:ascii="宋体" w:hAnsi="宋体" w:cs="宋体"/>
          <w:b w:val="0"/>
          <w:bCs w:val="0"/>
          <w:color w:val="auto"/>
          <w:kern w:val="2"/>
          <w:sz w:val="30"/>
          <w:szCs w:val="30"/>
          <w:highlight w:val="none"/>
        </w:rPr>
      </w:pPr>
    </w:p>
    <w:p w14:paraId="2AE60B28">
      <w:pPr>
        <w:pStyle w:val="17"/>
        <w:tabs>
          <w:tab w:val="right" w:leader="dot" w:pos="8890"/>
        </w:tabs>
        <w:spacing w:line="1100" w:lineRule="exact"/>
        <w:jc w:val="both"/>
        <w:rPr>
          <w:rFonts w:hint="eastAsia" w:ascii="宋体" w:hAnsi="宋体" w:cs="宋体"/>
          <w:color w:val="auto"/>
          <w:highlight w:val="none"/>
        </w:rPr>
        <w:sectPr>
          <w:footerReference r:id="rId8" w:type="default"/>
          <w:pgSz w:w="11906" w:h="16838"/>
          <w:pgMar w:top="1417" w:right="1417" w:bottom="1417" w:left="1417" w:header="851" w:footer="850" w:gutter="0"/>
          <w:pgBorders w:offsetFrom="page">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cs="宋体"/>
          <w:color w:val="auto"/>
          <w:sz w:val="30"/>
          <w:szCs w:val="30"/>
          <w:highlight w:val="none"/>
        </w:rPr>
        <w:fldChar w:fldCharType="end"/>
      </w:r>
    </w:p>
    <w:bookmarkEnd w:id="0"/>
    <w:bookmarkEnd w:id="1"/>
    <w:bookmarkEnd w:id="2"/>
    <w:p w14:paraId="5E831106">
      <w:pPr>
        <w:spacing w:line="276" w:lineRule="auto"/>
        <w:ind w:left="360" w:right="960"/>
        <w:jc w:val="center"/>
        <w:outlineLvl w:val="0"/>
        <w:rPr>
          <w:rFonts w:hint="eastAsia" w:ascii="宋体" w:hAnsi="宋体" w:eastAsia="宋体" w:cs="宋体"/>
          <w:color w:val="auto"/>
          <w:sz w:val="21"/>
          <w:szCs w:val="21"/>
          <w:highlight w:val="none"/>
        </w:rPr>
      </w:pPr>
      <w:bookmarkStart w:id="6" w:name="_Toc389139004"/>
      <w:r>
        <w:rPr>
          <w:rFonts w:hint="eastAsia" w:ascii="宋体" w:hAnsi="宋体" w:cs="宋体"/>
          <w:b/>
          <w:color w:val="auto"/>
          <w:sz w:val="28"/>
          <w:szCs w:val="28"/>
          <w:highlight w:val="none"/>
        </w:rPr>
        <w:t xml:space="preserve">第一部分  </w:t>
      </w:r>
      <w:r>
        <w:rPr>
          <w:rFonts w:hint="eastAsia" w:ascii="宋体" w:hAnsi="宋体" w:cs="宋体"/>
          <w:b/>
          <w:color w:val="auto"/>
          <w:sz w:val="28"/>
          <w:szCs w:val="28"/>
          <w:highlight w:val="none"/>
          <w:lang w:val="en-US" w:eastAsia="zh-CN"/>
        </w:rPr>
        <w:t>采购</w:t>
      </w:r>
      <w:r>
        <w:rPr>
          <w:rFonts w:hint="eastAsia" w:ascii="宋体" w:hAnsi="宋体" w:cs="宋体"/>
          <w:b/>
          <w:color w:val="auto"/>
          <w:sz w:val="28"/>
          <w:szCs w:val="28"/>
          <w:highlight w:val="none"/>
        </w:rPr>
        <w:t>公告</w:t>
      </w:r>
      <w:bookmarkEnd w:id="6"/>
    </w:p>
    <w:p w14:paraId="7B8612A9">
      <w:pPr>
        <w:pStyle w:val="3"/>
        <w:pageBreakBefore w:val="0"/>
        <w:widowControl w:val="0"/>
        <w:kinsoku/>
        <w:wordWrap/>
        <w:overflowPunct/>
        <w:topLinePunct w:val="0"/>
        <w:autoSpaceDE/>
        <w:autoSpaceDN/>
        <w:bidi w:val="0"/>
        <w:adjustRightInd w:val="0"/>
        <w:snapToGrid w:val="0"/>
        <w:spacing w:before="0" w:after="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eastAsia="宋体" w:cs="宋体"/>
          <w:bCs w:val="0"/>
          <w:color w:val="auto"/>
          <w:sz w:val="21"/>
          <w:szCs w:val="21"/>
          <w:highlight w:val="none"/>
        </w:rPr>
        <w:t>概况</w:t>
      </w:r>
    </w:p>
    <w:p w14:paraId="0096D4B6">
      <w:pPr>
        <w:spacing w:line="380" w:lineRule="exact"/>
        <w:ind w:right="62" w:rightChars="26" w:firstLine="420" w:firstLineChars="200"/>
        <w:jc w:val="both"/>
        <w:rPr>
          <w:rFonts w:ascii="宋体" w:hAnsi="宋体" w:cs="宋体"/>
          <w:sz w:val="21"/>
          <w:szCs w:val="21"/>
          <w:highlight w:val="none"/>
        </w:rPr>
      </w:pPr>
      <w:r>
        <w:rPr>
          <w:rFonts w:hint="eastAsia" w:ascii="宋体" w:hAnsi="宋体" w:cs="宋体"/>
          <w:b w:val="0"/>
          <w:bCs w:val="0"/>
          <w:color w:val="auto"/>
          <w:sz w:val="21"/>
          <w:szCs w:val="21"/>
          <w:highlight w:val="none"/>
          <w:u w:val="single"/>
          <w:lang w:val="en-US" w:eastAsia="zh-CN"/>
        </w:rPr>
        <w:t>北仑区霞浦街道（物流园区）公共绿化日常维养项目（2025年-2026年度）</w:t>
      </w:r>
      <w:r>
        <w:rPr>
          <w:rFonts w:hint="eastAsia" w:ascii="宋体" w:hAnsi="宋体" w:cs="宋体"/>
          <w:color w:val="auto"/>
          <w:sz w:val="21"/>
          <w:szCs w:val="21"/>
          <w:highlight w:val="none"/>
        </w:rPr>
        <w:t>的</w:t>
      </w:r>
      <w:r>
        <w:rPr>
          <w:rFonts w:hint="eastAsia" w:ascii="宋体" w:hAnsi="宋体" w:cs="宋体"/>
          <w:sz w:val="21"/>
          <w:szCs w:val="21"/>
          <w:highlight w:val="none"/>
        </w:rPr>
        <w:t>潜在供应商应在政府采购云平台（</w:t>
      </w:r>
      <w:r>
        <w:rPr>
          <w:highlight w:val="none"/>
        </w:rPr>
        <w:fldChar w:fldCharType="begin"/>
      </w:r>
      <w:r>
        <w:rPr>
          <w:highlight w:val="none"/>
        </w:rPr>
        <w:instrText xml:space="preserve"> HYPERLINK </w:instrText>
      </w:r>
      <w:r>
        <w:rPr>
          <w:highlight w:val="none"/>
        </w:rPr>
        <w:fldChar w:fldCharType="separate"/>
      </w:r>
      <w:r>
        <w:rPr>
          <w:rFonts w:hint="eastAsia" w:ascii="宋体" w:hAnsi="宋体" w:cs="宋体"/>
          <w:b/>
          <w:bCs/>
          <w:sz w:val="21"/>
          <w:szCs w:val="21"/>
          <w:highlight w:val="none"/>
        </w:rPr>
        <w:t>www.zcygov.cn）获取（下载）</w:t>
      </w:r>
      <w:r>
        <w:rPr>
          <w:rFonts w:hint="eastAsia" w:ascii="宋体" w:hAnsi="宋体" w:cs="宋体"/>
          <w:b/>
          <w:bCs/>
          <w:sz w:val="21"/>
          <w:szCs w:val="21"/>
          <w:highlight w:val="none"/>
          <w:lang w:eastAsia="zh-CN"/>
        </w:rPr>
        <w:t>采购文件</w:t>
      </w:r>
      <w:r>
        <w:rPr>
          <w:rFonts w:hint="eastAsia" w:ascii="宋体" w:hAnsi="宋体" w:cs="宋体"/>
          <w:b/>
          <w:bCs/>
          <w:sz w:val="21"/>
          <w:szCs w:val="21"/>
          <w:highlight w:val="none"/>
        </w:rPr>
        <w:t>，并于202</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rPr>
        <w:t>年</w:t>
      </w:r>
      <w:r>
        <w:rPr>
          <w:rFonts w:hint="eastAsia" w:ascii="宋体" w:hAnsi="宋体" w:cs="宋体"/>
          <w:b/>
          <w:bCs/>
          <w:sz w:val="21"/>
          <w:szCs w:val="21"/>
          <w:highlight w:val="none"/>
          <w:lang w:val="en-US" w:eastAsia="zh-CN"/>
        </w:rPr>
        <w:t>01</w:t>
      </w:r>
      <w:r>
        <w:rPr>
          <w:rFonts w:hint="eastAsia" w:ascii="宋体" w:hAnsi="宋体" w:cs="宋体"/>
          <w:b/>
          <w:bCs/>
          <w:sz w:val="21"/>
          <w:szCs w:val="21"/>
          <w:highlight w:val="none"/>
        </w:rPr>
        <w:t>月</w:t>
      </w:r>
      <w:r>
        <w:rPr>
          <w:rFonts w:hint="eastAsia" w:ascii="宋体" w:hAnsi="宋体" w:cs="宋体"/>
          <w:b/>
          <w:bCs/>
          <w:sz w:val="21"/>
          <w:szCs w:val="21"/>
          <w:highlight w:val="none"/>
        </w:rPr>
        <w:fldChar w:fldCharType="end"/>
      </w:r>
      <w:r>
        <w:rPr>
          <w:rFonts w:hint="eastAsia" w:ascii="宋体" w:hAnsi="宋体" w:cs="宋体"/>
          <w:b/>
          <w:bCs/>
          <w:sz w:val="21"/>
          <w:szCs w:val="21"/>
          <w:highlight w:val="none"/>
          <w:lang w:val="en-US" w:eastAsia="zh-CN"/>
        </w:rPr>
        <w:t>20</w:t>
      </w:r>
      <w:r>
        <w:rPr>
          <w:rFonts w:hint="eastAsia" w:ascii="宋体" w:hAnsi="宋体" w:cs="宋体"/>
          <w:b/>
          <w:bCs/>
          <w:sz w:val="21"/>
          <w:szCs w:val="21"/>
          <w:highlight w:val="none"/>
        </w:rPr>
        <w:t>日13:30（北京时间）</w:t>
      </w:r>
      <w:r>
        <w:rPr>
          <w:rFonts w:hint="eastAsia" w:ascii="宋体" w:hAnsi="宋体" w:cs="宋体"/>
          <w:sz w:val="21"/>
          <w:szCs w:val="21"/>
          <w:highlight w:val="none"/>
        </w:rPr>
        <w:t>前递交（上传）投标文件。</w:t>
      </w:r>
    </w:p>
    <w:p w14:paraId="31B683C1">
      <w:pPr>
        <w:pStyle w:val="3"/>
        <w:pageBreakBefore w:val="0"/>
        <w:widowControl w:val="0"/>
        <w:kinsoku/>
        <w:wordWrap/>
        <w:overflowPunct/>
        <w:topLinePunct w:val="0"/>
        <w:autoSpaceDE/>
        <w:autoSpaceDN/>
        <w:bidi w:val="0"/>
        <w:adjustRightInd w:val="0"/>
        <w:snapToGrid w:val="0"/>
        <w:spacing w:before="0" w:after="0" w:line="360" w:lineRule="exact"/>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一、项目基本情况</w:t>
      </w:r>
    </w:p>
    <w:p w14:paraId="483397A7">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采购编号：</w:t>
      </w:r>
      <w:r>
        <w:rPr>
          <w:rFonts w:hint="eastAsia" w:ascii="宋体" w:hAnsi="宋体" w:eastAsia="宋体" w:cs="宋体"/>
          <w:color w:val="auto"/>
          <w:sz w:val="21"/>
          <w:szCs w:val="21"/>
          <w:highlight w:val="none"/>
          <w:lang w:val="en-US" w:eastAsia="zh-CN"/>
        </w:rPr>
        <w:t>YYGC-2024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050</w:t>
      </w:r>
    </w:p>
    <w:p w14:paraId="60CEDC32">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val="en-US" w:eastAsia="zh-CN"/>
        </w:rPr>
        <w:t>北仑区霞浦街道（物流园区）公共绿化日常维养项目（2025年-2026年度）</w:t>
      </w:r>
    </w:p>
    <w:p w14:paraId="7860FA5E">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预算金额（元）：</w:t>
      </w:r>
      <w:r>
        <w:rPr>
          <w:rFonts w:hint="eastAsia" w:ascii="宋体" w:hAnsi="宋体" w:cs="宋体"/>
          <w:color w:val="auto"/>
          <w:sz w:val="21"/>
          <w:szCs w:val="21"/>
          <w:highlight w:val="none"/>
          <w:lang w:val="en-US" w:eastAsia="zh-CN"/>
        </w:rPr>
        <w:t>1188090元/年，2376180元/二年。</w:t>
      </w:r>
    </w:p>
    <w:p w14:paraId="1CC6E2A8">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最高限价（元）：</w:t>
      </w:r>
      <w:r>
        <w:rPr>
          <w:rFonts w:hint="eastAsia" w:ascii="宋体" w:hAnsi="宋体" w:cs="宋体"/>
          <w:color w:val="auto"/>
          <w:sz w:val="21"/>
          <w:szCs w:val="21"/>
          <w:highlight w:val="none"/>
          <w:lang w:val="en-US" w:eastAsia="zh-CN"/>
        </w:rPr>
        <w:t>1188090元/年，2376180元/二年。</w:t>
      </w:r>
    </w:p>
    <w:p w14:paraId="421F1136">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采购需求：</w:t>
      </w:r>
    </w:p>
    <w:p w14:paraId="64448033">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标项一：</w:t>
      </w:r>
    </w:p>
    <w:p w14:paraId="0872B0E3">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标项名称:</w:t>
      </w:r>
      <w:r>
        <w:rPr>
          <w:rFonts w:hint="eastAsia" w:ascii="宋体" w:hAnsi="宋体" w:cs="宋体"/>
          <w:color w:val="auto"/>
          <w:sz w:val="21"/>
          <w:szCs w:val="21"/>
          <w:highlight w:val="none"/>
          <w:lang w:val="en-US" w:eastAsia="zh-CN"/>
        </w:rPr>
        <w:t>北仑区霞浦街道（物流园区）公共绿化日常维养项目（2025年-2026年度）</w:t>
      </w:r>
    </w:p>
    <w:p w14:paraId="766E21DB">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数量: 1 </w:t>
      </w:r>
    </w:p>
    <w:p w14:paraId="7F4891C7">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预算金额（元）：</w:t>
      </w:r>
      <w:r>
        <w:rPr>
          <w:rFonts w:hint="eastAsia" w:ascii="宋体" w:hAnsi="宋体" w:cs="宋体"/>
          <w:color w:val="auto"/>
          <w:sz w:val="21"/>
          <w:szCs w:val="21"/>
          <w:highlight w:val="none"/>
          <w:lang w:val="en-US" w:eastAsia="zh-CN"/>
        </w:rPr>
        <w:t>1188090元/年，2376180元/二年。</w:t>
      </w:r>
    </w:p>
    <w:p w14:paraId="78284F64">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简要规格描述或项目基本概况介绍、用途：</w:t>
      </w:r>
      <w:r>
        <w:rPr>
          <w:rFonts w:hint="eastAsia" w:ascii="宋体" w:hAnsi="宋体" w:eastAsia="宋体" w:cs="宋体"/>
          <w:color w:val="auto"/>
          <w:sz w:val="21"/>
          <w:szCs w:val="21"/>
          <w:highlight w:val="none"/>
          <w:lang w:eastAsia="zh-CN"/>
        </w:rPr>
        <w:t>标项</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北仑区霞浦街道（物流园区）公共绿化日常维养，</w:t>
      </w:r>
      <w:r>
        <w:rPr>
          <w:rFonts w:hint="eastAsia" w:ascii="宋体" w:hAnsi="宋体" w:eastAsia="宋体" w:cs="宋体"/>
          <w:color w:val="auto"/>
          <w:sz w:val="21"/>
          <w:szCs w:val="21"/>
          <w:highlight w:val="none"/>
        </w:rPr>
        <w:t>服务内容</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具体详见</w:t>
      </w:r>
      <w:r>
        <w:rPr>
          <w:rFonts w:hint="eastAsia" w:ascii="宋体" w:hAnsi="宋体" w:eastAsia="宋体" w:cs="宋体"/>
          <w:color w:val="auto"/>
          <w:sz w:val="21"/>
          <w:szCs w:val="21"/>
          <w:highlight w:val="none"/>
          <w:lang w:val="en-US" w:eastAsia="zh-CN"/>
        </w:rPr>
        <w:t>采购文件</w:t>
      </w:r>
      <w:r>
        <w:rPr>
          <w:rFonts w:hint="eastAsia" w:ascii="宋体" w:hAnsi="宋体" w:eastAsia="宋体" w:cs="宋体"/>
          <w:color w:val="auto"/>
          <w:sz w:val="21"/>
          <w:szCs w:val="21"/>
          <w:highlight w:val="none"/>
        </w:rPr>
        <w:t>第三部分</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采购需求。 </w:t>
      </w:r>
    </w:p>
    <w:p w14:paraId="078ECA94">
      <w:pPr>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r>
        <w:rPr>
          <w:rFonts w:hint="eastAsia" w:ascii="宋体" w:hAnsi="宋体" w:eastAsia="宋体" w:cs="宋体"/>
          <w:b/>
          <w:color w:val="auto"/>
          <w:sz w:val="21"/>
          <w:szCs w:val="21"/>
          <w:highlight w:val="none"/>
          <w:lang w:val="en-US" w:eastAsia="zh-CN" w:bidi="ar-SA"/>
        </w:rPr>
        <w:t>本项目</w:t>
      </w:r>
      <w:r>
        <w:rPr>
          <w:rFonts w:hint="eastAsia" w:ascii="宋体" w:hAnsi="宋体" w:eastAsia="宋体" w:cs="宋体"/>
          <w:b/>
          <w:bCs/>
          <w:color w:val="auto"/>
          <w:sz w:val="21"/>
          <w:szCs w:val="21"/>
          <w:highlight w:val="none"/>
          <w:lang w:val="en-US" w:eastAsia="zh-CN"/>
        </w:rPr>
        <w:t>绿化养</w:t>
      </w:r>
      <w:r>
        <w:rPr>
          <w:rFonts w:hint="eastAsia" w:ascii="宋体" w:hAnsi="宋体" w:eastAsia="宋体" w:cs="宋体"/>
          <w:b/>
          <w:bCs/>
          <w:color w:val="auto"/>
          <w:sz w:val="21"/>
          <w:szCs w:val="21"/>
          <w:highlight w:val="none"/>
        </w:rPr>
        <w:t>护</w:t>
      </w:r>
      <w:r>
        <w:rPr>
          <w:rFonts w:hint="eastAsia" w:ascii="宋体" w:hAnsi="宋体" w:eastAsia="宋体" w:cs="宋体"/>
          <w:b/>
          <w:bCs/>
          <w:color w:val="auto"/>
          <w:sz w:val="21"/>
          <w:szCs w:val="21"/>
          <w:highlight w:val="none"/>
          <w:lang w:val="en-US" w:eastAsia="zh-CN"/>
        </w:rPr>
        <w:t>综合</w:t>
      </w:r>
      <w:r>
        <w:rPr>
          <w:rFonts w:hint="eastAsia" w:ascii="宋体" w:hAnsi="宋体" w:eastAsia="宋体" w:cs="宋体"/>
          <w:b/>
          <w:color w:val="auto"/>
          <w:sz w:val="21"/>
          <w:szCs w:val="21"/>
          <w:highlight w:val="none"/>
          <w:lang w:val="en-US" w:eastAsia="zh-CN" w:bidi="ar-SA"/>
        </w:rPr>
        <w:t>单价限价为：普通绿化养护最高综合单价</w:t>
      </w:r>
      <w:r>
        <w:rPr>
          <w:rFonts w:hint="eastAsia" w:ascii="宋体" w:hAnsi="宋体" w:cs="宋体"/>
          <w:b/>
          <w:color w:val="auto"/>
          <w:sz w:val="21"/>
          <w:szCs w:val="21"/>
          <w:highlight w:val="none"/>
          <w:lang w:val="en-US" w:eastAsia="zh-CN" w:bidi="ar-SA"/>
        </w:rPr>
        <w:t>为</w:t>
      </w:r>
      <w:r>
        <w:rPr>
          <w:rFonts w:hint="eastAsia" w:ascii="宋体" w:hAnsi="宋体" w:eastAsia="宋体" w:cs="宋体"/>
          <w:b/>
          <w:color w:val="auto"/>
          <w:sz w:val="21"/>
          <w:szCs w:val="21"/>
          <w:highlight w:val="none"/>
          <w:lang w:val="en-US" w:eastAsia="zh-CN" w:bidi="ar-SA"/>
        </w:rPr>
        <w:t>4元/平米/年，草坪最高综合单价</w:t>
      </w:r>
      <w:r>
        <w:rPr>
          <w:rFonts w:hint="eastAsia" w:ascii="宋体" w:hAnsi="宋体" w:cs="宋体"/>
          <w:b/>
          <w:color w:val="auto"/>
          <w:sz w:val="21"/>
          <w:szCs w:val="21"/>
          <w:highlight w:val="none"/>
          <w:lang w:val="en-US" w:eastAsia="zh-CN" w:bidi="ar-SA"/>
        </w:rPr>
        <w:t>为</w:t>
      </w:r>
      <w:r>
        <w:rPr>
          <w:rFonts w:hint="eastAsia" w:ascii="宋体" w:hAnsi="宋体" w:eastAsia="宋体" w:cs="宋体"/>
          <w:b/>
          <w:color w:val="auto"/>
          <w:sz w:val="21"/>
          <w:szCs w:val="21"/>
          <w:highlight w:val="none"/>
          <w:lang w:val="en-US" w:eastAsia="zh-CN" w:bidi="ar-SA"/>
        </w:rPr>
        <w:t>3.5元/平米/年，大树修剪最高综合单价</w:t>
      </w:r>
      <w:r>
        <w:rPr>
          <w:rFonts w:hint="eastAsia" w:ascii="宋体" w:hAnsi="宋体" w:cs="宋体"/>
          <w:b/>
          <w:color w:val="auto"/>
          <w:sz w:val="21"/>
          <w:szCs w:val="21"/>
          <w:highlight w:val="none"/>
          <w:lang w:val="en-US" w:eastAsia="zh-CN" w:bidi="ar-SA"/>
        </w:rPr>
        <w:t>为</w:t>
      </w:r>
      <w:r>
        <w:rPr>
          <w:rFonts w:hint="eastAsia" w:ascii="宋体" w:hAnsi="宋体" w:eastAsia="宋体" w:cs="宋体"/>
          <w:b/>
          <w:color w:val="auto"/>
          <w:sz w:val="21"/>
          <w:szCs w:val="21"/>
          <w:highlight w:val="none"/>
          <w:lang w:val="en-US" w:eastAsia="zh-CN" w:bidi="ar-SA"/>
        </w:rPr>
        <w:t>210元/棵。</w:t>
      </w:r>
    </w:p>
    <w:p w14:paraId="0A7959E3">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合同履约期限：</w:t>
      </w:r>
      <w:r>
        <w:rPr>
          <w:rFonts w:hint="eastAsia" w:ascii="宋体" w:hAnsi="宋体" w:eastAsia="宋体" w:cs="宋体"/>
          <w:color w:val="auto"/>
          <w:sz w:val="21"/>
          <w:szCs w:val="21"/>
          <w:highlight w:val="none"/>
          <w:lang w:eastAsia="zh-CN"/>
        </w:rPr>
        <w:t>标项</w:t>
      </w:r>
      <w:r>
        <w:rPr>
          <w:rFonts w:hint="eastAsia" w:ascii="宋体" w:hAnsi="宋体" w:eastAsia="宋体" w:cs="宋体"/>
          <w:color w:val="auto"/>
          <w:sz w:val="21"/>
          <w:szCs w:val="21"/>
          <w:highlight w:val="none"/>
          <w:lang w:val="en-US" w:eastAsia="zh-CN"/>
        </w:rPr>
        <w:t xml:space="preserve">1，本项目一招二年，合同一年一签，采购人有权根据上年合同履约考核情况决定是否续签。 </w:t>
      </w:r>
    </w:p>
    <w:p w14:paraId="4BAC793E">
      <w:pPr>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本项目（否）接受联合体投标。</w:t>
      </w:r>
    </w:p>
    <w:p w14:paraId="42F38D8B">
      <w:pPr>
        <w:pStyle w:val="3"/>
        <w:pageBreakBefore w:val="0"/>
        <w:widowControl w:val="0"/>
        <w:kinsoku/>
        <w:wordWrap/>
        <w:overflowPunct/>
        <w:topLinePunct w:val="0"/>
        <w:autoSpaceDE/>
        <w:autoSpaceDN/>
        <w:bidi w:val="0"/>
        <w:adjustRightInd w:val="0"/>
        <w:snapToGrid w:val="0"/>
        <w:spacing w:before="0" w:after="0" w:line="360" w:lineRule="exact"/>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二、申请人的资格要求：</w:t>
      </w:r>
    </w:p>
    <w:p w14:paraId="5C0CA308">
      <w:pPr>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满足《中华人民共和国政府采购法》第二十二条规定；未被“信用中国”（www.creditchina.gov.cn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、中国政府采购网（www.ccgp.gov.cn）列入失信被执行人、重大税收违法案件当事人名单、政府采购严重违法失信行为记录名单。</w:t>
      </w:r>
    </w:p>
    <w:p w14:paraId="6EEE21EE">
      <w:pPr>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落实政府采购政策需满足的资格要求：标项</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无</w:t>
      </w:r>
      <w:r>
        <w:rPr>
          <w:rFonts w:hint="eastAsia" w:ascii="宋体" w:hAnsi="宋体" w:eastAsia="宋体" w:cs="宋体"/>
          <w:color w:val="auto"/>
          <w:sz w:val="21"/>
          <w:szCs w:val="21"/>
          <w:highlight w:val="none"/>
          <w:lang w:val="en-US" w:eastAsia="zh-CN"/>
        </w:rPr>
        <w:t>。</w:t>
      </w:r>
    </w:p>
    <w:p w14:paraId="747A7D5A">
      <w:pPr>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本项目的特定资格要求：标项</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无。</w:t>
      </w:r>
    </w:p>
    <w:p w14:paraId="2BB506E6">
      <w:pPr>
        <w:pStyle w:val="3"/>
        <w:pageBreakBefore w:val="0"/>
        <w:kinsoku/>
        <w:wordWrap/>
        <w:overflowPunct/>
        <w:topLinePunct w:val="0"/>
        <w:autoSpaceDE/>
        <w:autoSpaceDN/>
        <w:bidi w:val="0"/>
        <w:adjustRightInd w:val="0"/>
        <w:snapToGrid w:val="0"/>
        <w:spacing w:before="0" w:after="0" w:line="360" w:lineRule="exact"/>
        <w:textAlignment w:val="auto"/>
        <w:rPr>
          <w:rFonts w:hint="eastAsia" w:ascii="宋体" w:hAnsi="宋体" w:eastAsia="宋体" w:cs="宋体"/>
          <w:bCs w:val="0"/>
          <w:color w:val="auto"/>
          <w:sz w:val="21"/>
          <w:szCs w:val="21"/>
          <w:highlight w:val="none"/>
          <w:lang w:eastAsia="zh-CN"/>
        </w:rPr>
      </w:pPr>
      <w:r>
        <w:rPr>
          <w:rFonts w:hint="eastAsia" w:ascii="宋体" w:hAnsi="宋体" w:eastAsia="宋体" w:cs="宋体"/>
          <w:bCs w:val="0"/>
          <w:color w:val="auto"/>
          <w:sz w:val="21"/>
          <w:szCs w:val="21"/>
          <w:highlight w:val="none"/>
        </w:rPr>
        <w:t>三、获取</w:t>
      </w:r>
      <w:r>
        <w:rPr>
          <w:rFonts w:hint="eastAsia" w:ascii="宋体" w:hAnsi="宋体" w:eastAsia="宋体" w:cs="宋体"/>
          <w:bCs w:val="0"/>
          <w:color w:val="auto"/>
          <w:sz w:val="21"/>
          <w:szCs w:val="21"/>
          <w:highlight w:val="none"/>
          <w:lang w:eastAsia="zh-CN"/>
        </w:rPr>
        <w:t>采购文件</w:t>
      </w:r>
    </w:p>
    <w:p w14:paraId="10F0C123">
      <w:pPr>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 w:eastAsia="zh-CN"/>
        </w:rPr>
      </w:pPr>
      <w:r>
        <w:rPr>
          <w:rFonts w:hint="eastAsia" w:ascii="宋体" w:hAnsi="宋体" w:eastAsia="宋体" w:cs="宋体"/>
          <w:b w:val="0"/>
          <w:bCs w:val="0"/>
          <w:color w:val="auto"/>
          <w:sz w:val="21"/>
          <w:szCs w:val="21"/>
          <w:highlight w:val="none"/>
          <w:lang w:val="en" w:eastAsia="zh-CN" w:bidi="ar-SA"/>
        </w:rPr>
        <w:t>时间：</w:t>
      </w:r>
      <w:r>
        <w:rPr>
          <w:rFonts w:hint="eastAsia" w:ascii="宋体" w:hAnsi="宋体" w:eastAsia="宋体" w:cs="宋体"/>
          <w:b/>
          <w:bCs/>
          <w:color w:val="auto"/>
          <w:sz w:val="21"/>
          <w:szCs w:val="21"/>
          <w:highlight w:val="none"/>
          <w:lang w:val="en-US" w:eastAsia="zh-CN" w:bidi="ar-SA"/>
        </w:rPr>
        <w:t>2024年</w:t>
      </w:r>
      <w:r>
        <w:rPr>
          <w:rFonts w:hint="eastAsia" w:ascii="宋体" w:hAnsi="宋体" w:cs="宋体"/>
          <w:b/>
          <w:bCs/>
          <w:color w:val="auto"/>
          <w:sz w:val="21"/>
          <w:szCs w:val="21"/>
          <w:highlight w:val="none"/>
          <w:lang w:val="en-US" w:eastAsia="zh-CN" w:bidi="ar-SA"/>
        </w:rPr>
        <w:t>12</w:t>
      </w:r>
      <w:r>
        <w:rPr>
          <w:rFonts w:hint="eastAsia" w:ascii="宋体" w:hAnsi="宋体" w:eastAsia="宋体" w:cs="宋体"/>
          <w:b/>
          <w:bCs/>
          <w:color w:val="auto"/>
          <w:sz w:val="21"/>
          <w:szCs w:val="21"/>
          <w:highlight w:val="none"/>
          <w:lang w:val="en-US" w:eastAsia="zh-CN" w:bidi="ar-SA"/>
        </w:rPr>
        <w:t>月</w:t>
      </w:r>
      <w:r>
        <w:rPr>
          <w:rFonts w:hint="eastAsia" w:ascii="宋体" w:hAnsi="宋体" w:cs="宋体"/>
          <w:b/>
          <w:bCs/>
          <w:color w:val="auto"/>
          <w:sz w:val="21"/>
          <w:szCs w:val="21"/>
          <w:highlight w:val="none"/>
          <w:lang w:val="en-US" w:eastAsia="zh-CN" w:bidi="ar-SA"/>
        </w:rPr>
        <w:t>31</w:t>
      </w:r>
      <w:r>
        <w:rPr>
          <w:rFonts w:hint="eastAsia" w:ascii="宋体" w:hAnsi="宋体" w:eastAsia="宋体" w:cs="宋体"/>
          <w:b/>
          <w:bCs/>
          <w:color w:val="auto"/>
          <w:sz w:val="21"/>
          <w:szCs w:val="21"/>
          <w:highlight w:val="none"/>
          <w:lang w:val="en-US" w:eastAsia="zh-CN" w:bidi="ar-SA"/>
        </w:rPr>
        <w:t>日</w:t>
      </w:r>
      <w:r>
        <w:rPr>
          <w:rFonts w:hint="eastAsia" w:ascii="宋体" w:hAnsi="宋体" w:eastAsia="宋体" w:cs="宋体"/>
          <w:b/>
          <w:bCs/>
          <w:color w:val="auto"/>
          <w:sz w:val="21"/>
          <w:szCs w:val="21"/>
          <w:highlight w:val="none"/>
          <w:lang w:val="en" w:eastAsia="zh-CN" w:bidi="ar-SA"/>
        </w:rPr>
        <w:t>至</w:t>
      </w:r>
      <w:r>
        <w:rPr>
          <w:rFonts w:hint="eastAsia" w:ascii="宋体" w:hAnsi="宋体" w:eastAsia="宋体" w:cs="宋体"/>
          <w:b/>
          <w:bCs/>
          <w:color w:val="auto"/>
          <w:sz w:val="21"/>
          <w:szCs w:val="21"/>
          <w:highlight w:val="none"/>
          <w:lang w:val="en-US" w:eastAsia="zh-CN" w:bidi="ar-SA"/>
        </w:rPr>
        <w:t>202</w:t>
      </w:r>
      <w:r>
        <w:rPr>
          <w:rFonts w:hint="eastAsia" w:ascii="宋体" w:hAnsi="宋体" w:cs="宋体"/>
          <w:b/>
          <w:bCs/>
          <w:color w:val="auto"/>
          <w:sz w:val="21"/>
          <w:szCs w:val="21"/>
          <w:highlight w:val="none"/>
          <w:lang w:val="en-US" w:eastAsia="zh-CN" w:bidi="ar-SA"/>
        </w:rPr>
        <w:t>5</w:t>
      </w:r>
      <w:r>
        <w:rPr>
          <w:rFonts w:hint="eastAsia" w:ascii="宋体" w:hAnsi="宋体" w:eastAsia="宋体" w:cs="宋体"/>
          <w:b/>
          <w:bCs/>
          <w:color w:val="auto"/>
          <w:sz w:val="21"/>
          <w:szCs w:val="21"/>
          <w:highlight w:val="none"/>
          <w:lang w:val="en-US" w:eastAsia="zh-CN" w:bidi="ar-SA"/>
        </w:rPr>
        <w:t>年</w:t>
      </w:r>
      <w:r>
        <w:rPr>
          <w:rFonts w:hint="eastAsia" w:ascii="宋体" w:hAnsi="宋体" w:cs="宋体"/>
          <w:b/>
          <w:bCs/>
          <w:color w:val="auto"/>
          <w:sz w:val="21"/>
          <w:szCs w:val="21"/>
          <w:highlight w:val="none"/>
          <w:lang w:val="en-US" w:eastAsia="zh-CN" w:bidi="ar-SA"/>
        </w:rPr>
        <w:t>01</w:t>
      </w:r>
      <w:r>
        <w:rPr>
          <w:rFonts w:hint="eastAsia" w:ascii="宋体" w:hAnsi="宋体" w:eastAsia="宋体" w:cs="宋体"/>
          <w:b/>
          <w:bCs/>
          <w:color w:val="auto"/>
          <w:sz w:val="21"/>
          <w:szCs w:val="21"/>
          <w:highlight w:val="none"/>
          <w:lang w:val="en-US" w:eastAsia="zh-CN" w:bidi="ar-SA"/>
        </w:rPr>
        <w:t>月</w:t>
      </w:r>
      <w:r>
        <w:rPr>
          <w:rFonts w:hint="eastAsia" w:ascii="宋体" w:hAnsi="宋体" w:cs="宋体"/>
          <w:b/>
          <w:bCs/>
          <w:color w:val="auto"/>
          <w:sz w:val="21"/>
          <w:szCs w:val="21"/>
          <w:highlight w:val="none"/>
          <w:lang w:val="en-US" w:eastAsia="zh-CN" w:bidi="ar-SA"/>
        </w:rPr>
        <w:t>10</w:t>
      </w:r>
      <w:r>
        <w:rPr>
          <w:rFonts w:hint="eastAsia" w:ascii="宋体" w:hAnsi="宋体" w:eastAsia="宋体" w:cs="宋体"/>
          <w:b/>
          <w:bCs/>
          <w:color w:val="auto"/>
          <w:sz w:val="21"/>
          <w:szCs w:val="21"/>
          <w:highlight w:val="none"/>
          <w:lang w:val="en-US" w:eastAsia="zh-CN" w:bidi="ar-SA"/>
        </w:rPr>
        <w:t>日</w:t>
      </w:r>
      <w:r>
        <w:rPr>
          <w:rFonts w:hint="eastAsia" w:ascii="宋体" w:hAnsi="宋体" w:eastAsia="宋体" w:cs="宋体"/>
          <w:b w:val="0"/>
          <w:bCs w:val="0"/>
          <w:color w:val="auto"/>
          <w:sz w:val="21"/>
          <w:szCs w:val="21"/>
          <w:highlight w:val="none"/>
          <w:lang w:val="en" w:eastAsia="zh-CN" w:bidi="ar-SA"/>
        </w:rPr>
        <w:t>，每天上午00:00至12:00，下午12:00至23:59（北</w:t>
      </w:r>
      <w:r>
        <w:rPr>
          <w:rFonts w:hint="eastAsia" w:ascii="宋体" w:hAnsi="宋体" w:eastAsia="宋体" w:cs="宋体"/>
          <w:color w:val="auto"/>
          <w:sz w:val="21"/>
          <w:szCs w:val="21"/>
          <w:highlight w:val="none"/>
          <w:lang w:val="en" w:eastAsia="zh-CN"/>
        </w:rPr>
        <w:t>京时间，线上获取法定节假日均可，线下获取文件法定节假日除外）。</w:t>
      </w:r>
    </w:p>
    <w:p w14:paraId="2E716E1B">
      <w:pPr>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 w:eastAsia="zh-CN"/>
        </w:rPr>
      </w:pPr>
      <w:r>
        <w:rPr>
          <w:rFonts w:hint="eastAsia" w:ascii="宋体" w:hAnsi="宋体" w:eastAsia="宋体" w:cs="宋体"/>
          <w:color w:val="auto"/>
          <w:sz w:val="21"/>
          <w:szCs w:val="21"/>
          <w:highlight w:val="none"/>
          <w:lang w:val="en" w:eastAsia="zh-CN"/>
        </w:rPr>
        <w:t>地点（网址）：浙江政府采购网-政采云平台（</w:t>
      </w:r>
      <w:r>
        <w:rPr>
          <w:rFonts w:hint="eastAsia" w:ascii="宋体" w:hAnsi="宋体" w:eastAsia="宋体" w:cs="宋体"/>
          <w:color w:val="auto"/>
          <w:sz w:val="21"/>
          <w:szCs w:val="21"/>
          <w:highlight w:val="none"/>
          <w:lang w:val="en" w:eastAsia="zh-CN"/>
        </w:rPr>
        <w:fldChar w:fldCharType="begin"/>
      </w:r>
      <w:r>
        <w:rPr>
          <w:rFonts w:hint="eastAsia" w:ascii="宋体" w:hAnsi="宋体" w:eastAsia="宋体" w:cs="宋体"/>
          <w:color w:val="auto"/>
          <w:sz w:val="21"/>
          <w:szCs w:val="21"/>
          <w:highlight w:val="none"/>
          <w:lang w:val="en" w:eastAsia="zh-CN"/>
        </w:rPr>
        <w:instrText xml:space="preserve"> HYPERLINK "http://www.zcygov.cn" </w:instrText>
      </w:r>
      <w:r>
        <w:rPr>
          <w:rFonts w:hint="eastAsia" w:ascii="宋体" w:hAnsi="宋体" w:eastAsia="宋体" w:cs="宋体"/>
          <w:color w:val="auto"/>
          <w:sz w:val="21"/>
          <w:szCs w:val="21"/>
          <w:highlight w:val="none"/>
          <w:lang w:val="en" w:eastAsia="zh-CN"/>
        </w:rPr>
        <w:fldChar w:fldCharType="separate"/>
      </w:r>
      <w:r>
        <w:rPr>
          <w:rFonts w:hint="eastAsia" w:ascii="宋体" w:hAnsi="宋体" w:eastAsia="宋体" w:cs="宋体"/>
          <w:color w:val="auto"/>
          <w:sz w:val="21"/>
          <w:szCs w:val="21"/>
          <w:highlight w:val="none"/>
          <w:lang w:val="en" w:eastAsia="zh-CN"/>
        </w:rPr>
        <w:t>www.zcygov.cn</w:t>
      </w:r>
      <w:r>
        <w:rPr>
          <w:rFonts w:hint="eastAsia" w:ascii="宋体" w:hAnsi="宋体" w:eastAsia="宋体" w:cs="宋体"/>
          <w:color w:val="auto"/>
          <w:sz w:val="21"/>
          <w:szCs w:val="21"/>
          <w:highlight w:val="none"/>
          <w:lang w:val="en" w:eastAsia="zh-CN"/>
        </w:rPr>
        <w:fldChar w:fldCharType="end"/>
      </w:r>
      <w:r>
        <w:rPr>
          <w:rFonts w:hint="eastAsia" w:ascii="宋体" w:hAnsi="宋体" w:eastAsia="宋体" w:cs="宋体"/>
          <w:color w:val="auto"/>
          <w:sz w:val="21"/>
          <w:szCs w:val="21"/>
          <w:highlight w:val="none"/>
          <w:lang w:val="en" w:eastAsia="zh-CN"/>
        </w:rPr>
        <w:t>）。</w:t>
      </w:r>
    </w:p>
    <w:p w14:paraId="6F4561F4">
      <w:pPr>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eastAsia="宋体" w:cs="宋体"/>
          <w:color w:val="auto"/>
          <w:sz w:val="21"/>
          <w:szCs w:val="21"/>
          <w:highlight w:val="none"/>
          <w:lang w:val="en" w:eastAsia="zh-CN"/>
        </w:rPr>
        <w:t>方式：本项目采购文件实行“浙江政府采购网-政府采购云平台”在线获取，不提供采购文件纸质版。供应商获取采购文件前应先完成“浙江政府采购网-政府采购云平台”的账号注册； 潜在供应商登陆浙江政府采购网-政府采购云平台，在线申请获取采购文件（进入“项目采购”应用，在获取采购文件菜单中选择项目，申请获取采购文件；仅需浏览采购文件的供应商可点击“游客，浏览采购文件”直接下载采购文件浏览）； 招标公告附件内的采购文件仅供阅览使用，投标供应商只有在“浙江政府采购网-政府采购云平台”完成获取采购文件申请并下载了采购文件后才视作依法获取采购文件（法律法规所指的供应商获取采购文件时间以供应商完成获取采购文件申请后下载采购文件的时间为准）。 注：请投标供应商按上述要求获取采购文件，如未在“浙江政府采购网-政府采购云平台”系统内完成相关流程，引起的投标无效责任自负。如有疑问请及时咨询网站客服，咨询电话：95763。</w:t>
      </w:r>
    </w:p>
    <w:p w14:paraId="0AF4A8AC">
      <w:pPr>
        <w:pStyle w:val="3"/>
        <w:pageBreakBefore w:val="0"/>
        <w:kinsoku/>
        <w:wordWrap/>
        <w:overflowPunct/>
        <w:topLinePunct w:val="0"/>
        <w:autoSpaceDE/>
        <w:autoSpaceDN/>
        <w:bidi w:val="0"/>
        <w:adjustRightInd w:val="0"/>
        <w:snapToGrid w:val="0"/>
        <w:spacing w:before="0" w:after="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四、投标截止时间、地点及要求：</w:t>
      </w:r>
    </w:p>
    <w:p w14:paraId="50DCE4CB">
      <w:pPr>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 w:eastAsia="zh-CN"/>
        </w:rPr>
      </w:pPr>
      <w:r>
        <w:rPr>
          <w:rFonts w:hint="eastAsia" w:ascii="宋体" w:hAnsi="宋体" w:eastAsia="宋体" w:cs="宋体"/>
          <w:color w:val="auto"/>
          <w:sz w:val="21"/>
          <w:szCs w:val="21"/>
          <w:highlight w:val="none"/>
          <w:lang w:val="en" w:eastAsia="zh-CN"/>
        </w:rPr>
        <w:t>提交投标文件截止时间：202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 w:eastAsia="zh-CN"/>
        </w:rPr>
        <w:t>年</w:t>
      </w:r>
      <w:r>
        <w:rPr>
          <w:rFonts w:hint="eastAsia" w:ascii="宋体" w:hAnsi="宋体" w:cs="宋体"/>
          <w:color w:val="auto"/>
          <w:sz w:val="21"/>
          <w:szCs w:val="21"/>
          <w:highlight w:val="none"/>
          <w:lang w:val="en-US" w:eastAsia="zh-CN"/>
        </w:rPr>
        <w:t>01</w:t>
      </w:r>
      <w:r>
        <w:rPr>
          <w:rFonts w:hint="eastAsia" w:ascii="宋体" w:hAnsi="宋体" w:eastAsia="宋体" w:cs="宋体"/>
          <w:color w:val="auto"/>
          <w:sz w:val="21"/>
          <w:szCs w:val="21"/>
          <w:highlight w:val="none"/>
          <w:lang w:val="en" w:eastAsia="zh-CN"/>
        </w:rPr>
        <w:t>月</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 w:eastAsia="zh-CN"/>
        </w:rPr>
        <w:t>日</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lang w:val="en" w:eastAsia="zh-CN"/>
        </w:rPr>
        <w:t>点</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val="en" w:eastAsia="zh-CN"/>
        </w:rPr>
        <w:t>分（北京时间）。</w:t>
      </w:r>
    </w:p>
    <w:p w14:paraId="3DE8707C">
      <w:pPr>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 w:eastAsia="zh-CN"/>
        </w:rPr>
        <w:t>投标地点（网址）：</w:t>
      </w:r>
      <w:bookmarkStart w:id="7" w:name="OLE_LINK4"/>
      <w:r>
        <w:rPr>
          <w:rFonts w:hint="eastAsia" w:ascii="宋体" w:hAnsi="宋体" w:eastAsia="宋体" w:cs="宋体"/>
          <w:color w:val="auto"/>
          <w:sz w:val="21"/>
          <w:szCs w:val="21"/>
          <w:highlight w:val="none"/>
          <w:lang w:val="en" w:eastAsia="zh-CN"/>
        </w:rPr>
        <w:t>浙江政府采购网-政采云平台（</w:t>
      </w:r>
      <w:r>
        <w:rPr>
          <w:rFonts w:hint="eastAsia" w:ascii="宋体" w:hAnsi="宋体" w:eastAsia="宋体" w:cs="宋体"/>
          <w:color w:val="auto"/>
          <w:sz w:val="21"/>
          <w:szCs w:val="21"/>
          <w:highlight w:val="none"/>
          <w:lang w:val="en" w:eastAsia="zh-CN"/>
        </w:rPr>
        <w:fldChar w:fldCharType="begin"/>
      </w:r>
      <w:r>
        <w:rPr>
          <w:rFonts w:hint="eastAsia" w:ascii="宋体" w:hAnsi="宋体" w:eastAsia="宋体" w:cs="宋体"/>
          <w:color w:val="auto"/>
          <w:sz w:val="21"/>
          <w:szCs w:val="21"/>
          <w:highlight w:val="none"/>
          <w:lang w:val="en" w:eastAsia="zh-CN"/>
        </w:rPr>
        <w:instrText xml:space="preserve"> HYPERLINK "http://www.zcygov.cn" </w:instrText>
      </w:r>
      <w:r>
        <w:rPr>
          <w:rFonts w:hint="eastAsia" w:ascii="宋体" w:hAnsi="宋体" w:eastAsia="宋体" w:cs="宋体"/>
          <w:color w:val="auto"/>
          <w:sz w:val="21"/>
          <w:szCs w:val="21"/>
          <w:highlight w:val="none"/>
          <w:lang w:val="en" w:eastAsia="zh-CN"/>
        </w:rPr>
        <w:fldChar w:fldCharType="separate"/>
      </w:r>
      <w:r>
        <w:rPr>
          <w:rFonts w:hint="eastAsia" w:ascii="宋体" w:hAnsi="宋体" w:eastAsia="宋体" w:cs="宋体"/>
          <w:color w:val="auto"/>
          <w:sz w:val="21"/>
          <w:szCs w:val="21"/>
          <w:highlight w:val="none"/>
          <w:lang w:val="en" w:eastAsia="zh-CN"/>
        </w:rPr>
        <w:t>www.zcygov.cn</w:t>
      </w:r>
      <w:r>
        <w:rPr>
          <w:rFonts w:hint="eastAsia" w:ascii="宋体" w:hAnsi="宋体" w:eastAsia="宋体" w:cs="宋体"/>
          <w:color w:val="auto"/>
          <w:sz w:val="21"/>
          <w:szCs w:val="21"/>
          <w:highlight w:val="none"/>
          <w:lang w:val="en" w:eastAsia="zh-CN"/>
        </w:rPr>
        <w:fldChar w:fldCharType="end"/>
      </w:r>
      <w:r>
        <w:rPr>
          <w:rFonts w:hint="eastAsia" w:ascii="宋体" w:hAnsi="宋体" w:eastAsia="宋体" w:cs="宋体"/>
          <w:color w:val="auto"/>
          <w:sz w:val="21"/>
          <w:szCs w:val="21"/>
          <w:highlight w:val="none"/>
          <w:lang w:val="en" w:eastAsia="zh-CN"/>
        </w:rPr>
        <w:t>）。</w:t>
      </w:r>
      <w:r>
        <w:rPr>
          <w:rFonts w:hint="eastAsia" w:ascii="宋体" w:hAnsi="宋体" w:eastAsia="宋体" w:cs="宋体"/>
          <w:color w:val="auto"/>
          <w:sz w:val="21"/>
          <w:szCs w:val="21"/>
          <w:highlight w:val="none"/>
          <w:lang w:val="en-US" w:eastAsia="zh-CN"/>
        </w:rPr>
        <w:t>北仑区公共资源交易中心</w:t>
      </w:r>
      <w:r>
        <w:rPr>
          <w:rFonts w:hint="eastAsia" w:ascii="宋体" w:hAnsi="宋体" w:eastAsia="宋体" w:cs="宋体"/>
          <w:b/>
          <w:bCs/>
          <w:color w:val="auto"/>
          <w:sz w:val="21"/>
          <w:szCs w:val="21"/>
          <w:highlight w:val="none"/>
          <w:lang w:val="en-US" w:eastAsia="zh-CN"/>
        </w:rPr>
        <w:t>（宁波市北仑区新碶街道四明山路773号北仑行政大楼B座三楼公共资源交易中心交易厅，具体场所安排详见电子指示屏幕）。</w:t>
      </w:r>
      <w:bookmarkEnd w:id="7"/>
      <w:r>
        <w:rPr>
          <w:rFonts w:hint="eastAsia" w:ascii="宋体" w:hAnsi="宋体" w:eastAsia="宋体" w:cs="宋体"/>
          <w:b/>
          <w:bCs/>
          <w:color w:val="auto"/>
          <w:sz w:val="21"/>
          <w:szCs w:val="21"/>
          <w:highlight w:val="none"/>
          <w:lang w:val="en-US" w:eastAsia="zh-CN"/>
        </w:rPr>
        <w:t xml:space="preserve"> </w:t>
      </w:r>
    </w:p>
    <w:p w14:paraId="534FDE36">
      <w:pPr>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 w:eastAsia="zh-CN"/>
        </w:rPr>
      </w:pPr>
      <w:r>
        <w:rPr>
          <w:rFonts w:hint="eastAsia" w:ascii="宋体" w:hAnsi="宋体" w:eastAsia="宋体" w:cs="宋体"/>
          <w:color w:val="auto"/>
          <w:sz w:val="21"/>
          <w:szCs w:val="21"/>
          <w:highlight w:val="none"/>
          <w:lang w:val="en" w:eastAsia="zh-CN"/>
        </w:rPr>
        <w:t>开标时间：202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 w:eastAsia="zh-CN"/>
        </w:rPr>
        <w:t>年</w:t>
      </w:r>
      <w:r>
        <w:rPr>
          <w:rFonts w:hint="eastAsia" w:ascii="宋体" w:hAnsi="宋体" w:cs="宋体"/>
          <w:color w:val="auto"/>
          <w:sz w:val="21"/>
          <w:szCs w:val="21"/>
          <w:highlight w:val="none"/>
          <w:lang w:val="en-US" w:eastAsia="zh-CN"/>
        </w:rPr>
        <w:t>01</w:t>
      </w:r>
      <w:r>
        <w:rPr>
          <w:rFonts w:hint="eastAsia" w:ascii="宋体" w:hAnsi="宋体" w:eastAsia="宋体" w:cs="宋体"/>
          <w:color w:val="auto"/>
          <w:sz w:val="21"/>
          <w:szCs w:val="21"/>
          <w:highlight w:val="none"/>
          <w:lang w:val="en" w:eastAsia="zh-CN"/>
        </w:rPr>
        <w:t>月</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 w:eastAsia="zh-CN"/>
        </w:rPr>
        <w:t>日</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lang w:val="en" w:eastAsia="zh-CN"/>
        </w:rPr>
        <w:t>点</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val="en" w:eastAsia="zh-CN"/>
        </w:rPr>
        <w:t>分（北京时间）。</w:t>
      </w:r>
    </w:p>
    <w:p w14:paraId="215099FB">
      <w:pPr>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 w:eastAsia="zh-CN"/>
        </w:rPr>
        <w:t>开标地点（网址）：浙江政府采购网-政采云平台（</w:t>
      </w:r>
      <w:r>
        <w:rPr>
          <w:rFonts w:hint="eastAsia" w:ascii="宋体" w:hAnsi="宋体" w:eastAsia="宋体" w:cs="宋体"/>
          <w:color w:val="auto"/>
          <w:sz w:val="21"/>
          <w:szCs w:val="21"/>
          <w:highlight w:val="none"/>
          <w:lang w:val="en" w:eastAsia="zh-CN"/>
        </w:rPr>
        <w:fldChar w:fldCharType="begin"/>
      </w:r>
      <w:r>
        <w:rPr>
          <w:rFonts w:hint="eastAsia" w:ascii="宋体" w:hAnsi="宋体" w:eastAsia="宋体" w:cs="宋体"/>
          <w:color w:val="auto"/>
          <w:sz w:val="21"/>
          <w:szCs w:val="21"/>
          <w:highlight w:val="none"/>
          <w:lang w:val="en" w:eastAsia="zh-CN"/>
        </w:rPr>
        <w:instrText xml:space="preserve"> HYPERLINK "http://www.zcygov.cn" </w:instrText>
      </w:r>
      <w:r>
        <w:rPr>
          <w:rFonts w:hint="eastAsia" w:ascii="宋体" w:hAnsi="宋体" w:eastAsia="宋体" w:cs="宋体"/>
          <w:color w:val="auto"/>
          <w:sz w:val="21"/>
          <w:szCs w:val="21"/>
          <w:highlight w:val="none"/>
          <w:lang w:val="en" w:eastAsia="zh-CN"/>
        </w:rPr>
        <w:fldChar w:fldCharType="separate"/>
      </w:r>
      <w:r>
        <w:rPr>
          <w:rFonts w:hint="eastAsia" w:ascii="宋体" w:hAnsi="宋体" w:eastAsia="宋体" w:cs="宋体"/>
          <w:color w:val="auto"/>
          <w:sz w:val="21"/>
          <w:szCs w:val="21"/>
          <w:highlight w:val="none"/>
          <w:lang w:val="en" w:eastAsia="zh-CN"/>
        </w:rPr>
        <w:t>www.zcygov.cn</w:t>
      </w:r>
      <w:r>
        <w:rPr>
          <w:rFonts w:hint="eastAsia" w:ascii="宋体" w:hAnsi="宋体" w:eastAsia="宋体" w:cs="宋体"/>
          <w:color w:val="auto"/>
          <w:sz w:val="21"/>
          <w:szCs w:val="21"/>
          <w:highlight w:val="none"/>
          <w:lang w:val="en" w:eastAsia="zh-CN"/>
        </w:rPr>
        <w:fldChar w:fldCharType="end"/>
      </w:r>
      <w:r>
        <w:rPr>
          <w:rFonts w:hint="eastAsia" w:ascii="宋体" w:hAnsi="宋体" w:eastAsia="宋体" w:cs="宋体"/>
          <w:color w:val="auto"/>
          <w:sz w:val="21"/>
          <w:szCs w:val="21"/>
          <w:highlight w:val="none"/>
          <w:lang w:val="en" w:eastAsia="zh-CN"/>
        </w:rPr>
        <w:t>）。</w:t>
      </w:r>
      <w:r>
        <w:rPr>
          <w:rFonts w:hint="eastAsia" w:ascii="宋体" w:hAnsi="宋体" w:eastAsia="宋体" w:cs="宋体"/>
          <w:color w:val="auto"/>
          <w:sz w:val="21"/>
          <w:szCs w:val="21"/>
          <w:highlight w:val="none"/>
          <w:lang w:val="en-US" w:eastAsia="zh-CN"/>
        </w:rPr>
        <w:t>北仑区公共资源交易中心</w:t>
      </w:r>
      <w:r>
        <w:rPr>
          <w:rFonts w:hint="eastAsia" w:ascii="宋体" w:hAnsi="宋体" w:eastAsia="宋体" w:cs="宋体"/>
          <w:b/>
          <w:bCs/>
          <w:color w:val="auto"/>
          <w:sz w:val="21"/>
          <w:szCs w:val="21"/>
          <w:highlight w:val="none"/>
          <w:lang w:val="en-US" w:eastAsia="zh-CN"/>
        </w:rPr>
        <w:t>（宁波市北仑区新碶街道四明山路773号北仑行政大楼B座三楼公共资源交易中心交易厅，具体场所安排详见电子指示屏幕）</w:t>
      </w:r>
      <w:r>
        <w:rPr>
          <w:rFonts w:hint="eastAsia" w:ascii="宋体" w:hAnsi="宋体" w:eastAsia="宋体" w:cs="宋体"/>
          <w:color w:val="auto"/>
          <w:sz w:val="21"/>
          <w:szCs w:val="21"/>
          <w:highlight w:val="none"/>
          <w:lang w:val="en" w:eastAsia="zh-CN"/>
        </w:rPr>
        <w:t>。</w:t>
      </w:r>
    </w:p>
    <w:p w14:paraId="307AF71A">
      <w:pPr>
        <w:pStyle w:val="3"/>
        <w:pageBreakBefore w:val="0"/>
        <w:kinsoku/>
        <w:wordWrap/>
        <w:overflowPunct/>
        <w:topLinePunct w:val="0"/>
        <w:autoSpaceDE/>
        <w:autoSpaceDN/>
        <w:bidi w:val="0"/>
        <w:adjustRightInd w:val="0"/>
        <w:snapToGrid w:val="0"/>
        <w:spacing w:before="0" w:after="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五、开标时间和地点</w:t>
      </w:r>
    </w:p>
    <w:p w14:paraId="10C35D22">
      <w:pPr>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开标时间：</w:t>
      </w:r>
      <w:r>
        <w:rPr>
          <w:rFonts w:hint="eastAsia" w:ascii="宋体" w:hAnsi="宋体" w:cs="宋体"/>
          <w:b/>
          <w:bCs/>
          <w:color w:val="auto"/>
          <w:sz w:val="21"/>
          <w:szCs w:val="21"/>
          <w:highlight w:val="none"/>
        </w:rPr>
        <w:t>202</w:t>
      </w:r>
      <w:r>
        <w:rPr>
          <w:rFonts w:hint="eastAsia" w:ascii="宋体" w:hAnsi="宋体" w:cs="宋体"/>
          <w:b/>
          <w:bCs/>
          <w:color w:val="auto"/>
          <w:sz w:val="21"/>
          <w:szCs w:val="21"/>
          <w:highlight w:val="none"/>
          <w:lang w:val="en-US" w:eastAsia="zh-CN"/>
        </w:rPr>
        <w:t>5</w:t>
      </w:r>
      <w:r>
        <w:rPr>
          <w:rFonts w:hint="eastAsia" w:ascii="宋体" w:hAnsi="宋体" w:cs="宋体"/>
          <w:b/>
          <w:bCs/>
          <w:color w:val="auto"/>
          <w:sz w:val="21"/>
          <w:szCs w:val="21"/>
          <w:highlight w:val="none"/>
        </w:rPr>
        <w:t>年</w:t>
      </w:r>
      <w:r>
        <w:rPr>
          <w:rFonts w:hint="eastAsia" w:ascii="宋体" w:hAnsi="宋体" w:cs="宋体"/>
          <w:b/>
          <w:bCs/>
          <w:color w:val="auto"/>
          <w:sz w:val="21"/>
          <w:szCs w:val="21"/>
          <w:highlight w:val="none"/>
          <w:lang w:val="en-US" w:eastAsia="zh-CN"/>
        </w:rPr>
        <w:t>01</w:t>
      </w:r>
      <w:r>
        <w:rPr>
          <w:rFonts w:hint="eastAsia" w:ascii="宋体" w:hAnsi="宋体" w:cs="宋体"/>
          <w:b/>
          <w:bCs/>
          <w:color w:val="auto"/>
          <w:sz w:val="21"/>
          <w:szCs w:val="21"/>
          <w:highlight w:val="none"/>
        </w:rPr>
        <w:t>月</w:t>
      </w:r>
      <w:r>
        <w:rPr>
          <w:rFonts w:hint="eastAsia" w:ascii="宋体" w:hAnsi="宋体" w:cs="宋体"/>
          <w:b/>
          <w:bCs/>
          <w:color w:val="auto"/>
          <w:sz w:val="21"/>
          <w:szCs w:val="21"/>
          <w:highlight w:val="none"/>
          <w:lang w:val="en-US" w:eastAsia="zh-CN"/>
        </w:rPr>
        <w:t>20</w:t>
      </w:r>
      <w:r>
        <w:rPr>
          <w:rFonts w:hint="eastAsia" w:ascii="宋体" w:hAnsi="宋体" w:cs="宋体"/>
          <w:b/>
          <w:bCs/>
          <w:color w:val="auto"/>
          <w:sz w:val="21"/>
          <w:szCs w:val="21"/>
          <w:highlight w:val="none"/>
        </w:rPr>
        <w:t>日</w:t>
      </w:r>
      <w:r>
        <w:rPr>
          <w:rFonts w:hint="eastAsia" w:ascii="宋体" w:hAnsi="宋体" w:eastAsia="宋体" w:cs="宋体"/>
          <w:b/>
          <w:bCs/>
          <w:color w:val="auto"/>
          <w:sz w:val="21"/>
          <w:szCs w:val="21"/>
          <w:highlight w:val="none"/>
          <w:lang w:val="en-US" w:eastAsia="zh-CN"/>
        </w:rPr>
        <w:t>13</w:t>
      </w:r>
      <w:r>
        <w:rPr>
          <w:rFonts w:hint="eastAsia" w:ascii="宋体" w:hAnsi="宋体" w:eastAsia="宋体" w:cs="宋体"/>
          <w:b/>
          <w:bCs/>
          <w:color w:val="auto"/>
          <w:sz w:val="21"/>
          <w:szCs w:val="21"/>
          <w:highlight w:val="none"/>
          <w:lang w:val="en" w:eastAsia="zh-CN"/>
        </w:rPr>
        <w:t>点</w:t>
      </w:r>
      <w:r>
        <w:rPr>
          <w:rFonts w:hint="eastAsia" w:ascii="宋体" w:hAnsi="宋体" w:eastAsia="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lang w:val="en" w:eastAsia="zh-CN"/>
        </w:rPr>
        <w:t>分（北京时间）。</w:t>
      </w:r>
    </w:p>
    <w:p w14:paraId="0B311E9A">
      <w:pPr>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开标地点（网址）：</w:t>
      </w:r>
      <w:r>
        <w:rPr>
          <w:rFonts w:hint="eastAsia" w:ascii="宋体" w:hAnsi="宋体" w:eastAsia="宋体" w:cs="宋体"/>
          <w:b/>
          <w:bCs/>
          <w:color w:val="auto"/>
          <w:sz w:val="21"/>
          <w:szCs w:val="21"/>
          <w:highlight w:val="none"/>
          <w:lang w:val="en-US" w:eastAsia="zh-CN"/>
        </w:rPr>
        <w:t>北仑区公共资源交易中心（宁波市北仑区新碶街道四明山路773号北仑行政大楼B座三楼公共资源交易中心交易厅，具体场所安排详见电子指示屏幕）。</w:t>
      </w:r>
      <w:r>
        <w:rPr>
          <w:rFonts w:hint="eastAsia" w:ascii="宋体" w:hAnsi="宋体" w:cs="宋体"/>
          <w:color w:val="auto"/>
          <w:sz w:val="21"/>
          <w:szCs w:val="21"/>
          <w:highlight w:val="none"/>
        </w:rPr>
        <w:t xml:space="preserve">  </w:t>
      </w:r>
    </w:p>
    <w:p w14:paraId="3EF32140">
      <w:pPr>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开标时间后</w:t>
      </w:r>
      <w:r>
        <w:rPr>
          <w:rFonts w:hint="eastAsia" w:ascii="宋体" w:hAnsi="宋体" w:cs="宋体"/>
          <w:b/>
          <w:bCs/>
          <w:color w:val="auto"/>
          <w:sz w:val="21"/>
          <w:szCs w:val="21"/>
          <w:highlight w:val="none"/>
        </w:rPr>
        <w:t>30分钟内</w:t>
      </w:r>
      <w:r>
        <w:rPr>
          <w:rFonts w:hint="eastAsia" w:ascii="宋体" w:hAnsi="宋体" w:cs="宋体"/>
          <w:color w:val="auto"/>
          <w:sz w:val="21"/>
          <w:szCs w:val="21"/>
          <w:highlight w:val="none"/>
        </w:rPr>
        <w:t>供应商应当登录“政采云”平台，用“项目采购-开标评标”功能进行解密投标文件。若供应商在规定时间内无法解密或解密失败，可以以备份电子投标文件作为依据，若备份电子投标文件与政采云平台上传的投标文件被识别为不一致的则投标无效；供应商按时在线解密投标文件的，以在线解密的投标文件作为评审依据，采购代理机构于开评标结束后将备份电子投标文件退回给供应商。若供应商在规定时间内无法解密或解密失败且未提供备份电子投标文件的，视为供应商放弃投标。</w:t>
      </w:r>
    </w:p>
    <w:p w14:paraId="0A610FAA">
      <w:pPr>
        <w:pStyle w:val="3"/>
        <w:pageBreakBefore w:val="0"/>
        <w:kinsoku/>
        <w:wordWrap/>
        <w:overflowPunct/>
        <w:topLinePunct w:val="0"/>
        <w:autoSpaceDE/>
        <w:autoSpaceDN/>
        <w:bidi w:val="0"/>
        <w:adjustRightInd w:val="0"/>
        <w:snapToGrid w:val="0"/>
        <w:spacing w:before="0" w:after="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六、公告期限 </w:t>
      </w:r>
    </w:p>
    <w:p w14:paraId="47BA2F58">
      <w:pPr>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自本公告发布之日起5个工作日。</w:t>
      </w:r>
    </w:p>
    <w:p w14:paraId="58CEE830">
      <w:pPr>
        <w:pStyle w:val="3"/>
        <w:keepNext w:val="0"/>
        <w:pageBreakBefore w:val="0"/>
        <w:kinsoku/>
        <w:wordWrap/>
        <w:overflowPunct/>
        <w:topLinePunct w:val="0"/>
        <w:autoSpaceDE/>
        <w:autoSpaceDN/>
        <w:bidi w:val="0"/>
        <w:adjustRightInd w:val="0"/>
        <w:snapToGrid w:val="0"/>
        <w:spacing w:before="0" w:after="0" w:line="360" w:lineRule="exact"/>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七、其他补充事宜</w:t>
      </w:r>
    </w:p>
    <w:p w14:paraId="6AC481C7">
      <w:pPr>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B63DD5C">
      <w:pPr>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2.其他事项：</w:t>
      </w:r>
    </w:p>
    <w:p w14:paraId="16539660">
      <w:pPr>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（1）单位负责人为同一人或者存在直接控股、管理关系的不同供应商，不得参加同一子包号的投标。</w:t>
      </w:r>
    </w:p>
    <w:p w14:paraId="7BF406E6">
      <w:pPr>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（2）本项目实行网上响应，采用电子投标文件。若供应商参与响应，自行承担响应一切费用。</w:t>
      </w:r>
    </w:p>
    <w:p w14:paraId="58F4B096">
      <w:pPr>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（3）落实的政策：</w:t>
      </w:r>
      <w:r>
        <w:rPr>
          <w:rFonts w:hint="eastAsia" w:ascii="宋体" w:hAnsi="宋体" w:cs="仿宋"/>
          <w:color w:val="auto"/>
          <w:sz w:val="21"/>
          <w:szCs w:val="21"/>
          <w:highlight w:val="none"/>
        </w:rPr>
        <w:t>《关于促进残疾人就业政府采购政策的通知》（财库[2017]141号）、《政府采购促进中小企业发展管理办法》（财库〔2020〕46号）、《关于政府采购支持监狱企业发展有关问题的通知》(财库[2014]68号)</w:t>
      </w:r>
      <w:r>
        <w:rPr>
          <w:rFonts w:hint="eastAsia" w:ascii="宋体" w:hAnsi="宋体" w:cs="宋体"/>
          <w:color w:val="auto"/>
          <w:sz w:val="21"/>
          <w:szCs w:val="21"/>
          <w:highlight w:val="none"/>
        </w:rPr>
        <w:t xml:space="preserve">。 </w:t>
      </w:r>
    </w:p>
    <w:p w14:paraId="2DDB8C41">
      <w:pPr>
        <w:pStyle w:val="3"/>
        <w:pageBreakBefore w:val="0"/>
        <w:kinsoku/>
        <w:wordWrap/>
        <w:overflowPunct/>
        <w:topLinePunct w:val="0"/>
        <w:autoSpaceDE/>
        <w:autoSpaceDN/>
        <w:bidi w:val="0"/>
        <w:adjustRightInd w:val="0"/>
        <w:snapToGrid w:val="0"/>
        <w:spacing w:before="0" w:after="0" w:line="360" w:lineRule="exact"/>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八、对本次招标提出询问，请按以下方式联系。</w:t>
      </w:r>
    </w:p>
    <w:p w14:paraId="66CABF88">
      <w:pPr>
        <w:pageBreakBefore w:val="0"/>
        <w:widowControl/>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1.采购人信息</w:t>
      </w:r>
    </w:p>
    <w:p w14:paraId="1974F095">
      <w:pPr>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名    称：</w:t>
      </w:r>
      <w:r>
        <w:rPr>
          <w:rFonts w:hint="eastAsia" w:ascii="宋体" w:hAnsi="宋体" w:eastAsia="宋体" w:cs="宋体"/>
          <w:sz w:val="21"/>
          <w:szCs w:val="21"/>
          <w:highlight w:val="none"/>
          <w:lang w:eastAsia="zh-CN"/>
        </w:rPr>
        <w:t>宁波市北仑区人民政府霞浦街道办事处</w:t>
      </w:r>
    </w:p>
    <w:p w14:paraId="1A69A178">
      <w:pPr>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sz w:val="21"/>
          <w:szCs w:val="21"/>
          <w:highlight w:val="none"/>
          <w:lang w:eastAsia="zh-CN"/>
        </w:rPr>
        <w:t>宁波市北仑区</w:t>
      </w:r>
      <w:r>
        <w:rPr>
          <w:rFonts w:hint="eastAsia" w:ascii="宋体" w:hAnsi="宋体" w:eastAsia="宋体" w:cs="宋体"/>
          <w:sz w:val="21"/>
          <w:szCs w:val="21"/>
          <w:highlight w:val="none"/>
          <w:lang w:val="en-US" w:eastAsia="zh-CN"/>
        </w:rPr>
        <w:t>霞浦街道关毛陈60号</w:t>
      </w:r>
    </w:p>
    <w:p w14:paraId="0B8C6B0E">
      <w:pPr>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p w14:paraId="70F505C0">
      <w:pPr>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lang w:val="en-US" w:eastAsia="zh-CN"/>
        </w:rPr>
        <w:t>宋</w:t>
      </w:r>
      <w:r>
        <w:rPr>
          <w:rFonts w:hint="eastAsia" w:ascii="宋体" w:hAnsi="宋体" w:eastAsia="宋体" w:cs="宋体"/>
          <w:color w:val="auto"/>
          <w:sz w:val="21"/>
          <w:szCs w:val="21"/>
          <w:highlight w:val="none"/>
          <w:lang w:eastAsia="zh-CN"/>
        </w:rPr>
        <w:t>老师</w:t>
      </w:r>
    </w:p>
    <w:p w14:paraId="5E6A85DE">
      <w:pPr>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sz w:val="21"/>
          <w:szCs w:val="21"/>
          <w:highlight w:val="none"/>
          <w:lang w:val="en-US" w:eastAsia="zh-CN"/>
        </w:rPr>
        <w:t>0</w:t>
      </w:r>
      <w:r>
        <w:rPr>
          <w:rFonts w:hint="eastAsia" w:ascii="宋体" w:hAnsi="宋体" w:eastAsia="宋体" w:cs="宋体"/>
          <w:sz w:val="21"/>
          <w:szCs w:val="21"/>
          <w:highlight w:val="none"/>
          <w:lang w:eastAsia="zh-CN"/>
        </w:rPr>
        <w:t>574-86787513</w:t>
      </w:r>
    </w:p>
    <w:p w14:paraId="6BAFD3CC">
      <w:pPr>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lang w:val="en-US" w:eastAsia="zh-CN"/>
        </w:rPr>
        <w:t>沈老师</w:t>
      </w:r>
    </w:p>
    <w:p w14:paraId="469007B3">
      <w:pPr>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w:t>
      </w:r>
      <w:r>
        <w:rPr>
          <w:rFonts w:hint="eastAsia" w:ascii="宋体" w:hAnsi="宋体" w:eastAsia="宋体" w:cs="宋体"/>
          <w:color w:val="auto"/>
          <w:sz w:val="21"/>
          <w:szCs w:val="21"/>
          <w:highlight w:val="none"/>
          <w:lang w:val="en-US" w:eastAsia="zh-CN"/>
        </w:rPr>
        <w:t>0</w:t>
      </w:r>
      <w:r>
        <w:rPr>
          <w:rFonts w:hint="eastAsia" w:ascii="宋体" w:hAnsi="宋体" w:eastAsia="宋体" w:cs="宋体"/>
          <w:sz w:val="21"/>
          <w:szCs w:val="21"/>
          <w:highlight w:val="none"/>
          <w:lang w:eastAsia="zh-CN"/>
        </w:rPr>
        <w:t>574-86787513</w:t>
      </w:r>
    </w:p>
    <w:p w14:paraId="2B7E5CD4">
      <w:pPr>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2.采购代理机构信息</w:t>
      </w:r>
    </w:p>
    <w:p w14:paraId="54B09A38">
      <w:pPr>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名称</w:t>
      </w:r>
      <w:r>
        <w:rPr>
          <w:rFonts w:hint="eastAsia" w:ascii="宋体" w:hAnsi="宋体" w:cs="宋体"/>
          <w:color w:val="auto"/>
          <w:sz w:val="21"/>
          <w:szCs w:val="21"/>
          <w:highlight w:val="none"/>
        </w:rPr>
        <w:t>：宁波寅源工程管理咨询有限公司</w:t>
      </w:r>
    </w:p>
    <w:p w14:paraId="35FC44B8">
      <w:pPr>
        <w:snapToGrid w:val="0"/>
        <w:spacing w:line="3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eastAsia="宋体" w:cs="宋体"/>
          <w:color w:val="auto"/>
          <w:sz w:val="21"/>
          <w:szCs w:val="21"/>
          <w:highlight w:val="none"/>
          <w:lang w:eastAsia="zh-CN"/>
        </w:rPr>
        <w:t>宁波市北仑区新碶街道宝山路515号（北仑金融大厦）2幢1211室</w:t>
      </w:r>
    </w:p>
    <w:p w14:paraId="6A9010F6">
      <w:pPr>
        <w:snapToGrid w:val="0"/>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项目联系人（询问）： 梁丽萍 </w:t>
      </w:r>
    </w:p>
    <w:p w14:paraId="6D693777">
      <w:pPr>
        <w:snapToGrid w:val="0"/>
        <w:spacing w:line="36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项目联系方式（询问）：</w:t>
      </w:r>
      <w:r>
        <w:rPr>
          <w:rFonts w:hint="eastAsia" w:ascii="宋体" w:hAnsi="宋体" w:eastAsia="宋体" w:cs="宋体"/>
          <w:color w:val="auto"/>
          <w:sz w:val="21"/>
          <w:szCs w:val="21"/>
          <w:highlight w:val="none"/>
          <w:lang w:val="en-US" w:eastAsia="zh-CN"/>
        </w:rPr>
        <w:t>15857455418</w:t>
      </w:r>
    </w:p>
    <w:p w14:paraId="684A37F0">
      <w:pPr>
        <w:snapToGrid w:val="0"/>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质疑联系人：张老师 </w:t>
      </w:r>
    </w:p>
    <w:p w14:paraId="41861643">
      <w:pPr>
        <w:snapToGrid w:val="0"/>
        <w:spacing w:line="36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质疑联系方式：</w:t>
      </w:r>
      <w:r>
        <w:rPr>
          <w:rFonts w:hint="eastAsia" w:ascii="宋体" w:hAnsi="宋体" w:eastAsia="宋体" w:cs="宋体"/>
          <w:color w:val="auto"/>
          <w:sz w:val="21"/>
          <w:szCs w:val="21"/>
          <w:highlight w:val="none"/>
          <w:lang w:val="en-US" w:eastAsia="zh-CN"/>
        </w:rPr>
        <w:t>15857455418</w:t>
      </w:r>
    </w:p>
    <w:p w14:paraId="245065DB">
      <w:pPr>
        <w:pageBreakBefore w:val="0"/>
        <w:kinsoku/>
        <w:wordWrap/>
        <w:overflowPunct/>
        <w:topLinePunct w:val="0"/>
        <w:autoSpaceDE/>
        <w:autoSpaceDN/>
        <w:bidi w:val="0"/>
        <w:adjustRightInd w:val="0"/>
        <w:spacing w:line="360" w:lineRule="exact"/>
        <w:ind w:firstLine="426" w:firstLineChars="202"/>
        <w:rPr>
          <w:rFonts w:hint="eastAsia" w:ascii="宋体" w:hAnsi="宋体" w:cs="宋体"/>
          <w:color w:val="auto"/>
          <w:sz w:val="21"/>
          <w:szCs w:val="21"/>
          <w:highlight w:val="none"/>
        </w:rPr>
      </w:pPr>
      <w:r>
        <w:rPr>
          <w:rFonts w:hint="eastAsia" w:ascii="宋体" w:hAnsi="宋体" w:cs="宋体"/>
          <w:b/>
          <w:bCs/>
          <w:color w:val="auto"/>
          <w:sz w:val="21"/>
          <w:szCs w:val="21"/>
          <w:highlight w:val="none"/>
        </w:rPr>
        <w:t>3.政府采购监督管理部门名称：</w:t>
      </w:r>
      <w:r>
        <w:rPr>
          <w:rFonts w:hint="eastAsia" w:ascii="宋体" w:hAnsi="宋体" w:cs="宋体"/>
          <w:color w:val="auto"/>
          <w:sz w:val="21"/>
          <w:szCs w:val="21"/>
          <w:highlight w:val="none"/>
        </w:rPr>
        <w:t xml:space="preserve">  </w:t>
      </w:r>
    </w:p>
    <w:p w14:paraId="01D22CB3">
      <w:pPr>
        <w:snapToGrid w:val="0"/>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w:t>
      </w:r>
      <w:bookmarkStart w:id="8" w:name="OLE_LINK7"/>
      <w:r>
        <w:rPr>
          <w:rFonts w:hint="eastAsia" w:ascii="宋体" w:hAnsi="宋体" w:eastAsia="宋体" w:cs="宋体"/>
          <w:color w:val="auto"/>
          <w:sz w:val="21"/>
          <w:szCs w:val="21"/>
          <w:highlight w:val="none"/>
          <w:lang w:eastAsia="zh-CN"/>
        </w:rPr>
        <w:t>宁波市北仑区财政局采购办</w:t>
      </w:r>
      <w:bookmarkEnd w:id="8"/>
      <w:r>
        <w:rPr>
          <w:rFonts w:hint="eastAsia" w:ascii="宋体" w:hAnsi="宋体" w:eastAsia="宋体" w:cs="宋体"/>
          <w:color w:val="auto"/>
          <w:sz w:val="21"/>
          <w:szCs w:val="21"/>
          <w:highlight w:val="none"/>
          <w:lang w:eastAsia="zh-CN"/>
        </w:rPr>
        <w:t xml:space="preserve"> </w:t>
      </w:r>
    </w:p>
    <w:p w14:paraId="7735E4D4">
      <w:pPr>
        <w:snapToGrid w:val="0"/>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地址：宁波市北仑区长江路1166号6楼 </w:t>
      </w:r>
    </w:p>
    <w:p w14:paraId="21D0B63C">
      <w:pPr>
        <w:snapToGrid w:val="0"/>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联系人：</w:t>
      </w:r>
      <w:bookmarkStart w:id="9" w:name="OLE_LINK8"/>
      <w:r>
        <w:rPr>
          <w:rFonts w:hint="eastAsia" w:ascii="宋体" w:hAnsi="宋体" w:eastAsia="宋体" w:cs="宋体"/>
          <w:color w:val="auto"/>
          <w:sz w:val="21"/>
          <w:szCs w:val="21"/>
          <w:highlight w:val="none"/>
          <w:lang w:eastAsia="zh-CN"/>
        </w:rPr>
        <w:t>严老师</w:t>
      </w:r>
      <w:bookmarkEnd w:id="9"/>
      <w:r>
        <w:rPr>
          <w:rFonts w:hint="eastAsia" w:ascii="宋体" w:hAnsi="宋体" w:eastAsia="宋体" w:cs="宋体"/>
          <w:color w:val="auto"/>
          <w:sz w:val="21"/>
          <w:szCs w:val="21"/>
          <w:highlight w:val="none"/>
          <w:lang w:eastAsia="zh-CN"/>
        </w:rPr>
        <w:t xml:space="preserve"> </w:t>
      </w:r>
    </w:p>
    <w:p w14:paraId="6208D42C">
      <w:pPr>
        <w:snapToGrid w:val="0"/>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监督投诉电话：</w:t>
      </w:r>
      <w:bookmarkStart w:id="10" w:name="OLE_LINK9"/>
      <w:r>
        <w:rPr>
          <w:rFonts w:hint="eastAsia" w:ascii="宋体" w:hAnsi="宋体" w:eastAsia="宋体" w:cs="宋体"/>
          <w:color w:val="auto"/>
          <w:sz w:val="21"/>
          <w:szCs w:val="21"/>
          <w:highlight w:val="none"/>
          <w:lang w:eastAsia="zh-CN"/>
        </w:rPr>
        <w:t>0574-89383756</w:t>
      </w:r>
      <w:bookmarkEnd w:id="10"/>
    </w:p>
    <w:p w14:paraId="5665B439">
      <w:pPr>
        <w:pageBreakBefore w:val="0"/>
        <w:kinsoku/>
        <w:wordWrap/>
        <w:overflowPunct/>
        <w:topLinePunct w:val="0"/>
        <w:autoSpaceDE/>
        <w:autoSpaceDN/>
        <w:bidi w:val="0"/>
        <w:adjustRightInd w:val="0"/>
        <w:spacing w:line="360" w:lineRule="exact"/>
        <w:ind w:firstLine="426" w:firstLineChars="202"/>
        <w:rPr>
          <w:rFonts w:hint="eastAsia" w:ascii="宋体" w:hAnsi="宋体" w:cs="宋体"/>
          <w:b/>
          <w:bCs/>
          <w:color w:val="auto"/>
          <w:sz w:val="21"/>
          <w:szCs w:val="21"/>
          <w:highlight w:val="none"/>
        </w:rPr>
      </w:pPr>
    </w:p>
    <w:p w14:paraId="567CA26C">
      <w:pPr>
        <w:pageBreakBefore w:val="0"/>
        <w:kinsoku/>
        <w:wordWrap/>
        <w:overflowPunct/>
        <w:topLinePunct w:val="0"/>
        <w:autoSpaceDE/>
        <w:autoSpaceDN/>
        <w:bidi w:val="0"/>
        <w:adjustRightInd w:val="0"/>
        <w:spacing w:line="360" w:lineRule="exact"/>
        <w:ind w:firstLine="426" w:firstLineChars="202"/>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cs="宋体"/>
          <w:b/>
          <w:bCs/>
          <w:color w:val="auto"/>
          <w:sz w:val="21"/>
          <w:szCs w:val="21"/>
          <w:highlight w:val="none"/>
          <w:lang w:val="en-US" w:eastAsia="zh-CN"/>
        </w:rPr>
        <w:t>95763</w:t>
      </w:r>
      <w:r>
        <w:rPr>
          <w:rFonts w:hint="eastAsia" w:ascii="宋体" w:hAnsi="宋体" w:cs="宋体"/>
          <w:b/>
          <w:bCs/>
          <w:color w:val="auto"/>
          <w:sz w:val="21"/>
          <w:szCs w:val="21"/>
          <w:highlight w:val="none"/>
        </w:rPr>
        <w:t>获取热线服务帮助。</w:t>
      </w:r>
    </w:p>
    <w:p w14:paraId="2145A422">
      <w:pPr>
        <w:pageBreakBefore w:val="0"/>
        <w:kinsoku/>
        <w:wordWrap/>
        <w:overflowPunct/>
        <w:topLinePunct w:val="0"/>
        <w:autoSpaceDE/>
        <w:autoSpaceDN/>
        <w:bidi w:val="0"/>
        <w:adjustRightInd w:val="0"/>
        <w:spacing w:line="360" w:lineRule="exact"/>
        <w:ind w:right="960"/>
        <w:jc w:val="center"/>
        <w:outlineLvl w:val="0"/>
        <w:rPr>
          <w:rFonts w:hint="eastAsia" w:ascii="宋体" w:hAnsi="宋体" w:cs="宋体"/>
          <w:b/>
          <w:color w:val="auto"/>
          <w:sz w:val="28"/>
          <w:szCs w:val="28"/>
          <w:highlight w:val="none"/>
        </w:rPr>
      </w:pPr>
      <w:r>
        <w:rPr>
          <w:rFonts w:hint="eastAsia" w:ascii="宋体" w:hAnsi="宋体" w:cs="宋体"/>
          <w:b/>
          <w:bCs/>
          <w:color w:val="auto"/>
          <w:sz w:val="21"/>
          <w:szCs w:val="21"/>
          <w:highlight w:val="none"/>
        </w:rPr>
        <w:t>CA问题联系电话（人工）：汇信CA 400-888-4636；天谷CA 400-087-8198。</w:t>
      </w:r>
      <w:r>
        <w:rPr>
          <w:rFonts w:hint="eastAsia" w:ascii="宋体" w:hAnsi="宋体" w:cs="宋体"/>
          <w:color w:val="auto"/>
          <w:szCs w:val="24"/>
          <w:highlight w:val="none"/>
        </w:rPr>
        <w:br w:type="page"/>
      </w:r>
      <w:bookmarkStart w:id="11" w:name="_Toc389139005"/>
      <w:r>
        <w:rPr>
          <w:rFonts w:hint="eastAsia" w:ascii="宋体" w:hAnsi="宋体" w:cs="宋体"/>
          <w:b/>
          <w:color w:val="auto"/>
          <w:sz w:val="28"/>
          <w:szCs w:val="28"/>
          <w:highlight w:val="none"/>
        </w:rPr>
        <w:t xml:space="preserve">第二部分  </w:t>
      </w:r>
      <w:r>
        <w:rPr>
          <w:rFonts w:hint="eastAsia" w:ascii="宋体" w:hAnsi="宋体" w:cs="宋体"/>
          <w:b/>
          <w:color w:val="auto"/>
          <w:sz w:val="28"/>
          <w:szCs w:val="28"/>
          <w:highlight w:val="none"/>
          <w:lang w:val="en-US" w:eastAsia="zh-CN"/>
        </w:rPr>
        <w:t>供应商</w:t>
      </w:r>
      <w:r>
        <w:rPr>
          <w:rFonts w:hint="eastAsia" w:ascii="宋体" w:hAnsi="宋体" w:cs="宋体"/>
          <w:b/>
          <w:color w:val="auto"/>
          <w:sz w:val="28"/>
          <w:szCs w:val="28"/>
          <w:highlight w:val="none"/>
        </w:rPr>
        <w:t>须知</w:t>
      </w:r>
      <w:bookmarkEnd w:id="11"/>
    </w:p>
    <w:p w14:paraId="5BBA01E3">
      <w:pPr>
        <w:spacing w:line="276" w:lineRule="auto"/>
        <w:ind w:left="360" w:right="960"/>
        <w:jc w:val="center"/>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供应商</w:t>
      </w:r>
      <w:r>
        <w:rPr>
          <w:rFonts w:hint="eastAsia" w:ascii="宋体" w:hAnsi="宋体" w:cs="宋体"/>
          <w:b/>
          <w:color w:val="auto"/>
          <w:sz w:val="28"/>
          <w:szCs w:val="28"/>
          <w:highlight w:val="none"/>
        </w:rPr>
        <w:t>须知前附表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377"/>
        <w:gridCol w:w="7091"/>
      </w:tblGrid>
      <w:tr w14:paraId="2C13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1" w:type="dxa"/>
            <w:noWrap w:val="0"/>
            <w:vAlign w:val="center"/>
          </w:tcPr>
          <w:p w14:paraId="6BEF4446">
            <w:pPr>
              <w:spacing w:line="440" w:lineRule="exact"/>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条款号</w:t>
            </w:r>
          </w:p>
        </w:tc>
        <w:tc>
          <w:tcPr>
            <w:tcW w:w="1377" w:type="dxa"/>
            <w:noWrap w:val="0"/>
            <w:vAlign w:val="center"/>
          </w:tcPr>
          <w:p w14:paraId="426A825A">
            <w:pPr>
              <w:spacing w:line="440" w:lineRule="exact"/>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类别</w:t>
            </w:r>
          </w:p>
        </w:tc>
        <w:tc>
          <w:tcPr>
            <w:tcW w:w="7091" w:type="dxa"/>
            <w:noWrap w:val="0"/>
            <w:vAlign w:val="center"/>
          </w:tcPr>
          <w:p w14:paraId="67EB26E7">
            <w:pPr>
              <w:spacing w:line="440" w:lineRule="exact"/>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内容说明</w:t>
            </w:r>
          </w:p>
        </w:tc>
      </w:tr>
      <w:tr w14:paraId="7435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14:paraId="4215EEDA">
            <w:pPr>
              <w:spacing w:line="440" w:lineRule="exact"/>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1</w:t>
            </w:r>
          </w:p>
        </w:tc>
        <w:tc>
          <w:tcPr>
            <w:tcW w:w="1377" w:type="dxa"/>
            <w:noWrap w:val="0"/>
            <w:vAlign w:val="center"/>
          </w:tcPr>
          <w:p w14:paraId="06A8FBF4">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cs="宋体"/>
                <w:bCs/>
                <w:color w:val="auto"/>
                <w:sz w:val="21"/>
                <w:szCs w:val="21"/>
                <w:highlight w:val="none"/>
              </w:rPr>
            </w:pPr>
            <w:r>
              <w:rPr>
                <w:rFonts w:hint="eastAsia" w:ascii="宋体" w:hAnsi="宋体" w:cs="宋体"/>
                <w:bCs/>
                <w:color w:val="auto"/>
                <w:sz w:val="21"/>
                <w:szCs w:val="21"/>
                <w:highlight w:val="none"/>
              </w:rPr>
              <w:t>采购人</w:t>
            </w:r>
          </w:p>
        </w:tc>
        <w:tc>
          <w:tcPr>
            <w:tcW w:w="7091" w:type="dxa"/>
            <w:noWrap w:val="0"/>
            <w:vAlign w:val="center"/>
          </w:tcPr>
          <w:p w14:paraId="584EF0EC">
            <w:pPr>
              <w:keepNext w:val="0"/>
              <w:keepLines w:val="0"/>
              <w:pageBreakBefore w:val="0"/>
              <w:widowControl w:val="0"/>
              <w:kinsoku/>
              <w:wordWrap/>
              <w:overflowPunct/>
              <w:topLinePunct w:val="0"/>
              <w:autoSpaceDE/>
              <w:autoSpaceDN/>
              <w:bidi w:val="0"/>
              <w:adjustRightInd w:val="0"/>
              <w:spacing w:line="340" w:lineRule="exact"/>
              <w:jc w:val="both"/>
              <w:rPr>
                <w:rFonts w:hint="eastAsia" w:ascii="宋体" w:hAnsi="宋体" w:eastAsia="宋体" w:cs="宋体"/>
                <w:bCs/>
                <w:color w:val="auto"/>
                <w:sz w:val="21"/>
                <w:szCs w:val="21"/>
                <w:highlight w:val="none"/>
                <w:lang w:eastAsia="zh-CN"/>
              </w:rPr>
            </w:pPr>
            <w:r>
              <w:rPr>
                <w:rFonts w:hint="eastAsia" w:ascii="宋体" w:hAnsi="宋体" w:eastAsia="宋体" w:cs="宋体"/>
                <w:sz w:val="21"/>
                <w:szCs w:val="21"/>
                <w:highlight w:val="none"/>
                <w:lang w:eastAsia="zh-CN"/>
              </w:rPr>
              <w:t>宁波市北仑区人民政府霞浦街道办事处</w:t>
            </w:r>
          </w:p>
        </w:tc>
      </w:tr>
      <w:tr w14:paraId="09DE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14:paraId="3879815D">
            <w:pPr>
              <w:spacing w:line="440" w:lineRule="exact"/>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2</w:t>
            </w:r>
          </w:p>
        </w:tc>
        <w:tc>
          <w:tcPr>
            <w:tcW w:w="1377" w:type="dxa"/>
            <w:noWrap w:val="0"/>
            <w:vAlign w:val="center"/>
          </w:tcPr>
          <w:p w14:paraId="148C5EAF">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cs="宋体"/>
                <w:bCs/>
                <w:color w:val="auto"/>
                <w:sz w:val="21"/>
                <w:szCs w:val="21"/>
                <w:highlight w:val="none"/>
              </w:rPr>
            </w:pPr>
            <w:r>
              <w:rPr>
                <w:rFonts w:hint="eastAsia" w:ascii="宋体" w:hAnsi="宋体" w:cs="宋体"/>
                <w:bCs/>
                <w:color w:val="auto"/>
                <w:sz w:val="21"/>
                <w:szCs w:val="21"/>
                <w:highlight w:val="none"/>
              </w:rPr>
              <w:t>招标代理</w:t>
            </w:r>
          </w:p>
          <w:p w14:paraId="38B9F668">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cs="宋体"/>
                <w:bCs/>
                <w:color w:val="auto"/>
                <w:sz w:val="21"/>
                <w:szCs w:val="21"/>
                <w:highlight w:val="none"/>
              </w:rPr>
            </w:pPr>
            <w:r>
              <w:rPr>
                <w:rFonts w:hint="eastAsia" w:ascii="宋体" w:hAnsi="宋体" w:cs="宋体"/>
                <w:bCs/>
                <w:color w:val="auto"/>
                <w:sz w:val="21"/>
                <w:szCs w:val="21"/>
                <w:highlight w:val="none"/>
              </w:rPr>
              <w:t>机构</w:t>
            </w:r>
          </w:p>
        </w:tc>
        <w:tc>
          <w:tcPr>
            <w:tcW w:w="7091" w:type="dxa"/>
            <w:noWrap w:val="0"/>
            <w:vAlign w:val="center"/>
          </w:tcPr>
          <w:p w14:paraId="6DC6C53F">
            <w:pPr>
              <w:keepNext w:val="0"/>
              <w:keepLines w:val="0"/>
              <w:pageBreakBefore w:val="0"/>
              <w:widowControl w:val="0"/>
              <w:kinsoku/>
              <w:wordWrap/>
              <w:overflowPunct/>
              <w:topLinePunct w:val="0"/>
              <w:autoSpaceDE/>
              <w:autoSpaceDN/>
              <w:bidi w:val="0"/>
              <w:adjustRightInd w:val="0"/>
              <w:spacing w:line="340" w:lineRule="exact"/>
              <w:jc w:val="both"/>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en-US" w:eastAsia="zh-CN"/>
              </w:rPr>
              <w:t>宁波寅源工程管理咨询有限公司</w:t>
            </w:r>
          </w:p>
        </w:tc>
      </w:tr>
      <w:tr w14:paraId="59A3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51" w:type="dxa"/>
            <w:noWrap w:val="0"/>
            <w:vAlign w:val="center"/>
          </w:tcPr>
          <w:p w14:paraId="46064539">
            <w:pPr>
              <w:spacing w:line="440" w:lineRule="exact"/>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3</w:t>
            </w:r>
          </w:p>
        </w:tc>
        <w:tc>
          <w:tcPr>
            <w:tcW w:w="1377" w:type="dxa"/>
            <w:noWrap w:val="0"/>
            <w:vAlign w:val="center"/>
          </w:tcPr>
          <w:p w14:paraId="00B73C35">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cs="宋体"/>
                <w:bCs/>
                <w:color w:val="auto"/>
                <w:sz w:val="21"/>
                <w:szCs w:val="21"/>
                <w:highlight w:val="none"/>
              </w:rPr>
            </w:pPr>
            <w:r>
              <w:rPr>
                <w:rFonts w:hint="eastAsia" w:ascii="宋体" w:hAnsi="宋体" w:cs="宋体"/>
                <w:bCs/>
                <w:color w:val="auto"/>
                <w:sz w:val="21"/>
                <w:szCs w:val="21"/>
                <w:highlight w:val="none"/>
              </w:rPr>
              <w:t>采购项目</w:t>
            </w:r>
          </w:p>
          <w:p w14:paraId="579E310C">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cs="宋体"/>
                <w:bCs/>
                <w:color w:val="auto"/>
                <w:sz w:val="21"/>
                <w:szCs w:val="21"/>
                <w:highlight w:val="none"/>
              </w:rPr>
            </w:pPr>
            <w:r>
              <w:rPr>
                <w:rFonts w:hint="eastAsia" w:ascii="宋体" w:hAnsi="宋体" w:cs="宋体"/>
                <w:bCs/>
                <w:color w:val="auto"/>
                <w:sz w:val="21"/>
                <w:szCs w:val="21"/>
                <w:highlight w:val="none"/>
              </w:rPr>
              <w:t>名称</w:t>
            </w:r>
          </w:p>
        </w:tc>
        <w:tc>
          <w:tcPr>
            <w:tcW w:w="7091" w:type="dxa"/>
            <w:noWrap w:val="0"/>
            <w:vAlign w:val="center"/>
          </w:tcPr>
          <w:p w14:paraId="6421E615">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Cs/>
                <w:color w:val="auto"/>
                <w:sz w:val="21"/>
                <w:szCs w:val="21"/>
                <w:highlight w:val="none"/>
                <w:lang w:eastAsia="zh-CN"/>
              </w:rPr>
            </w:pPr>
            <w:r>
              <w:rPr>
                <w:rFonts w:hint="eastAsia" w:ascii="宋体" w:hAnsi="宋体" w:cs="宋体"/>
                <w:kern w:val="0"/>
                <w:sz w:val="21"/>
                <w:szCs w:val="21"/>
                <w:highlight w:val="none"/>
                <w:lang w:val="en-US" w:eastAsia="zh-CN"/>
              </w:rPr>
              <w:t>北仑区霞浦街道（物流园区）公共绿化日常维养项目（2025年-2026年度）</w:t>
            </w:r>
          </w:p>
        </w:tc>
      </w:tr>
      <w:tr w14:paraId="7EC1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noWrap w:val="0"/>
            <w:vAlign w:val="center"/>
          </w:tcPr>
          <w:p w14:paraId="3D0846EF">
            <w:pPr>
              <w:spacing w:line="440" w:lineRule="exact"/>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★4</w:t>
            </w:r>
          </w:p>
        </w:tc>
        <w:tc>
          <w:tcPr>
            <w:tcW w:w="1377" w:type="dxa"/>
            <w:noWrap w:val="0"/>
            <w:vAlign w:val="center"/>
          </w:tcPr>
          <w:p w14:paraId="1D30E485">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投标供应商</w:t>
            </w:r>
          </w:p>
          <w:p w14:paraId="78640B32">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cs="宋体"/>
                <w:bCs/>
                <w:color w:val="auto"/>
                <w:sz w:val="21"/>
                <w:szCs w:val="21"/>
                <w:highlight w:val="none"/>
              </w:rPr>
            </w:pPr>
            <w:r>
              <w:rPr>
                <w:rFonts w:hint="eastAsia" w:ascii="宋体" w:hAnsi="宋体" w:cs="宋体"/>
                <w:bCs/>
                <w:color w:val="auto"/>
                <w:sz w:val="21"/>
                <w:szCs w:val="21"/>
                <w:highlight w:val="none"/>
              </w:rPr>
              <w:t>资质要求</w:t>
            </w:r>
          </w:p>
        </w:tc>
        <w:tc>
          <w:tcPr>
            <w:tcW w:w="7091" w:type="dxa"/>
            <w:noWrap w:val="0"/>
            <w:vAlign w:val="center"/>
          </w:tcPr>
          <w:p w14:paraId="21244903">
            <w:pPr>
              <w:keepNext w:val="0"/>
              <w:keepLines w:val="0"/>
              <w:pageBreakBefore w:val="0"/>
              <w:widowControl w:val="0"/>
              <w:kinsoku/>
              <w:wordWrap/>
              <w:overflowPunct/>
              <w:topLinePunct w:val="0"/>
              <w:autoSpaceDE/>
              <w:autoSpaceDN/>
              <w:bidi w:val="0"/>
              <w:adjustRightInd w:val="0"/>
              <w:spacing w:line="3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详见采购公告</w:t>
            </w:r>
          </w:p>
        </w:tc>
      </w:tr>
      <w:tr w14:paraId="597DD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851" w:type="dxa"/>
            <w:noWrap w:val="0"/>
            <w:vAlign w:val="center"/>
          </w:tcPr>
          <w:p w14:paraId="31CF54F8">
            <w:pPr>
              <w:spacing w:line="440" w:lineRule="exact"/>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5</w:t>
            </w:r>
          </w:p>
        </w:tc>
        <w:tc>
          <w:tcPr>
            <w:tcW w:w="1377" w:type="dxa"/>
            <w:noWrap w:val="0"/>
            <w:vAlign w:val="center"/>
          </w:tcPr>
          <w:p w14:paraId="67883050">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cs="宋体"/>
                <w:bCs/>
                <w:color w:val="auto"/>
                <w:sz w:val="21"/>
                <w:szCs w:val="21"/>
                <w:highlight w:val="none"/>
              </w:rPr>
            </w:pPr>
            <w:r>
              <w:rPr>
                <w:rFonts w:hint="eastAsia" w:ascii="宋体" w:hAnsi="宋体" w:cs="宋体"/>
                <w:bCs/>
                <w:color w:val="auto"/>
                <w:sz w:val="21"/>
                <w:szCs w:val="21"/>
                <w:highlight w:val="none"/>
              </w:rPr>
              <w:t>投标</w:t>
            </w:r>
          </w:p>
          <w:p w14:paraId="41BA9D30">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cs="宋体"/>
                <w:bCs/>
                <w:color w:val="auto"/>
                <w:sz w:val="21"/>
                <w:szCs w:val="21"/>
                <w:highlight w:val="none"/>
              </w:rPr>
            </w:pPr>
            <w:r>
              <w:rPr>
                <w:rFonts w:hint="eastAsia" w:ascii="宋体" w:hAnsi="宋体" w:cs="宋体"/>
                <w:bCs/>
                <w:color w:val="auto"/>
                <w:sz w:val="21"/>
                <w:szCs w:val="21"/>
                <w:highlight w:val="none"/>
              </w:rPr>
              <w:t>报价</w:t>
            </w:r>
          </w:p>
        </w:tc>
        <w:tc>
          <w:tcPr>
            <w:tcW w:w="7091" w:type="dxa"/>
            <w:noWrap w:val="0"/>
            <w:vAlign w:val="center"/>
          </w:tcPr>
          <w:p w14:paraId="56B067BB">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1.本项目投标报价应以人民币报价。</w:t>
            </w:r>
          </w:p>
          <w:p w14:paraId="331DF77B">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本项目的投标报价须包含完成本项目服务所需的所有费用。投标报价包括但不限于：人员费用：所有人员的基本工资、社保（五险）、高温津贴、其它津贴补贴（如有）、保险、人员工作服，培训费，体检费，暂住费等；机械及其它费用：作业人员使用作业工具等各类耗材费，车辆作业中使用费（油费、保险费、营运费、维修费、年检费等），设施维修费（如有），垃圾清运处置费等；重大活动或节假日应急保障费用，税费，利润及其他与完成本项目养护有关的一切费用。</w:t>
            </w:r>
          </w:p>
          <w:p w14:paraId="313415D5">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其中人员基本工资不得低于宁波市劳动和社会保障局最新发布的宁波市最低劳动工资的110％；社保（五险）的缴费基数及缴费费率不得低于宁波市劳动和社会保障局最新公布的最低缴费基数及缴费费率（无需缴纳社保的退休返聘人员除外）；夏季高温津贴标准不得低于浙江省人力资源和社会保障厅2018年6月21日的《浙江省人力资源和社会保障厅关于调整企业夏季高温津贴标准有关问题的通知》的标准要求，低于的作无效报价处理。</w:t>
            </w:r>
          </w:p>
          <w:p w14:paraId="0C605852">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4.本次招标的预算金额/最高限价：投标报价超过预算金额（或最高限价）或分项单价超过各单价最高限价的作无效标处理。</w:t>
            </w:r>
          </w:p>
          <w:p w14:paraId="17DA90B0">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合同履行期间，中标人的投标报价原则上不因市场因素和政策因素的变动而调整，若发生服务量增加或减少，原则上由甲方统一调配并以签证认可的联系单为准，价格不高于投标时的中标单价，产生的费用计入发生期间所对应的月份中。</w:t>
            </w:r>
          </w:p>
          <w:p w14:paraId="47399C20">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cs="宋体"/>
                <w:color w:val="auto"/>
                <w:sz w:val="21"/>
                <w:szCs w:val="21"/>
                <w:highlight w:val="none"/>
              </w:rPr>
            </w:pPr>
            <w:r>
              <w:rPr>
                <w:rFonts w:hint="eastAsia" w:ascii="宋体" w:hAnsi="宋体" w:eastAsia="宋体" w:cs="宋体"/>
                <w:kern w:val="0"/>
                <w:sz w:val="21"/>
                <w:szCs w:val="21"/>
                <w:highlight w:val="none"/>
                <w:lang w:val="en-US" w:eastAsia="zh-CN"/>
              </w:rPr>
              <w:t>6.不论投标结果如何，投标人均应自行承担所有与投标有关的全部费用。</w:t>
            </w:r>
          </w:p>
        </w:tc>
      </w:tr>
      <w:tr w14:paraId="7939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51" w:type="dxa"/>
            <w:noWrap w:val="0"/>
            <w:vAlign w:val="center"/>
          </w:tcPr>
          <w:p w14:paraId="07539854">
            <w:pPr>
              <w:spacing w:line="440" w:lineRule="exact"/>
              <w:jc w:val="center"/>
              <w:rPr>
                <w:rFonts w:hint="eastAsia" w:ascii="宋体" w:hAnsi="宋体" w:cs="宋体"/>
                <w:b/>
                <w:bCs/>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b/>
                <w:bCs/>
                <w:color w:val="auto"/>
                <w:sz w:val="21"/>
                <w:szCs w:val="21"/>
                <w:highlight w:val="none"/>
              </w:rPr>
              <w:t>6</w:t>
            </w:r>
          </w:p>
        </w:tc>
        <w:tc>
          <w:tcPr>
            <w:tcW w:w="1377" w:type="dxa"/>
            <w:noWrap w:val="0"/>
            <w:vAlign w:val="center"/>
          </w:tcPr>
          <w:p w14:paraId="0EAD2E55">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cs="宋体"/>
                <w:b/>
                <w:bCs/>
                <w:color w:val="auto"/>
                <w:sz w:val="21"/>
                <w:szCs w:val="21"/>
                <w:highlight w:val="none"/>
              </w:rPr>
            </w:pPr>
            <w:r>
              <w:rPr>
                <w:rFonts w:hint="eastAsia" w:ascii="宋体" w:hAnsi="宋体" w:cs="宋体"/>
                <w:b/>
                <w:color w:val="auto"/>
                <w:sz w:val="21"/>
                <w:szCs w:val="21"/>
                <w:highlight w:val="none"/>
              </w:rPr>
              <w:t>预算金额、最高限价</w:t>
            </w:r>
          </w:p>
        </w:tc>
        <w:tc>
          <w:tcPr>
            <w:tcW w:w="7091" w:type="dxa"/>
            <w:noWrap w:val="0"/>
            <w:vAlign w:val="center"/>
          </w:tcPr>
          <w:p w14:paraId="63E11BF9">
            <w:pPr>
              <w:pStyle w:val="30"/>
              <w:keepNext w:val="0"/>
              <w:keepLines w:val="0"/>
              <w:pageBreakBefore w:val="0"/>
              <w:widowControl w:val="0"/>
              <w:kinsoku/>
              <w:wordWrap/>
              <w:overflowPunct/>
              <w:topLinePunct w:val="0"/>
              <w:autoSpaceDE/>
              <w:autoSpaceDN/>
              <w:bidi w:val="0"/>
              <w:adjustRightInd w:val="0"/>
              <w:spacing w:line="340" w:lineRule="exact"/>
              <w:rPr>
                <w:rFonts w:hint="default" w:hAnsi="宋体" w:cs="宋体"/>
                <w:b/>
                <w:color w:val="auto"/>
                <w:highlight w:val="none"/>
                <w:lang w:val="en-US" w:eastAsia="zh-CN"/>
              </w:rPr>
            </w:pPr>
            <w:r>
              <w:rPr>
                <w:rFonts w:hint="eastAsia" w:hAnsi="宋体" w:cs="宋体"/>
                <w:b/>
                <w:color w:val="auto"/>
                <w:highlight w:val="none"/>
              </w:rPr>
              <w:t>本项目预算金额（元）：</w:t>
            </w:r>
            <w:r>
              <w:rPr>
                <w:rFonts w:hint="eastAsia" w:hAnsi="宋体" w:cs="宋体"/>
                <w:b/>
                <w:color w:val="auto"/>
                <w:highlight w:val="none"/>
                <w:lang w:val="en-US" w:eastAsia="zh-CN"/>
              </w:rPr>
              <w:t>1188090元/年，2376180元/二年。</w:t>
            </w:r>
          </w:p>
          <w:p w14:paraId="7EBADE4A">
            <w:pPr>
              <w:pStyle w:val="30"/>
              <w:keepNext w:val="0"/>
              <w:keepLines w:val="0"/>
              <w:pageBreakBefore w:val="0"/>
              <w:widowControl w:val="0"/>
              <w:kinsoku/>
              <w:wordWrap/>
              <w:overflowPunct/>
              <w:topLinePunct w:val="0"/>
              <w:autoSpaceDE/>
              <w:autoSpaceDN/>
              <w:bidi w:val="0"/>
              <w:adjustRightInd w:val="0"/>
              <w:spacing w:line="340" w:lineRule="exact"/>
              <w:rPr>
                <w:rFonts w:hint="default" w:hAnsi="宋体" w:cs="宋体"/>
                <w:b/>
                <w:color w:val="auto"/>
                <w:highlight w:val="none"/>
                <w:lang w:val="en-US"/>
              </w:rPr>
            </w:pPr>
            <w:r>
              <w:rPr>
                <w:rFonts w:hint="eastAsia" w:hAnsi="宋体" w:cs="宋体"/>
                <w:b/>
                <w:color w:val="auto"/>
                <w:highlight w:val="none"/>
              </w:rPr>
              <w:t>本项目最高限价（元）：</w:t>
            </w:r>
            <w:r>
              <w:rPr>
                <w:rFonts w:hint="eastAsia" w:hAnsi="宋体" w:cs="宋体"/>
                <w:b/>
                <w:color w:val="auto"/>
                <w:highlight w:val="none"/>
                <w:lang w:val="en-US" w:eastAsia="zh-CN"/>
              </w:rPr>
              <w:t>1188090元/年，2376180元/二年。</w:t>
            </w:r>
          </w:p>
          <w:p w14:paraId="1EE53DA1">
            <w:pPr>
              <w:pageBreakBefore w:val="0"/>
              <w:widowControl w:val="0"/>
              <w:kinsoku/>
              <w:wordWrap/>
              <w:overflowPunct/>
              <w:topLinePunct w:val="0"/>
              <w:autoSpaceDE/>
              <w:autoSpaceDN/>
              <w:bidi w:val="0"/>
              <w:adjustRightInd w:val="0"/>
              <w:snapToGrid w:val="0"/>
              <w:spacing w:line="360" w:lineRule="exact"/>
              <w:textAlignment w:val="auto"/>
              <w:rPr>
                <w:rFonts w:hint="eastAsia" w:hAnsi="宋体" w:cs="宋体"/>
                <w:b/>
                <w:color w:val="auto"/>
                <w:highlight w:val="none"/>
              </w:rPr>
            </w:pPr>
            <w:r>
              <w:rPr>
                <w:rFonts w:hint="eastAsia" w:ascii="宋体" w:hAnsi="宋体" w:eastAsia="宋体" w:cs="宋体"/>
                <w:b/>
                <w:color w:val="auto"/>
                <w:sz w:val="21"/>
                <w:szCs w:val="21"/>
                <w:highlight w:val="none"/>
                <w:lang w:val="en-US" w:eastAsia="zh-CN" w:bidi="ar-SA"/>
              </w:rPr>
              <w:t>本项目</w:t>
            </w:r>
            <w:r>
              <w:rPr>
                <w:rFonts w:hint="eastAsia" w:ascii="宋体" w:hAnsi="宋体" w:eastAsia="宋体" w:cs="宋体"/>
                <w:b/>
                <w:bCs/>
                <w:color w:val="auto"/>
                <w:sz w:val="21"/>
                <w:szCs w:val="21"/>
                <w:highlight w:val="none"/>
                <w:lang w:val="en-US" w:eastAsia="zh-CN"/>
              </w:rPr>
              <w:t>绿化养</w:t>
            </w:r>
            <w:r>
              <w:rPr>
                <w:rFonts w:hint="eastAsia" w:ascii="宋体" w:hAnsi="宋体" w:eastAsia="宋体" w:cs="宋体"/>
                <w:b/>
                <w:bCs/>
                <w:color w:val="auto"/>
                <w:sz w:val="21"/>
                <w:szCs w:val="21"/>
                <w:highlight w:val="none"/>
              </w:rPr>
              <w:t>护</w:t>
            </w:r>
            <w:r>
              <w:rPr>
                <w:rFonts w:hint="eastAsia" w:ascii="宋体" w:hAnsi="宋体" w:eastAsia="宋体" w:cs="宋体"/>
                <w:b/>
                <w:bCs/>
                <w:color w:val="auto"/>
                <w:sz w:val="21"/>
                <w:szCs w:val="21"/>
                <w:highlight w:val="none"/>
                <w:lang w:val="en-US" w:eastAsia="zh-CN"/>
              </w:rPr>
              <w:t>综合</w:t>
            </w:r>
            <w:r>
              <w:rPr>
                <w:rFonts w:hint="eastAsia" w:ascii="宋体" w:hAnsi="宋体" w:eastAsia="宋体" w:cs="宋体"/>
                <w:b/>
                <w:color w:val="auto"/>
                <w:sz w:val="21"/>
                <w:szCs w:val="21"/>
                <w:highlight w:val="none"/>
                <w:lang w:val="en-US" w:eastAsia="zh-CN" w:bidi="ar-SA"/>
              </w:rPr>
              <w:t>单价限价：普通绿化养护最高综合单价</w:t>
            </w:r>
            <w:r>
              <w:rPr>
                <w:rFonts w:hint="eastAsia" w:ascii="宋体" w:hAnsi="宋体" w:cs="宋体"/>
                <w:b/>
                <w:color w:val="auto"/>
                <w:sz w:val="21"/>
                <w:szCs w:val="21"/>
                <w:highlight w:val="none"/>
                <w:lang w:val="en-US" w:eastAsia="zh-CN" w:bidi="ar-SA"/>
              </w:rPr>
              <w:t>为</w:t>
            </w:r>
            <w:r>
              <w:rPr>
                <w:rFonts w:hint="eastAsia" w:ascii="宋体" w:hAnsi="宋体" w:eastAsia="宋体" w:cs="宋体"/>
                <w:b/>
                <w:color w:val="auto"/>
                <w:sz w:val="21"/>
                <w:szCs w:val="21"/>
                <w:highlight w:val="none"/>
                <w:lang w:val="en-US" w:eastAsia="zh-CN" w:bidi="ar-SA"/>
              </w:rPr>
              <w:t>4元/平米/年，草坪最高综合单价</w:t>
            </w:r>
            <w:r>
              <w:rPr>
                <w:rFonts w:hint="eastAsia" w:ascii="宋体" w:hAnsi="宋体" w:cs="宋体"/>
                <w:b/>
                <w:color w:val="auto"/>
                <w:sz w:val="21"/>
                <w:szCs w:val="21"/>
                <w:highlight w:val="none"/>
                <w:lang w:val="en-US" w:eastAsia="zh-CN" w:bidi="ar-SA"/>
              </w:rPr>
              <w:t>为</w:t>
            </w:r>
            <w:r>
              <w:rPr>
                <w:rFonts w:hint="eastAsia" w:ascii="宋体" w:hAnsi="宋体" w:eastAsia="宋体" w:cs="宋体"/>
                <w:b/>
                <w:color w:val="auto"/>
                <w:sz w:val="21"/>
                <w:szCs w:val="21"/>
                <w:highlight w:val="none"/>
                <w:lang w:val="en-US" w:eastAsia="zh-CN" w:bidi="ar-SA"/>
              </w:rPr>
              <w:t>3.5元/平米/年，大树修剪最高综合单价</w:t>
            </w:r>
            <w:r>
              <w:rPr>
                <w:rFonts w:hint="eastAsia" w:ascii="宋体" w:hAnsi="宋体" w:cs="宋体"/>
                <w:b/>
                <w:color w:val="auto"/>
                <w:sz w:val="21"/>
                <w:szCs w:val="21"/>
                <w:highlight w:val="none"/>
                <w:lang w:val="en-US" w:eastAsia="zh-CN" w:bidi="ar-SA"/>
              </w:rPr>
              <w:t>为</w:t>
            </w:r>
            <w:r>
              <w:rPr>
                <w:rFonts w:hint="eastAsia" w:ascii="宋体" w:hAnsi="宋体" w:eastAsia="宋体" w:cs="宋体"/>
                <w:b/>
                <w:color w:val="auto"/>
                <w:sz w:val="21"/>
                <w:szCs w:val="21"/>
                <w:highlight w:val="none"/>
                <w:lang w:val="en-US" w:eastAsia="zh-CN" w:bidi="ar-SA"/>
              </w:rPr>
              <w:t>210元/棵。</w:t>
            </w:r>
          </w:p>
          <w:p w14:paraId="382D3998">
            <w:pPr>
              <w:pStyle w:val="30"/>
              <w:keepNext w:val="0"/>
              <w:keepLines w:val="0"/>
              <w:pageBreakBefore w:val="0"/>
              <w:widowControl w:val="0"/>
              <w:kinsoku/>
              <w:wordWrap/>
              <w:overflowPunct/>
              <w:topLinePunct w:val="0"/>
              <w:autoSpaceDE/>
              <w:autoSpaceDN/>
              <w:bidi w:val="0"/>
              <w:adjustRightInd w:val="0"/>
              <w:spacing w:line="340" w:lineRule="exact"/>
              <w:rPr>
                <w:rFonts w:hint="eastAsia" w:hAnsi="宋体" w:cs="宋体"/>
                <w:b/>
                <w:color w:val="auto"/>
                <w:highlight w:val="none"/>
              </w:rPr>
            </w:pPr>
            <w:r>
              <w:rPr>
                <w:rFonts w:hint="eastAsia" w:hAnsi="宋体" w:cs="宋体"/>
                <w:b/>
                <w:color w:val="auto"/>
                <w:highlight w:val="none"/>
              </w:rPr>
              <w:t>超过本项目最高限价</w:t>
            </w:r>
            <w:r>
              <w:rPr>
                <w:rFonts w:hint="eastAsia" w:hAnsi="宋体" w:cs="宋体"/>
                <w:b/>
                <w:color w:val="auto"/>
                <w:highlight w:val="none"/>
                <w:lang w:eastAsia="zh-CN"/>
              </w:rPr>
              <w:t>和各</w:t>
            </w:r>
            <w:r>
              <w:rPr>
                <w:rFonts w:hint="eastAsia" w:hAnsi="宋体" w:cs="宋体"/>
                <w:b/>
                <w:color w:val="auto"/>
                <w:highlight w:val="none"/>
                <w:lang w:val="en-US" w:eastAsia="zh-CN"/>
              </w:rPr>
              <w:t>绿化养</w:t>
            </w:r>
            <w:r>
              <w:rPr>
                <w:rFonts w:hint="eastAsia" w:hAnsi="宋体" w:cs="宋体"/>
                <w:b/>
                <w:color w:val="auto"/>
                <w:highlight w:val="none"/>
              </w:rPr>
              <w:t>护</w:t>
            </w:r>
            <w:r>
              <w:rPr>
                <w:rFonts w:hint="eastAsia" w:hAnsi="宋体" w:cs="宋体"/>
                <w:b/>
                <w:color w:val="auto"/>
                <w:highlight w:val="none"/>
                <w:lang w:eastAsia="zh-CN"/>
              </w:rPr>
              <w:t>综合单价限价</w:t>
            </w:r>
            <w:r>
              <w:rPr>
                <w:rFonts w:hint="eastAsia" w:hAnsi="宋体" w:cs="宋体"/>
                <w:b/>
                <w:color w:val="auto"/>
                <w:highlight w:val="none"/>
              </w:rPr>
              <w:t>的投标</w:t>
            </w:r>
            <w:r>
              <w:rPr>
                <w:rFonts w:hint="eastAsia" w:hAnsi="宋体" w:cs="宋体"/>
                <w:b/>
                <w:color w:val="auto"/>
                <w:highlight w:val="none"/>
                <w:lang w:eastAsia="zh-CN"/>
              </w:rPr>
              <w:t>均</w:t>
            </w:r>
            <w:r>
              <w:rPr>
                <w:rFonts w:hint="eastAsia" w:hAnsi="宋体" w:cs="宋体"/>
                <w:b/>
                <w:color w:val="auto"/>
                <w:highlight w:val="none"/>
              </w:rPr>
              <w:t>作无效标处理。</w:t>
            </w:r>
          </w:p>
        </w:tc>
      </w:tr>
      <w:tr w14:paraId="4893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51" w:type="dxa"/>
            <w:noWrap w:val="0"/>
            <w:vAlign w:val="center"/>
          </w:tcPr>
          <w:p w14:paraId="38140E6D">
            <w:pPr>
              <w:spacing w:line="440" w:lineRule="exact"/>
              <w:jc w:val="center"/>
              <w:rPr>
                <w:rFonts w:hint="eastAsia" w:ascii="宋体" w:hAnsi="宋体" w:cs="宋体"/>
                <w:b/>
                <w:bCs/>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b/>
                <w:bCs/>
                <w:color w:val="auto"/>
                <w:sz w:val="21"/>
                <w:szCs w:val="21"/>
                <w:highlight w:val="none"/>
              </w:rPr>
              <w:t>7</w:t>
            </w:r>
          </w:p>
        </w:tc>
        <w:tc>
          <w:tcPr>
            <w:tcW w:w="1377" w:type="dxa"/>
            <w:noWrap w:val="0"/>
            <w:vAlign w:val="center"/>
          </w:tcPr>
          <w:p w14:paraId="4E7C183E">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投标</w:t>
            </w:r>
          </w:p>
          <w:p w14:paraId="552F71B7">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有效期</w:t>
            </w:r>
          </w:p>
        </w:tc>
        <w:tc>
          <w:tcPr>
            <w:tcW w:w="7091" w:type="dxa"/>
            <w:noWrap w:val="0"/>
            <w:vAlign w:val="center"/>
          </w:tcPr>
          <w:p w14:paraId="262203B0">
            <w:pPr>
              <w:keepNext w:val="0"/>
              <w:keepLines w:val="0"/>
              <w:pageBreakBefore w:val="0"/>
              <w:widowControl w:val="0"/>
              <w:kinsoku/>
              <w:wordWrap/>
              <w:overflowPunct/>
              <w:topLinePunct w:val="0"/>
              <w:autoSpaceDE/>
              <w:autoSpaceDN/>
              <w:bidi w:val="0"/>
              <w:adjustRightInd w:val="0"/>
              <w:spacing w:line="340" w:lineRule="exac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1.投标文件从开标之日起，投标有效期为90日历天；</w:t>
            </w:r>
          </w:p>
          <w:p w14:paraId="3525B229">
            <w:pPr>
              <w:keepNext w:val="0"/>
              <w:keepLines w:val="0"/>
              <w:pageBreakBefore w:val="0"/>
              <w:widowControl w:val="0"/>
              <w:kinsoku/>
              <w:wordWrap/>
              <w:overflowPunct/>
              <w:topLinePunct w:val="0"/>
              <w:autoSpaceDE/>
              <w:autoSpaceDN/>
              <w:bidi w:val="0"/>
              <w:adjustRightInd w:val="0"/>
              <w:spacing w:line="340" w:lineRule="exac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2.特殊情况下，招标方可与投标供应商协商延缓投标文件的有效期，这种要求和答复均以书面形式进行。</w:t>
            </w:r>
          </w:p>
        </w:tc>
      </w:tr>
      <w:tr w14:paraId="0A14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noWrap w:val="0"/>
            <w:vAlign w:val="center"/>
          </w:tcPr>
          <w:p w14:paraId="0D15AF65">
            <w:pPr>
              <w:spacing w:line="440" w:lineRule="exact"/>
              <w:jc w:val="center"/>
              <w:rPr>
                <w:rFonts w:hint="eastAsia" w:ascii="宋体" w:hAnsi="宋体" w:cs="宋体"/>
                <w:b/>
                <w:bCs/>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b/>
                <w:bCs/>
                <w:color w:val="auto"/>
                <w:sz w:val="21"/>
                <w:szCs w:val="21"/>
                <w:highlight w:val="none"/>
              </w:rPr>
              <w:t>8</w:t>
            </w:r>
          </w:p>
        </w:tc>
        <w:tc>
          <w:tcPr>
            <w:tcW w:w="1377" w:type="dxa"/>
            <w:noWrap w:val="0"/>
            <w:vAlign w:val="center"/>
          </w:tcPr>
          <w:p w14:paraId="2A68C554">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投标</w:t>
            </w:r>
          </w:p>
          <w:p w14:paraId="7460702F">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保证金</w:t>
            </w:r>
          </w:p>
        </w:tc>
        <w:tc>
          <w:tcPr>
            <w:tcW w:w="7091" w:type="dxa"/>
            <w:noWrap w:val="0"/>
            <w:vAlign w:val="center"/>
          </w:tcPr>
          <w:p w14:paraId="1A233494">
            <w:pPr>
              <w:keepNext w:val="0"/>
              <w:keepLines w:val="0"/>
              <w:pageBreakBefore w:val="0"/>
              <w:widowControl w:val="0"/>
              <w:kinsoku/>
              <w:wordWrap/>
              <w:overflowPunct/>
              <w:topLinePunct w:val="0"/>
              <w:autoSpaceDE/>
              <w:autoSpaceDN/>
              <w:bidi w:val="0"/>
              <w:adjustRightInd w:val="0"/>
              <w:spacing w:line="340" w:lineRule="exact"/>
              <w:rPr>
                <w:rFonts w:hint="eastAsia" w:ascii="宋体" w:hAnsi="宋体" w:cs="宋体"/>
                <w:b/>
                <w:color w:val="auto"/>
                <w:sz w:val="21"/>
                <w:szCs w:val="21"/>
                <w:highlight w:val="none"/>
              </w:rPr>
            </w:pPr>
            <w:r>
              <w:rPr>
                <w:rFonts w:hint="eastAsia" w:ascii="宋体" w:hAnsi="宋体" w:cs="宋体"/>
                <w:b/>
                <w:color w:val="auto"/>
                <w:sz w:val="21"/>
                <w:szCs w:val="21"/>
                <w:highlight w:val="none"/>
              </w:rPr>
              <w:t>无</w:t>
            </w:r>
          </w:p>
        </w:tc>
      </w:tr>
      <w:tr w14:paraId="39EE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jc w:val="center"/>
        </w:trPr>
        <w:tc>
          <w:tcPr>
            <w:tcW w:w="851" w:type="dxa"/>
            <w:noWrap w:val="0"/>
            <w:vAlign w:val="center"/>
          </w:tcPr>
          <w:p w14:paraId="679D3426">
            <w:pPr>
              <w:spacing w:line="440" w:lineRule="exact"/>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9</w:t>
            </w:r>
          </w:p>
        </w:tc>
        <w:tc>
          <w:tcPr>
            <w:tcW w:w="1377" w:type="dxa"/>
            <w:noWrap w:val="0"/>
            <w:vAlign w:val="center"/>
          </w:tcPr>
          <w:p w14:paraId="27F32B3C">
            <w:pPr>
              <w:spacing w:line="440" w:lineRule="exact"/>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投标文件</w:t>
            </w:r>
          </w:p>
          <w:p w14:paraId="34AC6B68">
            <w:pPr>
              <w:spacing w:line="440" w:lineRule="exact"/>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份数</w:t>
            </w:r>
          </w:p>
        </w:tc>
        <w:tc>
          <w:tcPr>
            <w:tcW w:w="7091" w:type="dxa"/>
            <w:noWrap w:val="0"/>
            <w:vAlign w:val="center"/>
          </w:tcPr>
          <w:p w14:paraId="0DFE3715">
            <w:pPr>
              <w:keepNext w:val="0"/>
              <w:keepLines w:val="0"/>
              <w:pageBreakBefore w:val="0"/>
              <w:widowControl w:val="0"/>
              <w:kinsoku/>
              <w:wordWrap/>
              <w:overflowPunct/>
              <w:topLinePunct w:val="0"/>
              <w:autoSpaceDE/>
              <w:autoSpaceDN/>
              <w:bidi w:val="0"/>
              <w:adjustRightInd w:val="0"/>
              <w:snapToGrid/>
              <w:spacing w:line="340" w:lineRule="exact"/>
              <w:jc w:val="both"/>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本项目实行网上投标，供应商应准备以下投标文件：</w:t>
            </w:r>
          </w:p>
          <w:p w14:paraId="6B5B96BB">
            <w:pPr>
              <w:keepNext w:val="0"/>
              <w:keepLines w:val="0"/>
              <w:pageBreakBefore w:val="0"/>
              <w:widowControl w:val="0"/>
              <w:kinsoku/>
              <w:wordWrap/>
              <w:overflowPunct/>
              <w:topLinePunct w:val="0"/>
              <w:autoSpaceDE/>
              <w:autoSpaceDN/>
              <w:bidi w:val="0"/>
              <w:adjustRightInd w:val="0"/>
              <w:snapToGrid/>
              <w:spacing w:line="340" w:lineRule="exact"/>
              <w:jc w:val="both"/>
              <w:textAlignment w:val="baseline"/>
              <w:rPr>
                <w:rFonts w:hint="eastAsia" w:ascii="宋体" w:hAnsi="宋体" w:cs="宋体"/>
                <w:b/>
                <w:bCs/>
                <w:color w:val="auto"/>
                <w:sz w:val="21"/>
                <w:szCs w:val="21"/>
                <w:highlight w:val="none"/>
              </w:rPr>
            </w:pPr>
            <w:r>
              <w:rPr>
                <w:rFonts w:hint="eastAsia" w:ascii="宋体" w:hAnsi="宋体" w:cs="宋体"/>
                <w:color w:val="auto"/>
                <w:sz w:val="21"/>
                <w:szCs w:val="21"/>
                <w:highlight w:val="none"/>
              </w:rPr>
              <w:t>(1)上传到政府采购云平台的电子投标文件</w:t>
            </w:r>
            <w:r>
              <w:rPr>
                <w:rFonts w:hint="eastAsia" w:ascii="宋体" w:hAnsi="宋体" w:cs="宋体"/>
                <w:b/>
                <w:bCs/>
                <w:color w:val="auto"/>
                <w:sz w:val="21"/>
                <w:szCs w:val="21"/>
                <w:highlight w:val="none"/>
              </w:rPr>
              <w:t>（含资格审查文件、</w:t>
            </w:r>
            <w:r>
              <w:rPr>
                <w:rFonts w:hint="eastAsia" w:ascii="宋体" w:hAnsi="宋体" w:cs="宋体"/>
                <w:b/>
                <w:bCs/>
                <w:color w:val="auto"/>
                <w:sz w:val="21"/>
                <w:szCs w:val="21"/>
                <w:highlight w:val="none"/>
                <w:lang w:eastAsia="zh-CN"/>
              </w:rPr>
              <w:t>商务</w:t>
            </w:r>
            <w:r>
              <w:rPr>
                <w:rFonts w:hint="eastAsia" w:ascii="宋体" w:hAnsi="宋体" w:cs="宋体"/>
                <w:b/>
                <w:bCs/>
                <w:color w:val="auto"/>
                <w:sz w:val="21"/>
                <w:szCs w:val="21"/>
                <w:highlight w:val="none"/>
              </w:rPr>
              <w:t>技术文件和报价文件）。</w:t>
            </w:r>
          </w:p>
          <w:p w14:paraId="1FD26D1C">
            <w:pPr>
              <w:keepNext w:val="0"/>
              <w:keepLines w:val="0"/>
              <w:pageBreakBefore w:val="0"/>
              <w:widowControl w:val="0"/>
              <w:kinsoku/>
              <w:wordWrap/>
              <w:overflowPunct/>
              <w:topLinePunct w:val="0"/>
              <w:autoSpaceDE/>
              <w:autoSpaceDN/>
              <w:bidi w:val="0"/>
              <w:adjustRightInd w:val="0"/>
              <w:snapToGrid/>
              <w:spacing w:line="340" w:lineRule="exact"/>
              <w:jc w:val="both"/>
              <w:textAlignment w:val="baseline"/>
              <w:rPr>
                <w:rFonts w:hint="eastAsia" w:ascii="宋体" w:hAnsi="宋体" w:cs="宋体"/>
                <w:color w:val="auto"/>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投标供应商</w:t>
            </w:r>
            <w:r>
              <w:rPr>
                <w:rFonts w:hint="eastAsia" w:ascii="宋体" w:hAnsi="宋体" w:cs="宋体"/>
                <w:color w:val="auto"/>
                <w:sz w:val="21"/>
                <w:szCs w:val="21"/>
                <w:highlight w:val="none"/>
              </w:rPr>
              <w:t>上传电子投标文件后，还可以自行确定是否提交备份电子投标文件，如确定提交备份文件的，</w:t>
            </w:r>
            <w:r>
              <w:rPr>
                <w:rFonts w:hint="eastAsia" w:ascii="宋体" w:hAnsi="宋体" w:cs="宋体"/>
                <w:color w:val="auto"/>
                <w:sz w:val="21"/>
                <w:szCs w:val="21"/>
                <w:highlight w:val="none"/>
                <w:lang w:eastAsia="zh-CN"/>
              </w:rPr>
              <w:t>投标供应商</w:t>
            </w:r>
            <w:r>
              <w:rPr>
                <w:rFonts w:hint="eastAsia" w:ascii="宋体" w:hAnsi="宋体" w:cs="宋体"/>
                <w:color w:val="auto"/>
                <w:sz w:val="21"/>
                <w:szCs w:val="21"/>
                <w:highlight w:val="none"/>
              </w:rPr>
              <w:t>应在投标截止时间前，将在“政采云投标客户端”上编制生成的后缀名为.bfbs的备份投标文件，以U盘为载体装袋密封后送达至开标地点，密封袋上需注明项目名称、项目编号、</w:t>
            </w:r>
            <w:r>
              <w:rPr>
                <w:rFonts w:hint="eastAsia" w:ascii="宋体" w:hAnsi="宋体" w:cs="宋体"/>
                <w:color w:val="auto"/>
                <w:sz w:val="21"/>
                <w:szCs w:val="21"/>
                <w:highlight w:val="none"/>
                <w:lang w:eastAsia="zh-CN"/>
              </w:rPr>
              <w:t>投标供应商</w:t>
            </w:r>
            <w:r>
              <w:rPr>
                <w:rFonts w:hint="eastAsia" w:ascii="宋体" w:hAnsi="宋体" w:cs="宋体"/>
                <w:color w:val="auto"/>
                <w:sz w:val="21"/>
                <w:szCs w:val="21"/>
                <w:highlight w:val="none"/>
              </w:rPr>
              <w:t>名称并加盖公章。供应商仅提交备份电子投标文件的，投标响应无效。</w:t>
            </w:r>
          </w:p>
        </w:tc>
      </w:tr>
      <w:tr w14:paraId="66C8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51" w:type="dxa"/>
            <w:noWrap w:val="0"/>
            <w:vAlign w:val="center"/>
          </w:tcPr>
          <w:p w14:paraId="2D55D54D">
            <w:pPr>
              <w:spacing w:line="440" w:lineRule="exact"/>
              <w:jc w:val="center"/>
              <w:rPr>
                <w:rFonts w:hint="eastAsia" w:ascii="宋体" w:hAnsi="宋体" w:cs="宋体"/>
                <w:b/>
                <w:bCs/>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b/>
                <w:bCs/>
                <w:color w:val="auto"/>
                <w:sz w:val="21"/>
                <w:szCs w:val="21"/>
                <w:highlight w:val="none"/>
              </w:rPr>
              <w:t>10</w:t>
            </w:r>
          </w:p>
        </w:tc>
        <w:tc>
          <w:tcPr>
            <w:tcW w:w="1377" w:type="dxa"/>
            <w:noWrap w:val="0"/>
            <w:vAlign w:val="center"/>
          </w:tcPr>
          <w:p w14:paraId="27A165F2">
            <w:pPr>
              <w:spacing w:line="440" w:lineRule="exact"/>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合同履约</w:t>
            </w:r>
          </w:p>
          <w:p w14:paraId="5CFB4C2C">
            <w:pPr>
              <w:spacing w:line="440" w:lineRule="exact"/>
              <w:jc w:val="center"/>
              <w:rPr>
                <w:rFonts w:hint="eastAsia" w:ascii="宋体" w:hAnsi="宋体" w:cs="宋体"/>
                <w:b/>
                <w:bCs/>
                <w:color w:val="auto"/>
                <w:sz w:val="21"/>
                <w:szCs w:val="21"/>
                <w:highlight w:val="none"/>
              </w:rPr>
            </w:pPr>
            <w:r>
              <w:rPr>
                <w:rFonts w:hint="eastAsia" w:ascii="宋体" w:hAnsi="宋体" w:eastAsia="宋体" w:cs="宋体"/>
                <w:b/>
                <w:bCs/>
                <w:color w:val="auto"/>
                <w:sz w:val="21"/>
                <w:szCs w:val="21"/>
                <w:highlight w:val="none"/>
                <w:lang w:eastAsia="zh-CN"/>
              </w:rPr>
              <w:t>期限</w:t>
            </w:r>
          </w:p>
        </w:tc>
        <w:tc>
          <w:tcPr>
            <w:tcW w:w="7091" w:type="dxa"/>
            <w:noWrap w:val="0"/>
            <w:vAlign w:val="center"/>
          </w:tcPr>
          <w:p w14:paraId="43AEBA8F">
            <w:pPr>
              <w:keepNext w:val="0"/>
              <w:keepLines w:val="0"/>
              <w:pageBreakBefore w:val="0"/>
              <w:widowControl w:val="0"/>
              <w:kinsoku/>
              <w:wordWrap/>
              <w:overflowPunct/>
              <w:topLinePunct w:val="0"/>
              <w:autoSpaceDE/>
              <w:autoSpaceDN/>
              <w:bidi w:val="0"/>
              <w:adjustRightInd w:val="0"/>
              <w:snapToGrid/>
              <w:spacing w:line="340" w:lineRule="exact"/>
              <w:jc w:val="both"/>
              <w:textAlignment w:val="baseline"/>
              <w:rPr>
                <w:rFonts w:hint="default" w:ascii="宋体" w:hAnsi="宋体" w:cs="宋体"/>
                <w:b/>
                <w:color w:val="auto"/>
                <w:sz w:val="21"/>
                <w:szCs w:val="21"/>
                <w:highlight w:val="none"/>
                <w:lang w:val="en-US"/>
              </w:rPr>
            </w:pPr>
            <w:r>
              <w:rPr>
                <w:rFonts w:hint="eastAsia" w:ascii="宋体" w:hAnsi="宋体" w:eastAsia="宋体" w:cs="宋体"/>
                <w:b/>
                <w:bCs/>
                <w:color w:val="auto"/>
                <w:sz w:val="21"/>
                <w:szCs w:val="21"/>
                <w:highlight w:val="none"/>
                <w:lang w:val="en-US" w:eastAsia="zh-CN"/>
              </w:rPr>
              <w:t>本项目一招二年，合同一年一签，采购人有权根据上年合同履约考核情况决定是否续签。</w:t>
            </w:r>
          </w:p>
        </w:tc>
      </w:tr>
      <w:tr w14:paraId="7EF9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14:paraId="01CA1092">
            <w:pPr>
              <w:spacing w:line="440" w:lineRule="exact"/>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11</w:t>
            </w:r>
          </w:p>
        </w:tc>
        <w:tc>
          <w:tcPr>
            <w:tcW w:w="1377" w:type="dxa"/>
            <w:noWrap w:val="0"/>
            <w:vAlign w:val="center"/>
          </w:tcPr>
          <w:p w14:paraId="146B2373">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cs="宋体"/>
                <w:bCs/>
                <w:color w:val="auto"/>
                <w:sz w:val="21"/>
                <w:szCs w:val="21"/>
                <w:highlight w:val="none"/>
              </w:rPr>
            </w:pPr>
            <w:r>
              <w:rPr>
                <w:rFonts w:hint="eastAsia" w:ascii="宋体" w:hAnsi="宋体" w:cs="宋体"/>
                <w:bCs/>
                <w:color w:val="auto"/>
                <w:sz w:val="21"/>
                <w:szCs w:val="21"/>
                <w:highlight w:val="none"/>
              </w:rPr>
              <w:t>投标截止</w:t>
            </w:r>
          </w:p>
          <w:p w14:paraId="551C4582">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cs="宋体"/>
                <w:bCs/>
                <w:color w:val="auto"/>
                <w:sz w:val="21"/>
                <w:szCs w:val="21"/>
                <w:highlight w:val="none"/>
              </w:rPr>
            </w:pPr>
            <w:r>
              <w:rPr>
                <w:rFonts w:hint="eastAsia" w:ascii="宋体" w:hAnsi="宋体" w:cs="宋体"/>
                <w:bCs/>
                <w:color w:val="auto"/>
                <w:sz w:val="21"/>
                <w:szCs w:val="21"/>
                <w:highlight w:val="none"/>
              </w:rPr>
              <w:t>日期</w:t>
            </w:r>
          </w:p>
        </w:tc>
        <w:tc>
          <w:tcPr>
            <w:tcW w:w="7091" w:type="dxa"/>
            <w:noWrap w:val="0"/>
            <w:vAlign w:val="center"/>
          </w:tcPr>
          <w:p w14:paraId="33C6FC38">
            <w:pPr>
              <w:keepNext w:val="0"/>
              <w:keepLines w:val="0"/>
              <w:pageBreakBefore w:val="0"/>
              <w:widowControl w:val="0"/>
              <w:kinsoku/>
              <w:wordWrap/>
              <w:overflowPunct/>
              <w:topLinePunct w:val="0"/>
              <w:autoSpaceDE/>
              <w:autoSpaceDN/>
              <w:bidi w:val="0"/>
              <w:adjustRightInd w:val="0"/>
              <w:snapToGrid/>
              <w:spacing w:line="340" w:lineRule="exact"/>
              <w:jc w:val="both"/>
              <w:textAlignment w:val="baseline"/>
              <w:rPr>
                <w:rFonts w:hint="eastAsia" w:ascii="宋体" w:hAnsi="宋体" w:cs="宋体"/>
                <w:color w:val="auto"/>
                <w:sz w:val="21"/>
                <w:szCs w:val="21"/>
                <w:highlight w:val="none"/>
              </w:rPr>
            </w:pPr>
            <w:r>
              <w:rPr>
                <w:rFonts w:hint="eastAsia" w:ascii="宋体" w:hAnsi="宋体" w:cs="宋体"/>
                <w:b/>
                <w:bCs/>
                <w:color w:val="auto"/>
                <w:sz w:val="21"/>
                <w:szCs w:val="21"/>
                <w:highlight w:val="none"/>
              </w:rPr>
              <w:t>202</w:t>
            </w:r>
            <w:r>
              <w:rPr>
                <w:rFonts w:hint="eastAsia" w:ascii="宋体" w:hAnsi="宋体" w:cs="宋体"/>
                <w:b/>
                <w:bCs/>
                <w:color w:val="auto"/>
                <w:sz w:val="21"/>
                <w:szCs w:val="21"/>
                <w:highlight w:val="none"/>
                <w:lang w:val="en-US" w:eastAsia="zh-CN"/>
              </w:rPr>
              <w:t>5</w:t>
            </w:r>
            <w:r>
              <w:rPr>
                <w:rFonts w:hint="eastAsia" w:ascii="宋体" w:hAnsi="宋体" w:cs="宋体"/>
                <w:b/>
                <w:bCs/>
                <w:color w:val="auto"/>
                <w:sz w:val="21"/>
                <w:szCs w:val="21"/>
                <w:highlight w:val="none"/>
              </w:rPr>
              <w:t>年</w:t>
            </w:r>
            <w:r>
              <w:rPr>
                <w:rFonts w:hint="eastAsia" w:ascii="宋体" w:hAnsi="宋体" w:cs="宋体"/>
                <w:b/>
                <w:bCs/>
                <w:color w:val="auto"/>
                <w:sz w:val="21"/>
                <w:szCs w:val="21"/>
                <w:highlight w:val="none"/>
                <w:lang w:val="en-US" w:eastAsia="zh-CN"/>
              </w:rPr>
              <w:t>01</w:t>
            </w:r>
            <w:r>
              <w:rPr>
                <w:rFonts w:hint="eastAsia" w:ascii="宋体" w:hAnsi="宋体" w:cs="宋体"/>
                <w:b/>
                <w:bCs/>
                <w:color w:val="auto"/>
                <w:sz w:val="21"/>
                <w:szCs w:val="21"/>
                <w:highlight w:val="none"/>
              </w:rPr>
              <w:t>月</w:t>
            </w:r>
            <w:r>
              <w:rPr>
                <w:rFonts w:hint="eastAsia" w:ascii="宋体" w:hAnsi="宋体" w:cs="宋体"/>
                <w:b/>
                <w:bCs/>
                <w:color w:val="auto"/>
                <w:sz w:val="21"/>
                <w:szCs w:val="21"/>
                <w:highlight w:val="none"/>
                <w:lang w:val="en-US" w:eastAsia="zh-CN"/>
              </w:rPr>
              <w:t>20</w:t>
            </w:r>
            <w:r>
              <w:rPr>
                <w:rFonts w:hint="eastAsia" w:ascii="宋体" w:hAnsi="宋体" w:cs="宋体"/>
                <w:b/>
                <w:bCs/>
                <w:color w:val="auto"/>
                <w:sz w:val="21"/>
                <w:szCs w:val="21"/>
                <w:highlight w:val="none"/>
              </w:rPr>
              <w:t>日</w:t>
            </w:r>
            <w:r>
              <w:rPr>
                <w:rFonts w:hint="eastAsia" w:ascii="宋体" w:hAnsi="宋体" w:cs="宋体"/>
                <w:b/>
                <w:bCs/>
                <w:color w:val="auto"/>
                <w:sz w:val="21"/>
                <w:szCs w:val="21"/>
                <w:highlight w:val="none"/>
                <w:lang w:val="en-US" w:eastAsia="zh-CN"/>
              </w:rPr>
              <w:t>13</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30</w:t>
            </w:r>
            <w:r>
              <w:rPr>
                <w:rFonts w:hint="eastAsia" w:ascii="宋体" w:hAnsi="宋体" w:cs="宋体"/>
                <w:b/>
                <w:bCs/>
                <w:color w:val="auto"/>
                <w:sz w:val="21"/>
                <w:szCs w:val="21"/>
                <w:highlight w:val="none"/>
              </w:rPr>
              <w:t>（北京时间）</w:t>
            </w:r>
          </w:p>
        </w:tc>
      </w:tr>
      <w:tr w14:paraId="040C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14:paraId="110DFAD7">
            <w:pPr>
              <w:spacing w:line="440" w:lineRule="exact"/>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12</w:t>
            </w:r>
          </w:p>
        </w:tc>
        <w:tc>
          <w:tcPr>
            <w:tcW w:w="1377" w:type="dxa"/>
            <w:noWrap w:val="0"/>
            <w:vAlign w:val="center"/>
          </w:tcPr>
          <w:p w14:paraId="53B38DBE">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cs="宋体"/>
                <w:bCs/>
                <w:color w:val="auto"/>
                <w:sz w:val="21"/>
                <w:szCs w:val="21"/>
                <w:highlight w:val="none"/>
              </w:rPr>
            </w:pPr>
            <w:r>
              <w:rPr>
                <w:rFonts w:hint="eastAsia" w:ascii="宋体" w:hAnsi="宋体" w:cs="宋体"/>
                <w:bCs/>
                <w:color w:val="auto"/>
                <w:sz w:val="21"/>
                <w:szCs w:val="21"/>
                <w:highlight w:val="none"/>
              </w:rPr>
              <w:t>开标日期、地点</w:t>
            </w:r>
          </w:p>
        </w:tc>
        <w:tc>
          <w:tcPr>
            <w:tcW w:w="7091" w:type="dxa"/>
            <w:noWrap w:val="0"/>
            <w:vAlign w:val="center"/>
          </w:tcPr>
          <w:p w14:paraId="0F11D722">
            <w:pPr>
              <w:keepNext w:val="0"/>
              <w:keepLines w:val="0"/>
              <w:pageBreakBefore w:val="0"/>
              <w:widowControl w:val="0"/>
              <w:kinsoku/>
              <w:wordWrap/>
              <w:overflowPunct/>
              <w:topLinePunct w:val="0"/>
              <w:autoSpaceDE/>
              <w:autoSpaceDN/>
              <w:bidi w:val="0"/>
              <w:adjustRightInd w:val="0"/>
              <w:snapToGrid/>
              <w:spacing w:line="340" w:lineRule="exact"/>
              <w:jc w:val="both"/>
              <w:textAlignment w:val="baseline"/>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202</w:t>
            </w:r>
            <w:r>
              <w:rPr>
                <w:rFonts w:hint="eastAsia" w:ascii="宋体" w:hAnsi="宋体" w:cs="宋体"/>
                <w:b/>
                <w:bCs/>
                <w:color w:val="auto"/>
                <w:sz w:val="21"/>
                <w:szCs w:val="21"/>
                <w:highlight w:val="none"/>
                <w:lang w:val="en-US" w:eastAsia="zh-CN"/>
              </w:rPr>
              <w:t>5</w:t>
            </w:r>
            <w:r>
              <w:rPr>
                <w:rFonts w:hint="eastAsia" w:ascii="宋体" w:hAnsi="宋体" w:cs="宋体"/>
                <w:b/>
                <w:bCs/>
                <w:color w:val="auto"/>
                <w:sz w:val="21"/>
                <w:szCs w:val="21"/>
                <w:highlight w:val="none"/>
              </w:rPr>
              <w:t>年</w:t>
            </w:r>
            <w:r>
              <w:rPr>
                <w:rFonts w:hint="eastAsia" w:ascii="宋体" w:hAnsi="宋体" w:cs="宋体"/>
                <w:b/>
                <w:bCs/>
                <w:color w:val="auto"/>
                <w:sz w:val="21"/>
                <w:szCs w:val="21"/>
                <w:highlight w:val="none"/>
                <w:lang w:val="en-US" w:eastAsia="zh-CN"/>
              </w:rPr>
              <w:t>01</w:t>
            </w:r>
            <w:r>
              <w:rPr>
                <w:rFonts w:hint="eastAsia" w:ascii="宋体" w:hAnsi="宋体" w:cs="宋体"/>
                <w:b/>
                <w:bCs/>
                <w:color w:val="auto"/>
                <w:sz w:val="21"/>
                <w:szCs w:val="21"/>
                <w:highlight w:val="none"/>
              </w:rPr>
              <w:t>月</w:t>
            </w:r>
            <w:r>
              <w:rPr>
                <w:rFonts w:hint="eastAsia" w:ascii="宋体" w:hAnsi="宋体" w:cs="宋体"/>
                <w:b/>
                <w:bCs/>
                <w:color w:val="auto"/>
                <w:sz w:val="21"/>
                <w:szCs w:val="21"/>
                <w:highlight w:val="none"/>
                <w:lang w:val="en-US" w:eastAsia="zh-CN"/>
              </w:rPr>
              <w:t>20</w:t>
            </w:r>
            <w:r>
              <w:rPr>
                <w:rFonts w:hint="eastAsia" w:ascii="宋体" w:hAnsi="宋体" w:cs="宋体"/>
                <w:b/>
                <w:bCs/>
                <w:color w:val="auto"/>
                <w:sz w:val="21"/>
                <w:szCs w:val="21"/>
                <w:highlight w:val="none"/>
              </w:rPr>
              <w:t>日</w:t>
            </w:r>
            <w:r>
              <w:rPr>
                <w:rFonts w:hint="eastAsia" w:ascii="宋体" w:hAnsi="宋体" w:cs="宋体"/>
                <w:b/>
                <w:bCs/>
                <w:color w:val="auto"/>
                <w:sz w:val="21"/>
                <w:szCs w:val="21"/>
                <w:highlight w:val="none"/>
                <w:lang w:val="en-US" w:eastAsia="zh-CN"/>
              </w:rPr>
              <w:t>13</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30</w:t>
            </w:r>
            <w:r>
              <w:rPr>
                <w:rFonts w:hint="eastAsia" w:ascii="宋体" w:hAnsi="宋体" w:cs="宋体"/>
                <w:b/>
                <w:bCs/>
                <w:color w:val="auto"/>
                <w:sz w:val="21"/>
                <w:szCs w:val="21"/>
                <w:highlight w:val="none"/>
              </w:rPr>
              <w:t>（北京时间）</w:t>
            </w:r>
          </w:p>
          <w:p w14:paraId="16777F43">
            <w:pPr>
              <w:keepNext w:val="0"/>
              <w:keepLines w:val="0"/>
              <w:pageBreakBefore w:val="0"/>
              <w:widowControl w:val="0"/>
              <w:kinsoku/>
              <w:wordWrap/>
              <w:overflowPunct/>
              <w:topLinePunct w:val="0"/>
              <w:autoSpaceDE/>
              <w:autoSpaceDN/>
              <w:bidi w:val="0"/>
              <w:adjustRightInd w:val="0"/>
              <w:snapToGrid/>
              <w:spacing w:line="340" w:lineRule="exact"/>
              <w:jc w:val="both"/>
              <w:textAlignment w:val="baseline"/>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地点</w:t>
            </w:r>
            <w:r>
              <w:rPr>
                <w:rFonts w:hint="eastAsia" w:ascii="宋体" w:hAnsi="宋体" w:eastAsia="宋体" w:cs="宋体"/>
                <w:b/>
                <w:bCs/>
                <w:color w:val="auto"/>
                <w:sz w:val="21"/>
                <w:szCs w:val="21"/>
                <w:highlight w:val="none"/>
              </w:rPr>
              <w:t>：宁波市北仑区（开发区）行政服务中心（北仑区新碶街道四明山路773号行政中心大楼B座）三楼）</w:t>
            </w:r>
          </w:p>
          <w:p w14:paraId="28D82812">
            <w:pPr>
              <w:keepNext w:val="0"/>
              <w:keepLines w:val="0"/>
              <w:pageBreakBefore w:val="0"/>
              <w:widowControl w:val="0"/>
              <w:kinsoku/>
              <w:wordWrap/>
              <w:overflowPunct/>
              <w:topLinePunct w:val="0"/>
              <w:autoSpaceDE/>
              <w:autoSpaceDN/>
              <w:bidi w:val="0"/>
              <w:adjustRightInd w:val="0"/>
              <w:snapToGrid/>
              <w:spacing w:line="340" w:lineRule="exact"/>
              <w:jc w:val="both"/>
              <w:textAlignment w:val="baseline"/>
              <w:rPr>
                <w:rFonts w:hint="eastAsia" w:ascii="宋体" w:hAnsi="宋体" w:cs="宋体"/>
                <w:color w:val="auto"/>
                <w:highlight w:val="none"/>
              </w:rPr>
            </w:pPr>
            <w:r>
              <w:rPr>
                <w:rFonts w:hint="eastAsia" w:ascii="宋体" w:hAnsi="宋体" w:cs="宋体"/>
                <w:b/>
                <w:bCs/>
                <w:color w:val="auto"/>
                <w:sz w:val="21"/>
                <w:szCs w:val="21"/>
                <w:highlight w:val="none"/>
              </w:rPr>
              <w:t>注：本项目采用网上投标，不接受纸质投标文件，投标供应商须按照</w:t>
            </w:r>
            <w:r>
              <w:rPr>
                <w:rFonts w:hint="eastAsia" w:ascii="宋体" w:hAnsi="宋体" w:cs="宋体"/>
                <w:b/>
                <w:bCs/>
                <w:color w:val="auto"/>
                <w:sz w:val="21"/>
                <w:szCs w:val="21"/>
                <w:highlight w:val="none"/>
                <w:lang w:eastAsia="zh-CN"/>
              </w:rPr>
              <w:t>采购文件</w:t>
            </w:r>
            <w:r>
              <w:rPr>
                <w:rFonts w:hint="eastAsia" w:ascii="宋体" w:hAnsi="宋体" w:cs="宋体"/>
                <w:b/>
                <w:bCs/>
                <w:color w:val="auto"/>
                <w:sz w:val="21"/>
                <w:szCs w:val="21"/>
                <w:highlight w:val="none"/>
              </w:rPr>
              <w:t>和政府采购云平台的要求编制、加密上传电子投标文件。</w:t>
            </w:r>
          </w:p>
        </w:tc>
      </w:tr>
      <w:tr w14:paraId="169D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51" w:type="dxa"/>
            <w:noWrap w:val="0"/>
            <w:vAlign w:val="center"/>
          </w:tcPr>
          <w:p w14:paraId="06938343">
            <w:pPr>
              <w:spacing w:line="440" w:lineRule="exact"/>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13</w:t>
            </w:r>
          </w:p>
        </w:tc>
        <w:tc>
          <w:tcPr>
            <w:tcW w:w="1377" w:type="dxa"/>
            <w:noWrap w:val="0"/>
            <w:vAlign w:val="center"/>
          </w:tcPr>
          <w:p w14:paraId="3A540AE9">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cs="宋体"/>
                <w:bCs/>
                <w:color w:val="auto"/>
                <w:sz w:val="21"/>
                <w:szCs w:val="21"/>
                <w:highlight w:val="none"/>
              </w:rPr>
            </w:pPr>
            <w:r>
              <w:rPr>
                <w:rFonts w:hint="eastAsia" w:ascii="宋体" w:hAnsi="宋体" w:cs="宋体"/>
                <w:bCs/>
                <w:color w:val="auto"/>
                <w:sz w:val="21"/>
                <w:szCs w:val="21"/>
                <w:highlight w:val="none"/>
              </w:rPr>
              <w:t>评标方法</w:t>
            </w:r>
          </w:p>
        </w:tc>
        <w:tc>
          <w:tcPr>
            <w:tcW w:w="7091" w:type="dxa"/>
            <w:noWrap w:val="0"/>
            <w:vAlign w:val="center"/>
          </w:tcPr>
          <w:p w14:paraId="3D105EAD">
            <w:pPr>
              <w:keepNext w:val="0"/>
              <w:keepLines w:val="0"/>
              <w:pageBreakBefore w:val="0"/>
              <w:widowControl w:val="0"/>
              <w:tabs>
                <w:tab w:val="left" w:pos="1125"/>
              </w:tabs>
              <w:kinsoku/>
              <w:wordWrap/>
              <w:overflowPunct/>
              <w:topLinePunct w:val="0"/>
              <w:autoSpaceDE/>
              <w:autoSpaceDN/>
              <w:bidi w:val="0"/>
              <w:adjustRightInd w:val="0"/>
              <w:snapToGrid/>
              <w:spacing w:line="340" w:lineRule="exact"/>
              <w:textAlignment w:val="baseline"/>
              <w:rPr>
                <w:rFonts w:hint="eastAsia" w:ascii="宋体" w:hAnsi="宋体" w:cs="宋体"/>
                <w:color w:val="auto"/>
                <w:sz w:val="21"/>
                <w:szCs w:val="21"/>
                <w:highlight w:val="none"/>
              </w:rPr>
            </w:pPr>
            <w:r>
              <w:rPr>
                <w:rFonts w:hint="eastAsia" w:ascii="宋体" w:hAnsi="宋体" w:cs="宋体"/>
                <w:b/>
                <w:bCs/>
                <w:color w:val="auto"/>
                <w:sz w:val="21"/>
                <w:szCs w:val="21"/>
                <w:highlight w:val="none"/>
              </w:rPr>
              <w:t>综合评分法</w:t>
            </w:r>
          </w:p>
        </w:tc>
      </w:tr>
      <w:tr w14:paraId="0A7D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1" w:type="dxa"/>
            <w:noWrap w:val="0"/>
            <w:vAlign w:val="center"/>
          </w:tcPr>
          <w:p w14:paraId="2C30CA05">
            <w:pPr>
              <w:spacing w:line="440" w:lineRule="exact"/>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14</w:t>
            </w:r>
          </w:p>
        </w:tc>
        <w:tc>
          <w:tcPr>
            <w:tcW w:w="1377" w:type="dxa"/>
            <w:noWrap w:val="0"/>
            <w:vAlign w:val="center"/>
          </w:tcPr>
          <w:p w14:paraId="65C4D5B2">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cs="宋体"/>
                <w:bCs/>
                <w:color w:val="auto"/>
                <w:sz w:val="21"/>
                <w:szCs w:val="21"/>
                <w:highlight w:val="none"/>
              </w:rPr>
            </w:pPr>
            <w:r>
              <w:rPr>
                <w:rFonts w:hint="eastAsia" w:ascii="宋体" w:hAnsi="宋体" w:cs="宋体"/>
                <w:bCs/>
                <w:color w:val="auto"/>
                <w:sz w:val="21"/>
                <w:szCs w:val="21"/>
                <w:highlight w:val="none"/>
              </w:rPr>
              <w:t>中标原则</w:t>
            </w:r>
          </w:p>
        </w:tc>
        <w:tc>
          <w:tcPr>
            <w:tcW w:w="7091" w:type="dxa"/>
            <w:noWrap w:val="0"/>
            <w:vAlign w:val="center"/>
          </w:tcPr>
          <w:p w14:paraId="10B228A8">
            <w:pPr>
              <w:keepNext w:val="0"/>
              <w:keepLines w:val="0"/>
              <w:pageBreakBefore w:val="0"/>
              <w:widowControl w:val="0"/>
              <w:kinsoku/>
              <w:wordWrap/>
              <w:overflowPunct/>
              <w:topLinePunct w:val="0"/>
              <w:autoSpaceDE/>
              <w:autoSpaceDN/>
              <w:bidi w:val="0"/>
              <w:adjustRightInd w:val="0"/>
              <w:snapToGrid/>
              <w:spacing w:line="340" w:lineRule="exact"/>
              <w:textAlignment w:val="baseline"/>
              <w:rPr>
                <w:rFonts w:hint="eastAsia" w:ascii="宋体" w:hAnsi="宋体" w:cs="宋体"/>
                <w:color w:val="auto"/>
                <w:sz w:val="21"/>
                <w:szCs w:val="21"/>
                <w:highlight w:val="none"/>
              </w:rPr>
            </w:pPr>
            <w:r>
              <w:rPr>
                <w:rFonts w:hint="eastAsia" w:ascii="宋体" w:hAnsi="宋体" w:cs="宋体"/>
                <w:b/>
                <w:bCs/>
                <w:color w:val="auto"/>
                <w:sz w:val="21"/>
                <w:szCs w:val="21"/>
                <w:highlight w:val="none"/>
              </w:rPr>
              <w:t>评标委员会按综合得分由高到低的排序，向采购人推荐</w:t>
            </w:r>
            <w:r>
              <w:rPr>
                <w:rFonts w:hint="eastAsia" w:ascii="宋体" w:hAnsi="宋体" w:cs="宋体"/>
                <w:b/>
                <w:bCs/>
                <w:color w:val="auto"/>
                <w:sz w:val="21"/>
                <w:szCs w:val="21"/>
                <w:highlight w:val="none"/>
                <w:lang w:eastAsia="zh-CN"/>
              </w:rPr>
              <w:t>综合得分排序第一的为</w:t>
            </w:r>
            <w:r>
              <w:rPr>
                <w:rFonts w:hint="eastAsia" w:ascii="宋体" w:hAnsi="宋体" w:cs="宋体"/>
                <w:b/>
                <w:bCs/>
                <w:color w:val="auto"/>
                <w:sz w:val="21"/>
                <w:szCs w:val="21"/>
                <w:highlight w:val="none"/>
              </w:rPr>
              <w:t>中标候选人。</w:t>
            </w:r>
          </w:p>
        </w:tc>
      </w:tr>
      <w:tr w14:paraId="47F9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51" w:type="dxa"/>
            <w:noWrap w:val="0"/>
            <w:vAlign w:val="center"/>
          </w:tcPr>
          <w:p w14:paraId="598E38A4">
            <w:pPr>
              <w:spacing w:line="440" w:lineRule="exact"/>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15</w:t>
            </w:r>
          </w:p>
        </w:tc>
        <w:tc>
          <w:tcPr>
            <w:tcW w:w="1377" w:type="dxa"/>
            <w:noWrap w:val="0"/>
            <w:vAlign w:val="center"/>
          </w:tcPr>
          <w:p w14:paraId="39329F5B">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授予</w:t>
            </w:r>
          </w:p>
          <w:p w14:paraId="68DE3192">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cs="宋体"/>
                <w:bCs/>
                <w:color w:val="auto"/>
                <w:sz w:val="21"/>
                <w:szCs w:val="21"/>
                <w:highlight w:val="none"/>
              </w:rPr>
            </w:pPr>
            <w:r>
              <w:rPr>
                <w:rFonts w:hint="eastAsia" w:ascii="宋体" w:hAnsi="宋体" w:cs="宋体"/>
                <w:color w:val="auto"/>
                <w:kern w:val="2"/>
                <w:sz w:val="21"/>
                <w:szCs w:val="21"/>
                <w:highlight w:val="none"/>
              </w:rPr>
              <w:t>合同</w:t>
            </w:r>
          </w:p>
        </w:tc>
        <w:tc>
          <w:tcPr>
            <w:tcW w:w="7091" w:type="dxa"/>
            <w:noWrap w:val="0"/>
            <w:vAlign w:val="center"/>
          </w:tcPr>
          <w:p w14:paraId="12E6CFBD">
            <w:pPr>
              <w:keepNext w:val="0"/>
              <w:keepLines w:val="0"/>
              <w:pageBreakBefore w:val="0"/>
              <w:widowControl w:val="0"/>
              <w:tabs>
                <w:tab w:val="left" w:pos="1125"/>
              </w:tabs>
              <w:kinsoku/>
              <w:wordWrap/>
              <w:overflowPunct/>
              <w:topLinePunct w:val="0"/>
              <w:autoSpaceDE/>
              <w:autoSpaceDN/>
              <w:bidi w:val="0"/>
              <w:adjustRightInd w:val="0"/>
              <w:snapToGrid/>
              <w:spacing w:line="340" w:lineRule="exac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按照政府采购管理办公室确定的事项、</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的规定、中标人的投标文件、中标通知书确定的内容签订合同。</w:t>
            </w:r>
          </w:p>
          <w:p w14:paraId="5DFF714E">
            <w:pPr>
              <w:keepNext w:val="0"/>
              <w:keepLines w:val="0"/>
              <w:pageBreakBefore w:val="0"/>
              <w:widowControl w:val="0"/>
              <w:tabs>
                <w:tab w:val="left" w:pos="1125"/>
              </w:tabs>
              <w:kinsoku/>
              <w:wordWrap/>
              <w:overflowPunct/>
              <w:topLinePunct w:val="0"/>
              <w:autoSpaceDE/>
              <w:autoSpaceDN/>
              <w:bidi w:val="0"/>
              <w:adjustRightInd w:val="0"/>
              <w:snapToGrid/>
              <w:spacing w:line="340" w:lineRule="exac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时间：中标通知书发出后30天内</w:t>
            </w:r>
          </w:p>
          <w:p w14:paraId="6E74CD0D">
            <w:pPr>
              <w:keepNext w:val="0"/>
              <w:keepLines w:val="0"/>
              <w:pageBreakBefore w:val="0"/>
              <w:widowControl w:val="0"/>
              <w:tabs>
                <w:tab w:val="left" w:pos="1125"/>
              </w:tabs>
              <w:kinsoku/>
              <w:wordWrap/>
              <w:overflowPunct/>
              <w:topLinePunct w:val="0"/>
              <w:autoSpaceDE/>
              <w:autoSpaceDN/>
              <w:bidi w:val="0"/>
              <w:adjustRightInd w:val="0"/>
              <w:snapToGrid/>
              <w:spacing w:line="340" w:lineRule="exact"/>
              <w:textAlignment w:val="baseline"/>
              <w:rPr>
                <w:rFonts w:hint="eastAsia" w:ascii="宋体" w:hAnsi="宋体" w:cs="宋体"/>
                <w:color w:val="auto"/>
                <w:highlight w:val="none"/>
              </w:rPr>
            </w:pPr>
            <w:r>
              <w:rPr>
                <w:rFonts w:hint="eastAsia" w:ascii="宋体" w:hAnsi="宋体" w:cs="宋体"/>
                <w:color w:val="auto"/>
                <w:sz w:val="21"/>
                <w:szCs w:val="21"/>
                <w:highlight w:val="none"/>
              </w:rPr>
              <w:t>地点：采购人指定地点</w:t>
            </w:r>
          </w:p>
        </w:tc>
      </w:tr>
      <w:tr w14:paraId="261B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851" w:type="dxa"/>
            <w:noWrap w:val="0"/>
            <w:vAlign w:val="center"/>
          </w:tcPr>
          <w:p w14:paraId="7CFD7537">
            <w:pPr>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cs="宋体"/>
                <w:bCs/>
                <w:color w:val="auto"/>
                <w:sz w:val="21"/>
                <w:szCs w:val="21"/>
                <w:highlight w:val="none"/>
                <w:lang w:val="en-US" w:eastAsia="zh-CN"/>
              </w:rPr>
              <w:t>16</w:t>
            </w:r>
          </w:p>
        </w:tc>
        <w:tc>
          <w:tcPr>
            <w:tcW w:w="1377" w:type="dxa"/>
            <w:noWrap w:val="0"/>
            <w:vAlign w:val="center"/>
          </w:tcPr>
          <w:p w14:paraId="099072FA">
            <w:pPr>
              <w:spacing w:line="440" w:lineRule="exact"/>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招标代理</w:t>
            </w:r>
          </w:p>
          <w:p w14:paraId="11AEE97C">
            <w:pPr>
              <w:spacing w:line="440" w:lineRule="exact"/>
              <w:jc w:val="center"/>
              <w:rPr>
                <w:rFonts w:hint="eastAsia" w:ascii="宋体" w:hAnsi="宋体" w:cs="宋体"/>
                <w:color w:val="auto"/>
                <w:sz w:val="21"/>
                <w:szCs w:val="21"/>
                <w:highlight w:val="none"/>
              </w:rPr>
            </w:pPr>
            <w:r>
              <w:rPr>
                <w:rFonts w:hint="eastAsia" w:ascii="宋体" w:hAnsi="宋体" w:cs="宋体"/>
                <w:bCs/>
                <w:color w:val="auto"/>
                <w:sz w:val="21"/>
                <w:szCs w:val="21"/>
                <w:highlight w:val="none"/>
              </w:rPr>
              <w:t>服务费</w:t>
            </w:r>
          </w:p>
        </w:tc>
        <w:tc>
          <w:tcPr>
            <w:tcW w:w="7091" w:type="dxa"/>
            <w:noWrap w:val="0"/>
            <w:vAlign w:val="center"/>
          </w:tcPr>
          <w:p w14:paraId="5C4192C8">
            <w:pPr>
              <w:keepNext w:val="0"/>
              <w:keepLines w:val="0"/>
              <w:pageBreakBefore w:val="0"/>
              <w:widowControl w:val="0"/>
              <w:tabs>
                <w:tab w:val="left" w:pos="1125"/>
              </w:tabs>
              <w:kinsoku/>
              <w:wordWrap/>
              <w:overflowPunct/>
              <w:topLinePunct w:val="0"/>
              <w:autoSpaceDE/>
              <w:autoSpaceDN/>
              <w:bidi w:val="0"/>
              <w:adjustRightInd w:val="0"/>
              <w:spacing w:line="340" w:lineRule="exac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代理服务费参照国家发改委发改办价格[2003]857号通知和国家计委计价格[2002]1980号文件规定的“</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类”招标费率标准</w:t>
            </w:r>
            <w:r>
              <w:rPr>
                <w:rFonts w:hint="eastAsia" w:ascii="宋体" w:hAnsi="宋体" w:cs="宋体"/>
                <w:color w:val="auto"/>
                <w:sz w:val="21"/>
                <w:szCs w:val="21"/>
                <w:highlight w:val="none"/>
                <w:lang w:eastAsia="zh-CN"/>
              </w:rPr>
              <w:t>收取，</w:t>
            </w:r>
            <w:r>
              <w:rPr>
                <w:rFonts w:hint="eastAsia" w:ascii="宋体" w:hAnsi="宋体" w:cs="宋体"/>
                <w:color w:val="auto"/>
                <w:sz w:val="21"/>
                <w:szCs w:val="21"/>
                <w:highlight w:val="none"/>
              </w:rPr>
              <w:t>由中标单位领取中标通知书支付。</w:t>
            </w:r>
          </w:p>
          <w:p w14:paraId="6448BCA7">
            <w:pPr>
              <w:keepNext w:val="0"/>
              <w:keepLines w:val="0"/>
              <w:pageBreakBefore w:val="0"/>
              <w:widowControl w:val="0"/>
              <w:tabs>
                <w:tab w:val="left" w:pos="1125"/>
              </w:tabs>
              <w:kinsoku/>
              <w:wordWrap/>
              <w:overflowPunct/>
              <w:topLinePunct w:val="0"/>
              <w:autoSpaceDE/>
              <w:autoSpaceDN/>
              <w:bidi w:val="0"/>
              <w:adjustRightInd w:val="0"/>
              <w:snapToGrid/>
              <w:spacing w:line="34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收费对象：本项目代理服务费向成交供应商收取</w:t>
            </w:r>
          </w:p>
          <w:p w14:paraId="3573B13C">
            <w:pPr>
              <w:keepNext w:val="0"/>
              <w:keepLines w:val="0"/>
              <w:pageBreakBefore w:val="0"/>
              <w:widowControl w:val="0"/>
              <w:tabs>
                <w:tab w:val="left" w:pos="1125"/>
              </w:tabs>
              <w:kinsoku/>
              <w:wordWrap/>
              <w:overflowPunct/>
              <w:topLinePunct w:val="0"/>
              <w:autoSpaceDE/>
              <w:autoSpaceDN/>
              <w:bidi w:val="0"/>
              <w:adjustRightInd w:val="0"/>
              <w:snapToGrid/>
              <w:spacing w:line="340" w:lineRule="exact"/>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缴纳时间：中标(成交)结果公示后5个工作日内一次性付清</w:t>
            </w:r>
          </w:p>
        </w:tc>
      </w:tr>
      <w:tr w14:paraId="6EE8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51" w:type="dxa"/>
            <w:noWrap w:val="0"/>
            <w:vAlign w:val="center"/>
          </w:tcPr>
          <w:p w14:paraId="48453384">
            <w:pPr>
              <w:spacing w:line="440" w:lineRule="exact"/>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17</w:t>
            </w:r>
          </w:p>
        </w:tc>
        <w:tc>
          <w:tcPr>
            <w:tcW w:w="1377" w:type="dxa"/>
            <w:noWrap w:val="0"/>
            <w:vAlign w:val="center"/>
          </w:tcPr>
          <w:p w14:paraId="0FE2DC1C">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其他说明</w:t>
            </w:r>
          </w:p>
        </w:tc>
        <w:tc>
          <w:tcPr>
            <w:tcW w:w="7091" w:type="dxa"/>
            <w:noWrap w:val="0"/>
            <w:vAlign w:val="center"/>
          </w:tcPr>
          <w:p w14:paraId="707A527C">
            <w:pPr>
              <w:keepNext w:val="0"/>
              <w:keepLines w:val="0"/>
              <w:pageBreakBefore w:val="0"/>
              <w:widowControl w:val="0"/>
              <w:kinsoku/>
              <w:wordWrap/>
              <w:overflowPunct/>
              <w:topLinePunct w:val="0"/>
              <w:autoSpaceDE/>
              <w:autoSpaceDN/>
              <w:bidi w:val="0"/>
              <w:adjustRightInd w:val="0"/>
              <w:spacing w:line="3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不同</w:t>
            </w:r>
            <w:r>
              <w:rPr>
                <w:rFonts w:hint="eastAsia" w:ascii="宋体" w:hAnsi="宋体" w:cs="宋体"/>
                <w:color w:val="auto"/>
                <w:sz w:val="21"/>
                <w:szCs w:val="21"/>
                <w:highlight w:val="none"/>
                <w:lang w:eastAsia="zh-CN"/>
              </w:rPr>
              <w:t>投标供应商</w:t>
            </w:r>
            <w:r>
              <w:rPr>
                <w:rFonts w:hint="eastAsia" w:ascii="宋体" w:hAnsi="宋体" w:cs="宋体"/>
                <w:color w:val="auto"/>
                <w:sz w:val="21"/>
                <w:szCs w:val="21"/>
                <w:highlight w:val="none"/>
              </w:rPr>
              <w:t>的投标文件出自同一终端设备的或在相同Internet主机分配地址（相同IP地址）网上投标的，相关</w:t>
            </w:r>
            <w:r>
              <w:rPr>
                <w:rFonts w:hint="eastAsia" w:ascii="宋体" w:hAnsi="宋体" w:cs="宋体"/>
                <w:color w:val="auto"/>
                <w:sz w:val="21"/>
                <w:szCs w:val="21"/>
                <w:highlight w:val="none"/>
                <w:lang w:eastAsia="zh-CN"/>
              </w:rPr>
              <w:t>投标供应商</w:t>
            </w:r>
            <w:r>
              <w:rPr>
                <w:rFonts w:hint="eastAsia" w:ascii="宋体" w:hAnsi="宋体" w:cs="宋体"/>
                <w:color w:val="auto"/>
                <w:sz w:val="21"/>
                <w:szCs w:val="21"/>
                <w:highlight w:val="none"/>
              </w:rPr>
              <w:t>的投标均作无效投标处理。</w:t>
            </w:r>
          </w:p>
        </w:tc>
      </w:tr>
      <w:tr w14:paraId="5B1C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51" w:type="dxa"/>
            <w:noWrap w:val="0"/>
            <w:vAlign w:val="center"/>
          </w:tcPr>
          <w:p w14:paraId="6C14C14E">
            <w:pPr>
              <w:spacing w:line="440" w:lineRule="exact"/>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18</w:t>
            </w:r>
          </w:p>
        </w:tc>
        <w:tc>
          <w:tcPr>
            <w:tcW w:w="1377" w:type="dxa"/>
            <w:noWrap w:val="0"/>
            <w:vAlign w:val="center"/>
          </w:tcPr>
          <w:p w14:paraId="6E58B61A">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解释</w:t>
            </w:r>
          </w:p>
        </w:tc>
        <w:tc>
          <w:tcPr>
            <w:tcW w:w="7091" w:type="dxa"/>
            <w:noWrap w:val="0"/>
            <w:vAlign w:val="center"/>
          </w:tcPr>
          <w:p w14:paraId="716B1CD7">
            <w:pPr>
              <w:keepNext w:val="0"/>
              <w:keepLines w:val="0"/>
              <w:pageBreakBefore w:val="0"/>
              <w:widowControl w:val="0"/>
              <w:kinsoku/>
              <w:wordWrap/>
              <w:overflowPunct/>
              <w:topLinePunct w:val="0"/>
              <w:autoSpaceDE/>
              <w:autoSpaceDN/>
              <w:bidi w:val="0"/>
              <w:adjustRightInd w:val="0"/>
              <w:spacing w:line="3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本</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的解释权属于招标采购单位。</w:t>
            </w:r>
          </w:p>
        </w:tc>
      </w:tr>
    </w:tbl>
    <w:p w14:paraId="2C7BAD9C">
      <w:pPr>
        <w:spacing w:line="360" w:lineRule="auto"/>
        <w:contextualSpacing/>
        <w:rPr>
          <w:rFonts w:hint="eastAsia" w:ascii="宋体" w:hAnsi="宋体" w:cs="宋体"/>
          <w:color w:val="auto"/>
          <w:sz w:val="21"/>
          <w:szCs w:val="21"/>
          <w:highlight w:val="none"/>
        </w:rPr>
      </w:pPr>
      <w:bookmarkStart w:id="12" w:name="_Toc86202581"/>
      <w:r>
        <w:rPr>
          <w:rFonts w:hint="eastAsia" w:ascii="宋体" w:hAnsi="宋体" w:cs="宋体"/>
          <w:color w:val="auto"/>
          <w:szCs w:val="24"/>
          <w:highlight w:val="none"/>
        </w:rPr>
        <w:br w:type="page"/>
      </w:r>
      <w:bookmarkStart w:id="13" w:name="_Toc241827236"/>
      <w:bookmarkStart w:id="14" w:name="_Toc86202582"/>
      <w:r>
        <w:rPr>
          <w:rFonts w:hint="eastAsia" w:ascii="宋体" w:hAnsi="宋体" w:cs="宋体"/>
          <w:b/>
          <w:bCs/>
          <w:color w:val="auto"/>
          <w:kern w:val="44"/>
          <w:szCs w:val="24"/>
          <w:highlight w:val="none"/>
        </w:rPr>
        <w:t>一、适用范围</w:t>
      </w:r>
    </w:p>
    <w:p w14:paraId="5C385479">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仅适用于本采购项目所叙述的货物和服务的</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、评标、定标、验收、合同履约、付款等（法律、法规另有规定的，从其规定）。</w:t>
      </w:r>
    </w:p>
    <w:p w14:paraId="576A44EB">
      <w:pPr>
        <w:spacing w:line="360" w:lineRule="auto"/>
        <w:contextualSpacing/>
        <w:rPr>
          <w:rFonts w:hint="eastAsia" w:ascii="宋体" w:hAnsi="宋体" w:cs="宋体"/>
          <w:b/>
          <w:bCs/>
          <w:color w:val="auto"/>
          <w:kern w:val="44"/>
          <w:szCs w:val="24"/>
          <w:highlight w:val="none"/>
        </w:rPr>
      </w:pPr>
      <w:r>
        <w:rPr>
          <w:rFonts w:hint="eastAsia" w:ascii="宋体" w:hAnsi="宋体" w:cs="宋体"/>
          <w:b/>
          <w:bCs/>
          <w:color w:val="auto"/>
          <w:kern w:val="44"/>
          <w:szCs w:val="24"/>
          <w:highlight w:val="none"/>
        </w:rPr>
        <w:t>二、定义</w:t>
      </w:r>
    </w:p>
    <w:p w14:paraId="551B0AAC">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1、“采购人”系指</w:t>
      </w:r>
      <w:r>
        <w:rPr>
          <w:rFonts w:hint="eastAsia" w:ascii="宋体" w:hAnsi="宋体" w:eastAsia="宋体" w:cs="宋体"/>
          <w:color w:val="auto"/>
          <w:sz w:val="21"/>
          <w:szCs w:val="21"/>
          <w:highlight w:val="none"/>
          <w:lang w:val="en-US" w:eastAsia="zh-CN"/>
        </w:rPr>
        <w:t>宁波市北仑区人民政府霞浦街道办事处。</w:t>
      </w:r>
    </w:p>
    <w:p w14:paraId="036D8111">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2、“代理机构”系指</w:t>
      </w:r>
      <w:r>
        <w:rPr>
          <w:rFonts w:hint="eastAsia" w:ascii="宋体" w:hAnsi="宋体" w:eastAsia="宋体" w:cs="宋体"/>
          <w:color w:val="auto"/>
          <w:sz w:val="21"/>
          <w:szCs w:val="21"/>
          <w:highlight w:val="none"/>
          <w:lang w:val="en-US" w:eastAsia="zh-CN"/>
        </w:rPr>
        <w:t>宁波寅源工程管理咨询有限公司</w:t>
      </w:r>
      <w:r>
        <w:rPr>
          <w:rFonts w:hint="eastAsia" w:ascii="宋体" w:hAnsi="宋体" w:cs="宋体"/>
          <w:color w:val="auto"/>
          <w:sz w:val="21"/>
          <w:szCs w:val="21"/>
          <w:highlight w:val="none"/>
        </w:rPr>
        <w:t>。</w:t>
      </w:r>
    </w:p>
    <w:p w14:paraId="2B00165D">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3、“供应商”系指向采购人提交投标文件的供应商。</w:t>
      </w:r>
    </w:p>
    <w:p w14:paraId="2295F0BC">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4、“服务”系指</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规定供应商须承担的需完成本项目所需的服务的义务。</w:t>
      </w:r>
    </w:p>
    <w:p w14:paraId="7C01542F">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5、“同级政府采购监管部门”系指宁波市北仑区财政局采购办</w:t>
      </w:r>
      <w:r>
        <w:rPr>
          <w:rFonts w:hint="eastAsia" w:ascii="宋体" w:hAnsi="宋体" w:cs="宋体"/>
          <w:color w:val="auto"/>
          <w:sz w:val="21"/>
          <w:szCs w:val="21"/>
          <w:highlight w:val="none"/>
          <w:lang w:val="zh-CN"/>
        </w:rPr>
        <w:t>。</w:t>
      </w:r>
    </w:p>
    <w:p w14:paraId="21834466">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6、“</w:t>
      </w:r>
      <w:r>
        <w:rPr>
          <w:rFonts w:hint="eastAsia" w:ascii="宋体" w:hAnsi="宋体" w:cs="宋体"/>
          <w:b/>
          <w:color w:val="auto"/>
          <w:sz w:val="21"/>
          <w:szCs w:val="21"/>
          <w:highlight w:val="none"/>
        </w:rPr>
        <w:t>★</w:t>
      </w:r>
      <w:r>
        <w:rPr>
          <w:rFonts w:hint="eastAsia" w:ascii="宋体" w:hAnsi="宋体" w:cs="宋体"/>
          <w:color w:val="auto"/>
          <w:sz w:val="21"/>
          <w:szCs w:val="21"/>
          <w:highlight w:val="none"/>
        </w:rPr>
        <w:t>”系指实质性响应条款。</w:t>
      </w:r>
    </w:p>
    <w:p w14:paraId="5A28A626">
      <w:pPr>
        <w:spacing w:line="360" w:lineRule="auto"/>
        <w:contextualSpacing/>
        <w:rPr>
          <w:rFonts w:hint="eastAsia" w:ascii="宋体" w:hAnsi="宋体" w:cs="宋体"/>
          <w:b/>
          <w:bCs/>
          <w:color w:val="auto"/>
          <w:kern w:val="44"/>
          <w:szCs w:val="24"/>
          <w:highlight w:val="none"/>
        </w:rPr>
      </w:pPr>
      <w:r>
        <w:rPr>
          <w:rFonts w:hint="eastAsia" w:ascii="宋体" w:hAnsi="宋体" w:cs="宋体"/>
          <w:b/>
          <w:bCs/>
          <w:color w:val="auto"/>
          <w:kern w:val="44"/>
          <w:szCs w:val="24"/>
          <w:highlight w:val="none"/>
        </w:rPr>
        <w:t>★三、供应商的资格要求</w:t>
      </w:r>
    </w:p>
    <w:p w14:paraId="4763D0B7">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详见采购公告。</w:t>
      </w:r>
    </w:p>
    <w:p w14:paraId="5D007CE0">
      <w:pPr>
        <w:spacing w:line="360" w:lineRule="auto"/>
        <w:contextualSpacing/>
        <w:rPr>
          <w:rFonts w:hint="eastAsia" w:ascii="宋体" w:hAnsi="宋体" w:cs="宋体"/>
          <w:b/>
          <w:bCs/>
          <w:color w:val="auto"/>
          <w:kern w:val="44"/>
          <w:szCs w:val="24"/>
          <w:highlight w:val="none"/>
        </w:rPr>
      </w:pPr>
      <w:r>
        <w:rPr>
          <w:rFonts w:hint="eastAsia" w:ascii="宋体" w:hAnsi="宋体" w:cs="宋体"/>
          <w:b/>
          <w:bCs/>
          <w:color w:val="auto"/>
          <w:kern w:val="44"/>
          <w:szCs w:val="24"/>
          <w:highlight w:val="none"/>
        </w:rPr>
        <w:t>四、投标费用</w:t>
      </w:r>
    </w:p>
    <w:p w14:paraId="3AFB2935">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无论</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过程和结果如何，投标</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均应自行承担所有与投标有关的全部费用（</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文件有相反规定除外）。</w:t>
      </w:r>
    </w:p>
    <w:p w14:paraId="45E12C37">
      <w:pPr>
        <w:spacing w:line="360" w:lineRule="auto"/>
        <w:contextualSpacing/>
        <w:rPr>
          <w:rFonts w:hint="eastAsia" w:ascii="宋体" w:hAnsi="宋体" w:cs="宋体"/>
          <w:b/>
          <w:bCs/>
          <w:color w:val="auto"/>
          <w:kern w:val="44"/>
          <w:szCs w:val="24"/>
          <w:highlight w:val="none"/>
        </w:rPr>
      </w:pPr>
      <w:r>
        <w:rPr>
          <w:rFonts w:hint="eastAsia" w:ascii="宋体" w:hAnsi="宋体" w:cs="宋体"/>
          <w:b/>
          <w:bCs/>
          <w:color w:val="auto"/>
          <w:kern w:val="44"/>
          <w:szCs w:val="24"/>
          <w:highlight w:val="none"/>
        </w:rPr>
        <w:t>五、投标报价</w:t>
      </w:r>
    </w:p>
    <w:p w14:paraId="58C159BD">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1、报价以人民币元为计算单位。</w:t>
      </w:r>
    </w:p>
    <w:p w14:paraId="68AAC3DE">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2、按要求的格式内容填写报价。</w:t>
      </w:r>
    </w:p>
    <w:p w14:paraId="0B2BCA93">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3、本项目报价是履行合同的最终价格，即完成本项目涉及的全部费用。</w:t>
      </w:r>
    </w:p>
    <w:p w14:paraId="409E5475">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4、投标供应商应按</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的要求认真填写相应资料，投标文件的大写金额和小写金额不一致的，以大写金额为准。</w:t>
      </w:r>
    </w:p>
    <w:p w14:paraId="7F9B0873">
      <w:pPr>
        <w:spacing w:line="360" w:lineRule="auto"/>
        <w:contextualSpacing/>
        <w:rPr>
          <w:rFonts w:hint="eastAsia" w:ascii="宋体" w:hAnsi="宋体" w:cs="宋体"/>
          <w:b/>
          <w:bCs/>
          <w:color w:val="auto"/>
          <w:kern w:val="44"/>
          <w:szCs w:val="24"/>
          <w:highlight w:val="none"/>
        </w:rPr>
      </w:pPr>
      <w:r>
        <w:rPr>
          <w:rFonts w:hint="eastAsia" w:ascii="宋体" w:hAnsi="宋体" w:cs="宋体"/>
          <w:b/>
          <w:bCs/>
          <w:color w:val="auto"/>
          <w:kern w:val="44"/>
          <w:szCs w:val="24"/>
          <w:highlight w:val="none"/>
        </w:rPr>
        <w:t>六、投标有效期</w:t>
      </w:r>
    </w:p>
    <w:p w14:paraId="3F869447">
      <w:pPr>
        <w:spacing w:line="360" w:lineRule="auto"/>
        <w:ind w:firstLine="241" w:firstLineChars="100"/>
        <w:contextualSpacing/>
        <w:rPr>
          <w:rFonts w:hint="eastAsia" w:ascii="宋体" w:hAnsi="宋体" w:cs="宋体"/>
          <w:color w:val="auto"/>
          <w:sz w:val="21"/>
          <w:szCs w:val="21"/>
          <w:highlight w:val="none"/>
        </w:rPr>
      </w:pPr>
      <w:r>
        <w:rPr>
          <w:rFonts w:hint="eastAsia" w:ascii="宋体" w:hAnsi="宋体" w:cs="宋体"/>
          <w:b/>
          <w:bCs/>
          <w:color w:val="auto"/>
          <w:kern w:val="44"/>
          <w:szCs w:val="24"/>
          <w:highlight w:val="none"/>
        </w:rPr>
        <w:t>★</w:t>
      </w:r>
      <w:r>
        <w:rPr>
          <w:rFonts w:hint="eastAsia" w:ascii="宋体" w:hAnsi="宋体" w:cs="宋体"/>
          <w:color w:val="auto"/>
          <w:sz w:val="21"/>
          <w:szCs w:val="21"/>
          <w:highlight w:val="none"/>
        </w:rPr>
        <w:t>1、投标文件从开标之日起，投标有效期为90个日历日。投标有效期不能小于</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的要求。</w:t>
      </w:r>
    </w:p>
    <w:p w14:paraId="15F9E999">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2、特殊情况下，采购人可与供应商协商延缓投标文件的有效期，这种要求和答复均以书面形式进行。</w:t>
      </w:r>
    </w:p>
    <w:p w14:paraId="46ACE0BF">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3、供应商可拒绝接受延期要求。同意延长有效期的供应商不能修改投标文件。</w:t>
      </w:r>
    </w:p>
    <w:p w14:paraId="565267E0">
      <w:pPr>
        <w:spacing w:line="360" w:lineRule="auto"/>
        <w:contextualSpacing/>
        <w:rPr>
          <w:rFonts w:hint="eastAsia" w:ascii="宋体" w:hAnsi="宋体" w:cs="宋体"/>
          <w:b/>
          <w:bCs/>
          <w:color w:val="auto"/>
          <w:kern w:val="44"/>
          <w:szCs w:val="24"/>
          <w:highlight w:val="none"/>
        </w:rPr>
      </w:pPr>
      <w:r>
        <w:rPr>
          <w:rFonts w:hint="eastAsia" w:ascii="宋体" w:hAnsi="宋体" w:cs="宋体"/>
          <w:b/>
          <w:bCs/>
          <w:color w:val="auto"/>
          <w:kern w:val="44"/>
          <w:szCs w:val="24"/>
          <w:highlight w:val="none"/>
        </w:rPr>
        <w:t>七、投标文件的形式和效力</w:t>
      </w:r>
    </w:p>
    <w:p w14:paraId="56CA7E85">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1、投标文件分为电子投标文件以及备份投标文件，备份文件为以介质存储的数据电文形式的备份投标文件。</w:t>
      </w:r>
    </w:p>
    <w:p w14:paraId="35D60D0B">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2、电子投标文件，按“政采云供应商项目采购-电子招投标操作指南”及本</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要求制作、加密并递交。</w:t>
      </w:r>
    </w:p>
    <w:p w14:paraId="7318598B">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3、以介质存储的数据电文形式的备份投标文件，即电子投标文件按“政采云供应商项目采购-电子招投标操作指南”制作的备份文件。</w:t>
      </w:r>
    </w:p>
    <w:p w14:paraId="05431476">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4、投标文件的效力</w:t>
      </w:r>
    </w:p>
    <w:p w14:paraId="66E2C4F5">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4.1投标文件的启用，按先后顺位分别为电子投标文件、以介质存储的数据电文形式的备份投标文件。在下一顺位的投标文件启用时，前一顺位的投标文件自动失效。</w:t>
      </w:r>
    </w:p>
    <w:p w14:paraId="680C85DD">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4.2投标、响应文件未按时解密，供应商提供了备份投标、响应文件的，以备份投标、响应文件作为依据，否则视为投标、响应文件撤回。投标、响应文件已按时解密的，备份投标、响应文件自动失效。</w:t>
      </w:r>
    </w:p>
    <w:p w14:paraId="77F582EF">
      <w:pPr>
        <w:spacing w:line="360" w:lineRule="auto"/>
        <w:contextualSpacing/>
        <w:rPr>
          <w:rFonts w:hint="eastAsia" w:ascii="宋体" w:hAnsi="宋体" w:cs="宋体"/>
          <w:b/>
          <w:bCs/>
          <w:color w:val="auto"/>
          <w:kern w:val="44"/>
          <w:szCs w:val="24"/>
          <w:highlight w:val="none"/>
        </w:rPr>
      </w:pPr>
      <w:bookmarkStart w:id="15" w:name="_Toc498429632"/>
      <w:bookmarkStart w:id="16" w:name="_Toc496003204"/>
      <w:bookmarkStart w:id="17" w:name="_Toc4365"/>
      <w:bookmarkStart w:id="18" w:name="_Toc505353783"/>
      <w:bookmarkStart w:id="19" w:name="_Toc230583544"/>
      <w:bookmarkStart w:id="20" w:name="_Toc500747065"/>
      <w:bookmarkStart w:id="21" w:name="_Toc184043022"/>
      <w:bookmarkStart w:id="22" w:name="_Toc230013635"/>
      <w:bookmarkStart w:id="23" w:name="_Toc232395215"/>
      <w:bookmarkStart w:id="24" w:name="_Toc177817337"/>
      <w:bookmarkStart w:id="25" w:name="_Toc232176275"/>
      <w:bookmarkStart w:id="26" w:name="_Toc500747192"/>
      <w:bookmarkStart w:id="27" w:name="_Toc500746969"/>
      <w:bookmarkStart w:id="28" w:name="_Toc265738863"/>
      <w:bookmarkStart w:id="29" w:name="_Toc235518469"/>
      <w:bookmarkStart w:id="30" w:name="_Toc499711046"/>
      <w:bookmarkStart w:id="31" w:name="_Toc389620174"/>
      <w:bookmarkStart w:id="32" w:name="_Toc492955418"/>
      <w:bookmarkStart w:id="33" w:name="_Toc176882545"/>
      <w:bookmarkStart w:id="34" w:name="_Toc499711887"/>
      <w:bookmarkStart w:id="35" w:name="_Toc230099800"/>
      <w:bookmarkStart w:id="36" w:name="_Toc177995476"/>
      <w:bookmarkStart w:id="37" w:name="_Toc503063425"/>
      <w:bookmarkStart w:id="38" w:name="_Toc385992335"/>
      <w:bookmarkStart w:id="39" w:name="_Toc53722843"/>
      <w:bookmarkStart w:id="40" w:name="_Toc496324582"/>
      <w:bookmarkStart w:id="41" w:name="_Toc177189238"/>
      <w:bookmarkStart w:id="42" w:name="_Toc70687149"/>
      <w:bookmarkStart w:id="43" w:name="_Toc239740354"/>
      <w:r>
        <w:rPr>
          <w:rFonts w:hint="eastAsia" w:ascii="宋体" w:hAnsi="宋体" w:cs="宋体"/>
          <w:b/>
          <w:bCs/>
          <w:color w:val="auto"/>
          <w:kern w:val="44"/>
          <w:szCs w:val="24"/>
          <w:highlight w:val="none"/>
        </w:rPr>
        <w:t>八、采购文件</w:t>
      </w:r>
      <w:bookmarkEnd w:id="15"/>
      <w:bookmarkEnd w:id="16"/>
      <w:bookmarkEnd w:id="17"/>
      <w:bookmarkEnd w:id="18"/>
    </w:p>
    <w:p w14:paraId="4CF305D3">
      <w:pPr>
        <w:tabs>
          <w:tab w:val="left" w:pos="709"/>
        </w:tabs>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采购文件含有以下部分，文本条款装订成册。内容如下：</w:t>
      </w:r>
    </w:p>
    <w:p w14:paraId="179E31F2">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第一部分  </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公告</w:t>
      </w:r>
      <w:r>
        <w:rPr>
          <w:rFonts w:hint="eastAsia" w:ascii="宋体" w:hAnsi="宋体" w:cs="宋体"/>
          <w:color w:val="auto"/>
          <w:sz w:val="21"/>
          <w:szCs w:val="21"/>
          <w:highlight w:val="none"/>
        </w:rPr>
        <w:tab/>
      </w:r>
    </w:p>
    <w:p w14:paraId="2418BC7F">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第二部分  </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须知</w:t>
      </w:r>
      <w:r>
        <w:rPr>
          <w:rFonts w:hint="eastAsia" w:ascii="宋体" w:hAnsi="宋体" w:cs="宋体"/>
          <w:color w:val="auto"/>
          <w:sz w:val="21"/>
          <w:szCs w:val="21"/>
          <w:highlight w:val="none"/>
        </w:rPr>
        <w:tab/>
      </w:r>
    </w:p>
    <w:p w14:paraId="25BD2352">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lang w:val="en-US" w:eastAsia="zh-CN"/>
        </w:rPr>
        <w:t>三</w:t>
      </w:r>
      <w:r>
        <w:rPr>
          <w:rFonts w:hint="eastAsia" w:ascii="宋体" w:hAnsi="宋体" w:cs="宋体"/>
          <w:color w:val="auto"/>
          <w:sz w:val="21"/>
          <w:szCs w:val="21"/>
          <w:highlight w:val="none"/>
        </w:rPr>
        <w:t xml:space="preserve">部分  </w:t>
      </w:r>
      <w:r>
        <w:rPr>
          <w:rFonts w:hint="eastAsia" w:ascii="宋体" w:hAnsi="宋体" w:cs="宋体"/>
          <w:color w:val="auto"/>
          <w:sz w:val="21"/>
          <w:szCs w:val="21"/>
          <w:highlight w:val="none"/>
          <w:lang w:val="en-US" w:eastAsia="zh-CN"/>
        </w:rPr>
        <w:t>采购需求</w:t>
      </w:r>
      <w:r>
        <w:rPr>
          <w:rFonts w:hint="eastAsia" w:ascii="宋体" w:hAnsi="宋体" w:cs="宋体"/>
          <w:color w:val="auto"/>
          <w:sz w:val="21"/>
          <w:szCs w:val="21"/>
          <w:highlight w:val="none"/>
        </w:rPr>
        <w:tab/>
      </w:r>
    </w:p>
    <w:p w14:paraId="7562E2BA">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部分  评分办法及标准</w:t>
      </w:r>
    </w:p>
    <w:p w14:paraId="488547B8">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lang w:val="en-US" w:eastAsia="zh-CN"/>
        </w:rPr>
        <w:t>五</w:t>
      </w:r>
      <w:r>
        <w:rPr>
          <w:rFonts w:hint="eastAsia" w:ascii="宋体" w:hAnsi="宋体" w:cs="宋体"/>
          <w:color w:val="auto"/>
          <w:sz w:val="21"/>
          <w:szCs w:val="21"/>
          <w:highlight w:val="none"/>
        </w:rPr>
        <w:t>部分  采购合同样本</w:t>
      </w:r>
      <w:r>
        <w:rPr>
          <w:rFonts w:hint="eastAsia" w:ascii="宋体" w:hAnsi="宋体" w:cs="宋体"/>
          <w:color w:val="auto"/>
          <w:sz w:val="21"/>
          <w:szCs w:val="21"/>
          <w:highlight w:val="none"/>
        </w:rPr>
        <w:tab/>
      </w:r>
    </w:p>
    <w:p w14:paraId="385E7A52">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第六部分  投标文件格式</w:t>
      </w:r>
      <w:r>
        <w:rPr>
          <w:rFonts w:hint="eastAsia" w:ascii="宋体" w:hAnsi="宋体" w:cs="宋体"/>
          <w:color w:val="auto"/>
          <w:sz w:val="21"/>
          <w:szCs w:val="21"/>
          <w:highlight w:val="none"/>
        </w:rPr>
        <w:tab/>
      </w:r>
    </w:p>
    <w:p w14:paraId="38BFA0D5">
      <w:pPr>
        <w:keepNext w:val="0"/>
        <w:keepLines w:val="0"/>
        <w:pageBreakBefore w:val="0"/>
        <w:tabs>
          <w:tab w:val="left" w:pos="709"/>
        </w:tabs>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投标供应商</w:t>
      </w:r>
      <w:r>
        <w:rPr>
          <w:rFonts w:hint="eastAsia" w:ascii="宋体" w:hAnsi="宋体" w:cs="宋体"/>
          <w:color w:val="auto"/>
          <w:sz w:val="21"/>
          <w:szCs w:val="21"/>
          <w:highlight w:val="none"/>
        </w:rPr>
        <w:t>应详细阅读采购文件的全部内容和要求，不按采购文件的要求递交投标文件和资料导致的风险由</w:t>
      </w:r>
      <w:r>
        <w:rPr>
          <w:rFonts w:hint="eastAsia" w:ascii="宋体" w:hAnsi="宋体" w:cs="宋体"/>
          <w:color w:val="auto"/>
          <w:sz w:val="21"/>
          <w:szCs w:val="21"/>
          <w:highlight w:val="none"/>
          <w:lang w:eastAsia="zh-CN"/>
        </w:rPr>
        <w:t>投标供应商</w:t>
      </w:r>
      <w:r>
        <w:rPr>
          <w:rFonts w:hint="eastAsia" w:ascii="宋体" w:hAnsi="宋体" w:cs="宋体"/>
          <w:color w:val="auto"/>
          <w:sz w:val="21"/>
          <w:szCs w:val="21"/>
          <w:highlight w:val="none"/>
        </w:rPr>
        <w:t>承担。</w:t>
      </w:r>
    </w:p>
    <w:p w14:paraId="40C5E154">
      <w:pPr>
        <w:keepNext w:val="0"/>
        <w:keepLines w:val="0"/>
        <w:pageBreakBefore w:val="0"/>
        <w:kinsoku/>
        <w:wordWrap/>
        <w:overflowPunct/>
        <w:topLinePunct w:val="0"/>
        <w:autoSpaceDE/>
        <w:autoSpaceDN/>
        <w:bidi w:val="0"/>
        <w:spacing w:line="360" w:lineRule="auto"/>
        <w:contextualSpacing/>
        <w:rPr>
          <w:rFonts w:hint="eastAsia" w:ascii="宋体" w:hAnsi="宋体" w:cs="宋体"/>
          <w:b/>
          <w:bCs/>
          <w:color w:val="auto"/>
          <w:kern w:val="44"/>
          <w:szCs w:val="24"/>
          <w:highlight w:val="none"/>
        </w:rPr>
      </w:pPr>
      <w:r>
        <w:rPr>
          <w:rFonts w:hint="eastAsia" w:ascii="宋体" w:hAnsi="宋体" w:cs="宋体"/>
          <w:b/>
          <w:bCs/>
          <w:color w:val="auto"/>
          <w:kern w:val="44"/>
          <w:szCs w:val="24"/>
          <w:highlight w:val="none"/>
        </w:rPr>
        <w:t>九、投标文件的</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hint="eastAsia" w:ascii="宋体" w:hAnsi="宋体" w:cs="宋体"/>
          <w:b/>
          <w:bCs/>
          <w:color w:val="auto"/>
          <w:kern w:val="44"/>
          <w:szCs w:val="24"/>
          <w:highlight w:val="none"/>
        </w:rPr>
        <w:t>组成和份数</w:t>
      </w:r>
    </w:p>
    <w:p w14:paraId="189DCABC">
      <w:pPr>
        <w:keepNext w:val="0"/>
        <w:keepLines w:val="0"/>
        <w:pageBreakBefore w:val="0"/>
        <w:kinsoku/>
        <w:wordWrap/>
        <w:overflowPunct/>
        <w:topLinePunct w:val="0"/>
        <w:autoSpaceDE/>
        <w:autoSpaceDN/>
        <w:bidi w:val="0"/>
        <w:spacing w:line="360" w:lineRule="auto"/>
        <w:rPr>
          <w:rFonts w:hint="eastAsia" w:ascii="宋体" w:hAnsi="宋体" w:cs="宋体"/>
          <w:b/>
          <w:color w:val="auto"/>
          <w:sz w:val="21"/>
          <w:szCs w:val="21"/>
          <w:highlight w:val="none"/>
        </w:rPr>
      </w:pPr>
      <w:bookmarkStart w:id="44" w:name="_Toc70687152"/>
      <w:bookmarkStart w:id="45" w:name="_Toc184043025"/>
      <w:bookmarkStart w:id="46" w:name="_Toc389620177"/>
      <w:bookmarkStart w:id="47" w:name="_Toc385992338"/>
      <w:r>
        <w:rPr>
          <w:rFonts w:hint="eastAsia" w:ascii="宋体" w:hAnsi="宋体" w:cs="宋体"/>
          <w:b/>
          <w:color w:val="auto"/>
          <w:sz w:val="21"/>
          <w:szCs w:val="21"/>
          <w:highlight w:val="none"/>
        </w:rPr>
        <w:t>（一）、投标文件的组成</w:t>
      </w:r>
      <w:bookmarkEnd w:id="44"/>
      <w:bookmarkEnd w:id="45"/>
      <w:bookmarkEnd w:id="46"/>
      <w:bookmarkEnd w:id="47"/>
    </w:p>
    <w:p w14:paraId="7239D662">
      <w:pPr>
        <w:keepNext w:val="0"/>
        <w:keepLines w:val="0"/>
        <w:pageBreakBefore w:val="0"/>
        <w:tabs>
          <w:tab w:val="left" w:pos="588"/>
        </w:tabs>
        <w:kinsoku/>
        <w:wordWrap/>
        <w:overflowPunct/>
        <w:topLinePunct w:val="0"/>
        <w:autoSpaceDE/>
        <w:autoSpaceDN/>
        <w:bidi w:val="0"/>
        <w:adjustRightInd/>
        <w:spacing w:line="360" w:lineRule="auto"/>
        <w:ind w:firstLine="420" w:firstLineChars="200"/>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投标文件由</w:t>
      </w:r>
      <w:r>
        <w:rPr>
          <w:rFonts w:hint="eastAsia" w:ascii="宋体" w:hAnsi="宋体" w:cs="宋体"/>
          <w:b/>
          <w:bCs/>
          <w:color w:val="auto"/>
          <w:sz w:val="21"/>
          <w:szCs w:val="21"/>
          <w:highlight w:val="none"/>
        </w:rPr>
        <w:t>资格审查文件、</w:t>
      </w:r>
      <w:r>
        <w:rPr>
          <w:rFonts w:hint="eastAsia" w:ascii="宋体" w:hAnsi="宋体" w:cs="宋体"/>
          <w:b/>
          <w:bCs/>
          <w:color w:val="auto"/>
          <w:sz w:val="21"/>
          <w:szCs w:val="21"/>
          <w:highlight w:val="none"/>
          <w:lang w:eastAsia="zh-CN"/>
        </w:rPr>
        <w:t>商务</w:t>
      </w:r>
      <w:r>
        <w:rPr>
          <w:rFonts w:hint="eastAsia" w:ascii="宋体" w:hAnsi="宋体" w:cs="宋体"/>
          <w:b/>
          <w:bCs/>
          <w:color w:val="auto"/>
          <w:sz w:val="21"/>
          <w:szCs w:val="21"/>
          <w:highlight w:val="none"/>
        </w:rPr>
        <w:t>技术文件和报价文件</w:t>
      </w:r>
      <w:r>
        <w:rPr>
          <w:rFonts w:hint="eastAsia" w:ascii="宋体" w:hAnsi="宋体" w:cs="宋体"/>
          <w:color w:val="auto"/>
          <w:sz w:val="21"/>
          <w:szCs w:val="21"/>
          <w:highlight w:val="none"/>
        </w:rPr>
        <w:t>三部分组成，</w:t>
      </w:r>
      <w:r>
        <w:rPr>
          <w:rFonts w:hint="eastAsia" w:ascii="宋体" w:hAnsi="宋体" w:cs="宋体"/>
          <w:b/>
          <w:bCs/>
          <w:color w:val="auto"/>
          <w:sz w:val="21"/>
          <w:szCs w:val="21"/>
          <w:highlight w:val="none"/>
        </w:rPr>
        <w:t>其中投标文件中电子公章部分均采用CA签章</w:t>
      </w:r>
      <w:r>
        <w:rPr>
          <w:rFonts w:hint="eastAsia" w:ascii="宋体" w:hAnsi="宋体" w:cs="宋体"/>
          <w:color w:val="auto"/>
          <w:sz w:val="21"/>
          <w:szCs w:val="21"/>
          <w:highlight w:val="none"/>
        </w:rPr>
        <w:t>。</w:t>
      </w:r>
    </w:p>
    <w:p w14:paraId="7956EF05">
      <w:pPr>
        <w:keepNext w:val="0"/>
        <w:keepLines w:val="0"/>
        <w:pageBreakBefore w:val="0"/>
        <w:tabs>
          <w:tab w:val="left" w:pos="588"/>
        </w:tabs>
        <w:kinsoku/>
        <w:wordWrap/>
        <w:overflowPunct/>
        <w:topLinePunct w:val="0"/>
        <w:autoSpaceDE/>
        <w:autoSpaceDN/>
        <w:bidi w:val="0"/>
        <w:adjustRightInd/>
        <w:spacing w:line="360" w:lineRule="auto"/>
        <w:jc w:val="both"/>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资格审查文件：</w:t>
      </w:r>
    </w:p>
    <w:p w14:paraId="03D51F74">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color w:val="auto"/>
          <w:sz w:val="21"/>
          <w:szCs w:val="21"/>
          <w:highlight w:val="none"/>
        </w:rPr>
      </w:pPr>
      <w:r>
        <w:rPr>
          <w:rFonts w:hint="eastAsia" w:ascii="宋体"/>
          <w:color w:val="auto"/>
          <w:sz w:val="21"/>
          <w:szCs w:val="21"/>
          <w:highlight w:val="none"/>
        </w:rPr>
        <w:t>1、资格审查文件封面（格式见附件）；</w:t>
      </w:r>
    </w:p>
    <w:p w14:paraId="43BEAF03">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color w:val="auto"/>
          <w:sz w:val="21"/>
          <w:szCs w:val="21"/>
          <w:highlight w:val="none"/>
        </w:rPr>
      </w:pPr>
      <w:r>
        <w:rPr>
          <w:rFonts w:hint="eastAsia" w:ascii="宋体"/>
          <w:color w:val="auto"/>
          <w:sz w:val="21"/>
          <w:szCs w:val="21"/>
          <w:highlight w:val="none"/>
        </w:rPr>
        <w:t>2、投标声明书（格式见附件）；</w:t>
      </w:r>
    </w:p>
    <w:p w14:paraId="77BC481D">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3、提供营业执照副本（或事业法人登记证副本或其他登记证明材料），加盖供应商公章；</w:t>
      </w:r>
    </w:p>
    <w:p w14:paraId="5142FACF">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color w:val="auto"/>
          <w:sz w:val="21"/>
          <w:szCs w:val="21"/>
          <w:highlight w:val="none"/>
        </w:rPr>
      </w:pPr>
      <w:r>
        <w:rPr>
          <w:rFonts w:hint="eastAsia" w:ascii="宋体"/>
          <w:color w:val="auto"/>
          <w:sz w:val="21"/>
          <w:szCs w:val="21"/>
          <w:highlight w:val="none"/>
          <w:lang w:val="en-US" w:eastAsia="zh-CN"/>
        </w:rPr>
        <w:t>4</w:t>
      </w:r>
      <w:r>
        <w:rPr>
          <w:rFonts w:hint="eastAsia" w:ascii="宋体"/>
          <w:color w:val="auto"/>
          <w:sz w:val="21"/>
          <w:szCs w:val="21"/>
          <w:highlight w:val="none"/>
        </w:rPr>
        <w:t>、无违法违规行为记录承诺书（格式见附件）；</w:t>
      </w:r>
    </w:p>
    <w:p w14:paraId="2F146A97">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color w:val="auto"/>
          <w:sz w:val="21"/>
          <w:szCs w:val="21"/>
          <w:highlight w:val="none"/>
        </w:rPr>
      </w:pPr>
      <w:r>
        <w:rPr>
          <w:rFonts w:hint="eastAsia" w:ascii="宋体"/>
          <w:color w:val="auto"/>
          <w:sz w:val="21"/>
          <w:szCs w:val="21"/>
          <w:highlight w:val="none"/>
          <w:lang w:val="en-US" w:eastAsia="zh-CN"/>
        </w:rPr>
        <w:t>5</w:t>
      </w:r>
      <w:r>
        <w:rPr>
          <w:rFonts w:hint="eastAsia" w:ascii="宋体"/>
          <w:color w:val="auto"/>
          <w:sz w:val="21"/>
          <w:szCs w:val="21"/>
          <w:highlight w:val="none"/>
        </w:rPr>
        <w:t>、投标方认为需要的其他文件资料。</w:t>
      </w:r>
    </w:p>
    <w:p w14:paraId="14F5A1FF">
      <w:pPr>
        <w:keepNext w:val="0"/>
        <w:keepLines w:val="0"/>
        <w:pageBreakBefore w:val="0"/>
        <w:widowControl w:val="0"/>
        <w:tabs>
          <w:tab w:val="left" w:pos="588"/>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商务</w:t>
      </w:r>
      <w:r>
        <w:rPr>
          <w:rFonts w:hint="eastAsia" w:ascii="宋体" w:hAnsi="宋体" w:eastAsia="宋体" w:cs="宋体"/>
          <w:b/>
          <w:bCs/>
          <w:color w:val="auto"/>
          <w:sz w:val="21"/>
          <w:szCs w:val="21"/>
          <w:highlight w:val="none"/>
        </w:rPr>
        <w:t>技术文件：</w:t>
      </w:r>
    </w:p>
    <w:p w14:paraId="35B902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1、封面（格式见附件）；</w:t>
      </w:r>
    </w:p>
    <w:p w14:paraId="409F8FC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2、投标书（格式见附件）；</w:t>
      </w:r>
    </w:p>
    <w:p w14:paraId="3513868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3、法定代表人授权书(格式见附件)；</w:t>
      </w:r>
    </w:p>
    <w:p w14:paraId="2211FE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eastAsia="宋体" w:cs="宋体"/>
          <w:color w:val="auto"/>
          <w:sz w:val="21"/>
          <w:szCs w:val="21"/>
          <w:highlight w:val="none"/>
        </w:rPr>
        <w:t>、政府采购统计基础信息表(格式见附件)；</w:t>
      </w:r>
    </w:p>
    <w:p w14:paraId="180EA3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5、服务条款偏离表（格式见附件）；</w:t>
      </w:r>
    </w:p>
    <w:p w14:paraId="210229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6、商务条款偏离表（格式见附件）；</w:t>
      </w:r>
    </w:p>
    <w:p w14:paraId="10BD06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7、服务承诺（格式见附件）；</w:t>
      </w:r>
    </w:p>
    <w:p w14:paraId="55D1FC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供应商自觉抵制政府采购领域商业贿赂行为承诺书（格式见附件）</w:t>
      </w:r>
    </w:p>
    <w:p w14:paraId="56E2B9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、评标办法及标准”中“附表3：评分标准表”要求提供的</w:t>
      </w:r>
      <w:r>
        <w:rPr>
          <w:rFonts w:hint="eastAsia" w:ascii="宋体" w:hAnsi="宋体" w:eastAsia="宋体" w:cs="宋体"/>
          <w:color w:val="auto"/>
          <w:sz w:val="21"/>
          <w:szCs w:val="21"/>
          <w:highlight w:val="none"/>
          <w:lang w:eastAsia="zh-CN"/>
        </w:rPr>
        <w:t>全部</w:t>
      </w:r>
      <w:r>
        <w:rPr>
          <w:rFonts w:hint="eastAsia" w:ascii="宋体" w:hAnsi="宋体" w:eastAsia="宋体" w:cs="宋体"/>
          <w:color w:val="auto"/>
          <w:sz w:val="21"/>
          <w:szCs w:val="21"/>
          <w:highlight w:val="none"/>
        </w:rPr>
        <w:t>资料</w:t>
      </w:r>
    </w:p>
    <w:p w14:paraId="7B1F50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、投标方认为需要的其他文件资料。</w:t>
      </w:r>
    </w:p>
    <w:p w14:paraId="343FD6DF">
      <w:pPr>
        <w:keepNext w:val="0"/>
        <w:keepLines w:val="0"/>
        <w:pageBreakBefore w:val="0"/>
        <w:widowControl w:val="0"/>
        <w:tabs>
          <w:tab w:val="left" w:pos="588"/>
        </w:tabs>
        <w:kinsoku/>
        <w:wordWrap/>
        <w:overflowPunct/>
        <w:topLinePunct w:val="0"/>
        <w:autoSpaceDE/>
        <w:autoSpaceDN/>
        <w:bidi w:val="0"/>
        <w:adjustRightInd/>
        <w:snapToGrid/>
        <w:spacing w:line="360" w:lineRule="auto"/>
        <w:jc w:val="both"/>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报价文件：</w:t>
      </w:r>
    </w:p>
    <w:p w14:paraId="5C7E34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1、封面（格式见附件）；</w:t>
      </w:r>
    </w:p>
    <w:p w14:paraId="270A72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2、开标一览表（格式见附件）；</w:t>
      </w:r>
    </w:p>
    <w:p w14:paraId="0CD702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3、投标报价明细表（格式</w:t>
      </w:r>
      <w:r>
        <w:rPr>
          <w:rFonts w:hint="eastAsia" w:ascii="宋体" w:hAnsi="宋体" w:cs="宋体"/>
          <w:color w:val="auto"/>
          <w:sz w:val="21"/>
          <w:szCs w:val="21"/>
          <w:highlight w:val="none"/>
          <w:lang w:eastAsia="zh-CN"/>
        </w:rPr>
        <w:t>见附件</w:t>
      </w:r>
      <w:r>
        <w:rPr>
          <w:rFonts w:hint="eastAsia" w:ascii="宋体" w:hAnsi="宋体" w:cs="宋体"/>
          <w:color w:val="auto"/>
          <w:sz w:val="21"/>
          <w:szCs w:val="21"/>
          <w:highlight w:val="none"/>
        </w:rPr>
        <w:t>）；</w:t>
      </w:r>
    </w:p>
    <w:p w14:paraId="1D61FB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4、中小企业声明函（格式见附件）；</w:t>
      </w:r>
    </w:p>
    <w:p w14:paraId="6C8BB2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5、残疾人福利企业声明函（若有，格式见附件）；</w:t>
      </w:r>
    </w:p>
    <w:p w14:paraId="7BB60B1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6、监狱企业声明函（若有，格式见附件）。</w:t>
      </w:r>
    </w:p>
    <w:p w14:paraId="64C6064D">
      <w:pPr>
        <w:keepNext w:val="0"/>
        <w:keepLines w:val="0"/>
        <w:pageBreakBefore w:val="0"/>
        <w:kinsoku/>
        <w:wordWrap/>
        <w:overflowPunct/>
        <w:topLinePunct w:val="0"/>
        <w:autoSpaceDE/>
        <w:autoSpaceDN/>
        <w:bidi w:val="0"/>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（二）、投标文件的份数：</w:t>
      </w:r>
    </w:p>
    <w:p w14:paraId="1AF4097F">
      <w:pPr>
        <w:keepNext w:val="0"/>
        <w:keepLines w:val="0"/>
        <w:pageBreakBefore w:val="0"/>
        <w:kinsoku/>
        <w:wordWrap/>
        <w:overflowPunct/>
        <w:topLinePunct w:val="0"/>
        <w:autoSpaceDE/>
        <w:autoSpaceDN/>
        <w:bidi w:val="0"/>
        <w:adjustRightInd/>
        <w:spacing w:line="360" w:lineRule="auto"/>
        <w:ind w:firstLine="422" w:firstLineChars="200"/>
        <w:jc w:val="both"/>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本项目实行网上投标，供应商应准备以下投标文件：</w:t>
      </w:r>
    </w:p>
    <w:p w14:paraId="3EEE63AF">
      <w:pPr>
        <w:keepNext w:val="0"/>
        <w:keepLines w:val="0"/>
        <w:pageBreakBefore w:val="0"/>
        <w:kinsoku/>
        <w:wordWrap/>
        <w:overflowPunct/>
        <w:topLinePunct w:val="0"/>
        <w:autoSpaceDE/>
        <w:autoSpaceDN/>
        <w:bidi w:val="0"/>
        <w:adjustRightInd/>
        <w:spacing w:line="360" w:lineRule="auto"/>
        <w:ind w:firstLine="422" w:firstLineChars="200"/>
        <w:jc w:val="both"/>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1、供应商于“政采云”上提供电子投标文件（含资格审查文件、</w:t>
      </w:r>
      <w:r>
        <w:rPr>
          <w:rFonts w:hint="eastAsia" w:ascii="宋体" w:hAnsi="宋体" w:cs="宋体"/>
          <w:b/>
          <w:bCs/>
          <w:color w:val="auto"/>
          <w:sz w:val="21"/>
          <w:szCs w:val="21"/>
          <w:highlight w:val="none"/>
          <w:lang w:eastAsia="zh-CN"/>
        </w:rPr>
        <w:t>商务</w:t>
      </w:r>
      <w:r>
        <w:rPr>
          <w:rFonts w:hint="eastAsia" w:ascii="宋体" w:hAnsi="宋体" w:cs="宋体"/>
          <w:b/>
          <w:bCs/>
          <w:color w:val="auto"/>
          <w:sz w:val="21"/>
          <w:szCs w:val="21"/>
          <w:highlight w:val="none"/>
        </w:rPr>
        <w:t>技术文件和报价文件）。</w:t>
      </w:r>
    </w:p>
    <w:p w14:paraId="7CF20B9A">
      <w:pPr>
        <w:keepNext w:val="0"/>
        <w:keepLines w:val="0"/>
        <w:pageBreakBefore w:val="0"/>
        <w:kinsoku/>
        <w:wordWrap/>
        <w:overflowPunct/>
        <w:topLinePunct w:val="0"/>
        <w:autoSpaceDE/>
        <w:autoSpaceDN/>
        <w:bidi w:val="0"/>
        <w:adjustRightInd/>
        <w:spacing w:line="360" w:lineRule="auto"/>
        <w:ind w:firstLine="422" w:firstLineChars="200"/>
        <w:jc w:val="both"/>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2、供应商上传电子投标文件后，还可以自行确定是否提交备份电子投标文件，如确定提交备份文件的，</w:t>
      </w:r>
      <w:r>
        <w:rPr>
          <w:rFonts w:hint="eastAsia" w:ascii="宋体" w:hAnsi="宋体" w:cs="宋体"/>
          <w:b/>
          <w:bCs/>
          <w:color w:val="auto"/>
          <w:sz w:val="21"/>
          <w:szCs w:val="21"/>
          <w:highlight w:val="none"/>
          <w:lang w:eastAsia="zh-CN"/>
        </w:rPr>
        <w:t>投标供应商</w:t>
      </w:r>
      <w:r>
        <w:rPr>
          <w:rFonts w:hint="eastAsia" w:ascii="宋体" w:hAnsi="宋体" w:cs="宋体"/>
          <w:b/>
          <w:bCs/>
          <w:color w:val="auto"/>
          <w:sz w:val="21"/>
          <w:szCs w:val="21"/>
          <w:highlight w:val="none"/>
        </w:rPr>
        <w:t>应在投标截止时间前，将在“政采云投标客户端”上编制生成的后缀名为.bfbs的备份投标文件，以U盘为载体装袋密封后送达至开标地点，密封袋上需注明项目名称、项目编号、</w:t>
      </w:r>
      <w:r>
        <w:rPr>
          <w:rFonts w:hint="eastAsia" w:ascii="宋体" w:hAnsi="宋体" w:cs="宋体"/>
          <w:b/>
          <w:bCs/>
          <w:color w:val="auto"/>
          <w:sz w:val="21"/>
          <w:szCs w:val="21"/>
          <w:highlight w:val="none"/>
          <w:lang w:eastAsia="zh-CN"/>
        </w:rPr>
        <w:t>投标供应商</w:t>
      </w:r>
      <w:r>
        <w:rPr>
          <w:rFonts w:hint="eastAsia" w:ascii="宋体" w:hAnsi="宋体" w:cs="宋体"/>
          <w:b/>
          <w:bCs/>
          <w:color w:val="auto"/>
          <w:sz w:val="21"/>
          <w:szCs w:val="21"/>
          <w:highlight w:val="none"/>
        </w:rPr>
        <w:t>名称并加盖公章。供应商仅提交备份电子投标文件的，投标响应无效。</w:t>
      </w:r>
    </w:p>
    <w:p w14:paraId="151D5D44">
      <w:pPr>
        <w:keepNext w:val="0"/>
        <w:keepLines w:val="0"/>
        <w:pageBreakBefore w:val="0"/>
        <w:kinsoku/>
        <w:wordWrap/>
        <w:overflowPunct/>
        <w:topLinePunct w:val="0"/>
        <w:autoSpaceDE/>
        <w:autoSpaceDN/>
        <w:bidi w:val="0"/>
        <w:adjustRightInd/>
        <w:spacing w:line="360" w:lineRule="auto"/>
        <w:ind w:firstLine="422" w:firstLineChars="200"/>
        <w:jc w:val="both"/>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3、未传输递交电子投标文件的，投标无效。因未按规定提供相应的备份投标文件，造成项目开评标活动无法进行下去的，投标无效。</w:t>
      </w:r>
    </w:p>
    <w:p w14:paraId="2FE99ACC">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4、供应商应根据“政采云供应商项目采购-电子招投标操作指南”及本</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规定的格式和顺序编制电子投标文件并进行关联定位。</w:t>
      </w:r>
    </w:p>
    <w:p w14:paraId="449BF5A3">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5、本项目投标供应商可以不派代表到现场参加开标会议，只需准时在线参加即可。</w:t>
      </w:r>
    </w:p>
    <w:p w14:paraId="65500B21">
      <w:pPr>
        <w:keepNext w:val="0"/>
        <w:keepLines w:val="0"/>
        <w:pageBreakBefore w:val="0"/>
        <w:kinsoku/>
        <w:wordWrap/>
        <w:overflowPunct/>
        <w:topLinePunct w:val="0"/>
        <w:autoSpaceDE/>
        <w:autoSpaceDN/>
        <w:bidi w:val="0"/>
        <w:spacing w:line="360" w:lineRule="auto"/>
        <w:contextualSpacing/>
        <w:rPr>
          <w:rFonts w:hint="eastAsia" w:ascii="宋体" w:hAnsi="宋体" w:cs="宋体"/>
          <w:b/>
          <w:bCs/>
          <w:color w:val="auto"/>
          <w:kern w:val="44"/>
          <w:szCs w:val="24"/>
          <w:highlight w:val="none"/>
        </w:rPr>
      </w:pPr>
      <w:r>
        <w:rPr>
          <w:rFonts w:hint="eastAsia" w:ascii="宋体" w:hAnsi="宋体" w:cs="宋体"/>
          <w:b/>
          <w:bCs/>
          <w:color w:val="auto"/>
          <w:kern w:val="44"/>
          <w:szCs w:val="24"/>
          <w:highlight w:val="none"/>
        </w:rPr>
        <w:t>★十、投标文件的签署盖章</w:t>
      </w:r>
    </w:p>
    <w:p w14:paraId="6790534D">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 xml:space="preserve">第六部分“投标文件格式”中标明加盖公章或签字的，加盖公章部分采用CA签章，签字部分由法定代表人或授权代表签字后扫描上传。授权代表签字的，还应附法定代表人签署的法定代表人授权书。       </w:t>
      </w:r>
    </w:p>
    <w:p w14:paraId="3FDEA6C8">
      <w:pPr>
        <w:keepNext w:val="0"/>
        <w:keepLines w:val="0"/>
        <w:pageBreakBefore w:val="0"/>
        <w:kinsoku/>
        <w:wordWrap/>
        <w:overflowPunct/>
        <w:topLinePunct w:val="0"/>
        <w:autoSpaceDE/>
        <w:autoSpaceDN/>
        <w:bidi w:val="0"/>
        <w:spacing w:line="360" w:lineRule="auto"/>
        <w:contextualSpacing/>
        <w:rPr>
          <w:rFonts w:hint="eastAsia" w:ascii="宋体" w:hAnsi="宋体" w:cs="宋体"/>
          <w:b/>
          <w:bCs/>
          <w:color w:val="auto"/>
          <w:kern w:val="44"/>
          <w:szCs w:val="24"/>
          <w:highlight w:val="none"/>
        </w:rPr>
      </w:pPr>
      <w:bookmarkStart w:id="48" w:name="_Toc237939760"/>
      <w:r>
        <w:rPr>
          <w:rFonts w:hint="eastAsia" w:ascii="宋体" w:hAnsi="宋体" w:cs="宋体"/>
          <w:b/>
          <w:bCs/>
          <w:color w:val="auto"/>
          <w:kern w:val="44"/>
          <w:szCs w:val="24"/>
          <w:highlight w:val="none"/>
        </w:rPr>
        <w:t>★十一、无效投标文件</w:t>
      </w:r>
      <w:bookmarkEnd w:id="48"/>
    </w:p>
    <w:p w14:paraId="64C3227D">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发生下列情况之一的投标文件被视为无效：</w:t>
      </w:r>
    </w:p>
    <w:p w14:paraId="687AE35C">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1、未按照</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规定要求签署、盖章；</w:t>
      </w:r>
    </w:p>
    <w:p w14:paraId="49B3B188">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2、单位负责人为同一人或者存在直接控股、管理关系的不同供应商参加同一合同项下的政府采购活动的（均无效）；</w:t>
      </w:r>
    </w:p>
    <w:p w14:paraId="723C4C7D">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3、为采购项目提供整体设计、规范编制或者项目管理、监理、检测等服务的供应商再参加该采购项目的其他采购活动的； </w:t>
      </w:r>
    </w:p>
    <w:p w14:paraId="665DAA87">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4、供应商不具备</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中规定的资格要求的（供应商未提供有效的资格证明文件的，视为供应商不具备</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中规定的资格要求）；</w:t>
      </w:r>
    </w:p>
    <w:p w14:paraId="29C63C13">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5、投标文件中的投标书未加盖供应商的电子公章或填写不全的；</w:t>
      </w:r>
    </w:p>
    <w:p w14:paraId="5ABE226F">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6、供应商递交两份或两份以上内容不同的投标书，且未声明哪一份有效的；</w:t>
      </w:r>
    </w:p>
    <w:p w14:paraId="6F85DA3E">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7、出现同一标的物或本次招标产品(服务)内的主要产品(重要组成部分)出现技术、商务描述不一致或前后描述不一致，经评标委员会认定后为无法评审的；</w:t>
      </w:r>
    </w:p>
    <w:p w14:paraId="1D103852">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8、投标文件含有采购人不能接受的附加条件；</w:t>
      </w:r>
    </w:p>
    <w:p w14:paraId="550E3430">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9、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58340857">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10、报价超过</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中规定的预算金额或最高限价的；</w:t>
      </w:r>
    </w:p>
    <w:p w14:paraId="0F6AA522">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11、投标文件“</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技术文件”部分中出现《开标一览表》或《投标报价明细表》相关内容的；</w:t>
      </w:r>
    </w:p>
    <w:p w14:paraId="68CF9FB8">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12、《开标一览表》填写不完整或字迹不能辨认或有漏项的；</w:t>
      </w:r>
    </w:p>
    <w:p w14:paraId="01627994">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13、供应商对根据修正原则修正后的报价不确认的；</w:t>
      </w:r>
    </w:p>
    <w:p w14:paraId="727C8B9B">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14、供应商提供虚假材料投标的（包括但不限于以下情节）；</w:t>
      </w:r>
    </w:p>
    <w:p w14:paraId="7A02F815">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14.1使用伪造、变造的许可证件；</w:t>
      </w:r>
    </w:p>
    <w:p w14:paraId="3B29FF5B">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14.2提供虚假的财务状况或者业绩；</w:t>
      </w:r>
    </w:p>
    <w:p w14:paraId="73AC2E81">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14.3提供虚假的项目负责人或者主要技术人员简历、劳动关系证明；</w:t>
      </w:r>
    </w:p>
    <w:p w14:paraId="0EDFE819">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14.4提供虚假的信用状况；</w:t>
      </w:r>
    </w:p>
    <w:p w14:paraId="5058E695">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14.5其他弄虚作假的行为。</w:t>
      </w:r>
    </w:p>
    <w:p w14:paraId="60F1FF33">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15、有下列情形之一的，视为供应商串通投标，其投标无效：</w:t>
      </w:r>
    </w:p>
    <w:p w14:paraId="48921B17">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15.1不同供应商的投标文件由同一单位或者个人编制；</w:t>
      </w:r>
    </w:p>
    <w:p w14:paraId="4D07CC31">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15.2不同供应商委托同一单位或者个人办理投标事宜；</w:t>
      </w:r>
    </w:p>
    <w:p w14:paraId="119899A4">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15.3不同供应商的投标文件载明的项目管理成员或者联系人员为同一人；</w:t>
      </w:r>
    </w:p>
    <w:p w14:paraId="2D8A180A">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15.4不同供应商的投标文件异常一致或者投标报价呈规律性差异；</w:t>
      </w:r>
    </w:p>
    <w:p w14:paraId="67000116">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15.5不同供应商的投标文件相互混装；</w:t>
      </w:r>
    </w:p>
    <w:p w14:paraId="6209D7ED">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16、有下列情形之一的，属于恶意串通，其投标无效：</w:t>
      </w:r>
    </w:p>
    <w:p w14:paraId="3F7F8279">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16.1供应商直接或者间接从采购人或者采购机构处获得其他供应商的相关情况并修改其投标文件或者响应文件；</w:t>
      </w:r>
    </w:p>
    <w:p w14:paraId="6EF5A13E">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16.2供应商按照采购人或者采购机构的授意撤换、修改投标文件或者响应文件；</w:t>
      </w:r>
    </w:p>
    <w:p w14:paraId="2172A6B2">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16.3供应商之间协商报价、技术方案等投标文件或者响应文件的实质性内容；</w:t>
      </w:r>
    </w:p>
    <w:p w14:paraId="690D4640">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16.4属于同一集团、协会、商会等组织成员的供应商按照该组织要求协同参加政府采购活动；</w:t>
      </w:r>
    </w:p>
    <w:p w14:paraId="0A089A18">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16.5供应商之间事先约定由某一特定供应商中标、成交；</w:t>
      </w:r>
    </w:p>
    <w:p w14:paraId="34A8A2A0">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16.6供应商之间商定部分供应商放弃参加政府采购活动或者放弃中标、成交；</w:t>
      </w:r>
    </w:p>
    <w:p w14:paraId="116D0442">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16.7供应商与采购人或者采购机构之间、供应商相互之间，为谋求特定供应商中标、成交或者排斥其他供应商的其他串通行为。</w:t>
      </w:r>
    </w:p>
    <w:p w14:paraId="4AE34306">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17、电子投标文件解密失败的，且未在规定时间内提交备份投标文件的；</w:t>
      </w:r>
    </w:p>
    <w:p w14:paraId="3ECB989E">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18、评标委员会认定有重大偏差或实质性不响应</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要求的；</w:t>
      </w:r>
    </w:p>
    <w:p w14:paraId="49BC3AD4">
      <w:pPr>
        <w:keepNext w:val="0"/>
        <w:keepLines w:val="0"/>
        <w:pageBreakBefore w:val="0"/>
        <w:kinsoku/>
        <w:wordWrap/>
        <w:overflowPunct/>
        <w:topLinePunct w:val="0"/>
        <w:autoSpaceDE/>
        <w:autoSpaceDN/>
        <w:bidi w:val="0"/>
        <w:spacing w:line="360" w:lineRule="auto"/>
        <w:ind w:firstLine="422" w:firstLineChars="200"/>
        <w:contextualSpacing/>
        <w:rPr>
          <w:rFonts w:hint="eastAsia" w:ascii="宋体" w:hAnsi="宋体" w:cs="宋体"/>
          <w:color w:val="auto"/>
          <w:sz w:val="21"/>
          <w:szCs w:val="21"/>
          <w:highlight w:val="none"/>
        </w:rPr>
      </w:pPr>
      <w:r>
        <w:rPr>
          <w:rFonts w:hint="eastAsia" w:ascii="宋体" w:hAnsi="宋体" w:cs="宋体"/>
          <w:b/>
          <w:bCs/>
          <w:color w:val="auto"/>
          <w:sz w:val="21"/>
          <w:szCs w:val="21"/>
          <w:highlight w:val="none"/>
        </w:rPr>
        <w:t>19、不同</w:t>
      </w:r>
      <w:r>
        <w:rPr>
          <w:rFonts w:hint="eastAsia" w:ascii="宋体" w:hAnsi="宋体" w:cs="宋体"/>
          <w:b/>
          <w:bCs/>
          <w:color w:val="auto"/>
          <w:sz w:val="21"/>
          <w:szCs w:val="21"/>
          <w:highlight w:val="none"/>
          <w:lang w:eastAsia="zh-CN"/>
        </w:rPr>
        <w:t>投标供应商</w:t>
      </w:r>
      <w:r>
        <w:rPr>
          <w:rFonts w:hint="eastAsia" w:ascii="宋体" w:hAnsi="宋体" w:cs="宋体"/>
          <w:b/>
          <w:bCs/>
          <w:color w:val="auto"/>
          <w:sz w:val="21"/>
          <w:szCs w:val="21"/>
          <w:highlight w:val="none"/>
        </w:rPr>
        <w:t>的投标文件出自同一终端设备的或在相同Internet主机分配地址（相同IP地址）网上投标的，相关</w:t>
      </w:r>
      <w:r>
        <w:rPr>
          <w:rFonts w:hint="eastAsia" w:ascii="宋体" w:hAnsi="宋体" w:cs="宋体"/>
          <w:b/>
          <w:bCs/>
          <w:color w:val="auto"/>
          <w:sz w:val="21"/>
          <w:szCs w:val="21"/>
          <w:highlight w:val="none"/>
          <w:lang w:eastAsia="zh-CN"/>
        </w:rPr>
        <w:t>投标供应商</w:t>
      </w:r>
      <w:r>
        <w:rPr>
          <w:rFonts w:hint="eastAsia" w:ascii="宋体" w:hAnsi="宋体" w:cs="宋体"/>
          <w:b/>
          <w:bCs/>
          <w:color w:val="auto"/>
          <w:sz w:val="21"/>
          <w:szCs w:val="21"/>
          <w:highlight w:val="none"/>
        </w:rPr>
        <w:t>的投标均作无效投标处理</w:t>
      </w:r>
    </w:p>
    <w:p w14:paraId="48411FCC">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20、其他违反法律、法规的情形。</w:t>
      </w:r>
    </w:p>
    <w:p w14:paraId="3ADFA60E">
      <w:pPr>
        <w:keepNext w:val="0"/>
        <w:keepLines w:val="0"/>
        <w:pageBreakBefore w:val="0"/>
        <w:kinsoku/>
        <w:wordWrap/>
        <w:overflowPunct/>
        <w:topLinePunct w:val="0"/>
        <w:autoSpaceDE/>
        <w:autoSpaceDN/>
        <w:bidi w:val="0"/>
        <w:spacing w:line="360" w:lineRule="auto"/>
        <w:contextualSpacing/>
        <w:rPr>
          <w:rFonts w:hint="eastAsia" w:ascii="宋体" w:hAnsi="宋体" w:cs="宋体"/>
          <w:b/>
          <w:bCs/>
          <w:color w:val="auto"/>
          <w:kern w:val="44"/>
          <w:szCs w:val="24"/>
          <w:highlight w:val="none"/>
        </w:rPr>
      </w:pPr>
      <w:r>
        <w:rPr>
          <w:rFonts w:hint="eastAsia" w:ascii="宋体" w:hAnsi="宋体" w:cs="宋体"/>
          <w:b/>
          <w:bCs/>
          <w:color w:val="auto"/>
          <w:kern w:val="44"/>
          <w:szCs w:val="24"/>
          <w:highlight w:val="none"/>
        </w:rPr>
        <w:t>十二、开标和评标</w:t>
      </w:r>
    </w:p>
    <w:p w14:paraId="12EB9360">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1、采购代理机构按</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规定的时间、地点进行开标。</w:t>
      </w:r>
    </w:p>
    <w:p w14:paraId="51D5224F">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2、投标供应商法定代表人或其授权代表应准时通过政采云平台在线参加开标。</w:t>
      </w:r>
    </w:p>
    <w:p w14:paraId="11C9034B">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3、投标供应商可以根据项目特点确定是否派代表出席现场开标会议，参加现场会议的供应商代 表应遵守会场纪律。</w:t>
      </w:r>
    </w:p>
    <w:p w14:paraId="05BADEFC">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4、开标会议由采购代理机构主持，并按以下程序进行：</w:t>
      </w:r>
    </w:p>
    <w:p w14:paraId="5A49A357">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（1）主持人宣布开标会议开始及会场纪律，介绍到会人员。</w:t>
      </w:r>
    </w:p>
    <w:p w14:paraId="2A06AF5A">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（2）采购代理机构发出解密指令，投标供应商对加密电子投标文件进行在线解密。 </w:t>
      </w:r>
    </w:p>
    <w:p w14:paraId="1E1E399D">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（3）投标文件解密结束，开启投标文件，对“资格审查文件”进行审查。 </w:t>
      </w:r>
    </w:p>
    <w:p w14:paraId="5FD2CA7B">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（4）资格审查通过后，进行“</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 xml:space="preserve">技术文件”和“报价文件”评审。 </w:t>
      </w:r>
    </w:p>
    <w:p w14:paraId="64158A13">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（5）汇总</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技术分、</w:t>
      </w:r>
      <w:r>
        <w:rPr>
          <w:rFonts w:hint="eastAsia" w:ascii="宋体" w:hAnsi="宋体" w:cs="宋体"/>
          <w:color w:val="auto"/>
          <w:sz w:val="21"/>
          <w:szCs w:val="21"/>
          <w:highlight w:val="none"/>
          <w:lang w:eastAsia="zh-CN"/>
        </w:rPr>
        <w:t>报价</w:t>
      </w:r>
      <w:r>
        <w:rPr>
          <w:rFonts w:hint="eastAsia" w:ascii="宋体" w:hAnsi="宋体" w:cs="宋体"/>
          <w:color w:val="auto"/>
          <w:sz w:val="21"/>
          <w:szCs w:val="21"/>
          <w:highlight w:val="none"/>
        </w:rPr>
        <w:t xml:space="preserve">分，根据总得分排序推荐确定中标候选人，公布评审结果。 </w:t>
      </w:r>
    </w:p>
    <w:p w14:paraId="7847E163">
      <w:pPr>
        <w:keepNext w:val="0"/>
        <w:keepLines w:val="0"/>
        <w:pageBreakBefore w:val="0"/>
        <w:kinsoku/>
        <w:wordWrap/>
        <w:overflowPunct/>
        <w:topLinePunct w:val="0"/>
        <w:autoSpaceDE/>
        <w:autoSpaceDN/>
        <w:bidi w:val="0"/>
        <w:spacing w:line="360" w:lineRule="auto"/>
        <w:contextualSpacing/>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注：如政采云平台对电子开标及评审程序有调整的，按调整后的程序操作。</w:t>
      </w:r>
    </w:p>
    <w:p w14:paraId="37E17A97">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5、开评标期间，投标供应商应关注政采云平台上的指令信息和手机短信并及时处理，否则由此 产生的风险由</w:t>
      </w:r>
      <w:r>
        <w:rPr>
          <w:rFonts w:hint="eastAsia" w:ascii="宋体" w:hAnsi="宋体" w:cs="宋体"/>
          <w:color w:val="auto"/>
          <w:sz w:val="21"/>
          <w:szCs w:val="21"/>
          <w:highlight w:val="none"/>
          <w:lang w:eastAsia="zh-CN"/>
        </w:rPr>
        <w:t>投标供应商</w:t>
      </w:r>
      <w:r>
        <w:rPr>
          <w:rFonts w:hint="eastAsia" w:ascii="宋体" w:hAnsi="宋体" w:cs="宋体"/>
          <w:color w:val="auto"/>
          <w:sz w:val="21"/>
          <w:szCs w:val="21"/>
          <w:highlight w:val="none"/>
        </w:rPr>
        <w:t>自行承担。</w:t>
      </w:r>
    </w:p>
    <w:p w14:paraId="005C39A4">
      <w:pPr>
        <w:keepNext w:val="0"/>
        <w:keepLines w:val="0"/>
        <w:pageBreakBefore w:val="0"/>
        <w:kinsoku/>
        <w:wordWrap/>
        <w:overflowPunct/>
        <w:topLinePunct w:val="0"/>
        <w:autoSpaceDE/>
        <w:autoSpaceDN/>
        <w:bidi w:val="0"/>
        <w:spacing w:line="360" w:lineRule="auto"/>
        <w:contextualSpacing/>
        <w:rPr>
          <w:rFonts w:hint="eastAsia" w:ascii="宋体" w:hAnsi="宋体" w:cs="宋体"/>
          <w:b/>
          <w:bCs/>
          <w:color w:val="auto"/>
          <w:kern w:val="44"/>
          <w:szCs w:val="24"/>
          <w:highlight w:val="none"/>
        </w:rPr>
      </w:pPr>
      <w:r>
        <w:rPr>
          <w:rFonts w:hint="eastAsia" w:ascii="宋体" w:hAnsi="宋体" w:cs="宋体"/>
          <w:b/>
          <w:bCs/>
          <w:color w:val="auto"/>
          <w:kern w:val="44"/>
          <w:szCs w:val="24"/>
          <w:highlight w:val="none"/>
        </w:rPr>
        <w:t>十三、投标文件解密</w:t>
      </w:r>
    </w:p>
    <w:p w14:paraId="713C28F8">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1、采购代理机构宣布开标后，将通过政采云平台发出解密指令，</w:t>
      </w:r>
      <w:r>
        <w:rPr>
          <w:rFonts w:hint="eastAsia" w:ascii="宋体" w:hAnsi="宋体" w:cs="宋体"/>
          <w:color w:val="auto"/>
          <w:sz w:val="21"/>
          <w:szCs w:val="21"/>
          <w:highlight w:val="none"/>
          <w:lang w:eastAsia="zh-CN"/>
        </w:rPr>
        <w:t>投标供应商</w:t>
      </w:r>
      <w:r>
        <w:rPr>
          <w:rFonts w:hint="eastAsia" w:ascii="宋体" w:hAnsi="宋体" w:cs="宋体"/>
          <w:color w:val="auto"/>
          <w:sz w:val="21"/>
          <w:szCs w:val="21"/>
          <w:highlight w:val="none"/>
        </w:rPr>
        <w:t>登录政采云平台并使用 CA 数字证书对加密的电子投标文件进行在线解密。</w:t>
      </w:r>
    </w:p>
    <w:p w14:paraId="62ED1D48">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2、解密电子投标文件的时间为解密指令发出后 30 分钟内。解密成功的，备份电子投标文件自 动失效。若在规定时间内无法解密或解密失败，此时启用备份电子投标文件（如有），若备份投标文件仍无法使用，则视为无效投标。</w:t>
      </w:r>
    </w:p>
    <w:p w14:paraId="302E4EA5">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3、电子投标文件在解密前处于保密状态。解密成功后，“资格证明文件”、“技术商务文件”、 “报价文件”各自处于数据隔离状态，文件的内容只有进行到相应的评审环节时可见。</w:t>
      </w:r>
    </w:p>
    <w:p w14:paraId="00562FBE">
      <w:pPr>
        <w:keepNext w:val="0"/>
        <w:keepLines w:val="0"/>
        <w:pageBreakBefore w:val="0"/>
        <w:kinsoku/>
        <w:wordWrap/>
        <w:overflowPunct/>
        <w:topLinePunct w:val="0"/>
        <w:autoSpaceDE/>
        <w:autoSpaceDN/>
        <w:bidi w:val="0"/>
        <w:spacing w:line="360" w:lineRule="auto"/>
        <w:contextualSpacing/>
        <w:rPr>
          <w:rFonts w:hint="eastAsia" w:ascii="宋体" w:hAnsi="宋体" w:cs="宋体"/>
          <w:b/>
          <w:bCs/>
          <w:color w:val="auto"/>
          <w:kern w:val="44"/>
          <w:szCs w:val="24"/>
          <w:highlight w:val="none"/>
        </w:rPr>
      </w:pPr>
      <w:r>
        <w:rPr>
          <w:rFonts w:hint="eastAsia" w:ascii="宋体" w:hAnsi="宋体" w:cs="宋体"/>
          <w:b/>
          <w:bCs/>
          <w:color w:val="auto"/>
          <w:kern w:val="44"/>
          <w:szCs w:val="24"/>
          <w:highlight w:val="none"/>
        </w:rPr>
        <w:t>十四、</w:t>
      </w:r>
      <w:r>
        <w:rPr>
          <w:rFonts w:hint="eastAsia" w:ascii="宋体" w:hAnsi="宋体" w:cs="宋体"/>
          <w:b/>
          <w:bCs/>
          <w:color w:val="auto"/>
          <w:kern w:val="44"/>
          <w:szCs w:val="24"/>
          <w:highlight w:val="none"/>
          <w:lang w:eastAsia="zh-CN"/>
        </w:rPr>
        <w:t>采购文件</w:t>
      </w:r>
      <w:r>
        <w:rPr>
          <w:rFonts w:hint="eastAsia" w:ascii="宋体" w:hAnsi="宋体" w:cs="宋体"/>
          <w:b/>
          <w:bCs/>
          <w:color w:val="auto"/>
          <w:kern w:val="44"/>
          <w:szCs w:val="24"/>
          <w:highlight w:val="none"/>
        </w:rPr>
        <w:t>的澄清和修改</w:t>
      </w:r>
    </w:p>
    <w:p w14:paraId="5BCD8969">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1、如对本次</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存在疑问，应在</w:t>
      </w:r>
      <w:r>
        <w:rPr>
          <w:rFonts w:hint="eastAsia" w:ascii="宋体" w:hAnsi="宋体" w:cs="宋体"/>
          <w:b/>
          <w:bCs/>
          <w:color w:val="auto"/>
          <w:sz w:val="21"/>
          <w:szCs w:val="21"/>
          <w:highlight w:val="none"/>
        </w:rPr>
        <w:t>202</w:t>
      </w: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rPr>
        <w:t>年</w:t>
      </w:r>
      <w:r>
        <w:rPr>
          <w:rFonts w:hint="eastAsia" w:ascii="宋体" w:hAnsi="宋体" w:cs="宋体"/>
          <w:b/>
          <w:bCs/>
          <w:color w:val="auto"/>
          <w:sz w:val="21"/>
          <w:szCs w:val="21"/>
          <w:highlight w:val="none"/>
          <w:lang w:val="en-US" w:eastAsia="zh-CN"/>
        </w:rPr>
        <w:t>12</w:t>
      </w:r>
      <w:r>
        <w:rPr>
          <w:rFonts w:hint="eastAsia" w:ascii="宋体" w:hAnsi="宋体" w:cs="宋体"/>
          <w:b/>
          <w:bCs/>
          <w:color w:val="auto"/>
          <w:sz w:val="21"/>
          <w:szCs w:val="21"/>
          <w:highlight w:val="none"/>
        </w:rPr>
        <w:t>月</w:t>
      </w:r>
      <w:r>
        <w:rPr>
          <w:rFonts w:hint="eastAsia" w:ascii="宋体" w:hAnsi="宋体" w:cs="宋体"/>
          <w:b/>
          <w:bCs/>
          <w:color w:val="auto"/>
          <w:sz w:val="21"/>
          <w:szCs w:val="21"/>
          <w:highlight w:val="none"/>
          <w:lang w:val="en-US" w:eastAsia="zh-CN"/>
        </w:rPr>
        <w:t>05</w:t>
      </w:r>
      <w:r>
        <w:rPr>
          <w:rFonts w:hint="eastAsia" w:ascii="宋体" w:hAnsi="宋体" w:cs="宋体"/>
          <w:b/>
          <w:bCs/>
          <w:color w:val="auto"/>
          <w:sz w:val="21"/>
          <w:szCs w:val="21"/>
          <w:highlight w:val="none"/>
        </w:rPr>
        <w:t>日11：00</w:t>
      </w:r>
      <w:r>
        <w:rPr>
          <w:rFonts w:hint="eastAsia" w:ascii="宋体" w:hAnsi="宋体" w:cs="宋体"/>
          <w:color w:val="auto"/>
          <w:sz w:val="21"/>
          <w:szCs w:val="21"/>
          <w:highlight w:val="none"/>
        </w:rPr>
        <w:t>之前以书面形式一次性向采购人（或代理机构）提出，逾期不予受理，视为各供应商同意</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各条款。</w:t>
      </w:r>
    </w:p>
    <w:p w14:paraId="062B9F41">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2、采购人可以对已发出的</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进行必要的澄清或者修改，将以“更正公告”的形式发布在政采云平台，供应商应及时登录政采云平台，进行浏览并下载，未及时浏览下载的责任自负。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的组成部分，对所有供应商具有约束力。</w:t>
      </w:r>
    </w:p>
    <w:p w14:paraId="6B1D0186">
      <w:pPr>
        <w:keepNext w:val="0"/>
        <w:keepLines w:val="0"/>
        <w:pageBreakBefore w:val="0"/>
        <w:kinsoku/>
        <w:wordWrap/>
        <w:overflowPunct/>
        <w:topLinePunct w:val="0"/>
        <w:autoSpaceDE/>
        <w:autoSpaceDN/>
        <w:bidi w:val="0"/>
        <w:spacing w:line="360" w:lineRule="auto"/>
        <w:contextualSpacing/>
        <w:rPr>
          <w:rFonts w:hint="eastAsia" w:ascii="宋体" w:hAnsi="宋体" w:cs="宋体"/>
          <w:b/>
          <w:bCs/>
          <w:color w:val="auto"/>
          <w:kern w:val="44"/>
          <w:szCs w:val="24"/>
          <w:highlight w:val="none"/>
        </w:rPr>
      </w:pPr>
      <w:r>
        <w:rPr>
          <w:rFonts w:hint="eastAsia" w:ascii="宋体" w:hAnsi="宋体" w:cs="宋体"/>
          <w:b/>
          <w:bCs/>
          <w:color w:val="auto"/>
          <w:kern w:val="44"/>
          <w:szCs w:val="24"/>
          <w:highlight w:val="none"/>
        </w:rPr>
        <w:t>十五、询问、质疑和投诉</w:t>
      </w:r>
    </w:p>
    <w:p w14:paraId="5861945C">
      <w:pPr>
        <w:pStyle w:val="21"/>
        <w:keepNext w:val="0"/>
        <w:keepLines w:val="0"/>
        <w:pageBreakBefore w:val="0"/>
        <w:kinsoku/>
        <w:wordWrap/>
        <w:overflowPunct/>
        <w:topLinePunct w:val="0"/>
        <w:autoSpaceDE/>
        <w:autoSpaceDN/>
        <w:bidi w:val="0"/>
        <w:spacing w:before="0" w:beforeAutospacing="0" w:after="0" w:afterAutospacing="0" w:line="360" w:lineRule="auto"/>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（一）、询问</w:t>
      </w:r>
    </w:p>
    <w:p w14:paraId="6100E458">
      <w:pPr>
        <w:pStyle w:val="21"/>
        <w:keepNext w:val="0"/>
        <w:keepLines w:val="0"/>
        <w:pageBreakBefore w:val="0"/>
        <w:kinsoku/>
        <w:wordWrap/>
        <w:overflowPunct/>
        <w:topLinePunct w:val="0"/>
        <w:autoSpaceDE/>
        <w:autoSpaceDN/>
        <w:bidi w:val="0"/>
        <w:spacing w:before="0" w:beforeAutospacing="0" w:after="0" w:afterAutospacing="0" w:line="360" w:lineRule="auto"/>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1、供应商对政府采购活动有疑问的，可以向采购人或采购代理机构提出询问。询问可以采用口 头或书面方式提出，当采购人或采购代理机构要求采用书面形式时，应当采用书面形式。</w:t>
      </w:r>
    </w:p>
    <w:p w14:paraId="31A87A01">
      <w:pPr>
        <w:pStyle w:val="21"/>
        <w:keepNext w:val="0"/>
        <w:keepLines w:val="0"/>
        <w:pageBreakBefore w:val="0"/>
        <w:kinsoku/>
        <w:wordWrap/>
        <w:overflowPunct/>
        <w:topLinePunct w:val="0"/>
        <w:autoSpaceDE/>
        <w:autoSpaceDN/>
        <w:bidi w:val="0"/>
        <w:spacing w:before="0" w:beforeAutospacing="0" w:after="0" w:afterAutospacing="0" w:line="360" w:lineRule="auto"/>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2、采购人或采购代理机构应当在3个工作日内对供应商依法提出的询问作出答复，但答复的内 容不涉及商业秘密。</w:t>
      </w:r>
    </w:p>
    <w:p w14:paraId="6AF31E40">
      <w:pPr>
        <w:pStyle w:val="21"/>
        <w:keepNext w:val="0"/>
        <w:keepLines w:val="0"/>
        <w:pageBreakBefore w:val="0"/>
        <w:kinsoku/>
        <w:wordWrap/>
        <w:overflowPunct/>
        <w:topLinePunct w:val="0"/>
        <w:autoSpaceDE/>
        <w:autoSpaceDN/>
        <w:bidi w:val="0"/>
        <w:spacing w:before="0" w:beforeAutospacing="0" w:after="0" w:afterAutospacing="0" w:line="360" w:lineRule="auto"/>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（二）、质疑</w:t>
      </w:r>
    </w:p>
    <w:p w14:paraId="4EA6191D">
      <w:pPr>
        <w:pStyle w:val="21"/>
        <w:keepNext w:val="0"/>
        <w:keepLines w:val="0"/>
        <w:pageBreakBefore w:val="0"/>
        <w:kinsoku/>
        <w:wordWrap/>
        <w:overflowPunct/>
        <w:topLinePunct w:val="0"/>
        <w:autoSpaceDE/>
        <w:autoSpaceDN/>
        <w:bidi w:val="0"/>
        <w:spacing w:before="0" w:beforeAutospacing="0" w:after="0" w:afterAutospacing="0" w:line="360" w:lineRule="auto"/>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 xml:space="preserve">1、供应商认为采购文件、采购过程、中标或成交结果使自己的合法权益受到损害的，可以在知 道或者应知其权益受到损害之日起7个工作日内，以书面形式向采购人、采购代理机构提出质疑。 供应商应知其权益受到损害之日，是指： </w:t>
      </w:r>
    </w:p>
    <w:p w14:paraId="17486CDA">
      <w:pPr>
        <w:pStyle w:val="21"/>
        <w:keepNext w:val="0"/>
        <w:keepLines w:val="0"/>
        <w:pageBreakBefore w:val="0"/>
        <w:kinsoku/>
        <w:wordWrap/>
        <w:overflowPunct/>
        <w:topLinePunct w:val="0"/>
        <w:autoSpaceDE/>
        <w:autoSpaceDN/>
        <w:bidi w:val="0"/>
        <w:spacing w:before="0" w:beforeAutospacing="0" w:after="0" w:afterAutospacing="0" w:line="360" w:lineRule="auto"/>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 xml:space="preserve">（1）对可以质疑的采购文件提出质疑的，为收到采购文件之日或者采购文件公告期限届满之日（公 告期限届满后获取采购文件的，以公告期限届满之日为准）； </w:t>
      </w:r>
    </w:p>
    <w:p w14:paraId="6057943B">
      <w:pPr>
        <w:pStyle w:val="21"/>
        <w:keepNext w:val="0"/>
        <w:keepLines w:val="0"/>
        <w:pageBreakBefore w:val="0"/>
        <w:kinsoku/>
        <w:wordWrap/>
        <w:overflowPunct/>
        <w:topLinePunct w:val="0"/>
        <w:autoSpaceDE/>
        <w:autoSpaceDN/>
        <w:bidi w:val="0"/>
        <w:spacing w:before="0" w:beforeAutospacing="0" w:after="0" w:afterAutospacing="0" w:line="360" w:lineRule="auto"/>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 xml:space="preserve">（2）对采购过程提出质疑的，为各采购程序环节结束之日； </w:t>
      </w:r>
    </w:p>
    <w:p w14:paraId="173020E5">
      <w:pPr>
        <w:pStyle w:val="21"/>
        <w:keepNext w:val="0"/>
        <w:keepLines w:val="0"/>
        <w:pageBreakBefore w:val="0"/>
        <w:kinsoku/>
        <w:wordWrap/>
        <w:overflowPunct/>
        <w:topLinePunct w:val="0"/>
        <w:autoSpaceDE/>
        <w:autoSpaceDN/>
        <w:bidi w:val="0"/>
        <w:spacing w:before="0" w:beforeAutospacing="0" w:after="0" w:afterAutospacing="0" w:line="360" w:lineRule="auto"/>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（3）对中标或者成交结果提出质疑的，为中标或者成交结果公告期限届满之日。供应商针对同一采购程序环节的质疑须一次性提出。</w:t>
      </w:r>
    </w:p>
    <w:p w14:paraId="1063C0E6">
      <w:pPr>
        <w:pStyle w:val="21"/>
        <w:keepNext w:val="0"/>
        <w:keepLines w:val="0"/>
        <w:pageBreakBefore w:val="0"/>
        <w:kinsoku/>
        <w:wordWrap/>
        <w:overflowPunct/>
        <w:topLinePunct w:val="0"/>
        <w:autoSpaceDE/>
        <w:autoSpaceDN/>
        <w:bidi w:val="0"/>
        <w:spacing w:before="0" w:beforeAutospacing="0" w:after="0" w:afterAutospacing="0" w:line="360" w:lineRule="auto"/>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2、质疑人应将质疑函原件送达被质疑人。质疑函应明确阐述采购文件、采购过程、中标或成交 结果中使自己合法权益受到损害的实质性内容，提供相关事实、依据和证据及其来源或线索，便于有关单位调查、答复和处理。</w:t>
      </w:r>
    </w:p>
    <w:p w14:paraId="7062B63A">
      <w:pPr>
        <w:pStyle w:val="21"/>
        <w:keepNext w:val="0"/>
        <w:keepLines w:val="0"/>
        <w:pageBreakBefore w:val="0"/>
        <w:kinsoku/>
        <w:wordWrap/>
        <w:overflowPunct/>
        <w:topLinePunct w:val="0"/>
        <w:autoSpaceDE/>
        <w:autoSpaceDN/>
        <w:bidi w:val="0"/>
        <w:spacing w:before="0" w:beforeAutospacing="0" w:after="0" w:afterAutospacing="0" w:line="360" w:lineRule="auto"/>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3、质疑函应当包括下列主要内容：</w:t>
      </w:r>
    </w:p>
    <w:p w14:paraId="4C2445DC">
      <w:pPr>
        <w:pStyle w:val="21"/>
        <w:keepNext w:val="0"/>
        <w:keepLines w:val="0"/>
        <w:pageBreakBefore w:val="0"/>
        <w:kinsoku/>
        <w:wordWrap/>
        <w:overflowPunct/>
        <w:topLinePunct w:val="0"/>
        <w:autoSpaceDE/>
        <w:autoSpaceDN/>
        <w:bidi w:val="0"/>
        <w:spacing w:before="0" w:beforeAutospacing="0" w:after="0" w:afterAutospacing="0" w:line="360" w:lineRule="auto"/>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（1）供应商的名称、地址、邮编、联系人及联系电话；</w:t>
      </w:r>
    </w:p>
    <w:p w14:paraId="7A770FD6">
      <w:pPr>
        <w:pStyle w:val="21"/>
        <w:keepNext w:val="0"/>
        <w:keepLines w:val="0"/>
        <w:pageBreakBefore w:val="0"/>
        <w:kinsoku/>
        <w:wordWrap/>
        <w:overflowPunct/>
        <w:topLinePunct w:val="0"/>
        <w:autoSpaceDE/>
        <w:autoSpaceDN/>
        <w:bidi w:val="0"/>
        <w:spacing w:before="0" w:beforeAutospacing="0" w:after="0" w:afterAutospacing="0" w:line="360" w:lineRule="auto"/>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 xml:space="preserve">（2）质疑项目的名称、编号； </w:t>
      </w:r>
    </w:p>
    <w:p w14:paraId="3DF82589">
      <w:pPr>
        <w:pStyle w:val="21"/>
        <w:keepNext w:val="0"/>
        <w:keepLines w:val="0"/>
        <w:pageBreakBefore w:val="0"/>
        <w:kinsoku/>
        <w:wordWrap/>
        <w:overflowPunct/>
        <w:topLinePunct w:val="0"/>
        <w:autoSpaceDE/>
        <w:autoSpaceDN/>
        <w:bidi w:val="0"/>
        <w:spacing w:before="0" w:beforeAutospacing="0" w:after="0" w:afterAutospacing="0" w:line="360" w:lineRule="auto"/>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（3）具体、明确的质疑事项和与质疑事项相关的请求；</w:t>
      </w:r>
    </w:p>
    <w:p w14:paraId="26298789">
      <w:pPr>
        <w:pStyle w:val="21"/>
        <w:keepNext w:val="0"/>
        <w:keepLines w:val="0"/>
        <w:pageBreakBefore w:val="0"/>
        <w:kinsoku/>
        <w:wordWrap/>
        <w:overflowPunct/>
        <w:topLinePunct w:val="0"/>
        <w:autoSpaceDE/>
        <w:autoSpaceDN/>
        <w:bidi w:val="0"/>
        <w:spacing w:before="0" w:beforeAutospacing="0" w:after="0" w:afterAutospacing="0" w:line="360" w:lineRule="auto"/>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（4）事实依据；</w:t>
      </w:r>
    </w:p>
    <w:p w14:paraId="20E0B65A">
      <w:pPr>
        <w:pStyle w:val="21"/>
        <w:keepNext w:val="0"/>
        <w:keepLines w:val="0"/>
        <w:pageBreakBefore w:val="0"/>
        <w:kinsoku/>
        <w:wordWrap/>
        <w:overflowPunct/>
        <w:topLinePunct w:val="0"/>
        <w:autoSpaceDE/>
        <w:autoSpaceDN/>
        <w:bidi w:val="0"/>
        <w:spacing w:before="0" w:beforeAutospacing="0" w:after="0" w:afterAutospacing="0" w:line="360" w:lineRule="auto"/>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（5）必要的法律依据；</w:t>
      </w:r>
    </w:p>
    <w:p w14:paraId="03FFB2F3">
      <w:pPr>
        <w:pStyle w:val="21"/>
        <w:keepNext w:val="0"/>
        <w:keepLines w:val="0"/>
        <w:pageBreakBefore w:val="0"/>
        <w:kinsoku/>
        <w:wordWrap/>
        <w:overflowPunct/>
        <w:topLinePunct w:val="0"/>
        <w:autoSpaceDE/>
        <w:autoSpaceDN/>
        <w:bidi w:val="0"/>
        <w:spacing w:before="0" w:beforeAutospacing="0" w:after="0" w:afterAutospacing="0" w:line="360" w:lineRule="auto"/>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（6）提出质疑的日期。 政府采购供应商质疑函范本可到中国政府采购网（www.ccgp.gov.cn）下载专区内下载。</w:t>
      </w:r>
    </w:p>
    <w:p w14:paraId="112EA0B6">
      <w:pPr>
        <w:pStyle w:val="21"/>
        <w:keepNext w:val="0"/>
        <w:keepLines w:val="0"/>
        <w:pageBreakBefore w:val="0"/>
        <w:kinsoku/>
        <w:wordWrap/>
        <w:overflowPunct/>
        <w:topLinePunct w:val="0"/>
        <w:autoSpaceDE/>
        <w:autoSpaceDN/>
        <w:bidi w:val="0"/>
        <w:spacing w:before="0" w:beforeAutospacing="0" w:after="0" w:afterAutospacing="0" w:line="360" w:lineRule="auto"/>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4、质疑函应当署名。供应商为自然人的，应当由本人签字；供应商为法人或者其他组织的，应 当由法定代表人、主要负责人，或者其授权代表签字或者盖章，并加盖公章。</w:t>
      </w:r>
    </w:p>
    <w:p w14:paraId="26458ECF">
      <w:pPr>
        <w:pStyle w:val="21"/>
        <w:keepNext w:val="0"/>
        <w:keepLines w:val="0"/>
        <w:pageBreakBefore w:val="0"/>
        <w:kinsoku/>
        <w:wordWrap/>
        <w:overflowPunct/>
        <w:topLinePunct w:val="0"/>
        <w:autoSpaceDE/>
        <w:autoSpaceDN/>
        <w:bidi w:val="0"/>
        <w:spacing w:before="0" w:beforeAutospacing="0" w:after="0" w:afterAutospacing="0" w:line="360" w:lineRule="auto"/>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5、采购人、采购代理机构不得拒收质疑供应商在法定质疑期内发出的质疑函，应当在收到质疑 函后 7 个工作日内作出答复，但答复的内容不涉及商业秘密。</w:t>
      </w:r>
    </w:p>
    <w:p w14:paraId="0FC55C91">
      <w:pPr>
        <w:pStyle w:val="21"/>
        <w:keepNext w:val="0"/>
        <w:keepLines w:val="0"/>
        <w:pageBreakBefore w:val="0"/>
        <w:kinsoku/>
        <w:wordWrap/>
        <w:overflowPunct/>
        <w:topLinePunct w:val="0"/>
        <w:autoSpaceDE/>
        <w:autoSpaceDN/>
        <w:bidi w:val="0"/>
        <w:spacing w:before="0" w:beforeAutospacing="0" w:after="0" w:afterAutospacing="0" w:line="360" w:lineRule="auto"/>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（三）、投诉</w:t>
      </w:r>
    </w:p>
    <w:p w14:paraId="1A645CF3">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1、对采购人、采购代理机构的质疑答复不满意，或者采购人、采购代理机构未在规定期限内作 出答复的，供应商可以在答复期满后 15 个工作日内向同级财政部门提起投诉。</w:t>
      </w:r>
    </w:p>
    <w:p w14:paraId="3A1499A9">
      <w:pPr>
        <w:pStyle w:val="21"/>
        <w:keepNext w:val="0"/>
        <w:keepLines w:val="0"/>
        <w:pageBreakBefore w:val="0"/>
        <w:kinsoku/>
        <w:wordWrap/>
        <w:overflowPunct/>
        <w:topLinePunct w:val="0"/>
        <w:autoSpaceDE/>
        <w:autoSpaceDN/>
        <w:bidi w:val="0"/>
        <w:spacing w:before="0" w:beforeAutospacing="0" w:after="0" w:afterAutospacing="0" w:line="360" w:lineRule="auto"/>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2、政府采购供应商投诉书范本可到中国政府采购网（www.ccgp.gov.cn）下载专区内下载。</w:t>
      </w:r>
    </w:p>
    <w:p w14:paraId="4B968380">
      <w:pPr>
        <w:keepNext w:val="0"/>
        <w:keepLines w:val="0"/>
        <w:pageBreakBefore w:val="0"/>
        <w:kinsoku/>
        <w:wordWrap/>
        <w:overflowPunct/>
        <w:topLinePunct w:val="0"/>
        <w:autoSpaceDE/>
        <w:autoSpaceDN/>
        <w:bidi w:val="0"/>
        <w:spacing w:line="360" w:lineRule="auto"/>
        <w:contextualSpacing/>
        <w:rPr>
          <w:rFonts w:hint="eastAsia" w:ascii="宋体" w:hAnsi="宋体" w:cs="宋体"/>
          <w:b/>
          <w:bCs/>
          <w:color w:val="auto"/>
          <w:kern w:val="44"/>
          <w:szCs w:val="24"/>
          <w:highlight w:val="none"/>
        </w:rPr>
      </w:pPr>
      <w:r>
        <w:rPr>
          <w:rFonts w:hint="eastAsia" w:ascii="宋体" w:hAnsi="宋体" w:cs="宋体"/>
          <w:b/>
          <w:bCs/>
          <w:color w:val="auto"/>
          <w:kern w:val="44"/>
          <w:szCs w:val="24"/>
          <w:highlight w:val="none"/>
        </w:rPr>
        <w:t xml:space="preserve"> 十六、其他说明</w:t>
      </w:r>
    </w:p>
    <w:p w14:paraId="02DE14AC">
      <w:pPr>
        <w:keepNext w:val="0"/>
        <w:keepLines w:val="0"/>
        <w:pageBreakBefore w:val="0"/>
        <w:kinsoku/>
        <w:wordWrap/>
        <w:overflowPunct/>
        <w:topLinePunct w:val="0"/>
        <w:autoSpaceDE/>
        <w:autoSpaceDN/>
        <w:bidi w:val="0"/>
        <w:spacing w:line="360" w:lineRule="auto"/>
        <w:ind w:right="-528" w:rightChars="-220"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1、供应商应于提交投标文件截止时间前将电子投标文件上传到政府采购云平台（</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"http://www.zcygov.cn"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www.zcygov.cn</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w:t>
      </w:r>
    </w:p>
    <w:p w14:paraId="6FC145A9">
      <w:pPr>
        <w:keepNext w:val="0"/>
        <w:keepLines w:val="0"/>
        <w:pageBreakBefore w:val="0"/>
        <w:kinsoku/>
        <w:wordWrap/>
        <w:overflowPunct/>
        <w:topLinePunct w:val="0"/>
        <w:autoSpaceDE/>
        <w:autoSpaceDN/>
        <w:bidi w:val="0"/>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供应商上传电子投标文件后，还可以自行确定是否提交备份电子投标文件，如确定提交备份文件的，</w:t>
      </w:r>
      <w:r>
        <w:rPr>
          <w:rFonts w:hint="eastAsia" w:ascii="宋体" w:hAnsi="宋体" w:cs="宋体"/>
          <w:color w:val="auto"/>
          <w:sz w:val="21"/>
          <w:szCs w:val="21"/>
          <w:highlight w:val="none"/>
          <w:lang w:eastAsia="zh-CN"/>
        </w:rPr>
        <w:t>投标供应商</w:t>
      </w:r>
      <w:r>
        <w:rPr>
          <w:rFonts w:hint="eastAsia" w:ascii="宋体" w:hAnsi="宋体" w:cs="宋体"/>
          <w:color w:val="auto"/>
          <w:sz w:val="21"/>
          <w:szCs w:val="21"/>
          <w:highlight w:val="none"/>
        </w:rPr>
        <w:t>应在投标截止时间前，将在“政采云投标客户端”上编制生成的后缀名为.bfbs的备份投标文件，以U盘为载体装袋密封后送达至开标地点，密封袋上需注明项目名称、项目编号、</w:t>
      </w:r>
      <w:r>
        <w:rPr>
          <w:rFonts w:hint="eastAsia" w:ascii="宋体" w:hAnsi="宋体" w:cs="宋体"/>
          <w:color w:val="auto"/>
          <w:sz w:val="21"/>
          <w:szCs w:val="21"/>
          <w:highlight w:val="none"/>
          <w:lang w:eastAsia="zh-CN"/>
        </w:rPr>
        <w:t>投标供应商</w:t>
      </w:r>
      <w:r>
        <w:rPr>
          <w:rFonts w:hint="eastAsia" w:ascii="宋体" w:hAnsi="宋体" w:cs="宋体"/>
          <w:color w:val="auto"/>
          <w:sz w:val="21"/>
          <w:szCs w:val="21"/>
          <w:highlight w:val="none"/>
        </w:rPr>
        <w:t>名称并加盖公章。供应商仅提交备份电子投标文件的，投标响应无效。</w:t>
      </w:r>
    </w:p>
    <w:p w14:paraId="76D58CB0">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2、开标时间后半小时内供应商可以登录政府采购云平台（</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"http://www.zcygov.cn"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www.zcygov.cn</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用“项目采购-开标评标”功能进行解密投标文件。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w:t>
      </w:r>
    </w:p>
    <w:p w14:paraId="64FBA906">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本项目采用网上投标，不接受纸质投标文件，请投标供应商按照</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和政府采购云平台的要求编制、加密上传电子投标文件。</w:t>
      </w:r>
    </w:p>
    <w:p w14:paraId="23519862">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zh-CN"/>
        </w:rPr>
        <w:t>如因系统或部分电子响应文件无法解密，此时启用备份电子投标文件（如有），若备份投标文件仍无法使用，则视为无效投标。</w:t>
      </w:r>
      <w:r>
        <w:rPr>
          <w:rFonts w:hint="eastAsia" w:ascii="宋体" w:hAnsi="宋体" w:cs="宋体"/>
          <w:color w:val="auto"/>
          <w:sz w:val="21"/>
          <w:szCs w:val="21"/>
          <w:highlight w:val="none"/>
        </w:rPr>
        <w:t>无论是否启用备份电子投标文件，均不退还供应商。</w:t>
      </w:r>
    </w:p>
    <w:p w14:paraId="4F8E127B">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3、本项目实行网上投标，采用电子投标文件。若供应商参与投标，自行承担投标一切费用。</w:t>
      </w:r>
    </w:p>
    <w:p w14:paraId="4BB3A2B0">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4、开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elp.zcygov.cn/web/site_2/2018/11-29/2452.html），完成CA数字证书办理预计一周左右，请供应商自行把握时间。</w:t>
      </w:r>
    </w:p>
    <w:p w14:paraId="6434218F">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5、投标文件制作：</w:t>
      </w:r>
    </w:p>
    <w:p w14:paraId="0D5DCE05">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（1）应按照本项目</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和政府采购云平台的要求编制、加密并递交投标文件。供应商在使用系统进行投标的过程中遇到涉及平台使用的任何问题，可致电政府采购云平台技术支持热线咨询，联系方式：</w:t>
      </w:r>
      <w:r>
        <w:rPr>
          <w:rFonts w:hint="eastAsia" w:ascii="宋体" w:hAnsi="宋体" w:cs="宋体"/>
          <w:b/>
          <w:bCs/>
          <w:color w:val="auto"/>
          <w:sz w:val="21"/>
          <w:szCs w:val="21"/>
          <w:highlight w:val="none"/>
          <w:lang w:val="en-US" w:eastAsia="zh-CN"/>
        </w:rPr>
        <w:t>95763</w:t>
      </w:r>
      <w:r>
        <w:rPr>
          <w:rFonts w:hint="eastAsia" w:ascii="宋体" w:hAnsi="宋体" w:cs="宋体"/>
          <w:color w:val="auto"/>
          <w:sz w:val="21"/>
          <w:szCs w:val="21"/>
          <w:highlight w:val="none"/>
        </w:rPr>
        <w:t>。</w:t>
      </w:r>
    </w:p>
    <w:p w14:paraId="08C837EF">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（2）供应商通过政府采购云平台电子投标工具制作投标文件。电子投标工具请供应商自行前往浙江政府采购网下载并安装（zfcg.czt.zj.gov.cn/bidClientTemplate/2019-05-27/12946.html）。</w:t>
      </w:r>
    </w:p>
    <w:p w14:paraId="17D55C56">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供应商投标文件制作及电子交易操作指南详见：</w:t>
      </w:r>
    </w:p>
    <w:p w14:paraId="693EDAB4">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①政府采购项目电子交易管理操作指南（视频）：</w:t>
      </w:r>
    </w:p>
    <w:p w14:paraId="67A4CEA3">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"https://service.zcygov.cn/" \l "/knowledges/CW1EtGwBFdiHxlNd6I3m/7GyLXW0BXgMSmLUuYuPM"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service.zcygov.cn/#/knowledges/CW1EtGwBFdiHxlNd6I3m/7GyLXW0BXgMSmLUuYuPM</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（电脑登录账号观看）；</w:t>
      </w:r>
    </w:p>
    <w:p w14:paraId="773EF621">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②政府采购项目电子交易管理操作指南（文本）：</w:t>
      </w:r>
    </w:p>
    <w:p w14:paraId="630FAA99">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service.zcygov.cn/#/knowledges/CW1EtGwBFdiHxlNd6I3m/6IMVAG0BFdiHxlNdQ8Na（电脑登录账号浏览）。</w:t>
      </w:r>
    </w:p>
    <w:p w14:paraId="508BBAD7">
      <w:pPr>
        <w:keepNext w:val="0"/>
        <w:keepLines w:val="0"/>
        <w:pageBreakBefore w:val="0"/>
        <w:kinsoku/>
        <w:wordWrap/>
        <w:overflowPunct/>
        <w:topLinePunct w:val="0"/>
        <w:autoSpaceDE/>
        <w:autoSpaceDN/>
        <w:bidi w:val="0"/>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（3）以U盘或光盘存储的电子备份投标文件1份，即按“项目采购-电子招投标操作指南”制作的电子备份文件，以用于异常情况处理。</w:t>
      </w:r>
    </w:p>
    <w:p w14:paraId="28BA5FE3">
      <w:pPr>
        <w:keepNext w:val="0"/>
        <w:keepLines w:val="0"/>
        <w:pageBreakBefore w:val="0"/>
        <w:kinsoku/>
        <w:wordWrap/>
        <w:overflowPunct/>
        <w:topLinePunct w:val="0"/>
        <w:autoSpaceDE/>
        <w:autoSpaceDN/>
        <w:bidi w:val="0"/>
        <w:spacing w:line="360" w:lineRule="auto"/>
        <w:contextualSpacing/>
        <w:rPr>
          <w:rFonts w:hint="eastAsia" w:ascii="宋体" w:hAnsi="宋体" w:cs="宋体"/>
          <w:b/>
          <w:bCs/>
          <w:color w:val="auto"/>
          <w:kern w:val="44"/>
          <w:szCs w:val="24"/>
          <w:highlight w:val="none"/>
        </w:rPr>
      </w:pPr>
      <w:r>
        <w:rPr>
          <w:rFonts w:hint="eastAsia" w:ascii="宋体" w:hAnsi="宋体" w:cs="宋体"/>
          <w:b/>
          <w:bCs/>
          <w:color w:val="auto"/>
          <w:kern w:val="44"/>
          <w:szCs w:val="24"/>
          <w:highlight w:val="none"/>
        </w:rPr>
        <w:t>十七、特别说明</w:t>
      </w:r>
    </w:p>
    <w:p w14:paraId="0C23BE7F">
      <w:pPr>
        <w:pStyle w:val="6"/>
        <w:keepNext w:val="0"/>
        <w:keepLines w:val="0"/>
        <w:pageBreakBefore w:val="0"/>
        <w:kinsoku/>
        <w:wordWrap/>
        <w:overflowPunct/>
        <w:topLinePunct w:val="0"/>
        <w:autoSpaceDE/>
        <w:autoSpaceDN/>
        <w:bidi w:val="0"/>
        <w:adjustRightInd w:val="0"/>
        <w:snapToGrid w:val="0"/>
        <w:spacing w:line="360" w:lineRule="auto"/>
        <w:ind w:firstLine="422" w:firstLineChars="200"/>
        <w:rPr>
          <w:rFonts w:hint="eastAsia" w:ascii="宋体" w:hAnsi="宋体" w:cs="宋体"/>
          <w:color w:val="auto"/>
          <w:sz w:val="21"/>
          <w:highlight w:val="none"/>
        </w:rPr>
      </w:pPr>
      <w:r>
        <w:rPr>
          <w:rFonts w:hint="eastAsia" w:ascii="宋体" w:hAnsi="宋体" w:cs="宋体"/>
          <w:b/>
          <w:bCs/>
          <w:color w:val="auto"/>
          <w:kern w:val="0"/>
          <w:sz w:val="21"/>
          <w:szCs w:val="21"/>
          <w:highlight w:val="none"/>
          <w:lang w:val="en-US" w:eastAsia="zh-CN"/>
        </w:rPr>
        <w:t>1</w:t>
      </w:r>
      <w:r>
        <w:rPr>
          <w:rFonts w:hint="eastAsia" w:ascii="宋体" w:hAnsi="宋体" w:cs="宋体"/>
          <w:b/>
          <w:bCs/>
          <w:color w:val="auto"/>
          <w:kern w:val="0"/>
          <w:sz w:val="21"/>
          <w:szCs w:val="21"/>
          <w:highlight w:val="none"/>
        </w:rPr>
        <w:t>.本项目为</w:t>
      </w:r>
      <w:r>
        <w:rPr>
          <w:rFonts w:hint="eastAsia" w:ascii="宋体" w:hAnsi="宋体" w:cs="宋体"/>
          <w:b/>
          <w:bCs/>
          <w:color w:val="auto"/>
          <w:kern w:val="0"/>
          <w:sz w:val="21"/>
          <w:szCs w:val="21"/>
          <w:highlight w:val="none"/>
          <w:lang w:val="en-US" w:eastAsia="zh-CN"/>
        </w:rPr>
        <w:t>非</w:t>
      </w:r>
      <w:r>
        <w:rPr>
          <w:rFonts w:hint="eastAsia" w:ascii="宋体" w:hAnsi="宋体" w:cs="宋体"/>
          <w:b/>
          <w:bCs/>
          <w:color w:val="auto"/>
          <w:kern w:val="0"/>
          <w:sz w:val="21"/>
          <w:szCs w:val="21"/>
          <w:highlight w:val="none"/>
        </w:rPr>
        <w:t>专门面向中小企业采购。</w:t>
      </w:r>
    </w:p>
    <w:p w14:paraId="256D1956">
      <w:pPr>
        <w:keepNext w:val="0"/>
        <w:keepLines w:val="0"/>
        <w:pageBreakBefore w:val="0"/>
        <w:kinsoku/>
        <w:wordWrap/>
        <w:overflowPunct/>
        <w:topLinePunct w:val="0"/>
        <w:autoSpaceDE/>
        <w:autoSpaceDN/>
        <w:bidi w:val="0"/>
        <w:spacing w:line="360" w:lineRule="auto"/>
        <w:ind w:firstLine="422" w:firstLineChars="200"/>
        <w:contextualSpacing/>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2</w:t>
      </w:r>
      <w:r>
        <w:rPr>
          <w:rFonts w:hint="eastAsia" w:ascii="宋体" w:hAnsi="宋体" w:eastAsia="宋体" w:cs="宋体"/>
          <w:b/>
          <w:bCs/>
          <w:color w:val="auto"/>
          <w:kern w:val="0"/>
          <w:sz w:val="21"/>
          <w:szCs w:val="21"/>
          <w:highlight w:val="none"/>
          <w:lang w:val="en-US" w:eastAsia="zh-CN" w:bidi="ar-SA"/>
        </w:rPr>
        <w:t>.本项目为政府采购</w:t>
      </w:r>
      <w:r>
        <w:rPr>
          <w:rFonts w:hint="eastAsia" w:ascii="宋体" w:hAnsi="宋体" w:eastAsia="宋体" w:cs="宋体"/>
          <w:b/>
          <w:bCs/>
          <w:color w:val="auto"/>
          <w:kern w:val="0"/>
          <w:sz w:val="21"/>
          <w:szCs w:val="21"/>
          <w:highlight w:val="none"/>
          <w:u w:val="single"/>
          <w:lang w:val="en-US" w:eastAsia="zh-CN" w:bidi="ar-SA"/>
        </w:rPr>
        <w:t xml:space="preserve"> </w:t>
      </w:r>
      <w:r>
        <w:rPr>
          <w:rFonts w:hint="eastAsia" w:ascii="宋体" w:hAnsi="宋体" w:cs="宋体"/>
          <w:b/>
          <w:bCs/>
          <w:color w:val="auto"/>
          <w:kern w:val="0"/>
          <w:sz w:val="21"/>
          <w:szCs w:val="21"/>
          <w:highlight w:val="none"/>
          <w:u w:val="single"/>
          <w:lang w:val="en-US" w:eastAsia="zh-CN" w:bidi="ar-SA"/>
        </w:rPr>
        <w:t>服务</w:t>
      </w:r>
      <w:r>
        <w:rPr>
          <w:rFonts w:hint="eastAsia" w:ascii="宋体" w:hAnsi="宋体" w:eastAsia="宋体" w:cs="宋体"/>
          <w:b/>
          <w:bCs/>
          <w:color w:val="auto"/>
          <w:kern w:val="0"/>
          <w:sz w:val="21"/>
          <w:szCs w:val="21"/>
          <w:highlight w:val="none"/>
          <w:u w:val="single"/>
          <w:lang w:val="en-US" w:eastAsia="zh-CN" w:bidi="ar-SA"/>
        </w:rPr>
        <w:t xml:space="preserve"> </w:t>
      </w:r>
      <w:r>
        <w:rPr>
          <w:rFonts w:hint="eastAsia" w:ascii="宋体" w:hAnsi="宋体" w:eastAsia="宋体" w:cs="宋体"/>
          <w:b/>
          <w:bCs/>
          <w:color w:val="auto"/>
          <w:kern w:val="0"/>
          <w:sz w:val="21"/>
          <w:szCs w:val="21"/>
          <w:highlight w:val="none"/>
          <w:lang w:val="en-US" w:eastAsia="zh-CN" w:bidi="ar-SA"/>
        </w:rPr>
        <w:t>项目，属于工信部联企业[2011]300号规定</w:t>
      </w:r>
      <w:r>
        <w:rPr>
          <w:rFonts w:hint="eastAsia" w:ascii="宋体" w:hAnsi="宋体" w:eastAsia="宋体" w:cs="宋体"/>
          <w:b/>
          <w:bCs/>
          <w:color w:val="auto"/>
          <w:kern w:val="0"/>
          <w:sz w:val="21"/>
          <w:szCs w:val="21"/>
          <w:highlight w:val="none"/>
          <w:u w:val="single"/>
          <w:lang w:val="en-US" w:eastAsia="zh-CN" w:bidi="ar-SA"/>
        </w:rPr>
        <w:t xml:space="preserve"> 其他未列明行业</w:t>
      </w:r>
      <w:r>
        <w:rPr>
          <w:rFonts w:hint="eastAsia" w:ascii="宋体" w:hAnsi="宋体" w:eastAsia="宋体" w:cs="宋体"/>
          <w:b/>
          <w:bCs/>
          <w:color w:val="auto"/>
          <w:kern w:val="0"/>
          <w:sz w:val="21"/>
          <w:szCs w:val="21"/>
          <w:highlight w:val="none"/>
          <w:lang w:val="en-US" w:eastAsia="zh-CN" w:bidi="ar-SA"/>
        </w:rPr>
        <w:t>。</w:t>
      </w:r>
    </w:p>
    <w:p w14:paraId="6DCF8901">
      <w:pPr>
        <w:keepNext w:val="0"/>
        <w:keepLines w:val="0"/>
        <w:pageBreakBefore w:val="0"/>
        <w:kinsoku/>
        <w:wordWrap/>
        <w:overflowPunct/>
        <w:topLinePunct w:val="0"/>
        <w:autoSpaceDE/>
        <w:autoSpaceDN/>
        <w:bidi w:val="0"/>
        <w:snapToGrid w:val="0"/>
        <w:spacing w:line="360" w:lineRule="auto"/>
        <w:ind w:firstLine="422" w:firstLineChars="200"/>
        <w:rPr>
          <w:rFonts w:hint="eastAsia" w:ascii="宋体" w:hAnsi="宋体" w:eastAsia="宋体" w:cs="宋体"/>
          <w:b/>
          <w:bCs/>
          <w:color w:val="auto"/>
          <w:sz w:val="21"/>
          <w:szCs w:val="21"/>
          <w:highlight w:val="none"/>
          <w:lang w:val="en-US" w:eastAsia="zh-CN"/>
        </w:rPr>
      </w:pPr>
      <w:bookmarkStart w:id="49" w:name="_Toc25472"/>
      <w:bookmarkStart w:id="50" w:name="_Toc17093"/>
      <w:bookmarkStart w:id="51" w:name="_Toc21541007"/>
      <w:bookmarkStart w:id="52" w:name="_Toc441316546"/>
      <w:bookmarkStart w:id="53" w:name="_Toc44162140"/>
      <w:bookmarkStart w:id="54" w:name="_Toc419729150"/>
      <w:bookmarkStart w:id="55" w:name="_Toc5032"/>
      <w:bookmarkStart w:id="56" w:name="_Toc436408700"/>
      <w:r>
        <w:rPr>
          <w:rFonts w:hint="eastAsia" w:ascii="宋体" w:hAnsi="宋体" w:eastAsia="宋体" w:cs="宋体"/>
          <w:b/>
          <w:bCs/>
          <w:color w:val="auto"/>
          <w:sz w:val="21"/>
          <w:szCs w:val="21"/>
          <w:highlight w:val="none"/>
          <w:lang w:val="en-US" w:eastAsia="zh-CN"/>
        </w:rPr>
        <w:t>3.政府采购活动中有关中小企业的相关规定（采购进口产品的项目不适用）：</w:t>
      </w:r>
      <w:bookmarkEnd w:id="49"/>
      <w:bookmarkEnd w:id="50"/>
      <w:bookmarkEnd w:id="51"/>
      <w:bookmarkEnd w:id="52"/>
      <w:bookmarkEnd w:id="53"/>
      <w:bookmarkEnd w:id="54"/>
      <w:bookmarkEnd w:id="55"/>
      <w:bookmarkEnd w:id="56"/>
    </w:p>
    <w:p w14:paraId="0ADB651A">
      <w:pPr>
        <w:keepNext w:val="0"/>
        <w:keepLines w:val="0"/>
        <w:pageBreakBefore w:val="0"/>
        <w:kinsoku/>
        <w:wordWrap/>
        <w:overflowPunct/>
        <w:topLinePunct w:val="0"/>
        <w:autoSpaceDE/>
        <w:autoSpaceDN/>
        <w:bidi w:val="0"/>
        <w:snapToGrid w:val="0"/>
        <w:spacing w:line="360" w:lineRule="auto"/>
        <w:ind w:firstLine="422" w:firstLineChars="200"/>
        <w:rPr>
          <w:rFonts w:hint="eastAsia" w:ascii="宋体" w:hAnsi="宋体" w:eastAsia="宋体" w:cs="宋体"/>
          <w:b/>
          <w:bCs/>
          <w:color w:val="auto"/>
          <w:sz w:val="21"/>
          <w:szCs w:val="21"/>
          <w:highlight w:val="none"/>
          <w:lang w:val="en-US" w:eastAsia="zh-CN"/>
        </w:rPr>
      </w:pPr>
      <w:bookmarkStart w:id="57" w:name="_Toc5634"/>
      <w:bookmarkStart w:id="58" w:name="_Toc3968"/>
      <w:r>
        <w:rPr>
          <w:rFonts w:hint="eastAsia" w:ascii="宋体" w:hAnsi="宋体" w:eastAsia="宋体" w:cs="宋体"/>
          <w:b/>
          <w:bCs/>
          <w:color w:val="auto"/>
          <w:sz w:val="21"/>
          <w:szCs w:val="21"/>
          <w:highlight w:val="none"/>
          <w:lang w:val="en-US" w:eastAsia="zh-CN"/>
        </w:rPr>
        <w:t>执行财政部、工业和信息化部《政府采购促进中小企业发展管理办法》（财库〔2020〕46号）。政府采购活动中有关中小企业的相关规定如下：</w:t>
      </w:r>
      <w:bookmarkEnd w:id="57"/>
      <w:bookmarkEnd w:id="58"/>
    </w:p>
    <w:p w14:paraId="3ADABEFF">
      <w:pPr>
        <w:keepNext w:val="0"/>
        <w:keepLines w:val="0"/>
        <w:pageBreakBefore w:val="0"/>
        <w:kinsoku/>
        <w:wordWrap/>
        <w:overflowPunct/>
        <w:topLinePunct w:val="0"/>
        <w:autoSpaceDE/>
        <w:autoSpaceDN/>
        <w:bidi w:val="0"/>
        <w:snapToGrid w:val="0"/>
        <w:spacing w:line="360" w:lineRule="auto"/>
        <w:ind w:firstLine="422" w:firstLineChars="200"/>
        <w:rPr>
          <w:rFonts w:hint="eastAsia" w:ascii="宋体" w:hAnsi="宋体" w:eastAsia="宋体" w:cs="宋体"/>
          <w:b/>
          <w:bCs/>
          <w:color w:val="auto"/>
          <w:sz w:val="21"/>
          <w:szCs w:val="21"/>
          <w:highlight w:val="none"/>
          <w:lang w:val="en-US" w:eastAsia="zh-CN"/>
        </w:rPr>
      </w:pPr>
      <w:bookmarkStart w:id="59" w:name="_Toc783"/>
      <w:bookmarkStart w:id="60" w:name="_Toc19865"/>
      <w:r>
        <w:rPr>
          <w:rFonts w:hint="eastAsia" w:ascii="宋体" w:hAnsi="宋体" w:eastAsia="宋体" w:cs="宋体"/>
          <w:b/>
          <w:bCs/>
          <w:color w:val="auto"/>
          <w:sz w:val="21"/>
          <w:szCs w:val="21"/>
          <w:highlight w:val="none"/>
          <w:lang w:val="en-US" w:eastAsia="zh-CN"/>
        </w:rPr>
        <w:t>3.1中小企业，是指在中华人民共和国境内依法设立，依据国务院批准的中小企业划分标准确定的中型企业、小型企业和微型企业，但与大企业的负责人为同一人，或者与大企业存在直接控股、管理关系的除外。</w:t>
      </w:r>
      <w:bookmarkEnd w:id="59"/>
      <w:bookmarkEnd w:id="60"/>
    </w:p>
    <w:p w14:paraId="4060B73D">
      <w:pPr>
        <w:keepNext w:val="0"/>
        <w:keepLines w:val="0"/>
        <w:pageBreakBefore w:val="0"/>
        <w:kinsoku/>
        <w:wordWrap/>
        <w:overflowPunct/>
        <w:topLinePunct w:val="0"/>
        <w:autoSpaceDE/>
        <w:autoSpaceDN/>
        <w:bidi w:val="0"/>
        <w:snapToGrid w:val="0"/>
        <w:spacing w:line="360" w:lineRule="auto"/>
        <w:ind w:firstLine="422" w:firstLineChars="200"/>
        <w:rPr>
          <w:rFonts w:hint="eastAsia" w:ascii="宋体" w:hAnsi="宋体" w:eastAsia="宋体" w:cs="宋体"/>
          <w:b/>
          <w:bCs/>
          <w:color w:val="auto"/>
          <w:sz w:val="21"/>
          <w:szCs w:val="21"/>
          <w:highlight w:val="none"/>
          <w:lang w:val="en-US" w:eastAsia="zh-CN"/>
        </w:rPr>
      </w:pPr>
      <w:bookmarkStart w:id="61" w:name="_Toc3802"/>
      <w:bookmarkStart w:id="62" w:name="_Toc21905"/>
      <w:r>
        <w:rPr>
          <w:rFonts w:hint="eastAsia" w:ascii="宋体" w:hAnsi="宋体" w:eastAsia="宋体" w:cs="宋体"/>
          <w:b/>
          <w:bCs/>
          <w:color w:val="auto"/>
          <w:sz w:val="21"/>
          <w:szCs w:val="21"/>
          <w:highlight w:val="none"/>
          <w:lang w:val="en-US" w:eastAsia="zh-CN"/>
        </w:rPr>
        <w:t>4.符合中小企业划分标准的个体工商户，在政府采购活动中视同中小企业。</w:t>
      </w:r>
      <w:bookmarkEnd w:id="61"/>
      <w:bookmarkEnd w:id="62"/>
    </w:p>
    <w:p w14:paraId="77FC6297">
      <w:pPr>
        <w:keepNext w:val="0"/>
        <w:keepLines w:val="0"/>
        <w:pageBreakBefore w:val="0"/>
        <w:kinsoku/>
        <w:wordWrap/>
        <w:overflowPunct/>
        <w:topLinePunct w:val="0"/>
        <w:autoSpaceDE/>
        <w:autoSpaceDN/>
        <w:bidi w:val="0"/>
        <w:snapToGrid w:val="0"/>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1</w:t>
      </w:r>
      <w:r>
        <w:rPr>
          <w:rFonts w:hint="eastAsia" w:ascii="宋体" w:hAnsi="宋体" w:cs="宋体"/>
          <w:b/>
          <w:bCs/>
          <w:color w:val="auto"/>
          <w:sz w:val="21"/>
          <w:szCs w:val="21"/>
          <w:highlight w:val="none"/>
        </w:rPr>
        <w:t>在政府采购活动中，供应商提供的货物、工程或者服务符合下列情形的，享受《政府采购促进中小企业发展管理办法》规定的中小企业扶持政策：</w:t>
      </w:r>
    </w:p>
    <w:p w14:paraId="285F354F">
      <w:pPr>
        <w:keepNext w:val="0"/>
        <w:keepLines w:val="0"/>
        <w:pageBreakBefore w:val="0"/>
        <w:kinsoku/>
        <w:wordWrap/>
        <w:overflowPunct/>
        <w:topLinePunct w:val="0"/>
        <w:autoSpaceDE/>
        <w:autoSpaceDN/>
        <w:bidi w:val="0"/>
        <w:snapToGrid w:val="0"/>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rPr>
        <w:t xml:space="preserve">   （1）在货物采购项目中，货物由中小企业制造，即货物由中小企业生产且使用该中小企业商号或者注册商标；</w:t>
      </w:r>
    </w:p>
    <w:p w14:paraId="63148B7B">
      <w:pPr>
        <w:keepNext w:val="0"/>
        <w:keepLines w:val="0"/>
        <w:pageBreakBefore w:val="0"/>
        <w:kinsoku/>
        <w:wordWrap/>
        <w:overflowPunct/>
        <w:topLinePunct w:val="0"/>
        <w:autoSpaceDE/>
        <w:autoSpaceDN/>
        <w:bidi w:val="0"/>
        <w:snapToGrid w:val="0"/>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rPr>
        <w:t xml:space="preserve">   （2）在工程采购项目中，工程由中小企业承建，即工程施工单位为中小企业；</w:t>
      </w:r>
    </w:p>
    <w:p w14:paraId="55B045A1">
      <w:pPr>
        <w:keepNext w:val="0"/>
        <w:keepLines w:val="0"/>
        <w:pageBreakBefore w:val="0"/>
        <w:kinsoku/>
        <w:wordWrap/>
        <w:overflowPunct/>
        <w:topLinePunct w:val="0"/>
        <w:autoSpaceDE/>
        <w:autoSpaceDN/>
        <w:bidi w:val="0"/>
        <w:snapToGrid w:val="0"/>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rPr>
        <w:t xml:space="preserve">   （3）在服务采购项目中，服务由中小企业承接，即提供服务的人员为中小企业依照《中华人民共和国劳动合同法》订立劳动合同的从业人员。</w:t>
      </w:r>
    </w:p>
    <w:p w14:paraId="01322391">
      <w:pPr>
        <w:keepNext w:val="0"/>
        <w:keepLines w:val="0"/>
        <w:pageBreakBefore w:val="0"/>
        <w:kinsoku/>
        <w:wordWrap/>
        <w:overflowPunct/>
        <w:topLinePunct w:val="0"/>
        <w:autoSpaceDE/>
        <w:autoSpaceDN/>
        <w:bidi w:val="0"/>
        <w:snapToGrid w:val="0"/>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rPr>
        <w:t xml:space="preserve">    在货物采购项目中，供应商提供的货物既有中小企业制造货物，也有大型企业制造货物的，不享受《政府采购促进中小企业发展管理办法》规定的中小企业扶持政策。</w:t>
      </w:r>
    </w:p>
    <w:p w14:paraId="22DC4257">
      <w:pPr>
        <w:keepNext w:val="0"/>
        <w:keepLines w:val="0"/>
        <w:pageBreakBefore w:val="0"/>
        <w:kinsoku/>
        <w:wordWrap/>
        <w:overflowPunct/>
        <w:topLinePunct w:val="0"/>
        <w:autoSpaceDE/>
        <w:autoSpaceDN/>
        <w:bidi w:val="0"/>
        <w:snapToGrid w:val="0"/>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rPr>
        <w:t xml:space="preserve">    以联合体形式参加政府采购活动，联合体各方均为中小企业的，联合体视同中小企业。其中，联合体各方均为小微企业的，联合体视同小微企业。</w:t>
      </w:r>
    </w:p>
    <w:p w14:paraId="1C8B8E54">
      <w:pPr>
        <w:keepNext w:val="0"/>
        <w:keepLines w:val="0"/>
        <w:pageBreakBefore w:val="0"/>
        <w:kinsoku/>
        <w:wordWrap/>
        <w:overflowPunct/>
        <w:topLinePunct w:val="0"/>
        <w:autoSpaceDE/>
        <w:autoSpaceDN/>
        <w:bidi w:val="0"/>
        <w:snapToGrid w:val="0"/>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5</w:t>
      </w:r>
      <w:r>
        <w:rPr>
          <w:rFonts w:hint="eastAsia" w:ascii="宋体" w:hAnsi="宋体" w:cs="宋体"/>
          <w:b/>
          <w:bCs/>
          <w:color w:val="auto"/>
          <w:sz w:val="21"/>
          <w:szCs w:val="21"/>
          <w:highlight w:val="none"/>
        </w:rPr>
        <w:t>.中小企业参加政府采购活动，应当出具《政府采购促进中小企业发展管理办法》规定的《中小企业声明函》（格式见本采购文件附件），否则不得享受相关中小企业扶持政策。</w:t>
      </w:r>
    </w:p>
    <w:p w14:paraId="3C543B71">
      <w:pPr>
        <w:keepNext w:val="0"/>
        <w:keepLines w:val="0"/>
        <w:pageBreakBefore w:val="0"/>
        <w:kinsoku/>
        <w:wordWrap/>
        <w:overflowPunct/>
        <w:topLinePunct w:val="0"/>
        <w:autoSpaceDE/>
        <w:autoSpaceDN/>
        <w:bidi w:val="0"/>
        <w:snapToGrid w:val="0"/>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6</w:t>
      </w:r>
      <w:r>
        <w:rPr>
          <w:rFonts w:hint="eastAsia" w:ascii="宋体" w:hAnsi="宋体" w:cs="宋体"/>
          <w:b/>
          <w:bCs/>
          <w:color w:val="auto"/>
          <w:sz w:val="21"/>
          <w:szCs w:val="21"/>
          <w:highlight w:val="none"/>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2D47966C">
      <w:pPr>
        <w:keepNext w:val="0"/>
        <w:keepLines w:val="0"/>
        <w:pageBreakBefore w:val="0"/>
        <w:kinsoku/>
        <w:wordWrap/>
        <w:overflowPunct/>
        <w:topLinePunct w:val="0"/>
        <w:autoSpaceDE/>
        <w:autoSpaceDN/>
        <w:bidi w:val="0"/>
        <w:snapToGrid w:val="0"/>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rPr>
        <w:t>供应商提供声明函内容不实的，属于提供虚假材料谋取中标、成交，依照《中华人民共和国政府采购法》等国家有关规定追究相应责任。</w:t>
      </w:r>
    </w:p>
    <w:p w14:paraId="609A181E">
      <w:pPr>
        <w:keepNext w:val="0"/>
        <w:keepLines w:val="0"/>
        <w:pageBreakBefore w:val="0"/>
        <w:kinsoku/>
        <w:wordWrap/>
        <w:overflowPunct/>
        <w:topLinePunct w:val="0"/>
        <w:autoSpaceDE/>
        <w:autoSpaceDN/>
        <w:bidi w:val="0"/>
        <w:snapToGrid w:val="0"/>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rPr>
        <w:t>适用招标投标法的政府采购工程建设项目，</w:t>
      </w:r>
      <w:r>
        <w:rPr>
          <w:rFonts w:hint="eastAsia" w:ascii="宋体" w:hAnsi="宋体" w:cs="宋体"/>
          <w:b/>
          <w:bCs/>
          <w:color w:val="auto"/>
          <w:sz w:val="21"/>
          <w:szCs w:val="21"/>
          <w:highlight w:val="none"/>
          <w:lang w:eastAsia="zh-CN"/>
        </w:rPr>
        <w:t>投标供应商</w:t>
      </w:r>
      <w:r>
        <w:rPr>
          <w:rFonts w:hint="eastAsia" w:ascii="宋体" w:hAnsi="宋体" w:cs="宋体"/>
          <w:b/>
          <w:bCs/>
          <w:color w:val="auto"/>
          <w:sz w:val="21"/>
          <w:szCs w:val="21"/>
          <w:highlight w:val="none"/>
        </w:rPr>
        <w:t>提供声明函内容不实的，属于弄虚作假骗取中标，依照《中华人民共和国招标投标法》等国家有关规定追究相应责任。</w:t>
      </w:r>
    </w:p>
    <w:p w14:paraId="58EC7190">
      <w:pPr>
        <w:keepNext w:val="0"/>
        <w:keepLines w:val="0"/>
        <w:pageBreakBefore w:val="0"/>
        <w:kinsoku/>
        <w:wordWrap/>
        <w:overflowPunct/>
        <w:topLinePunct w:val="0"/>
        <w:autoSpaceDE/>
        <w:autoSpaceDN/>
        <w:bidi w:val="0"/>
        <w:snapToGrid w:val="0"/>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7</w:t>
      </w:r>
      <w:r>
        <w:rPr>
          <w:rFonts w:hint="eastAsia" w:ascii="宋体" w:hAnsi="宋体" w:cs="宋体"/>
          <w:b/>
          <w:bCs/>
          <w:color w:val="auto"/>
          <w:sz w:val="21"/>
          <w:szCs w:val="21"/>
          <w:highlight w:val="none"/>
        </w:rPr>
        <w:t>.《中小企业声明函》由参加投标的供应商提交，如供应商为代理商，须自行采集制造商的中小企业划分类型信息填入相应栏目并对其真实性负责。</w:t>
      </w:r>
    </w:p>
    <w:p w14:paraId="2D9B64BD">
      <w:pPr>
        <w:keepNext w:val="0"/>
        <w:keepLines w:val="0"/>
        <w:pageBreakBefore w:val="0"/>
        <w:kinsoku/>
        <w:wordWrap/>
        <w:overflowPunct/>
        <w:topLinePunct w:val="0"/>
        <w:autoSpaceDE/>
        <w:autoSpaceDN/>
        <w:bidi w:val="0"/>
        <w:spacing w:line="360" w:lineRule="auto"/>
        <w:ind w:firstLine="422" w:firstLineChars="200"/>
        <w:contextualSpacing/>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30%以上的，对联合体或者大中型企业的报价给予2%（工程项目为 1%）的扣除，用扣除后的价格参加评审。组成联合体或者接受分包的小微企业与联合体内其他企业、分包企业之间存在直接控股、管理关系的，不享受价格扣除优惠政策。</w:t>
      </w:r>
    </w:p>
    <w:p w14:paraId="287508AD">
      <w:pPr>
        <w:keepNext w:val="0"/>
        <w:keepLines w:val="0"/>
        <w:pageBreakBefore w:val="0"/>
        <w:kinsoku/>
        <w:wordWrap/>
        <w:overflowPunct/>
        <w:topLinePunct w:val="0"/>
        <w:autoSpaceDE/>
        <w:autoSpaceDN/>
        <w:bidi w:val="0"/>
        <w:spacing w:line="360" w:lineRule="auto"/>
        <w:ind w:firstLine="422" w:firstLineChars="200"/>
        <w:contextualSpacing/>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8</w:t>
      </w:r>
      <w:r>
        <w:rPr>
          <w:rFonts w:hint="eastAsia" w:ascii="宋体" w:hAnsi="宋体" w:cs="宋体"/>
          <w:b/>
          <w:bCs/>
          <w:color w:val="auto"/>
          <w:sz w:val="21"/>
          <w:szCs w:val="21"/>
          <w:highlight w:val="none"/>
        </w:rPr>
        <w:t>.根据《财政部司法部关于政府采购支持监狱企业发展有关问题的通知》（财库〔2014〕68号）规定，</w:t>
      </w:r>
      <w:r>
        <w:rPr>
          <w:rFonts w:hint="eastAsia" w:ascii="宋体" w:hAnsi="宋体" w:eastAsia="宋体" w:cs="宋体"/>
          <w:b/>
          <w:bCs/>
          <w:color w:val="auto"/>
          <w:sz w:val="21"/>
          <w:szCs w:val="21"/>
          <w:highlight w:val="none"/>
        </w:rPr>
        <w:t>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2DF9ABAC">
      <w:pPr>
        <w:keepNext w:val="0"/>
        <w:keepLines w:val="0"/>
        <w:pageBreakBefore w:val="0"/>
        <w:kinsoku/>
        <w:wordWrap/>
        <w:overflowPunct/>
        <w:topLinePunct w:val="0"/>
        <w:autoSpaceDE/>
        <w:autoSpaceDN/>
        <w:bidi w:val="0"/>
        <w:spacing w:line="360" w:lineRule="auto"/>
        <w:ind w:firstLine="422" w:firstLineChars="200"/>
        <w:contextualSpacing/>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9</w:t>
      </w:r>
      <w:r>
        <w:rPr>
          <w:rFonts w:hint="eastAsia" w:ascii="宋体" w:hAnsi="宋体" w:cs="宋体"/>
          <w:b/>
          <w:bCs/>
          <w:color w:val="auto"/>
          <w:sz w:val="21"/>
          <w:szCs w:val="21"/>
          <w:highlight w:val="none"/>
        </w:rPr>
        <w:t>.根据《</w:t>
      </w:r>
      <w:r>
        <w:rPr>
          <w:rFonts w:hint="eastAsia" w:ascii="宋体" w:hAnsi="宋体" w:eastAsia="宋体" w:cs="宋体"/>
          <w:b/>
          <w:bCs/>
          <w:color w:val="auto"/>
          <w:sz w:val="21"/>
          <w:szCs w:val="21"/>
          <w:highlight w:val="none"/>
        </w:rPr>
        <w:t>三部门联合发布关于促进残疾人就业政府采购政策的通知</w:t>
      </w:r>
      <w:r>
        <w:rPr>
          <w:rFonts w:hint="eastAsia" w:ascii="宋体" w:hAnsi="宋体" w:cs="宋体"/>
          <w:b/>
          <w:bCs/>
          <w:color w:val="auto"/>
          <w:sz w:val="21"/>
          <w:szCs w:val="21"/>
          <w:highlight w:val="none"/>
        </w:rPr>
        <w:t>》（财库[2017]141号）规定，</w:t>
      </w:r>
      <w:r>
        <w:rPr>
          <w:rFonts w:hint="eastAsia" w:ascii="宋体" w:hAnsi="宋体" w:eastAsia="宋体" w:cs="宋体"/>
          <w:b/>
          <w:bCs/>
          <w:color w:val="auto"/>
          <w:sz w:val="21"/>
          <w:szCs w:val="21"/>
          <w:highlight w:val="none"/>
        </w:rPr>
        <w:t>在政府采购活动中，残疾人福利性单位视同小型、微型企业，享受评审中价格扣除等政府采购促进中小企业发展的政府采购政策，残疾人福利性单位参加政府采购活动时，应当提供《残疾人福利性单位声明函》，并对声明的真实性负责，未能提供的不予认可</w:t>
      </w:r>
      <w:r>
        <w:rPr>
          <w:rFonts w:hint="eastAsia" w:ascii="宋体" w:hAnsi="宋体" w:cs="宋体"/>
          <w:b/>
          <w:bCs/>
          <w:color w:val="auto"/>
          <w:sz w:val="21"/>
          <w:szCs w:val="21"/>
          <w:highlight w:val="none"/>
        </w:rPr>
        <w:t>。</w:t>
      </w:r>
    </w:p>
    <w:p w14:paraId="3697E614">
      <w:pPr>
        <w:keepNext w:val="0"/>
        <w:keepLines w:val="0"/>
        <w:pageBreakBefore w:val="0"/>
        <w:kinsoku/>
        <w:wordWrap/>
        <w:overflowPunct/>
        <w:topLinePunct w:val="0"/>
        <w:autoSpaceDE/>
        <w:autoSpaceDN/>
        <w:bidi w:val="0"/>
        <w:spacing w:line="360" w:lineRule="auto"/>
        <w:ind w:firstLine="422" w:firstLineChars="200"/>
        <w:contextualSpacing/>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10</w:t>
      </w:r>
      <w:r>
        <w:rPr>
          <w:rFonts w:hint="eastAsia" w:ascii="宋体" w:hAnsi="宋体" w:cs="宋体"/>
          <w:b/>
          <w:bCs/>
          <w:color w:val="auto"/>
          <w:sz w:val="21"/>
          <w:szCs w:val="21"/>
          <w:highlight w:val="none"/>
        </w:rPr>
        <w:t>.按规定享受扶持政策获得政府采购合同的，小微企业不得将合同分包给大中型企业，中型企业不得将合同分包给大型企业。</w:t>
      </w:r>
    </w:p>
    <w:p w14:paraId="30B90CE9">
      <w:pPr>
        <w:keepNext w:val="0"/>
        <w:keepLines w:val="0"/>
        <w:pageBreakBefore w:val="0"/>
        <w:kinsoku/>
        <w:wordWrap/>
        <w:overflowPunct/>
        <w:topLinePunct w:val="0"/>
        <w:autoSpaceDE/>
        <w:autoSpaceDN/>
        <w:bidi w:val="0"/>
        <w:spacing w:line="360" w:lineRule="auto"/>
        <w:ind w:firstLine="422" w:firstLineChars="200"/>
        <w:contextualSpacing/>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11</w:t>
      </w:r>
      <w:r>
        <w:rPr>
          <w:rFonts w:hint="eastAsia" w:ascii="宋体" w:hAnsi="宋体" w:cs="宋体"/>
          <w:b/>
          <w:bCs/>
          <w:color w:val="auto"/>
          <w:sz w:val="21"/>
          <w:szCs w:val="21"/>
          <w:highlight w:val="none"/>
        </w:rPr>
        <w:t xml:space="preserve">.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供应商按照《政府采购促进中小企业发展管理办法》（财库﹝2020﹞46号）规定提供声明函内容不实的，供应商需承担相应的法律责任。 </w:t>
      </w:r>
    </w:p>
    <w:p w14:paraId="23E652A2">
      <w:pPr>
        <w:keepNext w:val="0"/>
        <w:keepLines w:val="0"/>
        <w:pageBreakBefore w:val="0"/>
        <w:kinsoku/>
        <w:wordWrap/>
        <w:overflowPunct/>
        <w:topLinePunct w:val="0"/>
        <w:autoSpaceDE/>
        <w:autoSpaceDN/>
        <w:bidi w:val="0"/>
        <w:spacing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中小企业信用融资的相关政策条款：中小企业信用融资</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F3AFF37">
      <w:pPr>
        <w:pStyle w:val="6"/>
        <w:keepNext w:val="0"/>
        <w:keepLines w:val="0"/>
        <w:pageBreakBefore w:val="0"/>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13</w:t>
      </w:r>
      <w:r>
        <w:rPr>
          <w:rFonts w:hint="eastAsia" w:ascii="宋体" w:hAnsi="宋体" w:eastAsia="宋体" w:cs="宋体"/>
          <w:b/>
          <w:bCs/>
          <w:color w:val="auto"/>
          <w:kern w:val="0"/>
          <w:sz w:val="21"/>
          <w:szCs w:val="21"/>
          <w:highlight w:val="none"/>
        </w:rPr>
        <w:t>.采用最低评标价法的采购项目，提供相同品牌产品的不同</w:t>
      </w:r>
      <w:r>
        <w:rPr>
          <w:rFonts w:hint="eastAsia" w:ascii="宋体" w:hAnsi="宋体" w:cs="宋体"/>
          <w:b/>
          <w:bCs/>
          <w:color w:val="auto"/>
          <w:kern w:val="0"/>
          <w:sz w:val="21"/>
          <w:szCs w:val="21"/>
          <w:highlight w:val="none"/>
          <w:lang w:eastAsia="zh-CN"/>
        </w:rPr>
        <w:t>投标供应商</w:t>
      </w:r>
      <w:r>
        <w:rPr>
          <w:rFonts w:hint="eastAsia" w:ascii="宋体" w:hAnsi="宋体" w:eastAsia="宋体" w:cs="宋体"/>
          <w:b/>
          <w:bCs/>
          <w:color w:val="auto"/>
          <w:kern w:val="0"/>
          <w:sz w:val="21"/>
          <w:szCs w:val="21"/>
          <w:highlight w:val="none"/>
        </w:rPr>
        <w:t>参加同一合同项下投标的，以其中通过资格审查、符合性审查且报价最低的参加评标；报价相同的，由采购人或者采购人委托评标委员会按照</w:t>
      </w:r>
      <w:r>
        <w:rPr>
          <w:rFonts w:hint="eastAsia" w:ascii="宋体" w:hAnsi="宋体" w:cs="宋体"/>
          <w:b/>
          <w:bCs/>
          <w:color w:val="auto"/>
          <w:kern w:val="0"/>
          <w:sz w:val="21"/>
          <w:szCs w:val="21"/>
          <w:highlight w:val="none"/>
          <w:lang w:eastAsia="zh-CN"/>
        </w:rPr>
        <w:t>采购文件</w:t>
      </w:r>
      <w:r>
        <w:rPr>
          <w:rFonts w:hint="eastAsia" w:ascii="宋体" w:hAnsi="宋体" w:eastAsia="宋体" w:cs="宋体"/>
          <w:b/>
          <w:bCs/>
          <w:color w:val="auto"/>
          <w:kern w:val="0"/>
          <w:sz w:val="21"/>
          <w:szCs w:val="21"/>
          <w:highlight w:val="none"/>
        </w:rPr>
        <w:t>规定的方式确定一个参加评标的</w:t>
      </w:r>
      <w:r>
        <w:rPr>
          <w:rFonts w:hint="eastAsia" w:ascii="宋体" w:hAnsi="宋体" w:cs="宋体"/>
          <w:b/>
          <w:bCs/>
          <w:color w:val="auto"/>
          <w:kern w:val="0"/>
          <w:sz w:val="21"/>
          <w:szCs w:val="21"/>
          <w:highlight w:val="none"/>
          <w:lang w:eastAsia="zh-CN"/>
        </w:rPr>
        <w:t>投标供应商</w:t>
      </w: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lang w:eastAsia="zh-CN"/>
        </w:rPr>
        <w:t>采购文件</w:t>
      </w:r>
      <w:r>
        <w:rPr>
          <w:rFonts w:hint="eastAsia" w:ascii="宋体" w:hAnsi="宋体" w:eastAsia="宋体" w:cs="宋体"/>
          <w:b/>
          <w:bCs/>
          <w:color w:val="auto"/>
          <w:kern w:val="0"/>
          <w:sz w:val="21"/>
          <w:szCs w:val="21"/>
          <w:highlight w:val="none"/>
        </w:rPr>
        <w:t>未规定的采取随机抽取方式确定，其他投标无效。</w:t>
      </w:r>
    </w:p>
    <w:p w14:paraId="43711C5E">
      <w:pPr>
        <w:pStyle w:val="6"/>
        <w:keepNext w:val="0"/>
        <w:keepLines w:val="0"/>
        <w:pageBreakBefore w:val="0"/>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使用综合评分法的采购项目，提供相同品牌产品且通过资格审查、符合性审查的不同</w:t>
      </w:r>
      <w:r>
        <w:rPr>
          <w:rFonts w:hint="eastAsia" w:ascii="宋体" w:hAnsi="宋体" w:cs="宋体"/>
          <w:b/>
          <w:bCs/>
          <w:color w:val="auto"/>
          <w:kern w:val="0"/>
          <w:sz w:val="21"/>
          <w:szCs w:val="21"/>
          <w:highlight w:val="none"/>
          <w:lang w:eastAsia="zh-CN"/>
        </w:rPr>
        <w:t>投标供应商</w:t>
      </w:r>
      <w:r>
        <w:rPr>
          <w:rFonts w:hint="eastAsia" w:ascii="宋体" w:hAnsi="宋体" w:eastAsia="宋体" w:cs="宋体"/>
          <w:b/>
          <w:bCs/>
          <w:color w:val="auto"/>
          <w:kern w:val="0"/>
          <w:sz w:val="21"/>
          <w:szCs w:val="21"/>
          <w:highlight w:val="none"/>
        </w:rPr>
        <w:t>参加同一合同项下投标的，按一家</w:t>
      </w:r>
      <w:r>
        <w:rPr>
          <w:rFonts w:hint="eastAsia" w:ascii="宋体" w:hAnsi="宋体" w:cs="宋体"/>
          <w:b/>
          <w:bCs/>
          <w:color w:val="auto"/>
          <w:kern w:val="0"/>
          <w:sz w:val="21"/>
          <w:szCs w:val="21"/>
          <w:highlight w:val="none"/>
          <w:lang w:eastAsia="zh-CN"/>
        </w:rPr>
        <w:t>投标供应商</w:t>
      </w:r>
      <w:r>
        <w:rPr>
          <w:rFonts w:hint="eastAsia" w:ascii="宋体" w:hAnsi="宋体" w:eastAsia="宋体" w:cs="宋体"/>
          <w:b/>
          <w:bCs/>
          <w:color w:val="auto"/>
          <w:kern w:val="0"/>
          <w:sz w:val="21"/>
          <w:szCs w:val="21"/>
          <w:highlight w:val="none"/>
        </w:rPr>
        <w:t>计算，评审后得分最高的同品牌</w:t>
      </w:r>
      <w:r>
        <w:rPr>
          <w:rFonts w:hint="eastAsia" w:ascii="宋体" w:hAnsi="宋体" w:cs="宋体"/>
          <w:b/>
          <w:bCs/>
          <w:color w:val="auto"/>
          <w:kern w:val="0"/>
          <w:sz w:val="21"/>
          <w:szCs w:val="21"/>
          <w:highlight w:val="none"/>
          <w:lang w:eastAsia="zh-CN"/>
        </w:rPr>
        <w:t>投标供应商</w:t>
      </w:r>
      <w:r>
        <w:rPr>
          <w:rFonts w:hint="eastAsia" w:ascii="宋体" w:hAnsi="宋体" w:eastAsia="宋体" w:cs="宋体"/>
          <w:b/>
          <w:bCs/>
          <w:color w:val="auto"/>
          <w:kern w:val="0"/>
          <w:sz w:val="21"/>
          <w:szCs w:val="21"/>
          <w:highlight w:val="none"/>
        </w:rPr>
        <w:t>获得中标人推荐资格；评审得分相同的，由采购人或者采购人委托评标委员会按照</w:t>
      </w:r>
      <w:r>
        <w:rPr>
          <w:rFonts w:hint="eastAsia" w:ascii="宋体" w:hAnsi="宋体" w:cs="宋体"/>
          <w:b/>
          <w:bCs/>
          <w:color w:val="auto"/>
          <w:kern w:val="0"/>
          <w:sz w:val="21"/>
          <w:szCs w:val="21"/>
          <w:highlight w:val="none"/>
          <w:lang w:eastAsia="zh-CN"/>
        </w:rPr>
        <w:t>采购文件</w:t>
      </w:r>
      <w:r>
        <w:rPr>
          <w:rFonts w:hint="eastAsia" w:ascii="宋体" w:hAnsi="宋体" w:eastAsia="宋体" w:cs="宋体"/>
          <w:b/>
          <w:bCs/>
          <w:color w:val="auto"/>
          <w:kern w:val="0"/>
          <w:sz w:val="21"/>
          <w:szCs w:val="21"/>
          <w:highlight w:val="none"/>
        </w:rPr>
        <w:t>规定的方式确定一个</w:t>
      </w:r>
      <w:r>
        <w:rPr>
          <w:rFonts w:hint="eastAsia" w:ascii="宋体" w:hAnsi="宋体" w:cs="宋体"/>
          <w:b/>
          <w:bCs/>
          <w:color w:val="auto"/>
          <w:kern w:val="0"/>
          <w:sz w:val="21"/>
          <w:szCs w:val="21"/>
          <w:highlight w:val="none"/>
          <w:lang w:eastAsia="zh-CN"/>
        </w:rPr>
        <w:t>投标供应商</w:t>
      </w:r>
      <w:r>
        <w:rPr>
          <w:rFonts w:hint="eastAsia" w:ascii="宋体" w:hAnsi="宋体" w:eastAsia="宋体" w:cs="宋体"/>
          <w:b/>
          <w:bCs/>
          <w:color w:val="auto"/>
          <w:kern w:val="0"/>
          <w:sz w:val="21"/>
          <w:szCs w:val="21"/>
          <w:highlight w:val="none"/>
        </w:rPr>
        <w:t>获得中标人推荐资格，</w:t>
      </w:r>
      <w:r>
        <w:rPr>
          <w:rFonts w:hint="eastAsia" w:ascii="宋体" w:hAnsi="宋体" w:cs="宋体"/>
          <w:b/>
          <w:bCs/>
          <w:color w:val="auto"/>
          <w:kern w:val="0"/>
          <w:sz w:val="21"/>
          <w:szCs w:val="21"/>
          <w:highlight w:val="none"/>
          <w:lang w:eastAsia="zh-CN"/>
        </w:rPr>
        <w:t>采购文件</w:t>
      </w:r>
      <w:r>
        <w:rPr>
          <w:rFonts w:hint="eastAsia" w:ascii="宋体" w:hAnsi="宋体" w:eastAsia="宋体" w:cs="宋体"/>
          <w:b/>
          <w:bCs/>
          <w:color w:val="auto"/>
          <w:kern w:val="0"/>
          <w:sz w:val="21"/>
          <w:szCs w:val="21"/>
          <w:highlight w:val="none"/>
        </w:rPr>
        <w:t>未规定的采取随机抽取方式确定，其他同品牌</w:t>
      </w:r>
      <w:r>
        <w:rPr>
          <w:rFonts w:hint="eastAsia" w:ascii="宋体" w:hAnsi="宋体" w:cs="宋体"/>
          <w:b/>
          <w:bCs/>
          <w:color w:val="auto"/>
          <w:kern w:val="0"/>
          <w:sz w:val="21"/>
          <w:szCs w:val="21"/>
          <w:highlight w:val="none"/>
          <w:lang w:eastAsia="zh-CN"/>
        </w:rPr>
        <w:t>投标供应商</w:t>
      </w:r>
      <w:r>
        <w:rPr>
          <w:rFonts w:hint="eastAsia" w:ascii="宋体" w:hAnsi="宋体" w:eastAsia="宋体" w:cs="宋体"/>
          <w:b/>
          <w:bCs/>
          <w:color w:val="auto"/>
          <w:kern w:val="0"/>
          <w:sz w:val="21"/>
          <w:szCs w:val="21"/>
          <w:highlight w:val="none"/>
        </w:rPr>
        <w:t>不作为中标候选人。</w:t>
      </w:r>
    </w:p>
    <w:p w14:paraId="64B971DE">
      <w:pPr>
        <w:pStyle w:val="6"/>
        <w:keepNext w:val="0"/>
        <w:keepLines w:val="0"/>
        <w:pageBreakBefore w:val="0"/>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非单一产品采购项目，多家</w:t>
      </w:r>
      <w:r>
        <w:rPr>
          <w:rFonts w:hint="eastAsia" w:ascii="宋体" w:hAnsi="宋体" w:cs="宋体"/>
          <w:b/>
          <w:bCs/>
          <w:color w:val="auto"/>
          <w:kern w:val="0"/>
          <w:sz w:val="21"/>
          <w:szCs w:val="21"/>
          <w:highlight w:val="none"/>
          <w:lang w:eastAsia="zh-CN"/>
        </w:rPr>
        <w:t>投标供应商</w:t>
      </w:r>
      <w:r>
        <w:rPr>
          <w:rFonts w:hint="eastAsia" w:ascii="宋体" w:hAnsi="宋体" w:eastAsia="宋体" w:cs="宋体"/>
          <w:b/>
          <w:bCs/>
          <w:color w:val="auto"/>
          <w:kern w:val="0"/>
          <w:sz w:val="21"/>
          <w:szCs w:val="21"/>
          <w:highlight w:val="none"/>
        </w:rPr>
        <w:t>提供的核心产品品牌相同的，按前款处理。</w:t>
      </w:r>
    </w:p>
    <w:p w14:paraId="1F531D39">
      <w:pPr>
        <w:pStyle w:val="6"/>
        <w:keepNext w:val="0"/>
        <w:keepLines w:val="0"/>
        <w:pageBreakBefore w:val="0"/>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14</w:t>
      </w: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lang w:eastAsia="zh-CN"/>
        </w:rPr>
        <w:t>投标供应商</w:t>
      </w:r>
      <w:r>
        <w:rPr>
          <w:rFonts w:hint="eastAsia" w:ascii="宋体" w:hAnsi="宋体" w:eastAsia="宋体" w:cs="宋体"/>
          <w:b/>
          <w:bCs/>
          <w:color w:val="auto"/>
          <w:kern w:val="0"/>
          <w:sz w:val="21"/>
          <w:szCs w:val="21"/>
          <w:highlight w:val="none"/>
        </w:rPr>
        <w:t>应仔细阅读</w:t>
      </w:r>
      <w:r>
        <w:rPr>
          <w:rFonts w:hint="eastAsia" w:ascii="宋体" w:hAnsi="宋体" w:eastAsia="宋体" w:cs="宋体"/>
          <w:b/>
          <w:bCs/>
          <w:color w:val="auto"/>
          <w:kern w:val="0"/>
          <w:sz w:val="21"/>
          <w:szCs w:val="21"/>
          <w:highlight w:val="none"/>
          <w:lang w:eastAsia="zh-CN"/>
        </w:rPr>
        <w:t>采购</w:t>
      </w:r>
      <w:r>
        <w:rPr>
          <w:rFonts w:hint="eastAsia" w:ascii="宋体" w:hAnsi="宋体" w:eastAsia="宋体" w:cs="宋体"/>
          <w:b/>
          <w:bCs/>
          <w:color w:val="auto"/>
          <w:kern w:val="0"/>
          <w:sz w:val="21"/>
          <w:szCs w:val="21"/>
          <w:highlight w:val="none"/>
        </w:rPr>
        <w:t>文件的所有内容，按照</w:t>
      </w:r>
      <w:r>
        <w:rPr>
          <w:rFonts w:hint="eastAsia" w:ascii="宋体" w:hAnsi="宋体" w:eastAsia="宋体" w:cs="宋体"/>
          <w:b/>
          <w:bCs/>
          <w:color w:val="auto"/>
          <w:kern w:val="0"/>
          <w:sz w:val="21"/>
          <w:szCs w:val="21"/>
          <w:highlight w:val="none"/>
          <w:lang w:eastAsia="zh-CN"/>
        </w:rPr>
        <w:t>采购</w:t>
      </w:r>
      <w:r>
        <w:rPr>
          <w:rFonts w:hint="eastAsia" w:ascii="宋体" w:hAnsi="宋体" w:eastAsia="宋体" w:cs="宋体"/>
          <w:b/>
          <w:bCs/>
          <w:color w:val="auto"/>
          <w:kern w:val="0"/>
          <w:sz w:val="21"/>
          <w:szCs w:val="21"/>
          <w:highlight w:val="none"/>
        </w:rPr>
        <w:t>文件的要求提交投标文件，并对所提供的全部资料的真实性承担法律责任。</w:t>
      </w:r>
    </w:p>
    <w:p w14:paraId="7C06FE73">
      <w:pPr>
        <w:pStyle w:val="6"/>
        <w:keepNext w:val="0"/>
        <w:keepLines w:val="0"/>
        <w:pageBreakBefore w:val="0"/>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15</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eastAsia="zh-CN"/>
        </w:rPr>
        <w:t>投标供应商</w:t>
      </w:r>
      <w:r>
        <w:rPr>
          <w:rFonts w:hint="eastAsia" w:ascii="宋体" w:hAnsi="宋体" w:eastAsia="宋体" w:cs="宋体"/>
          <w:b/>
          <w:bCs/>
          <w:color w:val="auto"/>
          <w:kern w:val="0"/>
          <w:sz w:val="21"/>
          <w:szCs w:val="21"/>
          <w:highlight w:val="none"/>
        </w:rPr>
        <w:t>在投标活动中提供任何虚假材料，其投标无效，并报监管部门查处。</w:t>
      </w:r>
    </w:p>
    <w:bookmarkEnd w:id="12"/>
    <w:bookmarkEnd w:id="13"/>
    <w:bookmarkEnd w:id="14"/>
    <w:p w14:paraId="6E2FC9A7">
      <w:pPr>
        <w:pStyle w:val="29"/>
        <w:rPr>
          <w:rFonts w:hint="eastAsia" w:ascii="宋体" w:hAnsi="宋体" w:cs="宋体"/>
          <w:color w:val="auto"/>
          <w:szCs w:val="21"/>
          <w:highlight w:val="none"/>
        </w:rPr>
        <w:sectPr>
          <w:footerReference r:id="rId9" w:type="default"/>
          <w:pgSz w:w="11906" w:h="16838"/>
          <w:pgMar w:top="1276" w:right="1361" w:bottom="1247" w:left="1361" w:header="851" w:footer="737" w:gutter="0"/>
          <w:pgBorders w:offsetFrom="page">
            <w:top w:val="none" w:sz="0" w:space="0"/>
            <w:left w:val="none" w:sz="0" w:space="0"/>
            <w:bottom w:val="none" w:sz="0" w:space="0"/>
            <w:right w:val="none" w:sz="0" w:space="0"/>
          </w:pgBorders>
          <w:pgNumType w:fmt="decimal"/>
          <w:cols w:space="720" w:num="1"/>
          <w:docGrid w:linePitch="312" w:charSpace="0"/>
        </w:sectPr>
      </w:pPr>
      <w:bookmarkStart w:id="63" w:name="_Toc201632872"/>
      <w:bookmarkStart w:id="64" w:name="_Toc241827247"/>
    </w:p>
    <w:p w14:paraId="4019B2D7">
      <w:pPr>
        <w:spacing w:line="460" w:lineRule="exact"/>
        <w:jc w:val="center"/>
        <w:outlineLvl w:val="0"/>
        <w:rPr>
          <w:rFonts w:hint="eastAsia" w:ascii="宋体" w:hAnsi="宋体" w:eastAsia="宋体" w:cs="宋体"/>
          <w:b/>
          <w:bCs/>
          <w:color w:val="auto"/>
          <w:kern w:val="44"/>
          <w:sz w:val="28"/>
          <w:szCs w:val="28"/>
          <w:highlight w:val="none"/>
        </w:rPr>
      </w:pPr>
      <w:bookmarkStart w:id="65" w:name="_Toc29574"/>
      <w:bookmarkStart w:id="66" w:name="_Toc26822"/>
      <w:bookmarkStart w:id="67" w:name="_Toc389139006"/>
      <w:r>
        <w:rPr>
          <w:rFonts w:hint="eastAsia" w:ascii="宋体" w:hAnsi="宋体" w:eastAsia="宋体" w:cs="宋体"/>
          <w:b/>
          <w:bCs/>
          <w:color w:val="auto"/>
          <w:kern w:val="44"/>
          <w:sz w:val="28"/>
          <w:szCs w:val="28"/>
          <w:highlight w:val="none"/>
        </w:rPr>
        <w:t>第三部分</w:t>
      </w:r>
      <w:r>
        <w:rPr>
          <w:rFonts w:hint="eastAsia" w:ascii="宋体" w:hAnsi="宋体" w:eastAsia="宋体" w:cs="宋体"/>
          <w:b/>
          <w:bCs/>
          <w:color w:val="auto"/>
          <w:kern w:val="44"/>
          <w:sz w:val="28"/>
          <w:szCs w:val="28"/>
          <w:highlight w:val="none"/>
          <w:lang w:val="en-US" w:eastAsia="zh-CN"/>
        </w:rPr>
        <w:t xml:space="preserve">  </w:t>
      </w:r>
      <w:r>
        <w:rPr>
          <w:rFonts w:hint="eastAsia" w:ascii="宋体" w:hAnsi="宋体" w:eastAsia="宋体" w:cs="宋体"/>
          <w:b/>
          <w:bCs/>
          <w:color w:val="auto"/>
          <w:kern w:val="44"/>
          <w:sz w:val="28"/>
          <w:szCs w:val="28"/>
          <w:highlight w:val="none"/>
        </w:rPr>
        <w:t>采购需求</w:t>
      </w:r>
      <w:bookmarkEnd w:id="65"/>
      <w:bookmarkEnd w:id="66"/>
    </w:p>
    <w:p w14:paraId="77C741C4">
      <w:pPr>
        <w:keepNext w:val="0"/>
        <w:keepLines w:val="0"/>
        <w:pageBreakBefore w:val="0"/>
        <w:widowControl w:val="0"/>
        <w:numPr>
          <w:ilvl w:val="0"/>
          <w:numId w:val="0"/>
        </w:numPr>
        <w:kinsoku/>
        <w:wordWrap/>
        <w:overflowPunct/>
        <w:topLinePunct w:val="0"/>
        <w:autoSpaceDE/>
        <w:autoSpaceDN/>
        <w:bidi w:val="0"/>
        <w:adjustRightInd/>
        <w:snapToGrid w:val="0"/>
        <w:spacing w:before="0" w:after="0" w:line="400" w:lineRule="exact"/>
        <w:ind w:left="0" w:leftChars="0" w:right="0" w:rightChars="0" w:firstLine="0" w:firstLineChars="0"/>
        <w:jc w:val="left"/>
        <w:textAlignment w:val="auto"/>
        <w:outlineLvl w:val="1"/>
        <w:rPr>
          <w:rFonts w:hint="eastAsia" w:ascii="宋体" w:hAnsi="宋体" w:eastAsia="宋体" w:cs="宋体"/>
          <w:b/>
          <w:bCs w:val="0"/>
          <w:color w:val="auto"/>
          <w:kern w:val="2"/>
          <w:sz w:val="21"/>
          <w:szCs w:val="21"/>
          <w:highlight w:val="none"/>
          <w:shd w:val="clear" w:fill="auto"/>
          <w:lang w:val="en-US" w:eastAsia="zh-CN" w:bidi="ar-SA"/>
        </w:rPr>
      </w:pPr>
      <w:r>
        <w:rPr>
          <w:rFonts w:hint="eastAsia" w:ascii="宋体" w:hAnsi="宋体" w:eastAsia="宋体" w:cs="宋体"/>
          <w:b/>
          <w:bCs w:val="0"/>
          <w:color w:val="auto"/>
          <w:kern w:val="2"/>
          <w:sz w:val="21"/>
          <w:szCs w:val="21"/>
          <w:highlight w:val="none"/>
          <w:shd w:val="clear" w:fill="auto"/>
          <w:lang w:val="en-US" w:eastAsia="zh-CN" w:bidi="ar-SA"/>
        </w:rPr>
        <w:t>一、采购项目需执行的国家相关标准、行业标准、地方标准或者其他标准规范</w:t>
      </w:r>
    </w:p>
    <w:p w14:paraId="3F4E2BE4">
      <w:pPr>
        <w:keepNext w:val="0"/>
        <w:keepLines w:val="0"/>
        <w:pageBreakBefore w:val="0"/>
        <w:widowControl/>
        <w:numPr>
          <w:ilvl w:val="0"/>
          <w:numId w:val="0"/>
        </w:numPr>
        <w:kinsoku/>
        <w:wordWrap/>
        <w:overflowPunct/>
        <w:topLinePunct w:val="0"/>
        <w:autoSpaceDE w:val="0"/>
        <w:autoSpaceDN w:val="0"/>
        <w:bidi w:val="0"/>
        <w:adjustRightInd w:val="0"/>
        <w:snapToGrid/>
        <w:spacing w:line="400" w:lineRule="exact"/>
        <w:ind w:left="0" w:leftChars="0" w:firstLine="400" w:firstLineChars="0"/>
        <w:textAlignment w:val="bottom"/>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1、</w:t>
      </w:r>
      <w:r>
        <w:rPr>
          <w:rFonts w:hint="eastAsia" w:ascii="宋体" w:hAnsi="宋体" w:eastAsia="宋体" w:cs="宋体"/>
          <w:sz w:val="21"/>
          <w:szCs w:val="21"/>
          <w:highlight w:val="none"/>
        </w:rPr>
        <w:t>宁波园林绿化养护等级标准参照《宁波市城市绿地等级标准》；</w:t>
      </w:r>
    </w:p>
    <w:p w14:paraId="77A6CE28">
      <w:pPr>
        <w:keepNext w:val="0"/>
        <w:keepLines w:val="0"/>
        <w:pageBreakBefore w:val="0"/>
        <w:widowControl/>
        <w:numPr>
          <w:ilvl w:val="0"/>
          <w:numId w:val="0"/>
        </w:numPr>
        <w:kinsoku/>
        <w:wordWrap/>
        <w:overflowPunct/>
        <w:topLinePunct w:val="0"/>
        <w:autoSpaceDE w:val="0"/>
        <w:autoSpaceDN w:val="0"/>
        <w:bidi w:val="0"/>
        <w:adjustRightInd w:val="0"/>
        <w:snapToGrid/>
        <w:spacing w:line="400" w:lineRule="exact"/>
        <w:ind w:left="0" w:leftChars="0" w:firstLine="400" w:firstLineChars="0"/>
        <w:textAlignment w:val="bottom"/>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2、</w:t>
      </w:r>
      <w:r>
        <w:rPr>
          <w:rFonts w:hint="eastAsia" w:ascii="宋体" w:hAnsi="宋体" w:eastAsia="宋体" w:cs="宋体"/>
          <w:sz w:val="21"/>
          <w:szCs w:val="21"/>
          <w:highlight w:val="none"/>
        </w:rPr>
        <w:t>其它相关规定或采购人认可的标准及规范。</w:t>
      </w:r>
    </w:p>
    <w:p w14:paraId="34118500">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注：本技术要求所列的规范、标准不意味着全部的或最新的，供应商必须执行国家、地方、有关机构所有相关的技术规范与标准，且确保所采用的技术规范、标准必须是国家或有关机构发布的最新版本，无论此版本在此有无提及。如有新的版本公布，将按新版本考核。</w:t>
      </w:r>
    </w:p>
    <w:p w14:paraId="66B0588D">
      <w:pPr>
        <w:keepNext w:val="0"/>
        <w:keepLines w:val="0"/>
        <w:pageBreakBefore w:val="0"/>
        <w:widowControl w:val="0"/>
        <w:numPr>
          <w:ilvl w:val="0"/>
          <w:numId w:val="0"/>
        </w:numPr>
        <w:kinsoku/>
        <w:wordWrap/>
        <w:overflowPunct/>
        <w:topLinePunct w:val="0"/>
        <w:autoSpaceDE/>
        <w:autoSpaceDN/>
        <w:bidi w:val="0"/>
        <w:adjustRightInd/>
        <w:snapToGrid w:val="0"/>
        <w:spacing w:before="0" w:after="0" w:line="400" w:lineRule="exact"/>
        <w:ind w:left="0" w:leftChars="0" w:right="0" w:rightChars="0" w:firstLine="0" w:firstLineChars="0"/>
        <w:jc w:val="left"/>
        <w:textAlignment w:val="auto"/>
        <w:outlineLvl w:val="1"/>
        <w:rPr>
          <w:rFonts w:hint="eastAsia" w:ascii="宋体" w:hAnsi="宋体" w:eastAsia="宋体" w:cs="宋体"/>
          <w:b/>
          <w:bCs w:val="0"/>
          <w:color w:val="auto"/>
          <w:kern w:val="2"/>
          <w:sz w:val="21"/>
          <w:szCs w:val="21"/>
          <w:highlight w:val="none"/>
          <w:shd w:val="clear" w:fill="auto"/>
          <w:lang w:val="en-US" w:eastAsia="zh-CN" w:bidi="ar-SA"/>
        </w:rPr>
      </w:pPr>
      <w:r>
        <w:rPr>
          <w:rFonts w:hint="eastAsia" w:ascii="宋体" w:hAnsi="宋体" w:eastAsia="宋体" w:cs="宋体"/>
          <w:b/>
          <w:bCs w:val="0"/>
          <w:color w:val="auto"/>
          <w:kern w:val="2"/>
          <w:sz w:val="21"/>
          <w:szCs w:val="21"/>
          <w:highlight w:val="none"/>
          <w:shd w:val="clear" w:fill="auto"/>
          <w:lang w:val="en-US" w:eastAsia="zh-CN" w:bidi="ar-SA"/>
        </w:rPr>
        <w:t>二、采购标的需满足的质量、安全、技术规格、物理特性等要求及采购标的需满足的服务标准、期限、效率等要求</w:t>
      </w:r>
    </w:p>
    <w:p w14:paraId="3C1E5BF1">
      <w:pPr>
        <w:keepNext w:val="0"/>
        <w:keepLines w:val="0"/>
        <w:pageBreakBefore w:val="0"/>
        <w:widowControl/>
        <w:numPr>
          <w:ilvl w:val="0"/>
          <w:numId w:val="0"/>
        </w:numPr>
        <w:kinsoku/>
        <w:wordWrap/>
        <w:overflowPunct/>
        <w:topLinePunct w:val="0"/>
        <w:autoSpaceDE w:val="0"/>
        <w:autoSpaceDN w:val="0"/>
        <w:bidi w:val="0"/>
        <w:adjustRightInd w:val="0"/>
        <w:snapToGrid/>
        <w:spacing w:line="400" w:lineRule="exact"/>
        <w:ind w:left="0" w:leftChars="0" w:firstLine="400" w:firstLineChars="0"/>
        <w:textAlignment w:val="bottom"/>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1、霞浦街道绿化养护面积明细表：</w:t>
      </w:r>
    </w:p>
    <w:tbl>
      <w:tblPr>
        <w:tblStyle w:val="23"/>
        <w:tblW w:w="9073"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5"/>
        <w:gridCol w:w="3003"/>
        <w:gridCol w:w="1867"/>
        <w:gridCol w:w="1575"/>
        <w:gridCol w:w="1713"/>
      </w:tblGrid>
      <w:tr w14:paraId="2DCD5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1A0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片区</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FC6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路段</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5C1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总面积（平方米）</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C39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草坪（平方米）</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706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灌木（平方米）</w:t>
            </w:r>
          </w:p>
        </w:tc>
      </w:tr>
      <w:tr w14:paraId="4B841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E4578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物流园区</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5A1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浦泉路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2FC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C667">
            <w:pPr>
              <w:jc w:val="center"/>
              <w:rPr>
                <w:rFonts w:hint="eastAsia" w:ascii="宋体" w:hAnsi="宋体" w:eastAsia="宋体" w:cs="宋体"/>
                <w:b/>
                <w:bCs/>
                <w:i w:val="0"/>
                <w:iCs w:val="0"/>
                <w:color w:val="000000"/>
                <w:sz w:val="22"/>
                <w:szCs w:val="22"/>
                <w:highlight w:val="none"/>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94B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1600</w:t>
            </w:r>
          </w:p>
        </w:tc>
      </w:tr>
      <w:tr w14:paraId="5B13B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9C984">
            <w:pPr>
              <w:jc w:val="center"/>
              <w:rPr>
                <w:rFonts w:hint="eastAsia" w:ascii="宋体" w:hAnsi="宋体" w:eastAsia="宋体" w:cs="宋体"/>
                <w:b/>
                <w:bCs/>
                <w:i w:val="0"/>
                <w:iCs w:val="0"/>
                <w:color w:val="000000"/>
                <w:sz w:val="22"/>
                <w:szCs w:val="22"/>
                <w:highlight w:val="none"/>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28F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盛霞路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350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775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6C9A">
            <w:pPr>
              <w:jc w:val="center"/>
              <w:rPr>
                <w:rFonts w:hint="eastAsia" w:ascii="宋体" w:hAnsi="宋体" w:eastAsia="宋体" w:cs="宋体"/>
                <w:b/>
                <w:bCs/>
                <w:i w:val="0"/>
                <w:iCs w:val="0"/>
                <w:color w:val="000000"/>
                <w:sz w:val="22"/>
                <w:szCs w:val="22"/>
                <w:highlight w:val="none"/>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9F4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775</w:t>
            </w:r>
          </w:p>
        </w:tc>
      </w:tr>
      <w:tr w14:paraId="57B1F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19B9D">
            <w:pPr>
              <w:jc w:val="center"/>
              <w:rPr>
                <w:rFonts w:hint="eastAsia" w:ascii="宋体" w:hAnsi="宋体" w:eastAsia="宋体" w:cs="宋体"/>
                <w:b/>
                <w:bCs/>
                <w:i w:val="0"/>
                <w:iCs w:val="0"/>
                <w:color w:val="000000"/>
                <w:sz w:val="22"/>
                <w:szCs w:val="22"/>
                <w:highlight w:val="none"/>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162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宏霞路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56C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4500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502E">
            <w:pPr>
              <w:jc w:val="center"/>
              <w:rPr>
                <w:rFonts w:hint="eastAsia" w:ascii="宋体" w:hAnsi="宋体" w:eastAsia="宋体" w:cs="宋体"/>
                <w:b/>
                <w:bCs/>
                <w:i w:val="0"/>
                <w:iCs w:val="0"/>
                <w:color w:val="000000"/>
                <w:sz w:val="22"/>
                <w:szCs w:val="22"/>
                <w:highlight w:val="none"/>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B7E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4500</w:t>
            </w:r>
          </w:p>
        </w:tc>
      </w:tr>
      <w:tr w14:paraId="5CBB6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2B09D">
            <w:pPr>
              <w:jc w:val="center"/>
              <w:rPr>
                <w:rFonts w:hint="eastAsia" w:ascii="宋体" w:hAnsi="宋体" w:eastAsia="宋体" w:cs="宋体"/>
                <w:b/>
                <w:bCs/>
                <w:i w:val="0"/>
                <w:iCs w:val="0"/>
                <w:color w:val="000000"/>
                <w:sz w:val="22"/>
                <w:szCs w:val="22"/>
                <w:highlight w:val="none"/>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804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裕霞路-山前</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2A2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990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B798">
            <w:pPr>
              <w:jc w:val="center"/>
              <w:rPr>
                <w:rFonts w:hint="eastAsia" w:ascii="宋体" w:hAnsi="宋体" w:eastAsia="宋体" w:cs="宋体"/>
                <w:b/>
                <w:bCs/>
                <w:i w:val="0"/>
                <w:iCs w:val="0"/>
                <w:color w:val="000000"/>
                <w:sz w:val="22"/>
                <w:szCs w:val="22"/>
                <w:highlight w:val="none"/>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856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990</w:t>
            </w:r>
          </w:p>
        </w:tc>
      </w:tr>
      <w:tr w14:paraId="3E186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88A4A">
            <w:pPr>
              <w:jc w:val="center"/>
              <w:rPr>
                <w:rFonts w:hint="eastAsia" w:ascii="宋体" w:hAnsi="宋体" w:eastAsia="宋体" w:cs="宋体"/>
                <w:b/>
                <w:bCs/>
                <w:i w:val="0"/>
                <w:iCs w:val="0"/>
                <w:color w:val="000000"/>
                <w:sz w:val="22"/>
                <w:szCs w:val="22"/>
                <w:highlight w:val="none"/>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FC0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浦河路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A4F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75CF">
            <w:pPr>
              <w:jc w:val="center"/>
              <w:rPr>
                <w:rFonts w:hint="eastAsia" w:ascii="宋体" w:hAnsi="宋体" w:eastAsia="宋体" w:cs="宋体"/>
                <w:b/>
                <w:bCs/>
                <w:i w:val="0"/>
                <w:iCs w:val="0"/>
                <w:color w:val="000000"/>
                <w:sz w:val="22"/>
                <w:szCs w:val="22"/>
                <w:highlight w:val="none"/>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744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3200</w:t>
            </w:r>
          </w:p>
        </w:tc>
      </w:tr>
      <w:tr w14:paraId="59F5E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795A6">
            <w:pPr>
              <w:jc w:val="center"/>
              <w:rPr>
                <w:rFonts w:hint="eastAsia" w:ascii="宋体" w:hAnsi="宋体" w:eastAsia="宋体" w:cs="宋体"/>
                <w:b/>
                <w:bCs/>
                <w:i w:val="0"/>
                <w:iCs w:val="0"/>
                <w:color w:val="000000"/>
                <w:sz w:val="22"/>
                <w:szCs w:val="22"/>
                <w:highlight w:val="none"/>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B07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锦霞路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952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1221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6493">
            <w:pPr>
              <w:jc w:val="center"/>
              <w:rPr>
                <w:rFonts w:hint="eastAsia" w:ascii="宋体" w:hAnsi="宋体" w:eastAsia="宋体" w:cs="宋体"/>
                <w:b/>
                <w:bCs/>
                <w:i w:val="0"/>
                <w:iCs w:val="0"/>
                <w:color w:val="000000"/>
                <w:sz w:val="22"/>
                <w:szCs w:val="22"/>
                <w:highlight w:val="none"/>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4BC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1221</w:t>
            </w:r>
          </w:p>
        </w:tc>
      </w:tr>
      <w:tr w14:paraId="7CBC5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8D31E">
            <w:pPr>
              <w:jc w:val="center"/>
              <w:rPr>
                <w:rFonts w:hint="eastAsia" w:ascii="宋体" w:hAnsi="宋体" w:eastAsia="宋体" w:cs="宋体"/>
                <w:b/>
                <w:bCs/>
                <w:i w:val="0"/>
                <w:iCs w:val="0"/>
                <w:color w:val="000000"/>
                <w:sz w:val="22"/>
                <w:szCs w:val="22"/>
                <w:highlight w:val="none"/>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D3D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浦堤路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7F8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19334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8CF8">
            <w:pPr>
              <w:jc w:val="center"/>
              <w:rPr>
                <w:rFonts w:hint="eastAsia" w:ascii="宋体" w:hAnsi="宋体" w:eastAsia="宋体" w:cs="宋体"/>
                <w:b/>
                <w:bCs/>
                <w:i w:val="0"/>
                <w:iCs w:val="0"/>
                <w:color w:val="000000"/>
                <w:sz w:val="22"/>
                <w:szCs w:val="22"/>
                <w:highlight w:val="none"/>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986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19334</w:t>
            </w:r>
          </w:p>
        </w:tc>
      </w:tr>
      <w:tr w14:paraId="26A5D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167A2">
            <w:pPr>
              <w:jc w:val="center"/>
              <w:rPr>
                <w:rFonts w:hint="eastAsia" w:ascii="宋体" w:hAnsi="宋体" w:eastAsia="宋体" w:cs="宋体"/>
                <w:b/>
                <w:bCs/>
                <w:i w:val="0"/>
                <w:iCs w:val="0"/>
                <w:color w:val="000000"/>
                <w:sz w:val="22"/>
                <w:szCs w:val="22"/>
                <w:highlight w:val="none"/>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CDC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荣霞路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123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3078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8D97">
            <w:pPr>
              <w:jc w:val="center"/>
              <w:rPr>
                <w:rFonts w:hint="eastAsia" w:ascii="宋体" w:hAnsi="宋体" w:eastAsia="宋体" w:cs="宋体"/>
                <w:b/>
                <w:bCs/>
                <w:i w:val="0"/>
                <w:iCs w:val="0"/>
                <w:color w:val="000000"/>
                <w:sz w:val="22"/>
                <w:szCs w:val="22"/>
                <w:highlight w:val="none"/>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27B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3078</w:t>
            </w:r>
          </w:p>
        </w:tc>
      </w:tr>
      <w:tr w14:paraId="661B5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C0066">
            <w:pPr>
              <w:jc w:val="center"/>
              <w:rPr>
                <w:rFonts w:hint="eastAsia" w:ascii="宋体" w:hAnsi="宋体" w:eastAsia="宋体" w:cs="宋体"/>
                <w:b/>
                <w:bCs/>
                <w:i w:val="0"/>
                <w:iCs w:val="0"/>
                <w:color w:val="000000"/>
                <w:sz w:val="22"/>
                <w:szCs w:val="22"/>
                <w:highlight w:val="none"/>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340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浦堰路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788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2766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978E">
            <w:pPr>
              <w:jc w:val="center"/>
              <w:rPr>
                <w:rFonts w:hint="eastAsia" w:ascii="宋体" w:hAnsi="宋体" w:eastAsia="宋体" w:cs="宋体"/>
                <w:b/>
                <w:bCs/>
                <w:i w:val="0"/>
                <w:iCs w:val="0"/>
                <w:color w:val="000000"/>
                <w:sz w:val="22"/>
                <w:szCs w:val="22"/>
                <w:highlight w:val="none"/>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165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2766</w:t>
            </w:r>
          </w:p>
        </w:tc>
      </w:tr>
      <w:tr w14:paraId="392DC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04D61">
            <w:pPr>
              <w:jc w:val="center"/>
              <w:rPr>
                <w:rFonts w:hint="eastAsia" w:ascii="宋体" w:hAnsi="宋体" w:eastAsia="宋体" w:cs="宋体"/>
                <w:b/>
                <w:bCs/>
                <w:i w:val="0"/>
                <w:iCs w:val="0"/>
                <w:color w:val="000000"/>
                <w:sz w:val="22"/>
                <w:szCs w:val="22"/>
                <w:highlight w:val="none"/>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F40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b/>
                <w:bCs/>
                <w:color w:val="auto"/>
                <w:sz w:val="21"/>
                <w:szCs w:val="21"/>
                <w:highlight w:val="none"/>
              </w:rPr>
              <w:t>★</w:t>
            </w:r>
            <w:r>
              <w:rPr>
                <w:rFonts w:hint="eastAsia" w:ascii="宋体" w:hAnsi="宋体" w:eastAsia="宋体" w:cs="宋体"/>
                <w:b/>
                <w:bCs/>
                <w:i w:val="0"/>
                <w:iCs w:val="0"/>
                <w:color w:val="000000"/>
                <w:kern w:val="0"/>
                <w:sz w:val="22"/>
                <w:szCs w:val="22"/>
                <w:highlight w:val="none"/>
                <w:u w:val="none"/>
                <w:lang w:val="en-US" w:eastAsia="zh-CN" w:bidi="ar"/>
              </w:rPr>
              <w:t>大运河路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0F0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D64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30000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DB87">
            <w:pPr>
              <w:rPr>
                <w:rFonts w:hint="eastAsia" w:ascii="宋体" w:hAnsi="宋体" w:eastAsia="宋体" w:cs="宋体"/>
                <w:b/>
                <w:bCs/>
                <w:i w:val="0"/>
                <w:iCs w:val="0"/>
                <w:color w:val="000000"/>
                <w:sz w:val="24"/>
                <w:szCs w:val="24"/>
                <w:highlight w:val="none"/>
                <w:u w:val="none"/>
              </w:rPr>
            </w:pPr>
          </w:p>
        </w:tc>
      </w:tr>
      <w:tr w14:paraId="74E00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79020">
            <w:pPr>
              <w:jc w:val="center"/>
              <w:rPr>
                <w:rFonts w:hint="eastAsia" w:ascii="宋体" w:hAnsi="宋体" w:eastAsia="宋体" w:cs="宋体"/>
                <w:b/>
                <w:bCs/>
                <w:i w:val="0"/>
                <w:iCs w:val="0"/>
                <w:color w:val="000000"/>
                <w:sz w:val="22"/>
                <w:szCs w:val="22"/>
                <w:highlight w:val="none"/>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9E0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color w:val="auto"/>
                <w:sz w:val="21"/>
                <w:szCs w:val="21"/>
                <w:highlight w:val="none"/>
              </w:rPr>
              <w:t>★</w:t>
            </w:r>
            <w:r>
              <w:rPr>
                <w:rFonts w:hint="eastAsia" w:ascii="宋体" w:hAnsi="宋体" w:eastAsia="宋体" w:cs="宋体"/>
                <w:b/>
                <w:bCs/>
                <w:i w:val="0"/>
                <w:iCs w:val="0"/>
                <w:color w:val="000000"/>
                <w:kern w:val="0"/>
                <w:sz w:val="22"/>
                <w:szCs w:val="22"/>
                <w:highlight w:val="none"/>
                <w:u w:val="none"/>
                <w:lang w:val="en-US" w:eastAsia="zh-CN" w:bidi="ar"/>
              </w:rPr>
              <w:t>云台山路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81A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11132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FCAB">
            <w:pPr>
              <w:jc w:val="center"/>
              <w:rPr>
                <w:rFonts w:hint="eastAsia" w:ascii="宋体" w:hAnsi="宋体" w:eastAsia="宋体" w:cs="宋体"/>
                <w:b/>
                <w:bCs/>
                <w:i w:val="0"/>
                <w:iCs w:val="0"/>
                <w:color w:val="000000"/>
                <w:sz w:val="22"/>
                <w:szCs w:val="22"/>
                <w:highlight w:val="none"/>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B42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11132</w:t>
            </w:r>
          </w:p>
        </w:tc>
      </w:tr>
      <w:tr w14:paraId="69B04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A644E">
            <w:pPr>
              <w:jc w:val="center"/>
              <w:rPr>
                <w:rFonts w:hint="eastAsia" w:ascii="宋体" w:hAnsi="宋体" w:eastAsia="宋体" w:cs="宋体"/>
                <w:b/>
                <w:bCs/>
                <w:i w:val="0"/>
                <w:iCs w:val="0"/>
                <w:color w:val="000000"/>
                <w:sz w:val="22"/>
                <w:szCs w:val="22"/>
                <w:highlight w:val="none"/>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175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万泉河路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D3F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12356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446A">
            <w:pPr>
              <w:jc w:val="center"/>
              <w:rPr>
                <w:rFonts w:hint="eastAsia" w:ascii="宋体" w:hAnsi="宋体" w:eastAsia="宋体" w:cs="宋体"/>
                <w:b/>
                <w:bCs/>
                <w:i w:val="0"/>
                <w:iCs w:val="0"/>
                <w:color w:val="000000"/>
                <w:sz w:val="22"/>
                <w:szCs w:val="22"/>
                <w:highlight w:val="none"/>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3FE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10125</w:t>
            </w:r>
          </w:p>
        </w:tc>
      </w:tr>
      <w:tr w14:paraId="25689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155E5">
            <w:pPr>
              <w:jc w:val="center"/>
              <w:rPr>
                <w:rFonts w:hint="eastAsia" w:ascii="宋体" w:hAnsi="宋体" w:eastAsia="宋体" w:cs="宋体"/>
                <w:b/>
                <w:bCs/>
                <w:i w:val="0"/>
                <w:iCs w:val="0"/>
                <w:color w:val="000000"/>
                <w:sz w:val="22"/>
                <w:szCs w:val="22"/>
                <w:highlight w:val="none"/>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3DE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妙峰山路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6E4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19620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9C2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5745</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AF3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13875</w:t>
            </w:r>
          </w:p>
        </w:tc>
      </w:tr>
      <w:tr w14:paraId="6BCE5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12185">
            <w:pPr>
              <w:jc w:val="center"/>
              <w:rPr>
                <w:rFonts w:hint="eastAsia" w:ascii="宋体" w:hAnsi="宋体" w:eastAsia="宋体" w:cs="宋体"/>
                <w:b/>
                <w:bCs/>
                <w:i w:val="0"/>
                <w:iCs w:val="0"/>
                <w:color w:val="000000"/>
                <w:sz w:val="22"/>
                <w:szCs w:val="22"/>
                <w:highlight w:val="none"/>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585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color w:val="auto"/>
                <w:sz w:val="21"/>
                <w:szCs w:val="21"/>
                <w:highlight w:val="none"/>
              </w:rPr>
              <w:t>★</w:t>
            </w:r>
            <w:r>
              <w:rPr>
                <w:rFonts w:hint="eastAsia" w:ascii="宋体" w:hAnsi="宋体" w:eastAsia="宋体" w:cs="宋体"/>
                <w:b/>
                <w:bCs/>
                <w:i w:val="0"/>
                <w:iCs w:val="0"/>
                <w:color w:val="000000"/>
                <w:kern w:val="0"/>
                <w:sz w:val="22"/>
                <w:szCs w:val="22"/>
                <w:highlight w:val="none"/>
                <w:u w:val="none"/>
                <w:lang w:val="en-US" w:eastAsia="zh-CN" w:bidi="ar"/>
              </w:rPr>
              <w:t>永定河路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C2C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32300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FD9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21879</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832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10421</w:t>
            </w:r>
          </w:p>
        </w:tc>
      </w:tr>
      <w:tr w14:paraId="1E8E2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335A4">
            <w:pPr>
              <w:jc w:val="center"/>
              <w:rPr>
                <w:rFonts w:hint="eastAsia" w:ascii="宋体" w:hAnsi="宋体" w:eastAsia="宋体" w:cs="宋体"/>
                <w:b/>
                <w:bCs/>
                <w:i w:val="0"/>
                <w:iCs w:val="0"/>
                <w:color w:val="000000"/>
                <w:sz w:val="22"/>
                <w:szCs w:val="22"/>
                <w:highlight w:val="none"/>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A7D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白云山路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0F2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14840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03B0">
            <w:pPr>
              <w:jc w:val="center"/>
              <w:rPr>
                <w:rFonts w:hint="eastAsia" w:ascii="宋体" w:hAnsi="宋体" w:eastAsia="宋体" w:cs="宋体"/>
                <w:b/>
                <w:bCs/>
                <w:i w:val="0"/>
                <w:iCs w:val="0"/>
                <w:color w:val="000000"/>
                <w:sz w:val="22"/>
                <w:szCs w:val="22"/>
                <w:highlight w:val="none"/>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4A5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14840</w:t>
            </w:r>
          </w:p>
        </w:tc>
      </w:tr>
      <w:tr w14:paraId="2199C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CF35F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老城区</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C08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霞浦南一路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D16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299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DA00">
            <w:pPr>
              <w:jc w:val="center"/>
              <w:rPr>
                <w:rFonts w:hint="eastAsia" w:ascii="宋体" w:hAnsi="宋体" w:eastAsia="宋体" w:cs="宋体"/>
                <w:b/>
                <w:bCs/>
                <w:i w:val="0"/>
                <w:iCs w:val="0"/>
                <w:color w:val="000000"/>
                <w:sz w:val="22"/>
                <w:szCs w:val="22"/>
                <w:highlight w:val="none"/>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47A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299</w:t>
            </w:r>
          </w:p>
        </w:tc>
      </w:tr>
      <w:tr w14:paraId="60A97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A8328">
            <w:pPr>
              <w:jc w:val="center"/>
              <w:rPr>
                <w:rFonts w:hint="eastAsia" w:ascii="宋体" w:hAnsi="宋体" w:eastAsia="宋体" w:cs="宋体"/>
                <w:b/>
                <w:bCs/>
                <w:i w:val="0"/>
                <w:iCs w:val="0"/>
                <w:color w:val="000000"/>
                <w:sz w:val="22"/>
                <w:szCs w:val="22"/>
                <w:highlight w:val="none"/>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E92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霞浦南二路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148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565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EBFC">
            <w:pPr>
              <w:jc w:val="center"/>
              <w:rPr>
                <w:rFonts w:hint="eastAsia" w:ascii="宋体" w:hAnsi="宋体" w:eastAsia="宋体" w:cs="宋体"/>
                <w:b/>
                <w:bCs/>
                <w:i w:val="0"/>
                <w:iCs w:val="0"/>
                <w:color w:val="000000"/>
                <w:sz w:val="22"/>
                <w:szCs w:val="22"/>
                <w:highlight w:val="none"/>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D0F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565</w:t>
            </w:r>
          </w:p>
        </w:tc>
      </w:tr>
      <w:tr w14:paraId="22826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96010">
            <w:pPr>
              <w:jc w:val="center"/>
              <w:rPr>
                <w:rFonts w:hint="eastAsia" w:ascii="宋体" w:hAnsi="宋体" w:eastAsia="宋体" w:cs="宋体"/>
                <w:b/>
                <w:bCs/>
                <w:i w:val="0"/>
                <w:iCs w:val="0"/>
                <w:color w:val="000000"/>
                <w:sz w:val="22"/>
                <w:szCs w:val="22"/>
                <w:highlight w:val="none"/>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C40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霞浦南三路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7CF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401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60DA">
            <w:pPr>
              <w:jc w:val="center"/>
              <w:rPr>
                <w:rFonts w:hint="eastAsia" w:ascii="宋体" w:hAnsi="宋体" w:eastAsia="宋体" w:cs="宋体"/>
                <w:b/>
                <w:bCs/>
                <w:i w:val="0"/>
                <w:iCs w:val="0"/>
                <w:color w:val="000000"/>
                <w:sz w:val="22"/>
                <w:szCs w:val="22"/>
                <w:highlight w:val="none"/>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3FF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401</w:t>
            </w:r>
          </w:p>
        </w:tc>
      </w:tr>
      <w:tr w14:paraId="43FA0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D16BC">
            <w:pPr>
              <w:jc w:val="center"/>
              <w:rPr>
                <w:rFonts w:hint="eastAsia" w:ascii="宋体" w:hAnsi="宋体" w:eastAsia="宋体" w:cs="宋体"/>
                <w:b/>
                <w:bCs/>
                <w:i w:val="0"/>
                <w:iCs w:val="0"/>
                <w:color w:val="000000"/>
                <w:sz w:val="22"/>
                <w:szCs w:val="22"/>
                <w:highlight w:val="none"/>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A41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霞浦医院周边</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A23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8A9B">
            <w:pPr>
              <w:jc w:val="center"/>
              <w:rPr>
                <w:rFonts w:hint="eastAsia" w:ascii="宋体" w:hAnsi="宋体" w:eastAsia="宋体" w:cs="宋体"/>
                <w:b/>
                <w:bCs/>
                <w:i w:val="0"/>
                <w:iCs w:val="0"/>
                <w:color w:val="000000"/>
                <w:sz w:val="22"/>
                <w:szCs w:val="22"/>
                <w:highlight w:val="none"/>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D4A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1000</w:t>
            </w:r>
          </w:p>
        </w:tc>
      </w:tr>
      <w:tr w14:paraId="06E88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964BF">
            <w:pPr>
              <w:jc w:val="center"/>
              <w:rPr>
                <w:rFonts w:hint="eastAsia" w:ascii="宋体" w:hAnsi="宋体" w:eastAsia="宋体" w:cs="宋体"/>
                <w:b/>
                <w:bCs/>
                <w:i w:val="0"/>
                <w:iCs w:val="0"/>
                <w:color w:val="000000"/>
                <w:sz w:val="22"/>
                <w:szCs w:val="22"/>
                <w:highlight w:val="none"/>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31A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二通道南侧水俞、河东</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850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1087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17E3">
            <w:pPr>
              <w:jc w:val="center"/>
              <w:rPr>
                <w:rFonts w:hint="eastAsia" w:ascii="宋体" w:hAnsi="宋体" w:eastAsia="宋体" w:cs="宋体"/>
                <w:b/>
                <w:bCs/>
                <w:i w:val="0"/>
                <w:iCs w:val="0"/>
                <w:color w:val="000000"/>
                <w:sz w:val="22"/>
                <w:szCs w:val="22"/>
                <w:highlight w:val="none"/>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C73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1087</w:t>
            </w:r>
          </w:p>
        </w:tc>
      </w:tr>
      <w:tr w14:paraId="50A6F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8F26F">
            <w:pPr>
              <w:jc w:val="center"/>
              <w:rPr>
                <w:rFonts w:hint="eastAsia" w:ascii="宋体" w:hAnsi="宋体" w:eastAsia="宋体" w:cs="宋体"/>
                <w:b/>
                <w:bCs/>
                <w:i w:val="0"/>
                <w:iCs w:val="0"/>
                <w:color w:val="000000"/>
                <w:sz w:val="22"/>
                <w:szCs w:val="22"/>
                <w:highlight w:val="none"/>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EB2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霞浦学校旁停车场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E0A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7E00">
            <w:pPr>
              <w:jc w:val="center"/>
              <w:rPr>
                <w:rFonts w:hint="eastAsia" w:ascii="宋体" w:hAnsi="宋体" w:eastAsia="宋体" w:cs="宋体"/>
                <w:b/>
                <w:bCs/>
                <w:i w:val="0"/>
                <w:iCs w:val="0"/>
                <w:color w:val="000000"/>
                <w:sz w:val="22"/>
                <w:szCs w:val="22"/>
                <w:highlight w:val="none"/>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387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2000</w:t>
            </w:r>
          </w:p>
        </w:tc>
      </w:tr>
      <w:tr w14:paraId="6FE03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EECA5">
            <w:pPr>
              <w:jc w:val="center"/>
              <w:rPr>
                <w:rFonts w:hint="eastAsia" w:ascii="宋体" w:hAnsi="宋体" w:eastAsia="宋体" w:cs="宋体"/>
                <w:b/>
                <w:bCs/>
                <w:i w:val="0"/>
                <w:iCs w:val="0"/>
                <w:color w:val="000000"/>
                <w:sz w:val="22"/>
                <w:szCs w:val="22"/>
                <w:highlight w:val="none"/>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55D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八柱桥停车场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E8E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DE0A">
            <w:pPr>
              <w:jc w:val="center"/>
              <w:rPr>
                <w:rFonts w:hint="eastAsia" w:ascii="宋体" w:hAnsi="宋体" w:eastAsia="宋体" w:cs="宋体"/>
                <w:b/>
                <w:bCs/>
                <w:i w:val="0"/>
                <w:iCs w:val="0"/>
                <w:color w:val="000000"/>
                <w:sz w:val="22"/>
                <w:szCs w:val="22"/>
                <w:highlight w:val="none"/>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858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1000</w:t>
            </w:r>
          </w:p>
        </w:tc>
      </w:tr>
      <w:tr w14:paraId="2B724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6973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陈华匝道</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225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山前陈家</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C67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1276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EBE1">
            <w:pPr>
              <w:jc w:val="center"/>
              <w:rPr>
                <w:rFonts w:hint="eastAsia" w:ascii="宋体" w:hAnsi="宋体" w:eastAsia="宋体" w:cs="宋体"/>
                <w:b/>
                <w:bCs/>
                <w:i w:val="0"/>
                <w:iCs w:val="0"/>
                <w:color w:val="000000"/>
                <w:sz w:val="22"/>
                <w:szCs w:val="22"/>
                <w:highlight w:val="none"/>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40A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1276</w:t>
            </w:r>
          </w:p>
        </w:tc>
      </w:tr>
      <w:tr w14:paraId="21CA5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C60DB">
            <w:pPr>
              <w:jc w:val="center"/>
              <w:rPr>
                <w:rFonts w:hint="eastAsia" w:ascii="宋体" w:hAnsi="宋体" w:eastAsia="宋体" w:cs="宋体"/>
                <w:b/>
                <w:bCs/>
                <w:i w:val="0"/>
                <w:iCs w:val="0"/>
                <w:color w:val="000000"/>
                <w:sz w:val="22"/>
                <w:szCs w:val="22"/>
                <w:highlight w:val="none"/>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129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励马加油站对面</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0EA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A81C">
            <w:pPr>
              <w:jc w:val="center"/>
              <w:rPr>
                <w:rFonts w:hint="eastAsia" w:ascii="宋体" w:hAnsi="宋体" w:eastAsia="宋体" w:cs="宋体"/>
                <w:b/>
                <w:bCs/>
                <w:i w:val="0"/>
                <w:iCs w:val="0"/>
                <w:color w:val="000000"/>
                <w:sz w:val="22"/>
                <w:szCs w:val="22"/>
                <w:highlight w:val="none"/>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DCB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3100</w:t>
            </w:r>
          </w:p>
        </w:tc>
      </w:tr>
      <w:tr w14:paraId="6EF3A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89D3D">
            <w:pPr>
              <w:jc w:val="center"/>
              <w:rPr>
                <w:rFonts w:hint="eastAsia" w:ascii="宋体" w:hAnsi="宋体" w:eastAsia="宋体" w:cs="宋体"/>
                <w:b/>
                <w:bCs/>
                <w:i w:val="0"/>
                <w:iCs w:val="0"/>
                <w:color w:val="000000"/>
                <w:sz w:val="22"/>
                <w:szCs w:val="22"/>
                <w:highlight w:val="none"/>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F1B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瓯江一路周边</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BD3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14000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B00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14000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3ED4">
            <w:pPr>
              <w:rPr>
                <w:rFonts w:hint="eastAsia" w:ascii="宋体" w:hAnsi="宋体" w:eastAsia="宋体" w:cs="宋体"/>
                <w:i w:val="0"/>
                <w:iCs w:val="0"/>
                <w:color w:val="000000"/>
                <w:sz w:val="24"/>
                <w:szCs w:val="24"/>
                <w:highlight w:val="none"/>
                <w:u w:val="none"/>
              </w:rPr>
            </w:pPr>
          </w:p>
        </w:tc>
      </w:tr>
      <w:tr w14:paraId="424FF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80317">
            <w:pPr>
              <w:jc w:val="center"/>
              <w:rPr>
                <w:rFonts w:hint="eastAsia" w:ascii="宋体" w:hAnsi="宋体" w:eastAsia="宋体" w:cs="宋体"/>
                <w:b/>
                <w:bCs/>
                <w:i w:val="0"/>
                <w:iCs w:val="0"/>
                <w:color w:val="000000"/>
                <w:sz w:val="22"/>
                <w:szCs w:val="22"/>
                <w:highlight w:val="none"/>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075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瓯江二路周边</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A3E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14000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9FA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14000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ACD7">
            <w:pPr>
              <w:rPr>
                <w:rFonts w:hint="eastAsia" w:ascii="宋体" w:hAnsi="宋体" w:eastAsia="宋体" w:cs="宋体"/>
                <w:i w:val="0"/>
                <w:iCs w:val="0"/>
                <w:color w:val="000000"/>
                <w:sz w:val="24"/>
                <w:szCs w:val="24"/>
                <w:highlight w:val="none"/>
                <w:u w:val="none"/>
              </w:rPr>
            </w:pPr>
          </w:p>
        </w:tc>
      </w:tr>
      <w:tr w14:paraId="04428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095E5">
            <w:pPr>
              <w:jc w:val="center"/>
              <w:rPr>
                <w:rFonts w:hint="eastAsia" w:ascii="宋体" w:hAnsi="宋体" w:eastAsia="宋体" w:cs="宋体"/>
                <w:b/>
                <w:bCs/>
                <w:i w:val="0"/>
                <w:iCs w:val="0"/>
                <w:color w:val="000000"/>
                <w:sz w:val="22"/>
                <w:szCs w:val="22"/>
                <w:highlight w:val="none"/>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A66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329国道与二通道连接线</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880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8229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3ABE">
            <w:pPr>
              <w:rPr>
                <w:rFonts w:hint="eastAsia" w:ascii="宋体" w:hAnsi="宋体" w:eastAsia="宋体" w:cs="宋体"/>
                <w:b/>
                <w:bCs/>
                <w:i w:val="0"/>
                <w:iCs w:val="0"/>
                <w:color w:val="000000"/>
                <w:sz w:val="22"/>
                <w:szCs w:val="22"/>
                <w:highlight w:val="none"/>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E4A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8229</w:t>
            </w:r>
          </w:p>
        </w:tc>
      </w:tr>
      <w:tr w14:paraId="2651F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AF8E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九峰片区</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094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color w:val="auto"/>
                <w:sz w:val="21"/>
                <w:szCs w:val="21"/>
                <w:highlight w:val="none"/>
              </w:rPr>
              <w:t>★</w:t>
            </w:r>
            <w:r>
              <w:rPr>
                <w:rFonts w:hint="eastAsia" w:ascii="宋体" w:hAnsi="宋体" w:eastAsia="宋体" w:cs="宋体"/>
                <w:b/>
                <w:bCs/>
                <w:i w:val="0"/>
                <w:iCs w:val="0"/>
                <w:color w:val="000000"/>
                <w:kern w:val="0"/>
                <w:sz w:val="22"/>
                <w:szCs w:val="22"/>
                <w:highlight w:val="none"/>
                <w:u w:val="none"/>
                <w:lang w:val="en-US" w:eastAsia="zh-CN" w:bidi="ar"/>
              </w:rPr>
              <w:t>九峰路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AAD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1288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AC0F">
            <w:pPr>
              <w:jc w:val="center"/>
              <w:rPr>
                <w:rFonts w:hint="eastAsia" w:ascii="宋体" w:hAnsi="宋体" w:eastAsia="宋体" w:cs="宋体"/>
                <w:b/>
                <w:bCs/>
                <w:i w:val="0"/>
                <w:iCs w:val="0"/>
                <w:color w:val="000000"/>
                <w:sz w:val="22"/>
                <w:szCs w:val="22"/>
                <w:highlight w:val="none"/>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D4A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1288</w:t>
            </w:r>
          </w:p>
        </w:tc>
      </w:tr>
      <w:tr w14:paraId="115C9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87B50">
            <w:pPr>
              <w:jc w:val="center"/>
              <w:rPr>
                <w:rFonts w:hint="eastAsia" w:ascii="宋体" w:hAnsi="宋体" w:eastAsia="宋体" w:cs="宋体"/>
                <w:b/>
                <w:bCs/>
                <w:i w:val="0"/>
                <w:iCs w:val="0"/>
                <w:color w:val="000000"/>
                <w:sz w:val="22"/>
                <w:szCs w:val="22"/>
                <w:highlight w:val="none"/>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AB5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凤凰菜场后河边</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A7B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7164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21C1">
            <w:pPr>
              <w:jc w:val="center"/>
              <w:rPr>
                <w:rFonts w:hint="eastAsia" w:ascii="宋体" w:hAnsi="宋体" w:eastAsia="宋体" w:cs="宋体"/>
                <w:b/>
                <w:bCs/>
                <w:i w:val="0"/>
                <w:iCs w:val="0"/>
                <w:color w:val="000000"/>
                <w:sz w:val="22"/>
                <w:szCs w:val="22"/>
                <w:highlight w:val="none"/>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601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7164</w:t>
            </w:r>
          </w:p>
        </w:tc>
      </w:tr>
      <w:tr w14:paraId="66181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6CE8E">
            <w:pPr>
              <w:jc w:val="center"/>
              <w:rPr>
                <w:rFonts w:hint="eastAsia" w:ascii="宋体" w:hAnsi="宋体" w:eastAsia="宋体" w:cs="宋体"/>
                <w:b/>
                <w:bCs/>
                <w:i w:val="0"/>
                <w:iCs w:val="0"/>
                <w:color w:val="000000"/>
                <w:sz w:val="22"/>
                <w:szCs w:val="22"/>
                <w:highlight w:val="none"/>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3ED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东泰南路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A7C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376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03E1">
            <w:pPr>
              <w:jc w:val="center"/>
              <w:rPr>
                <w:rFonts w:hint="eastAsia" w:ascii="宋体" w:hAnsi="宋体" w:eastAsia="宋体" w:cs="宋体"/>
                <w:b/>
                <w:bCs/>
                <w:i w:val="0"/>
                <w:iCs w:val="0"/>
                <w:color w:val="000000"/>
                <w:sz w:val="22"/>
                <w:szCs w:val="22"/>
                <w:highlight w:val="none"/>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08A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376</w:t>
            </w:r>
          </w:p>
        </w:tc>
      </w:tr>
      <w:tr w14:paraId="0185F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4E901">
            <w:pPr>
              <w:jc w:val="center"/>
              <w:rPr>
                <w:rFonts w:hint="eastAsia" w:ascii="宋体" w:hAnsi="宋体" w:eastAsia="宋体" w:cs="宋体"/>
                <w:b/>
                <w:bCs/>
                <w:i w:val="0"/>
                <w:iCs w:val="0"/>
                <w:color w:val="000000"/>
                <w:sz w:val="22"/>
                <w:szCs w:val="22"/>
                <w:highlight w:val="none"/>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1EFB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北仑停车场</w:t>
            </w:r>
          </w:p>
        </w:tc>
        <w:tc>
          <w:tcPr>
            <w:tcW w:w="18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4F32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13000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935B">
            <w:pPr>
              <w:jc w:val="center"/>
              <w:rPr>
                <w:rFonts w:hint="eastAsia" w:ascii="宋体" w:hAnsi="宋体" w:eastAsia="宋体" w:cs="宋体"/>
                <w:b/>
                <w:bCs/>
                <w:i w:val="0"/>
                <w:iCs w:val="0"/>
                <w:color w:val="000000"/>
                <w:sz w:val="22"/>
                <w:szCs w:val="22"/>
                <w:highlight w:val="none"/>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5C34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13000</w:t>
            </w:r>
          </w:p>
        </w:tc>
      </w:tr>
      <w:tr w14:paraId="34EB4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98861">
            <w:pPr>
              <w:jc w:val="center"/>
              <w:rPr>
                <w:rFonts w:hint="eastAsia" w:ascii="宋体" w:hAnsi="宋体" w:eastAsia="宋体" w:cs="宋体"/>
                <w:b/>
                <w:bCs/>
                <w:i w:val="0"/>
                <w:iCs w:val="0"/>
                <w:color w:val="000000"/>
                <w:sz w:val="22"/>
                <w:szCs w:val="22"/>
                <w:highlight w:val="none"/>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C85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东城周边</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713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6955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855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4500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8D6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2455</w:t>
            </w:r>
          </w:p>
        </w:tc>
      </w:tr>
      <w:tr w14:paraId="0E8F2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030D3">
            <w:pPr>
              <w:jc w:val="center"/>
              <w:rPr>
                <w:rFonts w:hint="eastAsia" w:ascii="宋体" w:hAnsi="宋体" w:eastAsia="宋体" w:cs="宋体"/>
                <w:b/>
                <w:bCs/>
                <w:i w:val="0"/>
                <w:iCs w:val="0"/>
                <w:color w:val="000000"/>
                <w:sz w:val="22"/>
                <w:szCs w:val="22"/>
                <w:highlight w:val="none"/>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CAA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东城停车场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A53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3329">
            <w:pPr>
              <w:rPr>
                <w:rFonts w:hint="eastAsia" w:ascii="宋体" w:hAnsi="宋体" w:eastAsia="宋体" w:cs="宋体"/>
                <w:b/>
                <w:bCs/>
                <w:i w:val="0"/>
                <w:iCs w:val="0"/>
                <w:color w:val="000000"/>
                <w:sz w:val="22"/>
                <w:szCs w:val="22"/>
                <w:highlight w:val="none"/>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349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200</w:t>
            </w:r>
          </w:p>
        </w:tc>
      </w:tr>
      <w:tr w14:paraId="57B09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E77CC">
            <w:pPr>
              <w:jc w:val="center"/>
              <w:rPr>
                <w:rFonts w:hint="eastAsia" w:ascii="宋体" w:hAnsi="宋体" w:eastAsia="宋体" w:cs="宋体"/>
                <w:b/>
                <w:bCs/>
                <w:i w:val="0"/>
                <w:iCs w:val="0"/>
                <w:color w:val="000000"/>
                <w:sz w:val="22"/>
                <w:szCs w:val="22"/>
                <w:highlight w:val="none"/>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D42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color w:val="auto"/>
                <w:sz w:val="21"/>
                <w:szCs w:val="21"/>
                <w:highlight w:val="none"/>
              </w:rPr>
              <w:t>★</w:t>
            </w:r>
            <w:r>
              <w:rPr>
                <w:rFonts w:hint="eastAsia" w:ascii="宋体" w:hAnsi="宋体" w:eastAsia="宋体" w:cs="宋体"/>
                <w:b/>
                <w:bCs/>
                <w:i w:val="0"/>
                <w:iCs w:val="0"/>
                <w:color w:val="000000"/>
                <w:kern w:val="0"/>
                <w:sz w:val="22"/>
                <w:szCs w:val="22"/>
                <w:highlight w:val="none"/>
                <w:u w:val="none"/>
                <w:lang w:val="en-US" w:eastAsia="zh-CN" w:bidi="ar"/>
              </w:rPr>
              <w:t>九峰东路东延</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964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655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57A2">
            <w:pPr>
              <w:jc w:val="center"/>
              <w:rPr>
                <w:rFonts w:hint="eastAsia" w:ascii="宋体" w:hAnsi="宋体" w:eastAsia="宋体" w:cs="宋体"/>
                <w:b/>
                <w:bCs/>
                <w:i w:val="0"/>
                <w:iCs w:val="0"/>
                <w:color w:val="000000"/>
                <w:sz w:val="22"/>
                <w:szCs w:val="22"/>
                <w:highlight w:val="none"/>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520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655</w:t>
            </w:r>
          </w:p>
        </w:tc>
      </w:tr>
      <w:tr w14:paraId="3A6C8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9E56E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柴桥临港产业园区</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C7A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横一路（永丰塘路）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EA8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3975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B2C8">
            <w:pPr>
              <w:jc w:val="center"/>
              <w:rPr>
                <w:rFonts w:hint="eastAsia" w:ascii="宋体" w:hAnsi="宋体" w:eastAsia="宋体" w:cs="宋体"/>
                <w:b/>
                <w:bCs/>
                <w:i w:val="0"/>
                <w:iCs w:val="0"/>
                <w:color w:val="000000"/>
                <w:sz w:val="22"/>
                <w:szCs w:val="22"/>
                <w:highlight w:val="none"/>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7B0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3975</w:t>
            </w:r>
          </w:p>
        </w:tc>
      </w:tr>
      <w:tr w14:paraId="46C8B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BE223">
            <w:pPr>
              <w:jc w:val="center"/>
              <w:rPr>
                <w:rFonts w:hint="eastAsia" w:ascii="宋体" w:hAnsi="宋体" w:eastAsia="宋体" w:cs="宋体"/>
                <w:b/>
                <w:bCs/>
                <w:i w:val="0"/>
                <w:iCs w:val="0"/>
                <w:color w:val="000000"/>
                <w:sz w:val="22"/>
                <w:szCs w:val="22"/>
                <w:highlight w:val="none"/>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1FC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纬中路（五丰塘路）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2CB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3734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C1E8">
            <w:pPr>
              <w:jc w:val="center"/>
              <w:rPr>
                <w:rFonts w:hint="eastAsia" w:ascii="宋体" w:hAnsi="宋体" w:eastAsia="宋体" w:cs="宋体"/>
                <w:b/>
                <w:bCs/>
                <w:i w:val="0"/>
                <w:iCs w:val="0"/>
                <w:color w:val="000000"/>
                <w:sz w:val="22"/>
                <w:szCs w:val="22"/>
                <w:highlight w:val="none"/>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B39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3734</w:t>
            </w:r>
          </w:p>
        </w:tc>
      </w:tr>
      <w:tr w14:paraId="1D59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80A8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临港产业园</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C1D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柴桥临港二路东侧规划道路（青龙桥路）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4F0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472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20A5">
            <w:pPr>
              <w:jc w:val="center"/>
              <w:rPr>
                <w:rFonts w:hint="eastAsia" w:ascii="宋体" w:hAnsi="宋体" w:eastAsia="宋体" w:cs="宋体"/>
                <w:b/>
                <w:bCs/>
                <w:i w:val="0"/>
                <w:iCs w:val="0"/>
                <w:color w:val="000000"/>
                <w:sz w:val="22"/>
                <w:szCs w:val="22"/>
                <w:highlight w:val="none"/>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2DF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472</w:t>
            </w:r>
          </w:p>
        </w:tc>
      </w:tr>
      <w:tr w14:paraId="2BE0A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47BD4">
            <w:pPr>
              <w:jc w:val="center"/>
              <w:rPr>
                <w:rFonts w:hint="eastAsia" w:ascii="宋体" w:hAnsi="宋体" w:eastAsia="宋体" w:cs="宋体"/>
                <w:b/>
                <w:bCs/>
                <w:i w:val="0"/>
                <w:iCs w:val="0"/>
                <w:color w:val="000000"/>
                <w:sz w:val="22"/>
                <w:szCs w:val="22"/>
                <w:highlight w:val="none"/>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562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临港一路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475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40000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7C38">
            <w:pPr>
              <w:jc w:val="center"/>
              <w:rPr>
                <w:rFonts w:hint="eastAsia" w:ascii="宋体" w:hAnsi="宋体" w:eastAsia="宋体" w:cs="宋体"/>
                <w:b/>
                <w:bCs/>
                <w:i w:val="0"/>
                <w:iCs w:val="0"/>
                <w:color w:val="000000"/>
                <w:sz w:val="22"/>
                <w:szCs w:val="22"/>
                <w:highlight w:val="none"/>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AA9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40000</w:t>
            </w:r>
          </w:p>
        </w:tc>
      </w:tr>
      <w:tr w14:paraId="1E3ED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FFBE4">
            <w:pPr>
              <w:jc w:val="center"/>
              <w:rPr>
                <w:rFonts w:hint="eastAsia" w:ascii="宋体" w:hAnsi="宋体" w:eastAsia="宋体" w:cs="宋体"/>
                <w:b/>
                <w:bCs/>
                <w:i w:val="0"/>
                <w:iCs w:val="0"/>
                <w:color w:val="000000"/>
                <w:sz w:val="22"/>
                <w:szCs w:val="22"/>
                <w:highlight w:val="none"/>
                <w:u w:val="none"/>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0A4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临港产业园环区路（临港一路-横中路）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9A6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4280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F2EF">
            <w:pPr>
              <w:jc w:val="center"/>
              <w:rPr>
                <w:rFonts w:hint="eastAsia" w:ascii="宋体" w:hAnsi="宋体" w:eastAsia="宋体" w:cs="宋体"/>
                <w:b/>
                <w:bCs/>
                <w:i w:val="0"/>
                <w:iCs w:val="0"/>
                <w:color w:val="000000"/>
                <w:sz w:val="22"/>
                <w:szCs w:val="22"/>
                <w:highlight w:val="none"/>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F9C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4280</w:t>
            </w:r>
          </w:p>
        </w:tc>
      </w:tr>
      <w:tr w14:paraId="1A8F8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88F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凤凰城国贸地块</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7CF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水斗路</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4FB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58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83FB">
            <w:pPr>
              <w:jc w:val="center"/>
              <w:rPr>
                <w:rFonts w:hint="eastAsia" w:ascii="宋体" w:hAnsi="宋体" w:eastAsia="宋体" w:cs="宋体"/>
                <w:b/>
                <w:bCs/>
                <w:i w:val="0"/>
                <w:iCs w:val="0"/>
                <w:color w:val="000000"/>
                <w:sz w:val="22"/>
                <w:szCs w:val="22"/>
                <w:highlight w:val="none"/>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0A4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58</w:t>
            </w:r>
          </w:p>
        </w:tc>
      </w:tr>
      <w:tr w14:paraId="5F0D7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FC2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霞浦街道门口</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CB9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color w:val="auto"/>
                <w:sz w:val="21"/>
                <w:szCs w:val="21"/>
                <w:highlight w:val="none"/>
              </w:rPr>
              <w:t>★</w:t>
            </w:r>
            <w:r>
              <w:rPr>
                <w:rFonts w:hint="eastAsia" w:ascii="宋体" w:hAnsi="宋体" w:eastAsia="宋体" w:cs="宋体"/>
                <w:b/>
                <w:bCs/>
                <w:i w:val="0"/>
                <w:iCs w:val="0"/>
                <w:color w:val="000000"/>
                <w:kern w:val="0"/>
                <w:sz w:val="22"/>
                <w:szCs w:val="22"/>
                <w:highlight w:val="none"/>
                <w:u w:val="none"/>
                <w:lang w:val="en-US" w:eastAsia="zh-CN" w:bidi="ar"/>
              </w:rPr>
              <w:t>霞浦街道办事处门前绿化</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07C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153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800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71F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500</w:t>
            </w:r>
          </w:p>
        </w:tc>
      </w:tr>
      <w:tr w14:paraId="11106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025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合计</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D0A5">
            <w:pPr>
              <w:jc w:val="center"/>
              <w:rPr>
                <w:rFonts w:hint="eastAsia" w:ascii="宋体" w:hAnsi="宋体" w:eastAsia="宋体" w:cs="宋体"/>
                <w:b/>
                <w:bCs/>
                <w:i w:val="0"/>
                <w:iCs w:val="0"/>
                <w:color w:val="000000"/>
                <w:sz w:val="22"/>
                <w:szCs w:val="22"/>
                <w:highlight w:val="none"/>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BE8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288126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BB6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90124</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8C5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194971</w:t>
            </w:r>
          </w:p>
        </w:tc>
      </w:tr>
    </w:tbl>
    <w:p w14:paraId="4059C8C2">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hint="default" w:ascii="宋体" w:hAnsi="宋体" w:eastAsia="宋体"/>
          <w:b/>
          <w:bCs/>
          <w:sz w:val="21"/>
          <w:szCs w:val="21"/>
          <w:highlight w:val="none"/>
          <w:lang w:val="en-US" w:eastAsia="zh-CN"/>
        </w:rPr>
      </w:pPr>
      <w:r>
        <w:rPr>
          <w:rFonts w:hint="eastAsia" w:ascii="宋体" w:hAnsi="宋体"/>
          <w:b/>
          <w:bCs/>
          <w:sz w:val="21"/>
          <w:szCs w:val="21"/>
          <w:highlight w:val="none"/>
        </w:rPr>
        <w:t>说明：</w:t>
      </w:r>
      <w:r>
        <w:rPr>
          <w:rFonts w:hint="eastAsia" w:ascii="宋体" w:hAnsi="宋体"/>
          <w:b/>
          <w:bCs/>
          <w:sz w:val="21"/>
          <w:szCs w:val="21"/>
          <w:highlight w:val="none"/>
          <w:lang w:val="en-US" w:eastAsia="zh-CN"/>
        </w:rPr>
        <w:t>（1）上述清单中打</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eastAsia="zh-CN"/>
        </w:rPr>
        <w:t>的</w:t>
      </w:r>
      <w:r>
        <w:rPr>
          <w:rFonts w:hint="eastAsia" w:ascii="宋体" w:hAnsi="宋体" w:cs="宋体"/>
          <w:b/>
          <w:bCs/>
          <w:color w:val="auto"/>
          <w:sz w:val="21"/>
          <w:szCs w:val="21"/>
          <w:highlight w:val="none"/>
          <w:lang w:val="en-US" w:eastAsia="zh-CN"/>
        </w:rPr>
        <w:t>为本项目重点养护路段，需养护单位重点养护。</w:t>
      </w:r>
    </w:p>
    <w:p w14:paraId="506A07E6">
      <w:pPr>
        <w:pageBreakBefore w:val="0"/>
        <w:widowControl w:val="0"/>
        <w:kinsoku/>
        <w:wordWrap/>
        <w:overflowPunct/>
        <w:topLinePunct w:val="0"/>
        <w:autoSpaceDE/>
        <w:autoSpaceDN/>
        <w:bidi w:val="0"/>
        <w:adjustRightInd w:val="0"/>
        <w:snapToGrid w:val="0"/>
        <w:spacing w:line="360" w:lineRule="exact"/>
        <w:ind w:firstLine="632" w:firstLineChars="300"/>
        <w:textAlignment w:val="auto"/>
        <w:rPr>
          <w:rFonts w:hint="eastAsia" w:hAnsi="宋体" w:cs="宋体"/>
          <w:b/>
          <w:color w:val="auto"/>
          <w:highlight w:val="none"/>
        </w:rPr>
      </w:pPr>
      <w:r>
        <w:rPr>
          <w:rFonts w:hint="eastAsia" w:ascii="宋体" w:hAnsi="宋体" w:cs="宋体"/>
          <w:b/>
          <w:color w:val="auto"/>
          <w:sz w:val="21"/>
          <w:szCs w:val="21"/>
          <w:highlight w:val="none"/>
          <w:lang w:val="en-US" w:eastAsia="zh-CN" w:bidi="ar-SA"/>
        </w:rPr>
        <w:t>（2）</w:t>
      </w:r>
      <w:r>
        <w:rPr>
          <w:rFonts w:hint="eastAsia" w:ascii="宋体" w:hAnsi="宋体" w:eastAsia="宋体" w:cs="宋体"/>
          <w:b/>
          <w:color w:val="auto"/>
          <w:sz w:val="21"/>
          <w:szCs w:val="21"/>
          <w:highlight w:val="none"/>
          <w:lang w:val="en-US" w:eastAsia="zh-CN" w:bidi="ar-SA"/>
        </w:rPr>
        <w:t>本项目</w:t>
      </w:r>
      <w:r>
        <w:rPr>
          <w:rFonts w:hint="eastAsia" w:ascii="宋体" w:hAnsi="宋体" w:eastAsia="宋体" w:cs="宋体"/>
          <w:b/>
          <w:bCs/>
          <w:color w:val="auto"/>
          <w:sz w:val="21"/>
          <w:szCs w:val="21"/>
          <w:highlight w:val="none"/>
          <w:lang w:val="en-US" w:eastAsia="zh-CN"/>
        </w:rPr>
        <w:t>绿化养</w:t>
      </w:r>
      <w:r>
        <w:rPr>
          <w:rFonts w:hint="eastAsia" w:ascii="宋体" w:hAnsi="宋体" w:eastAsia="宋体" w:cs="宋体"/>
          <w:b/>
          <w:bCs/>
          <w:color w:val="auto"/>
          <w:sz w:val="21"/>
          <w:szCs w:val="21"/>
          <w:highlight w:val="none"/>
        </w:rPr>
        <w:t>护</w:t>
      </w:r>
      <w:r>
        <w:rPr>
          <w:rFonts w:hint="eastAsia" w:ascii="宋体" w:hAnsi="宋体" w:eastAsia="宋体" w:cs="宋体"/>
          <w:b/>
          <w:bCs/>
          <w:color w:val="auto"/>
          <w:sz w:val="21"/>
          <w:szCs w:val="21"/>
          <w:highlight w:val="none"/>
          <w:lang w:val="en-US" w:eastAsia="zh-CN"/>
        </w:rPr>
        <w:t>综合</w:t>
      </w:r>
      <w:r>
        <w:rPr>
          <w:rFonts w:hint="eastAsia" w:ascii="宋体" w:hAnsi="宋体" w:eastAsia="宋体" w:cs="宋体"/>
          <w:b/>
          <w:color w:val="auto"/>
          <w:sz w:val="21"/>
          <w:szCs w:val="21"/>
          <w:highlight w:val="none"/>
          <w:lang w:val="en-US" w:eastAsia="zh-CN" w:bidi="ar-SA"/>
        </w:rPr>
        <w:t>单价限价为：普通绿化养护最高综合单价</w:t>
      </w:r>
      <w:r>
        <w:rPr>
          <w:rFonts w:hint="eastAsia" w:ascii="宋体" w:hAnsi="宋体" w:cs="宋体"/>
          <w:b/>
          <w:color w:val="auto"/>
          <w:sz w:val="21"/>
          <w:szCs w:val="21"/>
          <w:highlight w:val="none"/>
          <w:lang w:val="en-US" w:eastAsia="zh-CN" w:bidi="ar-SA"/>
        </w:rPr>
        <w:t>为</w:t>
      </w:r>
      <w:r>
        <w:rPr>
          <w:rFonts w:hint="eastAsia" w:ascii="宋体" w:hAnsi="宋体" w:eastAsia="宋体" w:cs="宋体"/>
          <w:b/>
          <w:color w:val="auto"/>
          <w:sz w:val="21"/>
          <w:szCs w:val="21"/>
          <w:highlight w:val="none"/>
          <w:lang w:val="en-US" w:eastAsia="zh-CN" w:bidi="ar-SA"/>
        </w:rPr>
        <w:t>4元/平米/年，草坪最高综合单价</w:t>
      </w:r>
      <w:r>
        <w:rPr>
          <w:rFonts w:hint="eastAsia" w:ascii="宋体" w:hAnsi="宋体" w:cs="宋体"/>
          <w:b/>
          <w:color w:val="auto"/>
          <w:sz w:val="21"/>
          <w:szCs w:val="21"/>
          <w:highlight w:val="none"/>
          <w:lang w:val="en-US" w:eastAsia="zh-CN" w:bidi="ar-SA"/>
        </w:rPr>
        <w:t>为</w:t>
      </w:r>
      <w:r>
        <w:rPr>
          <w:rFonts w:hint="eastAsia" w:ascii="宋体" w:hAnsi="宋体" w:eastAsia="宋体" w:cs="宋体"/>
          <w:b/>
          <w:color w:val="auto"/>
          <w:sz w:val="21"/>
          <w:szCs w:val="21"/>
          <w:highlight w:val="none"/>
          <w:lang w:val="en-US" w:eastAsia="zh-CN" w:bidi="ar-SA"/>
        </w:rPr>
        <w:t>3.5元/平米/年，大树修剪最高综合单价</w:t>
      </w:r>
      <w:r>
        <w:rPr>
          <w:rFonts w:hint="eastAsia" w:ascii="宋体" w:hAnsi="宋体" w:cs="宋体"/>
          <w:b/>
          <w:color w:val="auto"/>
          <w:sz w:val="21"/>
          <w:szCs w:val="21"/>
          <w:highlight w:val="none"/>
          <w:lang w:val="en-US" w:eastAsia="zh-CN" w:bidi="ar-SA"/>
        </w:rPr>
        <w:t>为</w:t>
      </w:r>
      <w:r>
        <w:rPr>
          <w:rFonts w:hint="eastAsia" w:ascii="宋体" w:hAnsi="宋体" w:eastAsia="宋体" w:cs="宋体"/>
          <w:b/>
          <w:color w:val="auto"/>
          <w:sz w:val="21"/>
          <w:szCs w:val="21"/>
          <w:highlight w:val="none"/>
          <w:lang w:val="en-US" w:eastAsia="zh-CN" w:bidi="ar-SA"/>
        </w:rPr>
        <w:t>210元/棵。</w:t>
      </w:r>
    </w:p>
    <w:p w14:paraId="11CA205B">
      <w:pPr>
        <w:keepNext w:val="0"/>
        <w:keepLines w:val="0"/>
        <w:pageBreakBefore w:val="0"/>
        <w:widowControl w:val="0"/>
        <w:kinsoku/>
        <w:wordWrap/>
        <w:overflowPunct/>
        <w:topLinePunct w:val="0"/>
        <w:autoSpaceDE w:val="0"/>
        <w:autoSpaceDN w:val="0"/>
        <w:bidi w:val="0"/>
        <w:adjustRightInd w:val="0"/>
        <w:snapToGrid w:val="0"/>
        <w:spacing w:line="400" w:lineRule="exact"/>
        <w:ind w:firstLine="632" w:firstLineChars="300"/>
        <w:textAlignment w:val="bottom"/>
        <w:rPr>
          <w:rFonts w:hint="eastAsia" w:ascii="宋体" w:hAnsi="宋体"/>
          <w:sz w:val="21"/>
          <w:szCs w:val="21"/>
          <w:highlight w:val="none"/>
        </w:rPr>
      </w:pPr>
      <w:r>
        <w:rPr>
          <w:rFonts w:hint="eastAsia" w:ascii="宋体" w:hAnsi="宋体"/>
          <w:b/>
          <w:bCs/>
          <w:sz w:val="21"/>
          <w:szCs w:val="21"/>
          <w:highlight w:val="none"/>
          <w:lang w:val="en-US" w:eastAsia="zh-CN"/>
        </w:rPr>
        <w:t>（3）</w:t>
      </w:r>
      <w:r>
        <w:rPr>
          <w:rFonts w:hint="eastAsia" w:ascii="宋体" w:hAnsi="宋体" w:eastAsia="宋体"/>
          <w:b/>
          <w:bCs/>
          <w:sz w:val="21"/>
          <w:szCs w:val="21"/>
          <w:highlight w:val="none"/>
          <w:lang w:eastAsia="zh-CN"/>
        </w:rPr>
        <w:t>清单中养护面积供作参考，最终面积以实际养护面积为准</w:t>
      </w:r>
      <w:r>
        <w:rPr>
          <w:rFonts w:hint="eastAsia" w:ascii="宋体" w:hAnsi="宋体"/>
          <w:b/>
          <w:bCs/>
          <w:sz w:val="21"/>
          <w:szCs w:val="21"/>
          <w:highlight w:val="none"/>
          <w:lang w:eastAsia="zh-CN"/>
        </w:rPr>
        <w:t>（</w:t>
      </w:r>
      <w:r>
        <w:rPr>
          <w:rFonts w:hint="eastAsia" w:ascii="宋体" w:hAnsi="宋体"/>
          <w:b/>
          <w:bCs/>
          <w:sz w:val="21"/>
          <w:szCs w:val="21"/>
          <w:highlight w:val="none"/>
          <w:lang w:val="en-US" w:eastAsia="zh-CN"/>
        </w:rPr>
        <w:t>其中</w:t>
      </w:r>
      <w:r>
        <w:rPr>
          <w:rFonts w:hint="eastAsia" w:ascii="宋体" w:hAnsi="宋体"/>
          <w:b/>
          <w:bCs/>
          <w:sz w:val="21"/>
          <w:szCs w:val="21"/>
          <w:highlight w:val="none"/>
          <w:lang w:eastAsia="zh-CN"/>
        </w:rPr>
        <w:t>：</w:t>
      </w:r>
      <w:r>
        <w:rPr>
          <w:rFonts w:hint="eastAsia" w:ascii="宋体" w:hAnsi="宋体" w:cs="宋体"/>
          <w:b/>
          <w:bCs/>
          <w:kern w:val="24"/>
          <w:sz w:val="21"/>
          <w:szCs w:val="21"/>
          <w:highlight w:val="none"/>
          <w:lang w:val="en-US" w:eastAsia="zh-CN"/>
        </w:rPr>
        <w:t>灌木实际结算面积为按灌木的投影面积结算）。</w:t>
      </w:r>
      <w:r>
        <w:rPr>
          <w:rFonts w:hint="eastAsia" w:ascii="宋体" w:hAnsi="宋体" w:eastAsia="宋体"/>
          <w:b/>
          <w:bCs/>
          <w:sz w:val="21"/>
          <w:szCs w:val="21"/>
          <w:highlight w:val="none"/>
          <w:lang w:eastAsia="zh-CN"/>
        </w:rPr>
        <w:t>养护费用按实际养护面积及中标综合单价按实结算。</w:t>
      </w:r>
      <w:r>
        <w:rPr>
          <w:rFonts w:hint="eastAsia" w:ascii="宋体" w:hAnsi="宋体"/>
          <w:sz w:val="21"/>
          <w:szCs w:val="21"/>
          <w:highlight w:val="none"/>
        </w:rPr>
        <w:t>供应商如有需要自行组织现场踏勘，以充分了解项目实施位置、项目实施范围、周边情况及任何其他足以影响报价的情况，任何因忽视或误解现场情况而导致的索赔或经费申请将不予受理。</w:t>
      </w:r>
    </w:p>
    <w:p w14:paraId="36CA8961">
      <w:pPr>
        <w:keepNext w:val="0"/>
        <w:keepLines w:val="0"/>
        <w:pageBreakBefore w:val="0"/>
        <w:widowControl w:val="0"/>
        <w:kinsoku/>
        <w:wordWrap/>
        <w:overflowPunct/>
        <w:topLinePunct w:val="0"/>
        <w:autoSpaceDE w:val="0"/>
        <w:autoSpaceDN w:val="0"/>
        <w:bidi w:val="0"/>
        <w:adjustRightInd w:val="0"/>
        <w:snapToGrid w:val="0"/>
        <w:spacing w:line="400" w:lineRule="exact"/>
        <w:ind w:firstLine="632" w:firstLineChars="300"/>
        <w:textAlignment w:val="bottom"/>
        <w:rPr>
          <w:rFonts w:hint="eastAsia" w:ascii="宋体" w:hAnsi="宋体"/>
          <w:b/>
          <w:bCs/>
          <w:sz w:val="21"/>
          <w:szCs w:val="21"/>
          <w:highlight w:val="none"/>
        </w:rPr>
      </w:pPr>
      <w:r>
        <w:rPr>
          <w:rFonts w:hint="eastAsia" w:ascii="宋体" w:hAnsi="宋体"/>
          <w:b/>
          <w:bCs/>
          <w:sz w:val="21"/>
          <w:szCs w:val="21"/>
          <w:highlight w:val="none"/>
          <w:lang w:eastAsia="zh-CN"/>
        </w:rPr>
        <w:t>（</w:t>
      </w:r>
      <w:r>
        <w:rPr>
          <w:rFonts w:hint="eastAsia" w:ascii="宋体" w:hAnsi="宋体"/>
          <w:b/>
          <w:bCs/>
          <w:sz w:val="21"/>
          <w:szCs w:val="21"/>
          <w:highlight w:val="none"/>
          <w:lang w:val="en-US" w:eastAsia="zh-CN"/>
        </w:rPr>
        <w:t>4</w:t>
      </w:r>
      <w:r>
        <w:rPr>
          <w:rFonts w:hint="eastAsia" w:ascii="宋体" w:hAnsi="宋体"/>
          <w:b/>
          <w:bCs/>
          <w:sz w:val="21"/>
          <w:szCs w:val="21"/>
          <w:highlight w:val="none"/>
          <w:lang w:eastAsia="zh-CN"/>
        </w:rPr>
        <w:t>）</w:t>
      </w:r>
      <w:r>
        <w:rPr>
          <w:rFonts w:hint="eastAsia" w:ascii="宋体" w:hAnsi="宋体"/>
          <w:b/>
          <w:bCs/>
          <w:sz w:val="21"/>
          <w:szCs w:val="21"/>
          <w:highlight w:val="none"/>
        </w:rPr>
        <w:t>绿化养护</w:t>
      </w:r>
      <w:r>
        <w:rPr>
          <w:rFonts w:hint="eastAsia" w:ascii="宋体" w:hAnsi="宋体"/>
          <w:b/>
          <w:bCs/>
          <w:sz w:val="21"/>
          <w:szCs w:val="21"/>
          <w:highlight w:val="none"/>
          <w:lang w:eastAsia="zh-CN"/>
        </w:rPr>
        <w:t>（</w:t>
      </w:r>
      <w:r>
        <w:rPr>
          <w:rFonts w:hint="eastAsia" w:ascii="宋体" w:hAnsi="宋体"/>
          <w:b/>
          <w:bCs/>
          <w:sz w:val="21"/>
          <w:szCs w:val="21"/>
          <w:highlight w:val="none"/>
          <w:lang w:val="en-US" w:eastAsia="zh-CN"/>
        </w:rPr>
        <w:t>灌木、草坪、大树修剪</w:t>
      </w:r>
      <w:r>
        <w:rPr>
          <w:rFonts w:hint="eastAsia" w:ascii="宋体" w:hAnsi="宋体"/>
          <w:b/>
          <w:bCs/>
          <w:sz w:val="21"/>
          <w:szCs w:val="21"/>
          <w:highlight w:val="none"/>
          <w:lang w:eastAsia="zh-CN"/>
        </w:rPr>
        <w:t>）</w:t>
      </w:r>
      <w:r>
        <w:rPr>
          <w:rFonts w:hint="eastAsia" w:ascii="宋体" w:hAnsi="宋体"/>
          <w:b/>
          <w:bCs/>
          <w:sz w:val="21"/>
          <w:szCs w:val="21"/>
          <w:highlight w:val="none"/>
        </w:rPr>
        <w:t>综合单价不得大于或等于上述各综合单价，按照绿地养护等级按上述要求进行养护。</w:t>
      </w:r>
    </w:p>
    <w:p w14:paraId="7260D12D">
      <w:pPr>
        <w:keepNext w:val="0"/>
        <w:keepLines w:val="0"/>
        <w:pageBreakBefore w:val="0"/>
        <w:widowControl w:val="0"/>
        <w:kinsoku/>
        <w:wordWrap/>
        <w:overflowPunct/>
        <w:topLinePunct w:val="0"/>
        <w:autoSpaceDE w:val="0"/>
        <w:autoSpaceDN w:val="0"/>
        <w:bidi w:val="0"/>
        <w:adjustRightInd w:val="0"/>
        <w:snapToGrid w:val="0"/>
        <w:spacing w:line="400" w:lineRule="exact"/>
        <w:ind w:firstLine="630" w:firstLineChars="300"/>
        <w:textAlignment w:val="bottom"/>
        <w:rPr>
          <w:rFonts w:hint="default" w:ascii="宋体" w:hAnsi="宋体" w:eastAsia="宋体" w:cs="宋体"/>
          <w:b/>
          <w:bCs/>
          <w:kern w:val="24"/>
          <w:sz w:val="21"/>
          <w:szCs w:val="21"/>
          <w:highlight w:val="none"/>
          <w:lang w:val="en-US" w:eastAsia="zh-CN"/>
        </w:rPr>
      </w:pPr>
      <w:r>
        <w:rPr>
          <w:rFonts w:hint="eastAsia" w:ascii="宋体" w:hAnsi="宋体" w:cs="宋体"/>
          <w:kern w:val="24"/>
          <w:sz w:val="21"/>
          <w:szCs w:val="21"/>
          <w:highlight w:val="none"/>
          <w:lang w:val="en-US" w:eastAsia="zh-CN"/>
        </w:rPr>
        <w:t>（5）</w:t>
      </w:r>
      <w:r>
        <w:rPr>
          <w:rFonts w:hint="eastAsia" w:ascii="宋体" w:hAnsi="宋体" w:eastAsia="宋体" w:cs="宋体"/>
          <w:kern w:val="24"/>
          <w:sz w:val="21"/>
          <w:szCs w:val="21"/>
          <w:highlight w:val="none"/>
          <w:lang w:val="en-US" w:eastAsia="zh-CN"/>
        </w:rPr>
        <w:t>本项目</w:t>
      </w:r>
      <w:r>
        <w:rPr>
          <w:rFonts w:hint="eastAsia" w:ascii="宋体" w:hAnsi="宋体"/>
          <w:sz w:val="21"/>
          <w:szCs w:val="21"/>
          <w:highlight w:val="none"/>
        </w:rPr>
        <w:t>绿化</w:t>
      </w:r>
      <w:r>
        <w:rPr>
          <w:rFonts w:hint="eastAsia" w:ascii="宋体" w:hAnsi="宋体" w:eastAsia="宋体" w:cs="宋体"/>
          <w:kern w:val="24"/>
          <w:sz w:val="21"/>
          <w:szCs w:val="21"/>
          <w:highlight w:val="none"/>
        </w:rPr>
        <w:t>养护经费按</w:t>
      </w:r>
      <w:r>
        <w:rPr>
          <w:rFonts w:hint="eastAsia" w:ascii="宋体" w:hAnsi="宋体" w:eastAsia="宋体" w:cs="宋体"/>
          <w:b/>
          <w:bCs/>
          <w:kern w:val="24"/>
          <w:sz w:val="21"/>
          <w:szCs w:val="21"/>
          <w:highlight w:val="none"/>
          <w:u w:val="single"/>
        </w:rPr>
        <w:t>养护综合单价</w:t>
      </w:r>
      <w:r>
        <w:rPr>
          <w:rFonts w:hint="eastAsia" w:ascii="宋体" w:hAnsi="宋体" w:eastAsia="宋体" w:cs="宋体"/>
          <w:b/>
          <w:bCs/>
          <w:kern w:val="24"/>
          <w:sz w:val="21"/>
          <w:szCs w:val="21"/>
          <w:highlight w:val="none"/>
        </w:rPr>
        <w:t>*</w:t>
      </w:r>
      <w:r>
        <w:rPr>
          <w:rFonts w:hint="eastAsia" w:ascii="宋体" w:hAnsi="宋体" w:eastAsia="宋体" w:cs="宋体"/>
          <w:b/>
          <w:bCs/>
          <w:kern w:val="24"/>
          <w:sz w:val="21"/>
          <w:szCs w:val="21"/>
          <w:highlight w:val="none"/>
          <w:u w:val="single"/>
        </w:rPr>
        <w:t>养护面积</w:t>
      </w:r>
      <w:r>
        <w:rPr>
          <w:rFonts w:hint="eastAsia" w:ascii="宋体" w:hAnsi="宋体" w:eastAsia="宋体" w:cs="宋体"/>
          <w:kern w:val="24"/>
          <w:sz w:val="21"/>
          <w:szCs w:val="21"/>
          <w:highlight w:val="none"/>
        </w:rPr>
        <w:t>计算。如面积变动，按实际面积结算</w:t>
      </w:r>
      <w:r>
        <w:rPr>
          <w:rFonts w:hint="eastAsia" w:ascii="宋体" w:hAnsi="宋体" w:eastAsia="宋体" w:cs="宋体"/>
          <w:kern w:val="24"/>
          <w:sz w:val="21"/>
          <w:szCs w:val="21"/>
          <w:highlight w:val="none"/>
          <w:lang w:eastAsia="zh-CN"/>
        </w:rPr>
        <w:t>。</w:t>
      </w:r>
    </w:p>
    <w:p w14:paraId="603A56D3">
      <w:pPr>
        <w:keepNext w:val="0"/>
        <w:keepLines w:val="0"/>
        <w:pageBreakBefore w:val="0"/>
        <w:widowControl w:val="0"/>
        <w:numPr>
          <w:ilvl w:val="0"/>
          <w:numId w:val="0"/>
        </w:numPr>
        <w:kinsoku/>
        <w:wordWrap/>
        <w:overflowPunct/>
        <w:topLinePunct w:val="0"/>
        <w:autoSpaceDE w:val="0"/>
        <w:autoSpaceDN w:val="0"/>
        <w:bidi w:val="0"/>
        <w:adjustRightInd w:val="0"/>
        <w:spacing w:line="400" w:lineRule="exact"/>
        <w:ind w:left="0" w:leftChars="0" w:firstLine="400" w:firstLineChars="0"/>
        <w:textAlignment w:val="bottom"/>
        <w:rPr>
          <w:rFonts w:hint="eastAsia" w:ascii="宋体" w:hAnsi="宋体"/>
          <w:b/>
          <w:bCs/>
          <w:sz w:val="21"/>
          <w:szCs w:val="21"/>
          <w:highlight w:val="none"/>
        </w:rPr>
      </w:pPr>
      <w:r>
        <w:rPr>
          <w:rFonts w:hint="default" w:ascii="宋体" w:hAnsi="宋体" w:eastAsia="宋体" w:cs="Times New Roman"/>
          <w:b/>
          <w:bCs/>
          <w:kern w:val="2"/>
          <w:sz w:val="21"/>
          <w:szCs w:val="21"/>
          <w:highlight w:val="none"/>
          <w:lang w:val="en-US" w:eastAsia="zh-CN" w:bidi="ar-SA"/>
        </w:rPr>
        <w:t>2、</w:t>
      </w:r>
      <w:r>
        <w:rPr>
          <w:rFonts w:hint="eastAsia" w:ascii="宋体" w:hAnsi="宋体"/>
          <w:b/>
          <w:bCs/>
          <w:sz w:val="21"/>
          <w:szCs w:val="21"/>
          <w:highlight w:val="none"/>
        </w:rPr>
        <w:t>项目相关要求</w:t>
      </w:r>
    </w:p>
    <w:p w14:paraId="0A13222E">
      <w:pPr>
        <w:keepNext w:val="0"/>
        <w:keepLines w:val="0"/>
        <w:pageBreakBefore w:val="0"/>
        <w:widowControl w:val="0"/>
        <w:numPr>
          <w:ilvl w:val="0"/>
          <w:numId w:val="0"/>
        </w:numPr>
        <w:kinsoku/>
        <w:wordWrap/>
        <w:overflowPunct/>
        <w:topLinePunct w:val="0"/>
        <w:bidi w:val="0"/>
        <w:adjustRightInd w:val="0"/>
        <w:spacing w:line="400" w:lineRule="exact"/>
        <w:ind w:left="26" w:leftChars="0" w:right="24" w:rightChars="10" w:firstLine="400" w:firstLineChars="0"/>
        <w:rPr>
          <w:rFonts w:hint="eastAsia" w:ascii="宋体" w:hAnsi="宋体"/>
          <w:sz w:val="21"/>
          <w:szCs w:val="21"/>
          <w:highlight w:val="none"/>
        </w:rPr>
      </w:pPr>
      <w:r>
        <w:rPr>
          <w:rFonts w:hint="default" w:ascii="宋体" w:hAnsi="宋体" w:eastAsia="宋体" w:cs="Times New Roman"/>
          <w:kern w:val="2"/>
          <w:sz w:val="21"/>
          <w:szCs w:val="21"/>
          <w:highlight w:val="none"/>
          <w:lang w:val="en-US" w:eastAsia="zh-CN" w:bidi="ar-SA"/>
        </w:rPr>
        <w:t>（1）</w:t>
      </w:r>
      <w:r>
        <w:rPr>
          <w:rFonts w:hint="eastAsia" w:ascii="宋体" w:hAnsi="宋体"/>
          <w:sz w:val="21"/>
          <w:szCs w:val="21"/>
          <w:highlight w:val="none"/>
        </w:rPr>
        <w:t>承包养护期限内，中标人应按照绿地养护操作规程及绿地养护质量标准，合理组织，精心养护，保质保量完成绿化养护任务。</w:t>
      </w:r>
    </w:p>
    <w:p w14:paraId="51DFA28C">
      <w:pPr>
        <w:keepNext w:val="0"/>
        <w:keepLines w:val="0"/>
        <w:pageBreakBefore w:val="0"/>
        <w:widowControl w:val="0"/>
        <w:numPr>
          <w:ilvl w:val="0"/>
          <w:numId w:val="0"/>
        </w:numPr>
        <w:kinsoku/>
        <w:wordWrap/>
        <w:overflowPunct/>
        <w:topLinePunct w:val="0"/>
        <w:bidi w:val="0"/>
        <w:adjustRightInd w:val="0"/>
        <w:spacing w:line="400" w:lineRule="exact"/>
        <w:ind w:left="26" w:leftChars="0" w:right="24" w:rightChars="10" w:firstLine="400" w:firstLineChars="0"/>
        <w:rPr>
          <w:rFonts w:hint="eastAsia" w:ascii="宋体" w:hAnsi="宋体"/>
          <w:sz w:val="21"/>
          <w:szCs w:val="21"/>
          <w:highlight w:val="none"/>
        </w:rPr>
      </w:pPr>
      <w:r>
        <w:rPr>
          <w:rFonts w:hint="default" w:ascii="宋体" w:hAnsi="宋体" w:eastAsia="宋体" w:cs="Times New Roman"/>
          <w:kern w:val="2"/>
          <w:sz w:val="21"/>
          <w:szCs w:val="21"/>
          <w:highlight w:val="none"/>
          <w:lang w:val="en-US" w:eastAsia="zh-CN" w:bidi="ar-SA"/>
        </w:rPr>
        <w:t>（2）</w:t>
      </w:r>
      <w:r>
        <w:rPr>
          <w:rFonts w:hint="eastAsia" w:ascii="宋体" w:hAnsi="宋体"/>
          <w:sz w:val="21"/>
          <w:szCs w:val="21"/>
          <w:highlight w:val="none"/>
        </w:rPr>
        <w:t>对本</w:t>
      </w:r>
      <w:r>
        <w:rPr>
          <w:rFonts w:hint="eastAsia" w:ascii="宋体" w:hAnsi="宋体"/>
          <w:sz w:val="21"/>
          <w:szCs w:val="21"/>
          <w:highlight w:val="none"/>
          <w:lang w:eastAsia="zh-CN"/>
        </w:rPr>
        <w:t>绿化</w:t>
      </w:r>
      <w:r>
        <w:rPr>
          <w:rFonts w:hint="eastAsia" w:ascii="宋体" w:hAnsi="宋体"/>
          <w:sz w:val="21"/>
          <w:szCs w:val="21"/>
          <w:highlight w:val="none"/>
        </w:rPr>
        <w:t>养护项目实施养护管理所需的一切劳动力、材料（含农药化肥等）、设备和服务由中标人自行组织，由此产生的一切费用由中标人承担。</w:t>
      </w:r>
    </w:p>
    <w:p w14:paraId="6B0EF780">
      <w:pPr>
        <w:keepNext w:val="0"/>
        <w:keepLines w:val="0"/>
        <w:pageBreakBefore w:val="0"/>
        <w:widowControl w:val="0"/>
        <w:numPr>
          <w:ilvl w:val="0"/>
          <w:numId w:val="0"/>
        </w:numPr>
        <w:kinsoku/>
        <w:wordWrap/>
        <w:overflowPunct/>
        <w:topLinePunct w:val="0"/>
        <w:bidi w:val="0"/>
        <w:adjustRightInd w:val="0"/>
        <w:spacing w:line="400" w:lineRule="exact"/>
        <w:ind w:left="26" w:leftChars="0" w:right="24" w:rightChars="10" w:firstLine="400" w:firstLineChars="0"/>
        <w:rPr>
          <w:rFonts w:hint="eastAsia" w:ascii="宋体" w:hAnsi="宋体"/>
          <w:sz w:val="21"/>
          <w:szCs w:val="21"/>
          <w:highlight w:val="none"/>
        </w:rPr>
      </w:pPr>
      <w:r>
        <w:rPr>
          <w:rFonts w:hint="default" w:ascii="宋体" w:hAnsi="宋体" w:eastAsia="宋体" w:cs="Times New Roman"/>
          <w:kern w:val="2"/>
          <w:sz w:val="21"/>
          <w:szCs w:val="21"/>
          <w:highlight w:val="none"/>
          <w:lang w:val="en-US" w:eastAsia="zh-CN" w:bidi="ar-SA"/>
        </w:rPr>
        <w:t>（3）</w:t>
      </w:r>
      <w:r>
        <w:rPr>
          <w:rFonts w:hint="eastAsia" w:ascii="宋体" w:hAnsi="宋体"/>
          <w:sz w:val="21"/>
          <w:szCs w:val="21"/>
          <w:highlight w:val="none"/>
        </w:rPr>
        <w:t>承包期限内，合同养护清单中的各类行道树、各类绿地乔灌草如发生人为减少及损毁的，中标人应予及时补种，所需费用原则上由中标人承担，如遇特殊情况，经中标人和采购人双方协商后确认费用承担方案。</w:t>
      </w:r>
    </w:p>
    <w:p w14:paraId="59D82C2F">
      <w:pPr>
        <w:keepNext w:val="0"/>
        <w:keepLines w:val="0"/>
        <w:pageBreakBefore w:val="0"/>
        <w:widowControl w:val="0"/>
        <w:numPr>
          <w:ilvl w:val="0"/>
          <w:numId w:val="0"/>
        </w:numPr>
        <w:kinsoku/>
        <w:wordWrap/>
        <w:overflowPunct/>
        <w:topLinePunct w:val="0"/>
        <w:bidi w:val="0"/>
        <w:adjustRightInd w:val="0"/>
        <w:spacing w:line="400" w:lineRule="exact"/>
        <w:ind w:right="24" w:rightChars="10" w:firstLine="210" w:firstLineChars="100"/>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 xml:space="preserve">  </w:t>
      </w:r>
      <w:r>
        <w:rPr>
          <w:rFonts w:hint="default" w:ascii="宋体" w:hAnsi="宋体" w:eastAsia="宋体" w:cs="Times New Roman"/>
          <w:b/>
          <w:bCs/>
          <w:kern w:val="2"/>
          <w:sz w:val="21"/>
          <w:szCs w:val="21"/>
          <w:highlight w:val="none"/>
          <w:lang w:val="en-US" w:eastAsia="zh-CN" w:bidi="ar-SA"/>
        </w:rPr>
        <w:t>（</w:t>
      </w:r>
      <w:r>
        <w:rPr>
          <w:rFonts w:hint="eastAsia" w:ascii="宋体" w:hAnsi="宋体" w:eastAsia="宋体" w:cs="Times New Roman"/>
          <w:b/>
          <w:bCs/>
          <w:kern w:val="2"/>
          <w:sz w:val="21"/>
          <w:szCs w:val="21"/>
          <w:highlight w:val="none"/>
          <w:lang w:val="en-US" w:eastAsia="zh-CN" w:bidi="ar-SA"/>
        </w:rPr>
        <w:t>4</w:t>
      </w:r>
      <w:r>
        <w:rPr>
          <w:rFonts w:hint="default" w:ascii="宋体" w:hAnsi="宋体" w:eastAsia="宋体" w:cs="Times New Roman"/>
          <w:b/>
          <w:bCs/>
          <w:kern w:val="2"/>
          <w:sz w:val="21"/>
          <w:szCs w:val="21"/>
          <w:highlight w:val="none"/>
          <w:lang w:val="en-US" w:eastAsia="zh-CN" w:bidi="ar-SA"/>
        </w:rPr>
        <w:t>）</w:t>
      </w:r>
      <w:r>
        <w:rPr>
          <w:rFonts w:hint="eastAsia" w:ascii="宋体" w:hAnsi="宋体"/>
          <w:b/>
          <w:bCs/>
          <w:sz w:val="21"/>
          <w:szCs w:val="21"/>
          <w:highlight w:val="none"/>
        </w:rPr>
        <w:t>中标人</w:t>
      </w:r>
      <w:r>
        <w:rPr>
          <w:rFonts w:hint="eastAsia" w:ascii="宋体" w:hAnsi="宋体"/>
          <w:b/>
          <w:bCs/>
          <w:sz w:val="21"/>
          <w:szCs w:val="21"/>
          <w:highlight w:val="none"/>
          <w:lang w:val="en-US" w:eastAsia="zh-CN"/>
        </w:rPr>
        <w:t>每年计划进行：</w:t>
      </w:r>
      <w:r>
        <w:rPr>
          <w:rFonts w:hint="eastAsia" w:ascii="宋体" w:hAnsi="宋体" w:eastAsia="宋体" w:cs="宋体"/>
          <w:b/>
          <w:bCs/>
          <w:sz w:val="21"/>
          <w:szCs w:val="21"/>
          <w:highlight w:val="none"/>
          <w:u w:val="single"/>
          <w:lang w:val="en-US" w:eastAsia="zh-CN"/>
        </w:rPr>
        <w:t>①</w:t>
      </w:r>
      <w:r>
        <w:rPr>
          <w:rFonts w:hint="eastAsia" w:ascii="宋体" w:hAnsi="宋体"/>
          <w:b/>
          <w:bCs/>
          <w:sz w:val="21"/>
          <w:szCs w:val="21"/>
          <w:highlight w:val="none"/>
          <w:u w:val="single"/>
          <w:lang w:val="en-US" w:eastAsia="zh-CN"/>
        </w:rPr>
        <w:t>绿化修剪养护每</w:t>
      </w:r>
      <w:r>
        <w:rPr>
          <w:rFonts w:hint="eastAsia" w:ascii="宋体" w:hAnsi="宋体" w:eastAsia="宋体" w:cs="Times New Roman"/>
          <w:b/>
          <w:bCs/>
          <w:sz w:val="21"/>
          <w:szCs w:val="21"/>
          <w:highlight w:val="none"/>
          <w:u w:val="single"/>
          <w:lang w:val="en-US" w:eastAsia="zh-CN"/>
        </w:rPr>
        <w:t>年</w:t>
      </w:r>
      <w:r>
        <w:rPr>
          <w:rFonts w:hint="eastAsia" w:ascii="宋体" w:hAnsi="宋体" w:cs="Times New Roman"/>
          <w:b/>
          <w:bCs/>
          <w:sz w:val="21"/>
          <w:szCs w:val="21"/>
          <w:highlight w:val="none"/>
          <w:u w:val="single"/>
          <w:lang w:val="en-US" w:eastAsia="zh-CN"/>
        </w:rPr>
        <w:t>4</w:t>
      </w:r>
      <w:r>
        <w:rPr>
          <w:rFonts w:hint="eastAsia" w:ascii="宋体" w:hAnsi="宋体" w:eastAsia="宋体" w:cs="Times New Roman"/>
          <w:b/>
          <w:bCs/>
          <w:sz w:val="21"/>
          <w:szCs w:val="21"/>
          <w:highlight w:val="none"/>
          <w:u w:val="single"/>
          <w:lang w:val="en-US" w:eastAsia="zh-CN"/>
        </w:rPr>
        <w:t>次；</w:t>
      </w:r>
      <w:r>
        <w:rPr>
          <w:rFonts w:hint="eastAsia" w:ascii="宋体" w:hAnsi="宋体" w:eastAsia="宋体" w:cs="宋体"/>
          <w:b/>
          <w:bCs/>
          <w:sz w:val="21"/>
          <w:szCs w:val="21"/>
          <w:highlight w:val="none"/>
          <w:u w:val="single"/>
          <w:lang w:val="en-US" w:eastAsia="zh-CN"/>
        </w:rPr>
        <w:t>②绿化</w:t>
      </w:r>
      <w:r>
        <w:rPr>
          <w:rFonts w:hint="eastAsia" w:ascii="宋体" w:hAnsi="宋体" w:eastAsia="宋体" w:cs="Times New Roman"/>
          <w:b/>
          <w:bCs/>
          <w:sz w:val="21"/>
          <w:szCs w:val="21"/>
          <w:highlight w:val="none"/>
          <w:u w:val="single"/>
          <w:lang w:val="en-US" w:eastAsia="zh-CN"/>
        </w:rPr>
        <w:t>打药养护</w:t>
      </w:r>
      <w:r>
        <w:rPr>
          <w:rFonts w:hint="eastAsia" w:ascii="宋体" w:hAnsi="宋体"/>
          <w:b/>
          <w:bCs/>
          <w:sz w:val="21"/>
          <w:szCs w:val="21"/>
          <w:highlight w:val="none"/>
          <w:u w:val="single"/>
          <w:lang w:val="en-US" w:eastAsia="zh-CN"/>
        </w:rPr>
        <w:t>每</w:t>
      </w:r>
      <w:r>
        <w:rPr>
          <w:rFonts w:hint="eastAsia" w:ascii="宋体" w:hAnsi="宋体" w:eastAsia="宋体" w:cs="Times New Roman"/>
          <w:b/>
          <w:bCs/>
          <w:sz w:val="21"/>
          <w:szCs w:val="21"/>
          <w:highlight w:val="none"/>
          <w:u w:val="single"/>
          <w:lang w:val="en-US" w:eastAsia="zh-CN"/>
        </w:rPr>
        <w:t>年2次</w:t>
      </w:r>
      <w:r>
        <w:rPr>
          <w:rFonts w:hint="eastAsia" w:ascii="宋体" w:hAnsi="宋体"/>
          <w:b/>
          <w:bCs/>
          <w:sz w:val="21"/>
          <w:szCs w:val="21"/>
          <w:highlight w:val="none"/>
          <w:u w:val="single"/>
          <w:lang w:val="en-US" w:eastAsia="zh-CN"/>
        </w:rPr>
        <w:t>；</w:t>
      </w:r>
      <w:r>
        <w:rPr>
          <w:rFonts w:hint="eastAsia" w:ascii="宋体" w:hAnsi="宋体" w:eastAsia="宋体" w:cs="宋体"/>
          <w:b/>
          <w:bCs/>
          <w:sz w:val="21"/>
          <w:szCs w:val="21"/>
          <w:highlight w:val="none"/>
          <w:u w:val="single"/>
          <w:lang w:val="en-US" w:eastAsia="zh-CN"/>
        </w:rPr>
        <w:t>③</w:t>
      </w:r>
      <w:r>
        <w:rPr>
          <w:rFonts w:hint="eastAsia" w:ascii="宋体" w:hAnsi="宋体"/>
          <w:b/>
          <w:bCs/>
          <w:sz w:val="21"/>
          <w:szCs w:val="21"/>
          <w:highlight w:val="none"/>
          <w:u w:val="single"/>
          <w:lang w:val="en-US" w:eastAsia="zh-CN"/>
        </w:rPr>
        <w:t>绿化施肥养护每年2次；</w:t>
      </w:r>
      <w:r>
        <w:rPr>
          <w:rFonts w:hint="eastAsia" w:ascii="宋体" w:hAnsi="宋体" w:eastAsia="宋体" w:cs="宋体"/>
          <w:b/>
          <w:bCs/>
          <w:sz w:val="21"/>
          <w:szCs w:val="21"/>
          <w:highlight w:val="none"/>
          <w:u w:val="single"/>
          <w:lang w:val="en-US" w:eastAsia="zh-CN"/>
        </w:rPr>
        <w:t>④</w:t>
      </w:r>
      <w:r>
        <w:rPr>
          <w:rFonts w:hint="eastAsia" w:ascii="宋体" w:hAnsi="宋体" w:cs="宋体"/>
          <w:b/>
          <w:bCs/>
          <w:sz w:val="21"/>
          <w:szCs w:val="21"/>
          <w:highlight w:val="none"/>
          <w:u w:val="single"/>
          <w:lang w:val="en-US" w:eastAsia="zh-CN"/>
        </w:rPr>
        <w:t>绿化</w:t>
      </w:r>
      <w:r>
        <w:rPr>
          <w:rFonts w:hint="eastAsia" w:ascii="宋体" w:hAnsi="宋体"/>
          <w:b/>
          <w:bCs/>
          <w:sz w:val="21"/>
          <w:szCs w:val="21"/>
          <w:highlight w:val="none"/>
          <w:u w:val="single"/>
          <w:lang w:val="en-US" w:eastAsia="zh-CN"/>
        </w:rPr>
        <w:t>浇水：夏季6月--10月期间，每周计划浇水1次。</w:t>
      </w:r>
    </w:p>
    <w:p w14:paraId="6ECEEE0D">
      <w:pPr>
        <w:keepNext w:val="0"/>
        <w:keepLines w:val="0"/>
        <w:pageBreakBefore w:val="0"/>
        <w:widowControl w:val="0"/>
        <w:numPr>
          <w:ilvl w:val="0"/>
          <w:numId w:val="0"/>
        </w:numPr>
        <w:kinsoku/>
        <w:wordWrap/>
        <w:overflowPunct/>
        <w:topLinePunct w:val="0"/>
        <w:bidi w:val="0"/>
        <w:adjustRightInd w:val="0"/>
        <w:spacing w:line="400" w:lineRule="exact"/>
        <w:ind w:right="24" w:rightChars="10" w:firstLine="210" w:firstLineChars="100"/>
        <w:rPr>
          <w:rFonts w:hint="eastAsia" w:ascii="宋体" w:hAnsi="宋体"/>
          <w:b/>
          <w:bCs/>
          <w:sz w:val="21"/>
          <w:szCs w:val="21"/>
          <w:highlight w:val="none"/>
        </w:rPr>
      </w:pPr>
      <w:r>
        <w:rPr>
          <w:rFonts w:hint="eastAsia" w:ascii="宋体" w:hAnsi="宋体" w:eastAsia="宋体"/>
          <w:sz w:val="21"/>
          <w:szCs w:val="21"/>
          <w:highlight w:val="none"/>
          <w:lang w:val="en-US" w:eastAsia="zh-CN"/>
        </w:rPr>
        <w:t xml:space="preserve">  </w:t>
      </w:r>
      <w:r>
        <w:rPr>
          <w:rFonts w:hint="default" w:ascii="宋体" w:hAnsi="宋体" w:eastAsia="宋体" w:cs="Times New Roman"/>
          <w:b/>
          <w:bCs/>
          <w:kern w:val="2"/>
          <w:sz w:val="21"/>
          <w:szCs w:val="21"/>
          <w:highlight w:val="none"/>
          <w:lang w:val="en-US" w:eastAsia="zh-CN" w:bidi="ar-SA"/>
        </w:rPr>
        <w:t>（</w:t>
      </w:r>
      <w:r>
        <w:rPr>
          <w:rFonts w:hint="eastAsia" w:ascii="宋体" w:hAnsi="宋体" w:cs="Times New Roman"/>
          <w:b/>
          <w:bCs/>
          <w:kern w:val="2"/>
          <w:sz w:val="21"/>
          <w:szCs w:val="21"/>
          <w:highlight w:val="none"/>
          <w:lang w:val="en-US" w:eastAsia="zh-CN" w:bidi="ar-SA"/>
        </w:rPr>
        <w:t>5</w:t>
      </w:r>
      <w:r>
        <w:rPr>
          <w:rFonts w:hint="default" w:ascii="宋体" w:hAnsi="宋体" w:eastAsia="宋体" w:cs="Times New Roman"/>
          <w:b/>
          <w:bCs/>
          <w:kern w:val="2"/>
          <w:sz w:val="21"/>
          <w:szCs w:val="21"/>
          <w:highlight w:val="none"/>
          <w:lang w:val="en-US" w:eastAsia="zh-CN" w:bidi="ar-SA"/>
        </w:rPr>
        <w:t>）</w:t>
      </w:r>
      <w:r>
        <w:rPr>
          <w:rFonts w:hint="eastAsia" w:ascii="宋体" w:hAnsi="宋体"/>
          <w:b/>
          <w:bCs/>
          <w:sz w:val="21"/>
          <w:szCs w:val="21"/>
          <w:highlight w:val="none"/>
        </w:rPr>
        <w:t>中标人应</w:t>
      </w:r>
      <w:r>
        <w:rPr>
          <w:rFonts w:hint="eastAsia" w:ascii="宋体" w:hAnsi="宋体"/>
          <w:b/>
          <w:bCs/>
          <w:sz w:val="21"/>
          <w:szCs w:val="21"/>
          <w:highlight w:val="none"/>
          <w:lang w:eastAsia="zh-CN"/>
        </w:rPr>
        <w:t>在每次实施养护工作前，需向</w:t>
      </w:r>
      <w:r>
        <w:rPr>
          <w:rFonts w:hint="eastAsia" w:ascii="宋体" w:hAnsi="宋体"/>
          <w:b/>
          <w:bCs/>
          <w:sz w:val="21"/>
          <w:szCs w:val="21"/>
          <w:highlight w:val="none"/>
        </w:rPr>
        <w:t>采购人</w:t>
      </w:r>
      <w:r>
        <w:rPr>
          <w:rFonts w:hint="eastAsia" w:ascii="宋体" w:hAnsi="宋体"/>
          <w:b/>
          <w:bCs/>
          <w:sz w:val="21"/>
          <w:szCs w:val="21"/>
          <w:highlight w:val="none"/>
          <w:lang w:eastAsia="zh-CN"/>
        </w:rPr>
        <w:t>上报实施养护工作的</w:t>
      </w:r>
      <w:r>
        <w:rPr>
          <w:rFonts w:hint="eastAsia" w:ascii="宋体" w:hAnsi="宋体"/>
          <w:b/>
          <w:bCs/>
          <w:sz w:val="21"/>
          <w:szCs w:val="21"/>
          <w:highlight w:val="none"/>
          <w:lang w:val="en-US" w:eastAsia="zh-CN"/>
        </w:rPr>
        <w:t>书面</w:t>
      </w:r>
      <w:r>
        <w:rPr>
          <w:rFonts w:hint="eastAsia" w:ascii="宋体" w:hAnsi="宋体"/>
          <w:b/>
          <w:bCs/>
          <w:sz w:val="21"/>
          <w:szCs w:val="21"/>
          <w:highlight w:val="none"/>
          <w:lang w:eastAsia="zh-CN"/>
        </w:rPr>
        <w:t>申请</w:t>
      </w:r>
      <w:r>
        <w:rPr>
          <w:rFonts w:hint="eastAsia" w:ascii="宋体" w:hAnsi="宋体"/>
          <w:b/>
          <w:bCs/>
          <w:sz w:val="21"/>
          <w:szCs w:val="21"/>
          <w:highlight w:val="none"/>
        </w:rPr>
        <w:t>，</w:t>
      </w:r>
      <w:r>
        <w:rPr>
          <w:rFonts w:hint="eastAsia" w:ascii="宋体" w:hAnsi="宋体"/>
          <w:b/>
          <w:bCs/>
          <w:sz w:val="21"/>
          <w:szCs w:val="21"/>
          <w:highlight w:val="none"/>
          <w:lang w:eastAsia="zh-CN"/>
        </w:rPr>
        <w:t>经采购人同意后方可进行养护工作</w:t>
      </w:r>
      <w:r>
        <w:rPr>
          <w:rFonts w:hint="eastAsia" w:ascii="宋体" w:hAnsi="宋体"/>
          <w:b/>
          <w:bCs/>
          <w:sz w:val="21"/>
          <w:szCs w:val="21"/>
          <w:highlight w:val="none"/>
        </w:rPr>
        <w:t>。</w:t>
      </w:r>
    </w:p>
    <w:p w14:paraId="656BAF6D">
      <w:pPr>
        <w:keepNext w:val="0"/>
        <w:keepLines w:val="0"/>
        <w:pageBreakBefore w:val="0"/>
        <w:widowControl w:val="0"/>
        <w:numPr>
          <w:ilvl w:val="0"/>
          <w:numId w:val="0"/>
        </w:numPr>
        <w:kinsoku/>
        <w:wordWrap/>
        <w:overflowPunct/>
        <w:topLinePunct w:val="0"/>
        <w:bidi w:val="0"/>
        <w:adjustRightInd w:val="0"/>
        <w:spacing w:line="400" w:lineRule="exact"/>
        <w:ind w:right="24" w:rightChars="10" w:firstLine="422" w:firstLineChars="200"/>
        <w:rPr>
          <w:rFonts w:hint="eastAsia" w:ascii="宋体" w:hAnsi="宋体" w:eastAsia="宋体" w:cs="Times New Roman"/>
          <w:b/>
          <w:bCs/>
          <w:sz w:val="21"/>
          <w:szCs w:val="21"/>
          <w:highlight w:val="none"/>
          <w:lang w:val="en-US" w:eastAsia="zh-CN"/>
        </w:rPr>
      </w:pPr>
      <w:r>
        <w:rPr>
          <w:rFonts w:hint="default" w:ascii="宋体" w:hAnsi="宋体" w:eastAsia="宋体" w:cs="Times New Roman"/>
          <w:b/>
          <w:bCs/>
          <w:sz w:val="21"/>
          <w:szCs w:val="21"/>
          <w:highlight w:val="none"/>
          <w:lang w:val="en-US" w:eastAsia="zh-CN"/>
        </w:rPr>
        <w:t>（</w:t>
      </w:r>
      <w:r>
        <w:rPr>
          <w:rFonts w:hint="eastAsia" w:ascii="宋体" w:hAnsi="宋体" w:eastAsia="宋体" w:cs="Times New Roman"/>
          <w:b/>
          <w:bCs/>
          <w:sz w:val="21"/>
          <w:szCs w:val="21"/>
          <w:highlight w:val="none"/>
          <w:lang w:val="en-US" w:eastAsia="zh-CN"/>
        </w:rPr>
        <w:t>6</w:t>
      </w:r>
      <w:r>
        <w:rPr>
          <w:rFonts w:hint="default" w:ascii="宋体" w:hAnsi="宋体" w:eastAsia="宋体" w:cs="Times New Roman"/>
          <w:b/>
          <w:bCs/>
          <w:sz w:val="21"/>
          <w:szCs w:val="21"/>
          <w:highlight w:val="none"/>
          <w:lang w:val="en-US" w:eastAsia="zh-CN"/>
        </w:rPr>
        <w:t>）</w:t>
      </w:r>
      <w:r>
        <w:rPr>
          <w:rFonts w:hint="eastAsia" w:ascii="宋体" w:hAnsi="宋体" w:eastAsia="宋体" w:cs="Times New Roman"/>
          <w:b/>
          <w:bCs/>
          <w:sz w:val="21"/>
          <w:szCs w:val="21"/>
          <w:highlight w:val="none"/>
          <w:lang w:val="en-US" w:eastAsia="zh-CN"/>
        </w:rPr>
        <w:t>中标人应定期向采购人提供养护管理计划及有关措施，按要求及时向采购人上报各类报表及数据，以便采购人进行监督考核，按采购人指令进行养护工作。</w:t>
      </w:r>
    </w:p>
    <w:p w14:paraId="1800528C">
      <w:pPr>
        <w:keepNext w:val="0"/>
        <w:keepLines w:val="0"/>
        <w:pageBreakBefore w:val="0"/>
        <w:widowControl w:val="0"/>
        <w:numPr>
          <w:ilvl w:val="0"/>
          <w:numId w:val="0"/>
        </w:numPr>
        <w:kinsoku/>
        <w:wordWrap/>
        <w:overflowPunct/>
        <w:topLinePunct w:val="0"/>
        <w:bidi w:val="0"/>
        <w:adjustRightInd w:val="0"/>
        <w:spacing w:line="400" w:lineRule="exact"/>
        <w:ind w:right="24" w:rightChars="10" w:firstLine="422" w:firstLineChars="200"/>
        <w:rPr>
          <w:rFonts w:hint="eastAsia" w:ascii="宋体" w:hAnsi="宋体"/>
          <w:b/>
          <w:bCs/>
          <w:sz w:val="21"/>
          <w:szCs w:val="21"/>
          <w:highlight w:val="none"/>
          <w:lang w:val="en-US" w:eastAsia="zh-CN"/>
        </w:rPr>
      </w:pPr>
      <w:r>
        <w:rPr>
          <w:rFonts w:hint="eastAsia" w:ascii="宋体" w:hAnsi="宋体" w:eastAsia="宋体" w:cs="Times New Roman"/>
          <w:b/>
          <w:bCs/>
          <w:sz w:val="21"/>
          <w:szCs w:val="21"/>
          <w:highlight w:val="none"/>
          <w:lang w:val="en-US" w:eastAsia="zh-CN"/>
        </w:rPr>
        <w:t>（7）灌木修剪应先上后下、先内后外、去弱留强、去老留新，使枝叶繁茂，分布匀称。花灌木修剪应有利于促进短枝和花芽形成，可根据不同树种的习性，将老枝从枝条基部剪除，留下新枝</w:t>
      </w:r>
      <w:r>
        <w:rPr>
          <w:rFonts w:hint="eastAsia" w:ascii="宋体" w:hAnsi="宋体"/>
          <w:b/>
          <w:bCs/>
          <w:sz w:val="21"/>
          <w:szCs w:val="21"/>
          <w:highlight w:val="none"/>
          <w:lang w:val="en-US" w:eastAsia="zh-CN"/>
        </w:rPr>
        <w:t>，</w:t>
      </w:r>
      <w:r>
        <w:rPr>
          <w:rFonts w:hint="eastAsia" w:ascii="宋体" w:hAnsi="宋体" w:eastAsia="宋体" w:cs="Times New Roman"/>
          <w:b/>
          <w:bCs/>
          <w:sz w:val="21"/>
          <w:szCs w:val="21"/>
          <w:highlight w:val="none"/>
          <w:lang w:val="en-US" w:eastAsia="zh-CN"/>
        </w:rPr>
        <w:t>灌木结算面积</w:t>
      </w:r>
      <w:r>
        <w:rPr>
          <w:rFonts w:hint="eastAsia" w:ascii="宋体" w:hAnsi="宋体"/>
          <w:b/>
          <w:bCs/>
          <w:sz w:val="21"/>
          <w:szCs w:val="21"/>
          <w:highlight w:val="none"/>
          <w:lang w:val="en-US" w:eastAsia="zh-CN"/>
        </w:rPr>
        <w:t>最终实际修剪的投影面积进行结算。</w:t>
      </w:r>
    </w:p>
    <w:p w14:paraId="25F8EB18">
      <w:pPr>
        <w:keepNext w:val="0"/>
        <w:keepLines w:val="0"/>
        <w:pageBreakBefore w:val="0"/>
        <w:widowControl w:val="0"/>
        <w:numPr>
          <w:ilvl w:val="0"/>
          <w:numId w:val="0"/>
        </w:numPr>
        <w:kinsoku/>
        <w:wordWrap/>
        <w:overflowPunct/>
        <w:topLinePunct w:val="0"/>
        <w:bidi w:val="0"/>
        <w:adjustRightInd w:val="0"/>
        <w:spacing w:line="400" w:lineRule="exact"/>
        <w:ind w:right="24" w:rightChars="10" w:firstLine="422" w:firstLineChars="200"/>
        <w:rPr>
          <w:rFonts w:hint="eastAsia" w:ascii="宋体" w:hAnsi="宋体"/>
          <w:b/>
          <w:bCs/>
          <w:sz w:val="21"/>
          <w:szCs w:val="21"/>
          <w:highlight w:val="none"/>
          <w:lang w:val="en-US" w:eastAsia="zh-CN"/>
        </w:rPr>
      </w:pPr>
      <w:r>
        <w:rPr>
          <w:rFonts w:hint="eastAsia" w:ascii="宋体" w:hAnsi="宋体"/>
          <w:b/>
          <w:bCs/>
          <w:sz w:val="21"/>
          <w:szCs w:val="21"/>
          <w:highlight w:val="none"/>
          <w:lang w:val="en-US" w:eastAsia="zh-CN"/>
        </w:rPr>
        <w:t>（8）本项目特殊区域、特殊地点需进行人工拔草、重要区域的施肥等养护工作均按采购人指令进行。</w:t>
      </w:r>
    </w:p>
    <w:p w14:paraId="4FA85904">
      <w:pPr>
        <w:keepNext w:val="0"/>
        <w:keepLines w:val="0"/>
        <w:pageBreakBefore w:val="0"/>
        <w:widowControl w:val="0"/>
        <w:numPr>
          <w:ilvl w:val="0"/>
          <w:numId w:val="0"/>
        </w:numPr>
        <w:kinsoku/>
        <w:wordWrap/>
        <w:overflowPunct/>
        <w:topLinePunct w:val="0"/>
        <w:bidi w:val="0"/>
        <w:adjustRightInd w:val="0"/>
        <w:spacing w:line="400" w:lineRule="exact"/>
        <w:ind w:right="24" w:rightChars="10" w:firstLine="422" w:firstLineChars="200"/>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（9）冬季是消灭园林虫害的有利季节，11-12月完成大树刷白工作。大树主干每年涂白一次，高度统一1.2米。涂料堆放规范，不得直接接触地面、清理及时。</w:t>
      </w:r>
    </w:p>
    <w:p w14:paraId="112CF33D">
      <w:pPr>
        <w:keepNext w:val="0"/>
        <w:keepLines w:val="0"/>
        <w:pageBreakBefore w:val="0"/>
        <w:widowControl w:val="0"/>
        <w:numPr>
          <w:ilvl w:val="0"/>
          <w:numId w:val="0"/>
        </w:numPr>
        <w:kinsoku/>
        <w:wordWrap/>
        <w:overflowPunct/>
        <w:topLinePunct w:val="0"/>
        <w:bidi w:val="0"/>
        <w:adjustRightInd w:val="0"/>
        <w:spacing w:line="400" w:lineRule="exact"/>
        <w:ind w:right="24" w:rightChars="10" w:firstLine="422" w:firstLineChars="200"/>
        <w:rPr>
          <w:rFonts w:hint="default" w:ascii="宋体" w:hAnsi="宋体" w:eastAsia="宋体"/>
          <w:b/>
          <w:bCs/>
          <w:sz w:val="21"/>
          <w:szCs w:val="21"/>
          <w:highlight w:val="none"/>
          <w:lang w:val="en-US" w:eastAsia="zh-CN"/>
        </w:rPr>
      </w:pPr>
      <w:r>
        <w:rPr>
          <w:rFonts w:hint="eastAsia" w:ascii="宋体" w:hAnsi="宋体"/>
          <w:b/>
          <w:bCs/>
          <w:sz w:val="21"/>
          <w:szCs w:val="21"/>
          <w:highlight w:val="none"/>
          <w:lang w:val="en-US" w:eastAsia="zh-CN"/>
        </w:rPr>
        <w:t>（10）</w:t>
      </w:r>
      <w:r>
        <w:rPr>
          <w:rFonts w:hint="eastAsia" w:ascii="宋体" w:hAnsi="宋体"/>
          <w:b/>
          <w:bCs/>
          <w:sz w:val="21"/>
          <w:szCs w:val="21"/>
          <w:highlight w:val="none"/>
        </w:rPr>
        <w:t>中标人</w:t>
      </w:r>
      <w:r>
        <w:rPr>
          <w:rFonts w:hint="eastAsia" w:ascii="宋体" w:hAnsi="宋体"/>
          <w:b/>
          <w:bCs/>
          <w:sz w:val="21"/>
          <w:szCs w:val="21"/>
          <w:highlight w:val="none"/>
          <w:lang w:val="en-US" w:eastAsia="zh-CN"/>
        </w:rPr>
        <w:t>需积极响应采购人指令，指令发出后24小时内需响应，若无响应，采购人有权指派其他人员进行养护工作，所增加的费用从中标人费用中扣除。</w:t>
      </w:r>
    </w:p>
    <w:p w14:paraId="10149BCD">
      <w:pPr>
        <w:keepNext w:val="0"/>
        <w:keepLines w:val="0"/>
        <w:pageBreakBefore w:val="0"/>
        <w:widowControl w:val="0"/>
        <w:numPr>
          <w:ilvl w:val="0"/>
          <w:numId w:val="0"/>
        </w:numPr>
        <w:kinsoku/>
        <w:wordWrap/>
        <w:overflowPunct/>
        <w:topLinePunct w:val="0"/>
        <w:bidi w:val="0"/>
        <w:adjustRightInd w:val="0"/>
        <w:spacing w:line="400" w:lineRule="exact"/>
        <w:ind w:left="26" w:leftChars="0" w:right="24" w:rightChars="10" w:firstLine="400" w:firstLineChars="0"/>
        <w:rPr>
          <w:rFonts w:hint="eastAsia" w:ascii="宋体" w:hAnsi="宋体"/>
          <w:sz w:val="21"/>
          <w:szCs w:val="21"/>
          <w:highlight w:val="none"/>
        </w:rPr>
      </w:pPr>
      <w:r>
        <w:rPr>
          <w:rFonts w:hint="default" w:ascii="宋体" w:hAnsi="宋体" w:eastAsia="宋体" w:cs="Times New Roman"/>
          <w:kern w:val="2"/>
          <w:sz w:val="21"/>
          <w:szCs w:val="21"/>
          <w:highlight w:val="none"/>
          <w:lang w:val="en-US" w:eastAsia="zh-CN" w:bidi="ar-SA"/>
        </w:rPr>
        <w:t>（</w:t>
      </w:r>
      <w:r>
        <w:rPr>
          <w:rFonts w:hint="eastAsia" w:ascii="宋体" w:hAnsi="宋体" w:cs="Times New Roman"/>
          <w:kern w:val="2"/>
          <w:sz w:val="21"/>
          <w:szCs w:val="21"/>
          <w:highlight w:val="none"/>
          <w:lang w:val="en-US" w:eastAsia="zh-CN" w:bidi="ar-SA"/>
        </w:rPr>
        <w:t>11</w:t>
      </w:r>
      <w:r>
        <w:rPr>
          <w:rFonts w:hint="default" w:ascii="宋体" w:hAnsi="宋体" w:eastAsia="宋体" w:cs="Times New Roman"/>
          <w:kern w:val="2"/>
          <w:sz w:val="21"/>
          <w:szCs w:val="21"/>
          <w:highlight w:val="none"/>
          <w:lang w:val="en-US" w:eastAsia="zh-CN" w:bidi="ar-SA"/>
        </w:rPr>
        <w:t>）</w:t>
      </w:r>
      <w:r>
        <w:rPr>
          <w:rFonts w:hint="eastAsia" w:ascii="宋体" w:hAnsi="宋体"/>
          <w:sz w:val="21"/>
          <w:szCs w:val="21"/>
          <w:highlight w:val="none"/>
        </w:rPr>
        <w:t>中标人在搞好日常养护的同时，必须配合采购人做好各类上级检查及重大项目活动等临时布置的任务。</w:t>
      </w:r>
    </w:p>
    <w:p w14:paraId="2D2EBAEF">
      <w:pPr>
        <w:keepNext w:val="0"/>
        <w:keepLines w:val="0"/>
        <w:pageBreakBefore w:val="0"/>
        <w:widowControl w:val="0"/>
        <w:numPr>
          <w:ilvl w:val="0"/>
          <w:numId w:val="0"/>
        </w:numPr>
        <w:kinsoku/>
        <w:wordWrap/>
        <w:overflowPunct/>
        <w:topLinePunct w:val="0"/>
        <w:bidi w:val="0"/>
        <w:adjustRightInd w:val="0"/>
        <w:spacing w:line="400" w:lineRule="exact"/>
        <w:ind w:left="26" w:leftChars="0" w:right="24" w:rightChars="10" w:firstLine="400" w:firstLineChars="0"/>
        <w:rPr>
          <w:rFonts w:hint="eastAsia" w:ascii="宋体" w:hAnsi="宋体"/>
          <w:sz w:val="21"/>
          <w:szCs w:val="21"/>
          <w:highlight w:val="none"/>
        </w:rPr>
      </w:pPr>
      <w:r>
        <w:rPr>
          <w:rFonts w:hint="default" w:ascii="宋体" w:hAnsi="宋体" w:eastAsia="宋体" w:cs="Times New Roman"/>
          <w:kern w:val="2"/>
          <w:sz w:val="21"/>
          <w:szCs w:val="21"/>
          <w:highlight w:val="none"/>
          <w:lang w:val="en-US" w:eastAsia="zh-CN" w:bidi="ar-SA"/>
        </w:rPr>
        <w:t>（</w:t>
      </w:r>
      <w:r>
        <w:rPr>
          <w:rFonts w:hint="eastAsia" w:ascii="宋体" w:hAnsi="宋体" w:cs="Times New Roman"/>
          <w:kern w:val="2"/>
          <w:sz w:val="21"/>
          <w:szCs w:val="21"/>
          <w:highlight w:val="none"/>
          <w:lang w:val="en-US" w:eastAsia="zh-CN" w:bidi="ar-SA"/>
        </w:rPr>
        <w:t>12</w:t>
      </w:r>
      <w:r>
        <w:rPr>
          <w:rFonts w:hint="default" w:ascii="宋体" w:hAnsi="宋体" w:eastAsia="宋体" w:cs="Times New Roman"/>
          <w:kern w:val="2"/>
          <w:sz w:val="21"/>
          <w:szCs w:val="21"/>
          <w:highlight w:val="none"/>
          <w:lang w:val="en-US" w:eastAsia="zh-CN" w:bidi="ar-SA"/>
        </w:rPr>
        <w:t>）</w:t>
      </w:r>
      <w:r>
        <w:rPr>
          <w:rFonts w:hint="eastAsia" w:ascii="宋体" w:hAnsi="宋体"/>
          <w:sz w:val="21"/>
          <w:szCs w:val="21"/>
          <w:highlight w:val="none"/>
        </w:rPr>
        <w:t>中标人必须为全体作业员工购买社会和人身意外保险，必须重视安全生产工作，确保全年不出安全生产责任事故。如发生安全生产责任事故，一切责任及损失由中标人承担。</w:t>
      </w:r>
    </w:p>
    <w:p w14:paraId="312CD4D3">
      <w:pPr>
        <w:keepNext w:val="0"/>
        <w:keepLines w:val="0"/>
        <w:pageBreakBefore w:val="0"/>
        <w:widowControl w:val="0"/>
        <w:numPr>
          <w:ilvl w:val="0"/>
          <w:numId w:val="0"/>
        </w:numPr>
        <w:kinsoku/>
        <w:wordWrap/>
        <w:overflowPunct/>
        <w:topLinePunct w:val="0"/>
        <w:bidi w:val="0"/>
        <w:adjustRightInd w:val="0"/>
        <w:spacing w:line="400" w:lineRule="exact"/>
        <w:ind w:left="26" w:leftChars="0" w:right="24" w:rightChars="10" w:firstLine="400" w:firstLineChars="0"/>
        <w:rPr>
          <w:rFonts w:hint="eastAsia"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highlight w:val="none"/>
          <w:lang w:val="en-US" w:eastAsia="zh-CN" w:bidi="ar-SA"/>
        </w:rPr>
        <w:t>（</w:t>
      </w:r>
      <w:r>
        <w:rPr>
          <w:rFonts w:hint="eastAsia" w:ascii="宋体" w:hAnsi="宋体" w:cs="Times New Roman"/>
          <w:kern w:val="2"/>
          <w:sz w:val="21"/>
          <w:szCs w:val="21"/>
          <w:highlight w:val="none"/>
          <w:lang w:val="en-US" w:eastAsia="zh-CN" w:bidi="ar-SA"/>
        </w:rPr>
        <w:t>13</w:t>
      </w:r>
      <w:r>
        <w:rPr>
          <w:rFonts w:hint="default" w:ascii="宋体" w:hAnsi="宋体" w:eastAsia="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中标人在合同期内必须按采购人所订的考核细则规定履行。</w:t>
      </w:r>
    </w:p>
    <w:p w14:paraId="515F52E3">
      <w:pPr>
        <w:keepNext w:val="0"/>
        <w:keepLines w:val="0"/>
        <w:pageBreakBefore w:val="0"/>
        <w:widowControl w:val="0"/>
        <w:numPr>
          <w:ilvl w:val="0"/>
          <w:numId w:val="0"/>
        </w:numPr>
        <w:kinsoku/>
        <w:wordWrap/>
        <w:overflowPunct/>
        <w:topLinePunct w:val="0"/>
        <w:bidi w:val="0"/>
        <w:adjustRightInd w:val="0"/>
        <w:spacing w:line="400" w:lineRule="exact"/>
        <w:ind w:left="26" w:leftChars="0" w:right="24" w:rightChars="10" w:firstLine="400" w:firstLineChars="0"/>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highlight w:val="none"/>
          <w:lang w:val="en-US" w:eastAsia="zh-CN" w:bidi="ar-SA"/>
        </w:rPr>
        <w:t>（</w:t>
      </w:r>
      <w:r>
        <w:rPr>
          <w:rFonts w:hint="eastAsia" w:ascii="宋体" w:hAnsi="宋体" w:cs="Times New Roman"/>
          <w:kern w:val="2"/>
          <w:sz w:val="21"/>
          <w:szCs w:val="21"/>
          <w:highlight w:val="none"/>
          <w:lang w:val="en-US" w:eastAsia="zh-CN" w:bidi="ar-SA"/>
        </w:rPr>
        <w:t>14</w:t>
      </w:r>
      <w:r>
        <w:rPr>
          <w:rFonts w:hint="default" w:ascii="宋体" w:hAnsi="宋体" w:eastAsia="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质量要求：在一个合同期内，中标人如果有二次考核不合格，则采购人有权解除年度养护合同。</w:t>
      </w:r>
    </w:p>
    <w:p w14:paraId="70D26B77">
      <w:pPr>
        <w:keepNext w:val="0"/>
        <w:keepLines w:val="0"/>
        <w:pageBreakBefore w:val="0"/>
        <w:widowControl w:val="0"/>
        <w:numPr>
          <w:ilvl w:val="0"/>
          <w:numId w:val="0"/>
        </w:numPr>
        <w:kinsoku/>
        <w:wordWrap/>
        <w:overflowPunct/>
        <w:topLinePunct w:val="0"/>
        <w:bidi w:val="0"/>
        <w:adjustRightInd w:val="0"/>
        <w:spacing w:line="400" w:lineRule="exact"/>
        <w:ind w:left="26" w:leftChars="0" w:right="24" w:rightChars="10" w:firstLine="400" w:firstLineChars="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（15）如台风、暴雨、火灾、暴雪等灾害性事件，应按预案正确处理，在事件发生后24小时内配置充足的养护人员到位并及时修复。</w:t>
      </w:r>
    </w:p>
    <w:p w14:paraId="15AFC695">
      <w:pPr>
        <w:keepNext w:val="0"/>
        <w:keepLines w:val="0"/>
        <w:pageBreakBefore w:val="0"/>
        <w:widowControl w:val="0"/>
        <w:numPr>
          <w:ilvl w:val="0"/>
          <w:numId w:val="0"/>
        </w:numPr>
        <w:kinsoku/>
        <w:wordWrap/>
        <w:overflowPunct/>
        <w:topLinePunct w:val="0"/>
        <w:bidi w:val="0"/>
        <w:adjustRightInd w:val="0"/>
        <w:spacing w:line="400" w:lineRule="exact"/>
        <w:ind w:left="26" w:leftChars="0" w:right="24" w:rightChars="10" w:firstLine="400" w:firstLineChars="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16）病虫害防治药剂：需承诺严禁使用剧毒、高残留和有关部门规定禁用的化学农药，严格按照《农药安全使用规范》(NY/T1276-2007)操作，承诺根据工作需要按实配备。同时供应商需承诺尽可能采用新型生物或物理方法进行病虫害防治。</w:t>
      </w:r>
    </w:p>
    <w:p w14:paraId="022129C0">
      <w:pPr>
        <w:keepNext w:val="0"/>
        <w:keepLines w:val="0"/>
        <w:pageBreakBefore w:val="0"/>
        <w:widowControl w:val="0"/>
        <w:numPr>
          <w:ilvl w:val="0"/>
          <w:numId w:val="0"/>
        </w:numPr>
        <w:kinsoku/>
        <w:wordWrap/>
        <w:overflowPunct/>
        <w:topLinePunct w:val="0"/>
        <w:bidi w:val="0"/>
        <w:adjustRightInd w:val="0"/>
        <w:spacing w:line="400" w:lineRule="exact"/>
        <w:ind w:left="26" w:leftChars="0" w:right="24" w:rightChars="10" w:firstLine="400" w:firstLineChars="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（17）肥料：需承诺使用正规厂家生产的合格产品，承诺根据工作需要按实配备。</w:t>
      </w:r>
    </w:p>
    <w:p w14:paraId="62917E3E">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403" w:firstLineChars="0"/>
        <w:textAlignment w:val="bottom"/>
        <w:rPr>
          <w:rFonts w:hint="eastAsia" w:ascii="宋体" w:hAnsi="宋体" w:eastAsia="宋体" w:cs="Times New Roman"/>
          <w:b/>
          <w:bCs/>
          <w:kern w:val="2"/>
          <w:sz w:val="21"/>
          <w:szCs w:val="21"/>
          <w:highlight w:val="none"/>
          <w:lang w:val="en-US" w:eastAsia="zh-CN" w:bidi="ar-SA"/>
        </w:rPr>
      </w:pPr>
      <w:r>
        <w:rPr>
          <w:rFonts w:hint="default" w:ascii="宋体" w:hAnsi="宋体" w:eastAsia="宋体" w:cs="Times New Roman"/>
          <w:b/>
          <w:bCs/>
          <w:kern w:val="2"/>
          <w:sz w:val="21"/>
          <w:szCs w:val="21"/>
          <w:highlight w:val="none"/>
          <w:lang w:val="en-US" w:eastAsia="zh-CN" w:bidi="ar-SA"/>
        </w:rPr>
        <w:t>3、</w:t>
      </w:r>
      <w:r>
        <w:rPr>
          <w:rFonts w:hint="eastAsia" w:ascii="宋体" w:hAnsi="宋体" w:eastAsia="宋体" w:cs="Times New Roman"/>
          <w:b/>
          <w:bCs/>
          <w:kern w:val="2"/>
          <w:sz w:val="21"/>
          <w:szCs w:val="21"/>
          <w:highlight w:val="none"/>
          <w:lang w:val="en-US" w:eastAsia="zh-CN" w:bidi="ar-SA"/>
        </w:rPr>
        <w:t>要求配备的养护人员和设备设施要求</w:t>
      </w:r>
    </w:p>
    <w:p w14:paraId="3C35B7D0">
      <w:pPr>
        <w:keepNext w:val="0"/>
        <w:keepLines w:val="0"/>
        <w:pageBreakBefore w:val="0"/>
        <w:widowControl w:val="0"/>
        <w:numPr>
          <w:ilvl w:val="0"/>
          <w:numId w:val="0"/>
        </w:numPr>
        <w:kinsoku/>
        <w:wordWrap/>
        <w:overflowPunct/>
        <w:topLinePunct w:val="0"/>
        <w:bidi w:val="0"/>
        <w:adjustRightInd w:val="0"/>
        <w:spacing w:line="400" w:lineRule="exact"/>
        <w:ind w:left="26" w:leftChars="0" w:right="24" w:rightChars="10" w:firstLine="400" w:firstLineChars="0"/>
        <w:rPr>
          <w:rFonts w:hint="eastAsia" w:ascii="宋体" w:hAnsi="宋体" w:eastAsia="宋体" w:cs="Times New Roman"/>
          <w:b/>
          <w:bCs/>
          <w:kern w:val="2"/>
          <w:sz w:val="21"/>
          <w:szCs w:val="21"/>
          <w:highlight w:val="none"/>
          <w:lang w:val="en-US" w:eastAsia="zh-CN" w:bidi="ar-SA"/>
        </w:rPr>
      </w:pPr>
      <w:r>
        <w:rPr>
          <w:rFonts w:hint="eastAsia" w:ascii="宋体" w:hAnsi="宋体" w:eastAsia="宋体" w:cs="Times New Roman"/>
          <w:b/>
          <w:bCs/>
          <w:kern w:val="2"/>
          <w:sz w:val="21"/>
          <w:szCs w:val="21"/>
          <w:highlight w:val="none"/>
          <w:lang w:val="en-US" w:eastAsia="zh-CN" w:bidi="ar-SA"/>
        </w:rPr>
        <w:t>绿化养护按照《宁波市城市绿地养护技术规程》有关要求执行。</w:t>
      </w:r>
    </w:p>
    <w:p w14:paraId="46F438AC">
      <w:pPr>
        <w:keepNext w:val="0"/>
        <w:keepLines w:val="0"/>
        <w:pageBreakBefore w:val="0"/>
        <w:widowControl w:val="0"/>
        <w:numPr>
          <w:ilvl w:val="0"/>
          <w:numId w:val="0"/>
        </w:numPr>
        <w:kinsoku/>
        <w:wordWrap/>
        <w:overflowPunct/>
        <w:topLinePunct w:val="0"/>
        <w:bidi w:val="0"/>
        <w:adjustRightInd w:val="0"/>
        <w:spacing w:line="400" w:lineRule="exact"/>
        <w:ind w:left="26" w:leftChars="0" w:right="24" w:rightChars="10" w:firstLine="400" w:firstLineChars="0"/>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3.1.人员配备要求：</w:t>
      </w:r>
    </w:p>
    <w:p w14:paraId="118388B9">
      <w:pPr>
        <w:keepNext w:val="0"/>
        <w:keepLines w:val="0"/>
        <w:pageBreakBefore w:val="0"/>
        <w:widowControl w:val="0"/>
        <w:numPr>
          <w:ilvl w:val="0"/>
          <w:numId w:val="0"/>
        </w:numPr>
        <w:kinsoku/>
        <w:wordWrap/>
        <w:overflowPunct/>
        <w:topLinePunct w:val="0"/>
        <w:bidi w:val="0"/>
        <w:adjustRightInd w:val="0"/>
        <w:spacing w:line="400" w:lineRule="exact"/>
        <w:ind w:left="26" w:leftChars="0" w:right="24" w:rightChars="10" w:firstLine="400" w:firstLineChars="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（1）投标人须至少应配备如下管理技术岗人员：项目经理</w:t>
      </w:r>
      <w:r>
        <w:rPr>
          <w:rFonts w:hint="default" w:ascii="宋体" w:hAnsi="宋体" w:eastAsia="宋体" w:cs="Times New Roman"/>
          <w:kern w:val="2"/>
          <w:sz w:val="21"/>
          <w:szCs w:val="21"/>
          <w:highlight w:val="none"/>
          <w:lang w:val="en-US" w:eastAsia="zh-CN" w:bidi="ar-SA"/>
        </w:rPr>
        <w:t>1</w:t>
      </w:r>
      <w:r>
        <w:rPr>
          <w:rFonts w:hint="eastAsia" w:ascii="宋体" w:hAnsi="宋体" w:eastAsia="宋体" w:cs="Times New Roman"/>
          <w:kern w:val="2"/>
          <w:sz w:val="21"/>
          <w:szCs w:val="21"/>
          <w:highlight w:val="none"/>
          <w:lang w:val="en-US" w:eastAsia="zh-CN" w:bidi="ar-SA"/>
        </w:rPr>
        <w:t>名，技术人员</w:t>
      </w:r>
      <w:r>
        <w:rPr>
          <w:rFonts w:hint="eastAsia" w:ascii="宋体" w:hAnsi="宋体" w:cs="Times New Roman"/>
          <w:kern w:val="2"/>
          <w:sz w:val="21"/>
          <w:szCs w:val="21"/>
          <w:highlight w:val="none"/>
          <w:lang w:val="en-US" w:eastAsia="zh-CN" w:bidi="ar-SA"/>
        </w:rPr>
        <w:t>1</w:t>
      </w:r>
      <w:r>
        <w:rPr>
          <w:rFonts w:hint="eastAsia" w:ascii="宋体" w:hAnsi="宋体" w:eastAsia="宋体" w:cs="Times New Roman"/>
          <w:kern w:val="2"/>
          <w:sz w:val="21"/>
          <w:szCs w:val="21"/>
          <w:highlight w:val="none"/>
          <w:lang w:val="en-US" w:eastAsia="zh-CN" w:bidi="ar-SA"/>
        </w:rPr>
        <w:t>名，管理人员</w:t>
      </w:r>
      <w:r>
        <w:rPr>
          <w:rFonts w:hint="default" w:ascii="宋体" w:hAnsi="宋体" w:eastAsia="宋体" w:cs="Times New Roman"/>
          <w:kern w:val="2"/>
          <w:sz w:val="21"/>
          <w:szCs w:val="21"/>
          <w:highlight w:val="none"/>
          <w:lang w:val="en-US" w:eastAsia="zh-CN" w:bidi="ar-SA"/>
        </w:rPr>
        <w:t>1</w:t>
      </w:r>
      <w:r>
        <w:rPr>
          <w:rFonts w:hint="eastAsia" w:ascii="宋体" w:hAnsi="宋体" w:eastAsia="宋体" w:cs="Times New Roman"/>
          <w:kern w:val="2"/>
          <w:sz w:val="21"/>
          <w:szCs w:val="21"/>
          <w:highlight w:val="none"/>
          <w:lang w:val="en-US" w:eastAsia="zh-CN" w:bidi="ar-SA"/>
        </w:rPr>
        <w:t>名，驾驶员</w:t>
      </w:r>
      <w:r>
        <w:rPr>
          <w:rFonts w:hint="default" w:ascii="宋体" w:hAnsi="宋体" w:eastAsia="宋体" w:cs="Times New Roman"/>
          <w:kern w:val="2"/>
          <w:sz w:val="21"/>
          <w:szCs w:val="21"/>
          <w:highlight w:val="none"/>
          <w:lang w:val="en-US" w:eastAsia="zh-CN" w:bidi="ar-SA"/>
        </w:rPr>
        <w:t>1</w:t>
      </w:r>
      <w:r>
        <w:rPr>
          <w:rFonts w:hint="eastAsia" w:ascii="宋体" w:hAnsi="宋体" w:eastAsia="宋体" w:cs="Times New Roman"/>
          <w:kern w:val="2"/>
          <w:sz w:val="21"/>
          <w:szCs w:val="21"/>
          <w:highlight w:val="none"/>
          <w:lang w:val="en-US" w:eastAsia="zh-CN" w:bidi="ar-SA"/>
        </w:rPr>
        <w:t>名，安全管理人员</w:t>
      </w:r>
      <w:r>
        <w:rPr>
          <w:rFonts w:hint="default" w:ascii="宋体" w:hAnsi="宋体" w:eastAsia="宋体" w:cs="Times New Roman"/>
          <w:kern w:val="2"/>
          <w:sz w:val="21"/>
          <w:szCs w:val="21"/>
          <w:highlight w:val="none"/>
          <w:lang w:val="en-US" w:eastAsia="zh-CN" w:bidi="ar-SA"/>
        </w:rPr>
        <w:t>1</w:t>
      </w:r>
      <w:r>
        <w:rPr>
          <w:rFonts w:hint="eastAsia" w:ascii="宋体" w:hAnsi="宋体" w:eastAsia="宋体" w:cs="Times New Roman"/>
          <w:kern w:val="2"/>
          <w:sz w:val="21"/>
          <w:szCs w:val="21"/>
          <w:highlight w:val="none"/>
          <w:lang w:val="en-US" w:eastAsia="zh-CN" w:bidi="ar-SA"/>
        </w:rPr>
        <w:t>名（负责本项目的日常安全生产工作）。其余人员由中标人根据需要自行配置。</w:t>
      </w:r>
    </w:p>
    <w:p w14:paraId="131783EA">
      <w:pPr>
        <w:keepNext w:val="0"/>
        <w:keepLines w:val="0"/>
        <w:pageBreakBefore w:val="0"/>
        <w:widowControl w:val="0"/>
        <w:numPr>
          <w:ilvl w:val="0"/>
          <w:numId w:val="0"/>
        </w:numPr>
        <w:kinsoku/>
        <w:wordWrap/>
        <w:overflowPunct/>
        <w:topLinePunct w:val="0"/>
        <w:bidi w:val="0"/>
        <w:adjustRightInd w:val="0"/>
        <w:spacing w:line="400" w:lineRule="exact"/>
        <w:ind w:left="26" w:leftChars="0" w:right="24" w:rightChars="10" w:firstLine="400" w:firstLineChars="0"/>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highlight w:val="none"/>
          <w:lang w:val="en-US" w:eastAsia="zh-CN" w:bidi="ar-SA"/>
        </w:rPr>
        <w:t>（2）</w:t>
      </w:r>
      <w:r>
        <w:rPr>
          <w:rFonts w:hint="eastAsia" w:ascii="宋体" w:hAnsi="宋体" w:eastAsia="宋体" w:cs="Times New Roman"/>
          <w:kern w:val="2"/>
          <w:sz w:val="21"/>
          <w:szCs w:val="21"/>
          <w:highlight w:val="none"/>
          <w:lang w:val="en-US" w:eastAsia="zh-CN" w:bidi="ar-SA"/>
        </w:rPr>
        <w:t>养护作业人员（除管理技术岗之外的其他作业人员）：应当配置足够的养护人员，并确保到位。合同期间设施量如有增减的，中标人应根据实际增减情况根据配备要求自行调配人员，保证服务质量。</w:t>
      </w:r>
    </w:p>
    <w:p w14:paraId="13368077">
      <w:pPr>
        <w:keepNext w:val="0"/>
        <w:keepLines w:val="0"/>
        <w:pageBreakBefore w:val="0"/>
        <w:widowControl w:val="0"/>
        <w:numPr>
          <w:ilvl w:val="0"/>
          <w:numId w:val="0"/>
        </w:numPr>
        <w:kinsoku/>
        <w:wordWrap/>
        <w:overflowPunct/>
        <w:topLinePunct w:val="0"/>
        <w:bidi w:val="0"/>
        <w:adjustRightInd w:val="0"/>
        <w:spacing w:line="400" w:lineRule="exact"/>
        <w:ind w:left="26" w:leftChars="0" w:right="24" w:rightChars="10" w:firstLine="400" w:firstLineChars="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（3）要求投标人在合同签订前将所有人员配备到位。</w:t>
      </w:r>
    </w:p>
    <w:p w14:paraId="4CCE1C5A">
      <w:pPr>
        <w:keepNext w:val="0"/>
        <w:keepLines w:val="0"/>
        <w:pageBreakBefore w:val="0"/>
        <w:widowControl w:val="0"/>
        <w:numPr>
          <w:ilvl w:val="0"/>
          <w:numId w:val="0"/>
        </w:numPr>
        <w:kinsoku/>
        <w:wordWrap/>
        <w:overflowPunct/>
        <w:topLinePunct w:val="0"/>
        <w:bidi w:val="0"/>
        <w:adjustRightInd w:val="0"/>
        <w:spacing w:line="400" w:lineRule="exact"/>
        <w:ind w:right="24" w:rightChars="10" w:firstLine="420" w:firstLineChars="200"/>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3.2.养护作业人员服装配备要求：</w:t>
      </w:r>
    </w:p>
    <w:tbl>
      <w:tblPr>
        <w:tblStyle w:val="23"/>
        <w:tblW w:w="88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6"/>
        <w:gridCol w:w="7174"/>
      </w:tblGrid>
      <w:tr w14:paraId="306DD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636" w:type="dxa"/>
            <w:tcBorders>
              <w:top w:val="single" w:color="auto" w:sz="4" w:space="0"/>
              <w:bottom w:val="single" w:color="auto" w:sz="4" w:space="0"/>
              <w:right w:val="single" w:color="auto" w:sz="4" w:space="0"/>
            </w:tcBorders>
            <w:noWrap/>
            <w:vAlign w:val="center"/>
          </w:tcPr>
          <w:p w14:paraId="63E03154">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服装要求</w:t>
            </w:r>
          </w:p>
        </w:tc>
        <w:tc>
          <w:tcPr>
            <w:tcW w:w="7174" w:type="dxa"/>
            <w:tcBorders>
              <w:top w:val="single" w:color="auto" w:sz="4" w:space="0"/>
              <w:left w:val="single" w:color="auto" w:sz="4" w:space="0"/>
              <w:bottom w:val="single" w:color="auto" w:sz="4" w:space="0"/>
            </w:tcBorders>
            <w:noWrap/>
            <w:vAlign w:val="center"/>
          </w:tcPr>
          <w:p w14:paraId="54B5B459">
            <w:pPr>
              <w:keepNext w:val="0"/>
              <w:keepLines w:val="0"/>
              <w:pageBreakBefore w:val="0"/>
              <w:widowControl w:val="0"/>
              <w:kinsoku/>
              <w:wordWrap/>
              <w:overflowPunct/>
              <w:topLinePunct w:val="0"/>
              <w:autoSpaceDE/>
              <w:autoSpaceDN/>
              <w:bidi w:val="0"/>
              <w:adjustRightInd w:val="0"/>
              <w:snapToGrid/>
              <w:spacing w:line="400" w:lineRule="exact"/>
              <w:jc w:val="lef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一线作业人员和巡查人员需穿着辨识度较高的作业服装。</w:t>
            </w:r>
          </w:p>
        </w:tc>
      </w:tr>
      <w:tr w14:paraId="4E561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3" w:hRule="atLeast"/>
          <w:jc w:val="center"/>
        </w:trPr>
        <w:tc>
          <w:tcPr>
            <w:tcW w:w="1636" w:type="dxa"/>
            <w:tcBorders>
              <w:top w:val="single" w:color="auto" w:sz="4" w:space="0"/>
              <w:bottom w:val="single" w:color="auto" w:sz="4" w:space="0"/>
              <w:right w:val="single" w:color="auto" w:sz="4" w:space="0"/>
            </w:tcBorders>
            <w:noWrap/>
            <w:vAlign w:val="center"/>
          </w:tcPr>
          <w:p w14:paraId="6F565B2C">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车辆配置要求</w:t>
            </w:r>
          </w:p>
        </w:tc>
        <w:tc>
          <w:tcPr>
            <w:tcW w:w="7174" w:type="dxa"/>
            <w:tcBorders>
              <w:top w:val="single" w:color="auto" w:sz="4" w:space="0"/>
              <w:left w:val="single" w:color="auto" w:sz="4" w:space="0"/>
              <w:bottom w:val="single" w:color="auto" w:sz="4" w:space="0"/>
            </w:tcBorders>
            <w:noWrap/>
            <w:vAlign w:val="center"/>
          </w:tcPr>
          <w:p w14:paraId="36D0370A">
            <w:pPr>
              <w:keepNext w:val="0"/>
              <w:keepLines w:val="0"/>
              <w:pageBreakBefore w:val="0"/>
              <w:widowControl w:val="0"/>
              <w:kinsoku/>
              <w:wordWrap/>
              <w:overflowPunct/>
              <w:topLinePunct w:val="0"/>
              <w:autoSpaceDE/>
              <w:autoSpaceDN/>
              <w:bidi w:val="0"/>
              <w:adjustRightInd w:val="0"/>
              <w:snapToGrid/>
              <w:spacing w:line="400" w:lineRule="exact"/>
              <w:jc w:val="lef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至少需配备巡查人员（可包含在管理技术岗中）1名及巡查车辆1辆，确保监管无盲区。</w:t>
            </w:r>
          </w:p>
        </w:tc>
      </w:tr>
    </w:tbl>
    <w:p w14:paraId="4584925D">
      <w:pPr>
        <w:pStyle w:val="22"/>
        <w:spacing w:line="400" w:lineRule="exact"/>
        <w:ind w:left="0" w:leftChars="0" w:firstLine="420" w:firstLineChars="200"/>
        <w:jc w:val="left"/>
        <w:rPr>
          <w:rFonts w:ascii="宋体"/>
          <w:color w:val="000000"/>
          <w:spacing w:val="0"/>
          <w:sz w:val="21"/>
          <w:szCs w:val="24"/>
          <w:highlight w:val="none"/>
          <w:lang w:val="en-US"/>
        </w:rPr>
      </w:pPr>
      <w:r>
        <w:rPr>
          <w:rFonts w:hint="eastAsia" w:ascii="宋体" w:hAnsi="宋体"/>
          <w:color w:val="000000"/>
          <w:spacing w:val="0"/>
          <w:sz w:val="21"/>
          <w:szCs w:val="24"/>
          <w:highlight w:val="none"/>
          <w:lang w:val="en-US"/>
        </w:rPr>
        <w:t>注：应考核需要或其他应急情况时，中标人应无条件同意采购人免费征用中标人的车辆。</w:t>
      </w:r>
    </w:p>
    <w:p w14:paraId="3F612489">
      <w:pPr>
        <w:keepNext w:val="0"/>
        <w:keepLines w:val="0"/>
        <w:pageBreakBefore w:val="0"/>
        <w:widowControl w:val="0"/>
        <w:numPr>
          <w:ilvl w:val="0"/>
          <w:numId w:val="0"/>
        </w:numPr>
        <w:kinsoku/>
        <w:wordWrap/>
        <w:overflowPunct/>
        <w:topLinePunct w:val="0"/>
        <w:bidi w:val="0"/>
        <w:adjustRightInd w:val="0"/>
        <w:spacing w:line="400" w:lineRule="exact"/>
        <w:ind w:left="26" w:leftChars="0" w:right="24" w:rightChars="10" w:firstLine="400" w:firstLineChars="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3.3.养护设备配备要求：</w:t>
      </w:r>
    </w:p>
    <w:p w14:paraId="7A9AAD03">
      <w:pPr>
        <w:keepNext w:val="0"/>
        <w:keepLines w:val="0"/>
        <w:pageBreakBefore w:val="0"/>
        <w:widowControl w:val="0"/>
        <w:numPr>
          <w:ilvl w:val="0"/>
          <w:numId w:val="0"/>
        </w:numPr>
        <w:kinsoku/>
        <w:wordWrap/>
        <w:overflowPunct/>
        <w:topLinePunct w:val="0"/>
        <w:bidi w:val="0"/>
        <w:adjustRightInd w:val="0"/>
        <w:spacing w:line="400" w:lineRule="exact"/>
        <w:ind w:left="26" w:leftChars="0" w:right="24" w:rightChars="10" w:firstLine="400" w:firstLineChars="0"/>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w:t>
      </w:r>
      <w:r>
        <w:rPr>
          <w:rFonts w:hint="default" w:ascii="宋体" w:hAnsi="宋体" w:eastAsia="宋体" w:cs="Times New Roman"/>
          <w:kern w:val="2"/>
          <w:sz w:val="21"/>
          <w:szCs w:val="21"/>
          <w:highlight w:val="none"/>
          <w:lang w:val="en-US" w:eastAsia="zh-CN" w:bidi="ar-SA"/>
        </w:rPr>
        <w:t>1</w:t>
      </w:r>
      <w:r>
        <w:rPr>
          <w:rFonts w:hint="eastAsia" w:ascii="宋体" w:hAnsi="宋体" w:eastAsia="宋体" w:cs="Times New Roman"/>
          <w:kern w:val="2"/>
          <w:sz w:val="21"/>
          <w:szCs w:val="21"/>
          <w:highlight w:val="none"/>
          <w:lang w:val="en-US" w:eastAsia="zh-CN" w:bidi="ar-SA"/>
        </w:rPr>
        <w:t>）根据养护的设施量、养护质量标准及考核标准等，由投标人按要求自行配置巡查、作业所需的车辆、机械和设备。</w:t>
      </w:r>
    </w:p>
    <w:p w14:paraId="1747551F">
      <w:pPr>
        <w:keepNext w:val="0"/>
        <w:keepLines w:val="0"/>
        <w:pageBreakBefore w:val="0"/>
        <w:widowControl w:val="0"/>
        <w:numPr>
          <w:ilvl w:val="0"/>
          <w:numId w:val="0"/>
        </w:numPr>
        <w:kinsoku/>
        <w:wordWrap/>
        <w:overflowPunct/>
        <w:topLinePunct w:val="0"/>
        <w:bidi w:val="0"/>
        <w:adjustRightInd w:val="0"/>
        <w:spacing w:line="400" w:lineRule="exact"/>
        <w:ind w:left="26" w:leftChars="0" w:right="24" w:rightChars="10" w:firstLine="400" w:firstLineChars="0"/>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w:t>
      </w:r>
      <w:r>
        <w:rPr>
          <w:rFonts w:hint="default" w:ascii="宋体" w:hAnsi="宋体" w:eastAsia="宋体" w:cs="Times New Roman"/>
          <w:kern w:val="2"/>
          <w:sz w:val="21"/>
          <w:szCs w:val="21"/>
          <w:highlight w:val="none"/>
          <w:lang w:val="en-US" w:eastAsia="zh-CN" w:bidi="ar-SA"/>
        </w:rPr>
        <w:t>2</w:t>
      </w:r>
      <w:r>
        <w:rPr>
          <w:rFonts w:hint="eastAsia" w:ascii="宋体" w:hAnsi="宋体" w:eastAsia="宋体" w:cs="Times New Roman"/>
          <w:kern w:val="2"/>
          <w:sz w:val="21"/>
          <w:szCs w:val="21"/>
          <w:highlight w:val="none"/>
          <w:lang w:val="en-US" w:eastAsia="zh-CN" w:bidi="ar-SA"/>
        </w:rPr>
        <w:t>）投标人须配备以下种类的养护作业车辆和设备：吊机、运输车、登高车、洒水车、树枝粉碎机、割草机、割灌机、绿篱机、喷雾机、打药机、打药泵、水泵、油锯及其他投标人完成本项目需要提供的机具。</w:t>
      </w:r>
    </w:p>
    <w:p w14:paraId="28D2A401">
      <w:pPr>
        <w:keepNext w:val="0"/>
        <w:keepLines w:val="0"/>
        <w:pageBreakBefore w:val="0"/>
        <w:widowControl w:val="0"/>
        <w:numPr>
          <w:ilvl w:val="0"/>
          <w:numId w:val="0"/>
        </w:numPr>
        <w:kinsoku/>
        <w:wordWrap/>
        <w:overflowPunct/>
        <w:topLinePunct w:val="0"/>
        <w:bidi w:val="0"/>
        <w:adjustRightInd w:val="0"/>
        <w:spacing w:line="400" w:lineRule="exact"/>
        <w:ind w:left="26" w:leftChars="0" w:right="24" w:rightChars="10" w:firstLine="400" w:firstLineChars="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w:t>
      </w:r>
      <w:r>
        <w:rPr>
          <w:rFonts w:hint="default" w:ascii="宋体" w:hAnsi="宋体" w:eastAsia="宋体" w:cs="Times New Roman"/>
          <w:kern w:val="2"/>
          <w:sz w:val="21"/>
          <w:szCs w:val="21"/>
          <w:highlight w:val="none"/>
          <w:lang w:val="en-US" w:eastAsia="zh-CN" w:bidi="ar-SA"/>
        </w:rPr>
        <w:t>3</w:t>
      </w:r>
      <w:r>
        <w:rPr>
          <w:rFonts w:hint="eastAsia" w:ascii="宋体" w:hAnsi="宋体" w:eastAsia="宋体" w:cs="Times New Roman"/>
          <w:kern w:val="2"/>
          <w:sz w:val="21"/>
          <w:szCs w:val="21"/>
          <w:highlight w:val="none"/>
          <w:lang w:val="en-US" w:eastAsia="zh-CN" w:bidi="ar-SA"/>
        </w:rPr>
        <w:t>）养护用房由中标人自行解决并承担所需费用。</w:t>
      </w:r>
    </w:p>
    <w:p w14:paraId="01755E74">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403" w:firstLineChars="0"/>
        <w:textAlignment w:val="bottom"/>
        <w:rPr>
          <w:rFonts w:hint="default" w:ascii="宋体" w:hAnsi="宋体" w:eastAsia="宋体" w:cs="Times New Roman"/>
          <w:b/>
          <w:bCs/>
          <w:kern w:val="2"/>
          <w:sz w:val="21"/>
          <w:szCs w:val="21"/>
          <w:highlight w:val="none"/>
          <w:lang w:val="en-US" w:eastAsia="zh-CN" w:bidi="ar-SA"/>
        </w:rPr>
      </w:pPr>
      <w:r>
        <w:rPr>
          <w:rFonts w:hint="eastAsia" w:ascii="宋体" w:hAnsi="宋体" w:eastAsia="宋体" w:cs="Times New Roman"/>
          <w:b/>
          <w:bCs/>
          <w:kern w:val="2"/>
          <w:sz w:val="21"/>
          <w:szCs w:val="21"/>
          <w:highlight w:val="none"/>
          <w:lang w:val="en-US" w:eastAsia="zh-CN" w:bidi="ar-SA"/>
        </w:rPr>
        <w:t>4、履约要求：</w:t>
      </w:r>
    </w:p>
    <w:p w14:paraId="1E2330F3">
      <w:pPr>
        <w:keepNext w:val="0"/>
        <w:keepLines w:val="0"/>
        <w:pageBreakBefore w:val="0"/>
        <w:widowControl w:val="0"/>
        <w:numPr>
          <w:ilvl w:val="0"/>
          <w:numId w:val="0"/>
        </w:numPr>
        <w:kinsoku/>
        <w:wordWrap/>
        <w:overflowPunct/>
        <w:topLinePunct w:val="0"/>
        <w:bidi w:val="0"/>
        <w:adjustRightInd w:val="0"/>
        <w:spacing w:line="400" w:lineRule="exact"/>
        <w:ind w:left="26" w:leftChars="0" w:right="24" w:rightChars="10" w:firstLine="400" w:firstLineChars="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1）合同履行期间，由于中标人养管不力（如偷盗等人为破坏行为）引起本合同养护项目设施（苗木及配套设施）发生缺损的，中标人应予及时补植或修复，并承担全部费用。特殊情况（如大型恶意偷盗等破坏行为）造成的损失由合同双方共同商议相关费用承担方式。</w:t>
      </w:r>
    </w:p>
    <w:p w14:paraId="62317A6D">
      <w:pPr>
        <w:keepNext w:val="0"/>
        <w:keepLines w:val="0"/>
        <w:pageBreakBefore w:val="0"/>
        <w:widowControl w:val="0"/>
        <w:numPr>
          <w:ilvl w:val="0"/>
          <w:numId w:val="0"/>
        </w:numPr>
        <w:kinsoku/>
        <w:wordWrap/>
        <w:overflowPunct/>
        <w:topLinePunct w:val="0"/>
        <w:bidi w:val="0"/>
        <w:adjustRightInd w:val="0"/>
        <w:spacing w:line="400" w:lineRule="exact"/>
        <w:ind w:left="26" w:leftChars="0" w:right="24" w:rightChars="10" w:firstLine="400" w:firstLineChars="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2）投标人需保证所有作业人员按规定购买了社保（五险）和人身意外等其他保险，必须重视安全生产工作，确保全年不出安全生产责任事故。如发生安全生产责任事故或交通事故，由投标人承担一切责任及损失。</w:t>
      </w:r>
    </w:p>
    <w:p w14:paraId="31A498B3">
      <w:pPr>
        <w:keepNext w:val="0"/>
        <w:keepLines w:val="0"/>
        <w:pageBreakBefore w:val="0"/>
        <w:widowControl w:val="0"/>
        <w:numPr>
          <w:ilvl w:val="0"/>
          <w:numId w:val="0"/>
        </w:numPr>
        <w:kinsoku/>
        <w:wordWrap/>
        <w:overflowPunct/>
        <w:topLinePunct w:val="0"/>
        <w:autoSpaceDE/>
        <w:autoSpaceDN/>
        <w:bidi w:val="0"/>
        <w:adjustRightInd/>
        <w:snapToGrid w:val="0"/>
        <w:spacing w:before="0" w:after="0" w:line="400" w:lineRule="exact"/>
        <w:ind w:left="0" w:leftChars="0" w:right="0" w:rightChars="0" w:firstLine="0" w:firstLineChars="0"/>
        <w:jc w:val="left"/>
        <w:textAlignment w:val="auto"/>
        <w:outlineLvl w:val="1"/>
        <w:rPr>
          <w:rFonts w:hint="eastAsia" w:ascii="宋体" w:hAnsi="宋体" w:eastAsia="宋体" w:cs="宋体"/>
          <w:b/>
          <w:bCs w:val="0"/>
          <w:color w:val="auto"/>
          <w:kern w:val="2"/>
          <w:sz w:val="21"/>
          <w:szCs w:val="21"/>
          <w:highlight w:val="none"/>
          <w:shd w:val="clear" w:fill="auto"/>
          <w:lang w:val="en-US" w:eastAsia="zh-CN" w:bidi="ar-SA"/>
        </w:rPr>
      </w:pPr>
      <w:r>
        <w:rPr>
          <w:rFonts w:hint="eastAsia" w:ascii="宋体" w:hAnsi="宋体" w:eastAsia="宋体" w:cs="宋体"/>
          <w:b/>
          <w:bCs w:val="0"/>
          <w:color w:val="auto"/>
          <w:kern w:val="2"/>
          <w:sz w:val="21"/>
          <w:szCs w:val="21"/>
          <w:highlight w:val="none"/>
          <w:shd w:val="clear" w:fill="auto"/>
          <w:lang w:val="en-US" w:eastAsia="zh-CN" w:bidi="ar-SA"/>
        </w:rPr>
        <w:t>三、商务要求表</w:t>
      </w:r>
    </w:p>
    <w:tbl>
      <w:tblPr>
        <w:tblStyle w:val="23"/>
        <w:tblW w:w="9239" w:type="dxa"/>
        <w:jc w:val="center"/>
        <w:tblLayout w:type="fixed"/>
        <w:tblCellMar>
          <w:top w:w="0" w:type="dxa"/>
          <w:left w:w="0" w:type="dxa"/>
          <w:bottom w:w="0" w:type="dxa"/>
          <w:right w:w="0" w:type="dxa"/>
        </w:tblCellMar>
      </w:tblPr>
      <w:tblGrid>
        <w:gridCol w:w="593"/>
        <w:gridCol w:w="1848"/>
        <w:gridCol w:w="6798"/>
      </w:tblGrid>
      <w:tr w14:paraId="27E99732">
        <w:tblPrEx>
          <w:tblCellMar>
            <w:top w:w="0" w:type="dxa"/>
            <w:left w:w="0" w:type="dxa"/>
            <w:bottom w:w="0" w:type="dxa"/>
            <w:right w:w="0" w:type="dxa"/>
          </w:tblCellMar>
        </w:tblPrEx>
        <w:trPr>
          <w:trHeight w:val="487" w:hRule="atLeast"/>
          <w:jc w:val="center"/>
        </w:trPr>
        <w:tc>
          <w:tcPr>
            <w:tcW w:w="593" w:type="dxa"/>
            <w:tcBorders>
              <w:top w:val="single" w:color="000000" w:sz="4" w:space="0"/>
              <w:left w:val="single" w:color="000000" w:sz="4" w:space="0"/>
              <w:bottom w:val="single" w:color="000000" w:sz="4" w:space="0"/>
              <w:right w:val="single" w:color="000000" w:sz="4" w:space="0"/>
            </w:tcBorders>
            <w:noWrap w:val="0"/>
            <w:vAlign w:val="center"/>
          </w:tcPr>
          <w:p w14:paraId="1EE1B374">
            <w:pPr>
              <w:pStyle w:val="33"/>
              <w:keepNext w:val="0"/>
              <w:keepLines w:val="0"/>
              <w:pageBreakBefore w:val="0"/>
              <w:widowControl w:val="0"/>
              <w:shd w:val="clear" w:color="auto" w:fill="auto"/>
              <w:kinsoku w:val="0"/>
              <w:wordWrap/>
              <w:overflowPunct w:val="0"/>
              <w:topLinePunct w:val="0"/>
              <w:bidi w:val="0"/>
              <w:adjustRightInd w:val="0"/>
              <w:snapToGrid w:val="0"/>
              <w:spacing w:line="400" w:lineRule="exact"/>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14:paraId="4BD09413">
            <w:pPr>
              <w:pStyle w:val="33"/>
              <w:keepNext w:val="0"/>
              <w:keepLines w:val="0"/>
              <w:pageBreakBefore w:val="0"/>
              <w:widowControl w:val="0"/>
              <w:shd w:val="clear" w:color="auto" w:fill="auto"/>
              <w:kinsoku w:val="0"/>
              <w:wordWrap/>
              <w:overflowPunct w:val="0"/>
              <w:topLinePunct w:val="0"/>
              <w:bidi w:val="0"/>
              <w:adjustRightInd w:val="0"/>
              <w:snapToGrid w:val="0"/>
              <w:spacing w:line="400" w:lineRule="exact"/>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6EC32339">
            <w:pPr>
              <w:pStyle w:val="33"/>
              <w:keepNext w:val="0"/>
              <w:keepLines w:val="0"/>
              <w:pageBreakBefore w:val="0"/>
              <w:widowControl w:val="0"/>
              <w:shd w:val="clear" w:color="auto" w:fill="auto"/>
              <w:tabs>
                <w:tab w:val="left" w:pos="1240"/>
                <w:tab w:val="center" w:pos="3458"/>
              </w:tabs>
              <w:kinsoku w:val="0"/>
              <w:wordWrap/>
              <w:overflowPunct w:val="0"/>
              <w:topLinePunct w:val="0"/>
              <w:autoSpaceDE w:val="0"/>
              <w:autoSpaceDN w:val="0"/>
              <w:bidi w:val="0"/>
              <w:adjustRightInd w:val="0"/>
              <w:snapToGrid w:val="0"/>
              <w:spacing w:line="400" w:lineRule="exact"/>
              <w:ind w:left="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ab/>
            </w:r>
            <w:r>
              <w:rPr>
                <w:rFonts w:hint="eastAsia" w:ascii="宋体" w:hAnsi="宋体" w:eastAsia="宋体" w:cs="宋体"/>
                <w:b/>
                <w:bCs/>
                <w:color w:val="auto"/>
                <w:sz w:val="21"/>
                <w:szCs w:val="21"/>
                <w:highlight w:val="none"/>
                <w:lang w:val="en-US" w:eastAsia="zh-CN"/>
              </w:rPr>
              <w:tab/>
            </w:r>
            <w:r>
              <w:rPr>
                <w:rFonts w:hint="eastAsia" w:ascii="宋体" w:hAnsi="宋体" w:eastAsia="宋体" w:cs="宋体"/>
                <w:b/>
                <w:bCs/>
                <w:color w:val="auto"/>
                <w:sz w:val="21"/>
                <w:szCs w:val="21"/>
                <w:highlight w:val="none"/>
                <w:lang w:val="en-US" w:eastAsia="zh-CN"/>
              </w:rPr>
              <w:t>采购要求</w:t>
            </w:r>
          </w:p>
        </w:tc>
      </w:tr>
      <w:tr w14:paraId="0C3D80DA">
        <w:tblPrEx>
          <w:tblCellMar>
            <w:top w:w="0" w:type="dxa"/>
            <w:left w:w="0" w:type="dxa"/>
            <w:bottom w:w="0" w:type="dxa"/>
            <w:right w:w="0" w:type="dxa"/>
          </w:tblCellMar>
        </w:tblPrEx>
        <w:trPr>
          <w:trHeight w:val="713" w:hRule="atLeast"/>
          <w:jc w:val="center"/>
        </w:trPr>
        <w:tc>
          <w:tcPr>
            <w:tcW w:w="593" w:type="dxa"/>
            <w:tcBorders>
              <w:top w:val="single" w:color="000000" w:sz="4" w:space="0"/>
              <w:left w:val="single" w:color="000000" w:sz="4" w:space="0"/>
              <w:bottom w:val="single" w:color="000000" w:sz="4" w:space="0"/>
              <w:right w:val="single" w:color="000000" w:sz="4" w:space="0"/>
            </w:tcBorders>
            <w:noWrap w:val="0"/>
            <w:vAlign w:val="center"/>
          </w:tcPr>
          <w:p w14:paraId="365C89FA">
            <w:pPr>
              <w:pStyle w:val="33"/>
              <w:keepNext w:val="0"/>
              <w:keepLines w:val="0"/>
              <w:pageBreakBefore w:val="0"/>
              <w:widowControl w:val="0"/>
              <w:shd w:val="clear" w:color="auto" w:fill="auto"/>
              <w:kinsoku w:val="0"/>
              <w:wordWrap/>
              <w:overflowPunct w:val="0"/>
              <w:topLinePunct w:val="0"/>
              <w:bidi w:val="0"/>
              <w:adjustRightInd w:val="0"/>
              <w:snapToGrid w:val="0"/>
              <w:spacing w:line="400" w:lineRule="exact"/>
              <w:ind w:left="0" w:left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14:paraId="1208AC3A">
            <w:pPr>
              <w:pStyle w:val="33"/>
              <w:keepNext w:val="0"/>
              <w:keepLines w:val="0"/>
              <w:pageBreakBefore w:val="0"/>
              <w:widowControl w:val="0"/>
              <w:shd w:val="clear" w:color="auto" w:fill="auto"/>
              <w:kinsoku w:val="0"/>
              <w:wordWrap/>
              <w:overflowPunct w:val="0"/>
              <w:topLinePunct w:val="0"/>
              <w:bidi w:val="0"/>
              <w:adjustRightInd w:val="0"/>
              <w:snapToGrid w:val="0"/>
              <w:spacing w:line="400" w:lineRule="exact"/>
              <w:ind w:left="0" w:leftChars="0"/>
              <w:jc w:val="center"/>
              <w:textAlignment w:val="auto"/>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rPr>
              <w:t>★</w:t>
            </w:r>
            <w:r>
              <w:rPr>
                <w:rFonts w:hint="eastAsia" w:ascii="宋体" w:hAnsi="宋体" w:eastAsia="宋体" w:cs="宋体"/>
                <w:b w:val="0"/>
                <w:bCs w:val="0"/>
                <w:color w:val="auto"/>
                <w:sz w:val="21"/>
                <w:szCs w:val="21"/>
                <w:highlight w:val="none"/>
                <w:lang w:eastAsia="zh-CN"/>
              </w:rPr>
              <w:t>合同履约期限</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314FC949">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本项目一招二年，合同一年一签，采购人有权根据上年合同履约考核情况决定是否续签。</w:t>
            </w:r>
          </w:p>
        </w:tc>
      </w:tr>
      <w:tr w14:paraId="0EC01D08">
        <w:tblPrEx>
          <w:tblCellMar>
            <w:top w:w="0" w:type="dxa"/>
            <w:left w:w="0" w:type="dxa"/>
            <w:bottom w:w="0" w:type="dxa"/>
            <w:right w:w="0" w:type="dxa"/>
          </w:tblCellMar>
        </w:tblPrEx>
        <w:trPr>
          <w:trHeight w:val="849" w:hRule="atLeast"/>
          <w:jc w:val="center"/>
        </w:trPr>
        <w:tc>
          <w:tcPr>
            <w:tcW w:w="593" w:type="dxa"/>
            <w:tcBorders>
              <w:top w:val="single" w:color="000000" w:sz="4" w:space="0"/>
              <w:left w:val="single" w:color="000000" w:sz="4" w:space="0"/>
              <w:right w:val="single" w:color="000000" w:sz="4" w:space="0"/>
            </w:tcBorders>
            <w:noWrap w:val="0"/>
            <w:vAlign w:val="center"/>
          </w:tcPr>
          <w:p w14:paraId="2BAE9BF0">
            <w:pPr>
              <w:keepNext w:val="0"/>
              <w:keepLines w:val="0"/>
              <w:pageBreakBefore w:val="0"/>
              <w:widowControl w:val="0"/>
              <w:shd w:val="clear" w:color="auto" w:fill="auto"/>
              <w:wordWrap/>
              <w:topLinePunct w:val="0"/>
              <w:bidi w:val="0"/>
              <w:adjustRightInd w:val="0"/>
              <w:spacing w:line="400" w:lineRule="exact"/>
              <w:ind w:left="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1848" w:type="dxa"/>
            <w:tcBorders>
              <w:top w:val="single" w:color="000000" w:sz="4" w:space="0"/>
              <w:left w:val="single" w:color="000000" w:sz="4" w:space="0"/>
              <w:right w:val="single" w:color="000000" w:sz="4" w:space="0"/>
            </w:tcBorders>
            <w:noWrap w:val="0"/>
            <w:vAlign w:val="center"/>
          </w:tcPr>
          <w:p w14:paraId="7E699221">
            <w:pPr>
              <w:keepNext w:val="0"/>
              <w:keepLines w:val="0"/>
              <w:pageBreakBefore w:val="0"/>
              <w:widowControl w:val="0"/>
              <w:shd w:val="clear" w:color="auto" w:fill="auto"/>
              <w:wordWrap/>
              <w:topLinePunct w:val="0"/>
              <w:bidi w:val="0"/>
              <w:adjustRightInd w:val="0"/>
              <w:spacing w:line="400" w:lineRule="exact"/>
              <w:ind w:left="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color w:val="auto"/>
                <w:sz w:val="21"/>
                <w:szCs w:val="21"/>
                <w:highlight w:val="none"/>
              </w:rPr>
              <w:t>★</w:t>
            </w:r>
            <w:r>
              <w:rPr>
                <w:rFonts w:hint="eastAsia" w:ascii="宋体" w:hAnsi="宋体" w:eastAsia="宋体" w:cs="宋体"/>
                <w:b w:val="0"/>
                <w:bCs/>
                <w:color w:val="auto"/>
                <w:kern w:val="2"/>
                <w:sz w:val="21"/>
                <w:szCs w:val="21"/>
                <w:highlight w:val="none"/>
                <w:lang w:val="en-US" w:eastAsia="zh-CN" w:bidi="ar-SA"/>
              </w:rPr>
              <w:t>付款方式</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59AA3155">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本项目经费内已经包括绿地养护内一切费用；养护经费（修剪、打药、施肥）根据情况按次考核，按季度按实际养护面积进行支付；养护经费（浇水）根据情况按月考核，按季度支付。每次养护工作内容完成经采购人考核合格后，按考核结果支付养护经费。</w:t>
            </w:r>
          </w:p>
          <w:p w14:paraId="07FD5C4F">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注：每次付款前，中标人须向采购人提供符合采购人财务制度的发票，否则采购人不承担付款迟延的责任；采购人在收到符合财务制度要求的发票后7个工作日内支付给中标人。</w:t>
            </w:r>
          </w:p>
        </w:tc>
      </w:tr>
      <w:tr w14:paraId="5AEA880D">
        <w:tblPrEx>
          <w:tblCellMar>
            <w:top w:w="0" w:type="dxa"/>
            <w:left w:w="0" w:type="dxa"/>
            <w:bottom w:w="0" w:type="dxa"/>
            <w:right w:w="0" w:type="dxa"/>
          </w:tblCellMar>
        </w:tblPrEx>
        <w:trPr>
          <w:trHeight w:val="449" w:hRule="atLeast"/>
          <w:jc w:val="center"/>
        </w:trPr>
        <w:tc>
          <w:tcPr>
            <w:tcW w:w="593" w:type="dxa"/>
            <w:tcBorders>
              <w:top w:val="single" w:color="000000" w:sz="4" w:space="0"/>
              <w:left w:val="single" w:color="000000" w:sz="4" w:space="0"/>
              <w:bottom w:val="single" w:color="000000" w:sz="4" w:space="0"/>
              <w:right w:val="single" w:color="000000" w:sz="4" w:space="0"/>
            </w:tcBorders>
            <w:noWrap w:val="0"/>
            <w:vAlign w:val="center"/>
          </w:tcPr>
          <w:p w14:paraId="1EA6739A">
            <w:pPr>
              <w:keepNext w:val="0"/>
              <w:keepLines w:val="0"/>
              <w:pageBreakBefore w:val="0"/>
              <w:widowControl w:val="0"/>
              <w:shd w:val="clear" w:color="auto" w:fill="auto"/>
              <w:wordWrap/>
              <w:topLinePunct w:val="0"/>
              <w:bidi w:val="0"/>
              <w:adjustRightInd w:val="0"/>
              <w:snapToGrid w:val="0"/>
              <w:spacing w:line="400" w:lineRule="exact"/>
              <w:ind w:left="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14:paraId="354A7906">
            <w:pPr>
              <w:keepNext w:val="0"/>
              <w:keepLines w:val="0"/>
              <w:pageBreakBefore w:val="0"/>
              <w:widowControl w:val="0"/>
              <w:shd w:val="clear" w:color="auto" w:fill="auto"/>
              <w:wordWrap/>
              <w:topLinePunct w:val="0"/>
              <w:bidi w:val="0"/>
              <w:adjustRightInd w:val="0"/>
              <w:snapToGrid w:val="0"/>
              <w:spacing w:line="400" w:lineRule="exact"/>
              <w:ind w:left="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签订合同时间</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5C8474A9">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中标通知书发出后30日内。</w:t>
            </w:r>
          </w:p>
        </w:tc>
      </w:tr>
      <w:tr w14:paraId="74F3D1A5">
        <w:tblPrEx>
          <w:tblCellMar>
            <w:top w:w="0" w:type="dxa"/>
            <w:left w:w="0" w:type="dxa"/>
            <w:bottom w:w="0" w:type="dxa"/>
            <w:right w:w="0" w:type="dxa"/>
          </w:tblCellMar>
        </w:tblPrEx>
        <w:trPr>
          <w:trHeight w:val="515" w:hRule="atLeast"/>
          <w:jc w:val="center"/>
        </w:trPr>
        <w:tc>
          <w:tcPr>
            <w:tcW w:w="593" w:type="dxa"/>
            <w:tcBorders>
              <w:top w:val="single" w:color="000000" w:sz="4" w:space="0"/>
              <w:left w:val="single" w:color="000000" w:sz="4" w:space="0"/>
              <w:bottom w:val="single" w:color="000000" w:sz="4" w:space="0"/>
              <w:right w:val="single" w:color="000000" w:sz="4" w:space="0"/>
            </w:tcBorders>
            <w:noWrap w:val="0"/>
            <w:vAlign w:val="center"/>
          </w:tcPr>
          <w:p w14:paraId="174566EA">
            <w:pPr>
              <w:keepNext w:val="0"/>
              <w:keepLines w:val="0"/>
              <w:pageBreakBefore w:val="0"/>
              <w:widowControl w:val="0"/>
              <w:shd w:val="clear" w:color="auto" w:fill="auto"/>
              <w:wordWrap/>
              <w:topLinePunct w:val="0"/>
              <w:bidi w:val="0"/>
              <w:adjustRightInd w:val="0"/>
              <w:snapToGrid w:val="0"/>
              <w:spacing w:line="400" w:lineRule="exact"/>
              <w:ind w:left="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14:paraId="4AFBB119">
            <w:pPr>
              <w:keepNext w:val="0"/>
              <w:keepLines w:val="0"/>
              <w:pageBreakBefore w:val="0"/>
              <w:widowControl w:val="0"/>
              <w:shd w:val="clear" w:color="auto" w:fill="auto"/>
              <w:wordWrap/>
              <w:topLinePunct w:val="0"/>
              <w:bidi w:val="0"/>
              <w:adjustRightInd w:val="0"/>
              <w:snapToGrid w:val="0"/>
              <w:spacing w:line="400" w:lineRule="exact"/>
              <w:ind w:left="0"/>
              <w:jc w:val="center"/>
              <w:textAlignment w:val="auto"/>
              <w:rPr>
                <w:rFonts w:hint="eastAsia" w:ascii="宋体" w:hAnsi="宋体" w:eastAsia="宋体" w:cs="宋体"/>
                <w:b w:val="0"/>
                <w:bCs/>
                <w:color w:val="auto"/>
                <w:sz w:val="21"/>
                <w:szCs w:val="21"/>
                <w:highlight w:val="none"/>
              </w:rPr>
            </w:pPr>
            <w:r>
              <w:rPr>
                <w:rFonts w:hint="eastAsia" w:ascii="宋体" w:hAnsi="宋体" w:cs="宋体"/>
                <w:color w:val="auto"/>
                <w:szCs w:val="21"/>
                <w:highlight w:val="none"/>
              </w:rPr>
              <w:t>★</w:t>
            </w:r>
            <w:r>
              <w:rPr>
                <w:rFonts w:hint="eastAsia" w:ascii="宋体" w:hAnsi="宋体" w:eastAsia="宋体" w:cs="宋体"/>
                <w:b w:val="0"/>
                <w:bCs/>
                <w:color w:val="auto"/>
                <w:sz w:val="21"/>
                <w:szCs w:val="21"/>
                <w:highlight w:val="none"/>
                <w:lang w:eastAsia="zh-CN"/>
              </w:rPr>
              <w:t>投标文件</w:t>
            </w:r>
            <w:r>
              <w:rPr>
                <w:rFonts w:hint="eastAsia" w:ascii="宋体" w:hAnsi="宋体" w:eastAsia="宋体" w:cs="宋体"/>
                <w:b w:val="0"/>
                <w:bCs/>
                <w:color w:val="auto"/>
                <w:sz w:val="21"/>
                <w:szCs w:val="21"/>
                <w:highlight w:val="none"/>
              </w:rPr>
              <w:t>有效期</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78F168CE">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自投标截止日起90天。</w:t>
            </w:r>
          </w:p>
        </w:tc>
      </w:tr>
      <w:tr w14:paraId="6EDAEACF">
        <w:tblPrEx>
          <w:tblCellMar>
            <w:top w:w="0" w:type="dxa"/>
            <w:left w:w="0" w:type="dxa"/>
            <w:bottom w:w="0" w:type="dxa"/>
            <w:right w:w="0" w:type="dxa"/>
          </w:tblCellMar>
        </w:tblPrEx>
        <w:trPr>
          <w:trHeight w:val="1048" w:hRule="atLeast"/>
          <w:jc w:val="center"/>
        </w:trPr>
        <w:tc>
          <w:tcPr>
            <w:tcW w:w="593" w:type="dxa"/>
            <w:tcBorders>
              <w:top w:val="single" w:color="000000" w:sz="4" w:space="0"/>
              <w:left w:val="single" w:color="000000" w:sz="4" w:space="0"/>
              <w:bottom w:val="single" w:color="000000" w:sz="4" w:space="0"/>
              <w:right w:val="single" w:color="000000" w:sz="4" w:space="0"/>
            </w:tcBorders>
            <w:noWrap w:val="0"/>
            <w:vAlign w:val="center"/>
          </w:tcPr>
          <w:p w14:paraId="1394AA0A">
            <w:pPr>
              <w:keepNext w:val="0"/>
              <w:keepLines w:val="0"/>
              <w:pageBreakBefore w:val="0"/>
              <w:widowControl w:val="0"/>
              <w:shd w:val="clear" w:color="auto" w:fill="auto"/>
              <w:wordWrap/>
              <w:topLinePunct w:val="0"/>
              <w:bidi w:val="0"/>
              <w:adjustRightInd w:val="0"/>
              <w:snapToGrid w:val="0"/>
              <w:spacing w:line="400" w:lineRule="exact"/>
              <w:ind w:left="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14:paraId="3A3A0EE5">
            <w:pPr>
              <w:keepNext w:val="0"/>
              <w:keepLines w:val="0"/>
              <w:pageBreakBefore w:val="0"/>
              <w:widowControl w:val="0"/>
              <w:shd w:val="clear" w:color="auto" w:fill="auto"/>
              <w:wordWrap/>
              <w:topLinePunct w:val="0"/>
              <w:bidi w:val="0"/>
              <w:adjustRightInd w:val="0"/>
              <w:snapToGrid w:val="0"/>
              <w:spacing w:line="40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合同终止</w:t>
            </w:r>
          </w:p>
        </w:tc>
        <w:tc>
          <w:tcPr>
            <w:tcW w:w="6798" w:type="dxa"/>
            <w:tcBorders>
              <w:top w:val="single" w:color="000000" w:sz="4" w:space="0"/>
              <w:left w:val="single" w:color="000000" w:sz="4" w:space="0"/>
              <w:bottom w:val="single" w:color="000000" w:sz="4" w:space="0"/>
              <w:right w:val="single" w:color="000000" w:sz="4" w:space="0"/>
            </w:tcBorders>
            <w:noWrap w:val="0"/>
            <w:vAlign w:val="top"/>
          </w:tcPr>
          <w:p w14:paraId="214B4502">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未能使服务达到</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w:t>
            </w:r>
            <w:r>
              <w:rPr>
                <w:rFonts w:hint="eastAsia" w:ascii="宋体" w:hAnsi="宋体" w:cs="宋体"/>
                <w:color w:val="auto"/>
                <w:sz w:val="21"/>
                <w:szCs w:val="21"/>
                <w:highlight w:val="none"/>
                <w:lang w:eastAsia="zh-CN"/>
              </w:rPr>
              <w:t>要求</w:t>
            </w:r>
            <w:r>
              <w:rPr>
                <w:rFonts w:hint="eastAsia" w:ascii="宋体" w:hAnsi="宋体" w:eastAsia="宋体" w:cs="宋体"/>
                <w:color w:val="auto"/>
                <w:sz w:val="21"/>
                <w:szCs w:val="21"/>
                <w:highlight w:val="none"/>
              </w:rPr>
              <w:t>的；</w:t>
            </w:r>
          </w:p>
          <w:p w14:paraId="662FB834">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未能在合同规定的期限（或采购人同意延长的最终期限）内完成采购人要求的服务的；</w:t>
            </w:r>
          </w:p>
          <w:p w14:paraId="58F346A8">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未能履行合同规定的其它义务。</w:t>
            </w:r>
          </w:p>
        </w:tc>
      </w:tr>
      <w:tr w14:paraId="07163834">
        <w:tblPrEx>
          <w:tblCellMar>
            <w:top w:w="0" w:type="dxa"/>
            <w:left w:w="0" w:type="dxa"/>
            <w:bottom w:w="0" w:type="dxa"/>
            <w:right w:w="0" w:type="dxa"/>
          </w:tblCellMar>
        </w:tblPrEx>
        <w:trPr>
          <w:trHeight w:val="572" w:hRule="atLeast"/>
          <w:jc w:val="center"/>
        </w:trPr>
        <w:tc>
          <w:tcPr>
            <w:tcW w:w="593" w:type="dxa"/>
            <w:tcBorders>
              <w:top w:val="single" w:color="000000" w:sz="4" w:space="0"/>
              <w:left w:val="single" w:color="000000" w:sz="4" w:space="0"/>
              <w:bottom w:val="single" w:color="000000" w:sz="4" w:space="0"/>
              <w:right w:val="single" w:color="000000" w:sz="4" w:space="0"/>
            </w:tcBorders>
            <w:noWrap w:val="0"/>
            <w:vAlign w:val="center"/>
          </w:tcPr>
          <w:p w14:paraId="5E882D40">
            <w:pPr>
              <w:keepNext w:val="0"/>
              <w:keepLines w:val="0"/>
              <w:pageBreakBefore w:val="0"/>
              <w:widowControl w:val="0"/>
              <w:shd w:val="clear" w:color="auto" w:fill="auto"/>
              <w:wordWrap/>
              <w:topLinePunct w:val="0"/>
              <w:bidi w:val="0"/>
              <w:adjustRightInd w:val="0"/>
              <w:snapToGrid w:val="0"/>
              <w:spacing w:line="400" w:lineRule="exact"/>
              <w:ind w:left="0"/>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6</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14:paraId="05F056CC">
            <w:pPr>
              <w:keepNext w:val="0"/>
              <w:keepLines w:val="0"/>
              <w:pageBreakBefore w:val="0"/>
              <w:widowControl w:val="0"/>
              <w:shd w:val="clear" w:color="auto" w:fill="auto"/>
              <w:wordWrap/>
              <w:topLinePunct w:val="0"/>
              <w:bidi w:val="0"/>
              <w:adjustRightInd w:val="0"/>
              <w:snapToGrid w:val="0"/>
              <w:spacing w:line="400" w:lineRule="exact"/>
              <w:ind w:left="0" w:left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其他</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1992F4FD">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需完成采购人交待与本项目相关的其他事项。</w:t>
            </w:r>
          </w:p>
        </w:tc>
      </w:tr>
    </w:tbl>
    <w:p w14:paraId="41A9644D">
      <w:pPr>
        <w:keepNext w:val="0"/>
        <w:keepLines w:val="0"/>
        <w:pageBreakBefore w:val="0"/>
        <w:widowControl w:val="0"/>
        <w:numPr>
          <w:ilvl w:val="0"/>
          <w:numId w:val="0"/>
        </w:numPr>
        <w:kinsoku/>
        <w:wordWrap/>
        <w:overflowPunct/>
        <w:topLinePunct w:val="0"/>
        <w:autoSpaceDE/>
        <w:autoSpaceDN/>
        <w:bidi w:val="0"/>
        <w:adjustRightInd/>
        <w:snapToGrid w:val="0"/>
        <w:spacing w:before="0" w:after="0" w:line="400" w:lineRule="exact"/>
        <w:ind w:left="0" w:leftChars="0" w:right="0" w:rightChars="0" w:firstLine="0" w:firstLineChars="0"/>
        <w:jc w:val="left"/>
        <w:textAlignment w:val="auto"/>
        <w:outlineLvl w:val="1"/>
        <w:rPr>
          <w:rFonts w:hint="eastAsia" w:ascii="宋体" w:hAnsi="宋体" w:eastAsia="宋体" w:cs="宋体"/>
          <w:b/>
          <w:bCs w:val="0"/>
          <w:color w:val="auto"/>
          <w:kern w:val="2"/>
          <w:sz w:val="21"/>
          <w:szCs w:val="21"/>
          <w:highlight w:val="none"/>
          <w:shd w:val="clear" w:fill="auto"/>
          <w:lang w:val="en-US" w:eastAsia="zh-CN" w:bidi="ar-SA"/>
        </w:rPr>
      </w:pPr>
    </w:p>
    <w:p w14:paraId="3C0C45D0">
      <w:pPr>
        <w:keepNext w:val="0"/>
        <w:keepLines w:val="0"/>
        <w:pageBreakBefore w:val="0"/>
        <w:widowControl w:val="0"/>
        <w:numPr>
          <w:ilvl w:val="0"/>
          <w:numId w:val="0"/>
        </w:numPr>
        <w:kinsoku/>
        <w:wordWrap/>
        <w:overflowPunct/>
        <w:topLinePunct w:val="0"/>
        <w:autoSpaceDE/>
        <w:autoSpaceDN/>
        <w:bidi w:val="0"/>
        <w:adjustRightInd/>
        <w:snapToGrid w:val="0"/>
        <w:spacing w:before="0" w:after="0" w:line="400" w:lineRule="exact"/>
        <w:ind w:left="0" w:leftChars="0" w:right="0" w:rightChars="0" w:firstLine="0" w:firstLineChars="0"/>
        <w:jc w:val="left"/>
        <w:textAlignment w:val="auto"/>
        <w:outlineLvl w:val="1"/>
        <w:rPr>
          <w:rFonts w:hint="default" w:ascii="宋体" w:hAnsi="宋体" w:eastAsia="宋体" w:cs="宋体"/>
          <w:b/>
          <w:bCs w:val="0"/>
          <w:color w:val="auto"/>
          <w:kern w:val="2"/>
          <w:sz w:val="21"/>
          <w:szCs w:val="21"/>
          <w:highlight w:val="none"/>
          <w:shd w:val="clear" w:fill="auto"/>
          <w:lang w:val="en-US" w:eastAsia="zh-CN" w:bidi="ar-SA"/>
        </w:rPr>
      </w:pPr>
      <w:r>
        <w:rPr>
          <w:rFonts w:hint="eastAsia" w:ascii="宋体" w:hAnsi="宋体" w:eastAsia="宋体" w:cs="宋体"/>
          <w:b/>
          <w:bCs w:val="0"/>
          <w:color w:val="auto"/>
          <w:kern w:val="2"/>
          <w:sz w:val="21"/>
          <w:szCs w:val="21"/>
          <w:highlight w:val="none"/>
          <w:shd w:val="clear" w:fill="auto"/>
          <w:lang w:val="en-US" w:eastAsia="zh-CN" w:bidi="ar-SA"/>
        </w:rPr>
        <w:t>四、绿化服务考核评分办法</w:t>
      </w:r>
    </w:p>
    <w:p w14:paraId="7C89090F">
      <w:pPr>
        <w:keepNext w:val="0"/>
        <w:keepLines w:val="0"/>
        <w:pageBreakBefore w:val="0"/>
        <w:widowControl w:val="0"/>
        <w:numPr>
          <w:ilvl w:val="0"/>
          <w:numId w:val="0"/>
        </w:numPr>
        <w:kinsoku/>
        <w:wordWrap/>
        <w:overflowPunct/>
        <w:topLinePunct w:val="0"/>
        <w:bidi w:val="0"/>
        <w:adjustRightInd w:val="0"/>
        <w:spacing w:line="400" w:lineRule="exact"/>
        <w:ind w:left="26" w:leftChars="0" w:right="24" w:rightChars="10" w:firstLine="400" w:firstLineChars="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说明：</w:t>
      </w:r>
    </w:p>
    <w:p w14:paraId="5159296F">
      <w:pPr>
        <w:keepNext w:val="0"/>
        <w:keepLines w:val="0"/>
        <w:pageBreakBefore w:val="0"/>
        <w:widowControl w:val="0"/>
        <w:numPr>
          <w:ilvl w:val="0"/>
          <w:numId w:val="0"/>
        </w:numPr>
        <w:kinsoku/>
        <w:wordWrap/>
        <w:overflowPunct/>
        <w:topLinePunct w:val="0"/>
        <w:bidi w:val="0"/>
        <w:adjustRightInd w:val="0"/>
        <w:spacing w:line="400" w:lineRule="exact"/>
        <w:ind w:left="26" w:leftChars="0" w:right="24" w:rightChars="10" w:firstLine="400" w:firstLineChars="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1、若发生经政府相关部门或司法机构认定乙方负有主要责任的重大安全责任事故，包括人员安全、设备设施安全等，则项目考核整体得分为零分。</w:t>
      </w:r>
    </w:p>
    <w:p w14:paraId="0080CA94">
      <w:pPr>
        <w:keepNext w:val="0"/>
        <w:keepLines w:val="0"/>
        <w:pageBreakBefore w:val="0"/>
        <w:widowControl w:val="0"/>
        <w:numPr>
          <w:ilvl w:val="0"/>
          <w:numId w:val="0"/>
        </w:numPr>
        <w:kinsoku/>
        <w:wordWrap/>
        <w:overflowPunct/>
        <w:topLinePunct w:val="0"/>
        <w:bidi w:val="0"/>
        <w:adjustRightInd w:val="0"/>
        <w:spacing w:line="400" w:lineRule="exact"/>
        <w:ind w:left="26" w:leftChars="0" w:right="24" w:rightChars="10" w:firstLine="400" w:firstLineChars="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2.考核综合满意率与每次支付服务费挂钩，以80分为基准合格线，每低1分，扣拨服务费总额的10%，低于或等于70分，学校有权不支付服务费，并且规定：</w:t>
      </w:r>
    </w:p>
    <w:p w14:paraId="3979B46B">
      <w:pPr>
        <w:keepNext w:val="0"/>
        <w:keepLines w:val="0"/>
        <w:pageBreakBefore w:val="0"/>
        <w:widowControl w:val="0"/>
        <w:numPr>
          <w:ilvl w:val="0"/>
          <w:numId w:val="0"/>
        </w:numPr>
        <w:kinsoku/>
        <w:wordWrap/>
        <w:overflowPunct/>
        <w:topLinePunct w:val="0"/>
        <w:bidi w:val="0"/>
        <w:adjustRightInd w:val="0"/>
        <w:spacing w:line="400" w:lineRule="exact"/>
        <w:ind w:left="26" w:leftChars="0" w:right="24" w:rightChars="10" w:firstLine="400" w:firstLineChars="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（1）得分低于60分或连续两个月低于70分的，采购人有权解除服务合同；</w:t>
      </w:r>
    </w:p>
    <w:p w14:paraId="0ACDBEAD">
      <w:pPr>
        <w:keepNext w:val="0"/>
        <w:keepLines w:val="0"/>
        <w:pageBreakBefore w:val="0"/>
        <w:widowControl w:val="0"/>
        <w:numPr>
          <w:ilvl w:val="0"/>
          <w:numId w:val="0"/>
        </w:numPr>
        <w:kinsoku/>
        <w:wordWrap/>
        <w:overflowPunct/>
        <w:topLinePunct w:val="0"/>
        <w:bidi w:val="0"/>
        <w:adjustRightInd w:val="0"/>
        <w:spacing w:line="400" w:lineRule="exact"/>
        <w:ind w:left="26" w:leftChars="0" w:right="24" w:rightChars="10" w:firstLine="400" w:firstLineChars="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（2）得分在70～80分（不含80分）之间的，绿化养护单位必须限期整改（考核中发现前次要求整改的问题，仍未整改或整改达不到要求，在原扣分基础上加倍扣分）；</w:t>
      </w:r>
    </w:p>
    <w:p w14:paraId="369E3731">
      <w:pPr>
        <w:keepNext w:val="0"/>
        <w:keepLines w:val="0"/>
        <w:pageBreakBefore w:val="0"/>
        <w:widowControl w:val="0"/>
        <w:numPr>
          <w:ilvl w:val="0"/>
          <w:numId w:val="0"/>
        </w:numPr>
        <w:kinsoku/>
        <w:wordWrap/>
        <w:overflowPunct/>
        <w:topLinePunct w:val="0"/>
        <w:bidi w:val="0"/>
        <w:adjustRightInd w:val="0"/>
        <w:spacing w:line="400" w:lineRule="exact"/>
        <w:ind w:left="26" w:leftChars="0" w:right="24" w:rightChars="10" w:firstLine="400" w:firstLineChars="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（3）得分在80～90分（不含90分），要求能够及时整改发现的问题，防微杜渐；</w:t>
      </w:r>
    </w:p>
    <w:p w14:paraId="1EB55C36">
      <w:pPr>
        <w:keepNext w:val="0"/>
        <w:keepLines w:val="0"/>
        <w:pageBreakBefore w:val="0"/>
        <w:widowControl w:val="0"/>
        <w:numPr>
          <w:ilvl w:val="0"/>
          <w:numId w:val="0"/>
        </w:numPr>
        <w:kinsoku/>
        <w:wordWrap/>
        <w:overflowPunct/>
        <w:topLinePunct w:val="0"/>
        <w:bidi w:val="0"/>
        <w:adjustRightInd w:val="0"/>
        <w:spacing w:line="400" w:lineRule="exact"/>
        <w:ind w:left="26" w:leftChars="0" w:right="24" w:rightChars="10" w:firstLine="400" w:firstLineChars="0"/>
        <w:rPr>
          <w:highlight w:val="none"/>
        </w:rPr>
      </w:pPr>
      <w:r>
        <w:rPr>
          <w:rFonts w:hint="eastAsia" w:ascii="宋体" w:hAnsi="宋体" w:eastAsia="宋体" w:cs="Times New Roman"/>
          <w:kern w:val="2"/>
          <w:sz w:val="21"/>
          <w:szCs w:val="21"/>
          <w:highlight w:val="none"/>
          <w:lang w:val="en-US" w:eastAsia="zh-CN" w:bidi="ar-SA"/>
        </w:rPr>
        <w:t>（4）得分在90分及以上为优秀，得分在80-89分为合格，得分在80分（不含80分）以下为不合格。</w:t>
      </w:r>
    </w:p>
    <w:p w14:paraId="561D899B">
      <w:pPr>
        <w:keepNext w:val="0"/>
        <w:keepLines w:val="0"/>
        <w:pageBreakBefore w:val="0"/>
        <w:widowControl w:val="0"/>
        <w:numPr>
          <w:ilvl w:val="0"/>
          <w:numId w:val="0"/>
        </w:numPr>
        <w:kinsoku/>
        <w:wordWrap/>
        <w:overflowPunct/>
        <w:topLinePunct w:val="0"/>
        <w:autoSpaceDE/>
        <w:autoSpaceDN/>
        <w:bidi w:val="0"/>
        <w:adjustRightInd/>
        <w:snapToGrid w:val="0"/>
        <w:spacing w:before="0" w:after="0" w:line="400" w:lineRule="exact"/>
        <w:ind w:left="0" w:leftChars="0" w:right="0" w:rightChars="0" w:firstLine="0" w:firstLineChars="0"/>
        <w:jc w:val="center"/>
        <w:textAlignment w:val="auto"/>
        <w:outlineLvl w:val="1"/>
        <w:rPr>
          <w:rFonts w:hint="eastAsia" w:ascii="宋体" w:hAnsi="宋体" w:eastAsia="宋体" w:cs="宋体"/>
          <w:b/>
          <w:bCs w:val="0"/>
          <w:color w:val="auto"/>
          <w:kern w:val="2"/>
          <w:sz w:val="21"/>
          <w:szCs w:val="21"/>
          <w:highlight w:val="none"/>
          <w:shd w:val="clear" w:fill="auto"/>
          <w:lang w:val="en-US" w:eastAsia="zh-CN" w:bidi="ar-SA"/>
        </w:rPr>
      </w:pPr>
      <w:r>
        <w:rPr>
          <w:rFonts w:hint="eastAsia" w:ascii="宋体" w:hAnsi="宋体" w:eastAsia="宋体" w:cs="宋体"/>
          <w:b/>
          <w:bCs w:val="0"/>
          <w:color w:val="auto"/>
          <w:kern w:val="2"/>
          <w:sz w:val="21"/>
          <w:szCs w:val="21"/>
          <w:highlight w:val="none"/>
          <w:shd w:val="clear" w:fill="auto"/>
          <w:lang w:val="en-US" w:eastAsia="zh-CN" w:bidi="ar-SA"/>
        </w:rPr>
        <w:t>附表:绿化养护考核评分表</w:t>
      </w:r>
    </w:p>
    <w:tbl>
      <w:tblPr>
        <w:tblStyle w:val="23"/>
        <w:tblW w:w="88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77"/>
        <w:gridCol w:w="6671"/>
        <w:gridCol w:w="787"/>
        <w:gridCol w:w="741"/>
      </w:tblGrid>
      <w:tr w14:paraId="130142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0" w:hRule="atLeast"/>
          <w:jc w:val="center"/>
        </w:trPr>
        <w:tc>
          <w:tcPr>
            <w:tcW w:w="677" w:type="dxa"/>
            <w:vAlign w:val="center"/>
          </w:tcPr>
          <w:p w14:paraId="152BD102">
            <w:pPr>
              <w:jc w:val="center"/>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6671" w:type="dxa"/>
            <w:tcBorders>
              <w:right w:val="single" w:color="auto" w:sz="4" w:space="0"/>
            </w:tcBorders>
            <w:vAlign w:val="center"/>
          </w:tcPr>
          <w:p w14:paraId="00DA6994">
            <w:pPr>
              <w:jc w:val="center"/>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考核内容</w:t>
            </w:r>
          </w:p>
        </w:tc>
        <w:tc>
          <w:tcPr>
            <w:tcW w:w="787" w:type="dxa"/>
            <w:tcBorders>
              <w:left w:val="single" w:color="auto" w:sz="4" w:space="0"/>
              <w:right w:val="single" w:color="auto" w:sz="4" w:space="0"/>
            </w:tcBorders>
            <w:vAlign w:val="center"/>
          </w:tcPr>
          <w:p w14:paraId="2564A25D">
            <w:pPr>
              <w:jc w:val="center"/>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分值</w:t>
            </w:r>
          </w:p>
        </w:tc>
        <w:tc>
          <w:tcPr>
            <w:tcW w:w="741" w:type="dxa"/>
            <w:tcBorders>
              <w:left w:val="single" w:color="auto" w:sz="4" w:space="0"/>
            </w:tcBorders>
            <w:vAlign w:val="center"/>
          </w:tcPr>
          <w:p w14:paraId="1C936D90">
            <w:pPr>
              <w:jc w:val="center"/>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得分</w:t>
            </w:r>
          </w:p>
        </w:tc>
      </w:tr>
      <w:tr w14:paraId="67C9B0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0" w:hRule="atLeast"/>
          <w:jc w:val="center"/>
        </w:trPr>
        <w:tc>
          <w:tcPr>
            <w:tcW w:w="677" w:type="dxa"/>
            <w:vAlign w:val="center"/>
          </w:tcPr>
          <w:p w14:paraId="4DDE590D">
            <w:pPr>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6671" w:type="dxa"/>
            <w:tcBorders>
              <w:right w:val="single" w:color="auto" w:sz="4" w:space="0"/>
            </w:tcBorders>
            <w:vAlign w:val="center"/>
          </w:tcPr>
          <w:p w14:paraId="247C356C">
            <w:pP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认真履行职责，严格按合同做好各项工作，保证服务质量。</w:t>
            </w:r>
          </w:p>
        </w:tc>
        <w:tc>
          <w:tcPr>
            <w:tcW w:w="787" w:type="dxa"/>
            <w:tcBorders>
              <w:left w:val="single" w:color="auto" w:sz="4" w:space="0"/>
              <w:right w:val="single" w:color="auto" w:sz="4" w:space="0"/>
            </w:tcBorders>
            <w:vAlign w:val="center"/>
          </w:tcPr>
          <w:p w14:paraId="592177BC">
            <w:pPr>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741" w:type="dxa"/>
            <w:tcBorders>
              <w:left w:val="single" w:color="auto" w:sz="4" w:space="0"/>
            </w:tcBorders>
            <w:vAlign w:val="center"/>
          </w:tcPr>
          <w:p w14:paraId="20192EDA">
            <w:pPr>
              <w:jc w:val="center"/>
              <w:outlineLvl w:val="0"/>
              <w:rPr>
                <w:rFonts w:hint="eastAsia" w:ascii="宋体" w:hAnsi="宋体" w:eastAsia="宋体" w:cs="宋体"/>
                <w:sz w:val="21"/>
                <w:szCs w:val="21"/>
                <w:highlight w:val="none"/>
              </w:rPr>
            </w:pPr>
          </w:p>
        </w:tc>
      </w:tr>
      <w:tr w14:paraId="7EB517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0" w:hRule="atLeast"/>
          <w:jc w:val="center"/>
        </w:trPr>
        <w:tc>
          <w:tcPr>
            <w:tcW w:w="677" w:type="dxa"/>
            <w:vAlign w:val="center"/>
          </w:tcPr>
          <w:p w14:paraId="2CE47E4D">
            <w:pPr>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6671" w:type="dxa"/>
            <w:tcBorders>
              <w:right w:val="single" w:color="auto" w:sz="4" w:space="0"/>
            </w:tcBorders>
            <w:vAlign w:val="center"/>
          </w:tcPr>
          <w:p w14:paraId="343822C9">
            <w:pP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设有专职管理处，各项管理制度齐全并正常执行。</w:t>
            </w:r>
          </w:p>
        </w:tc>
        <w:tc>
          <w:tcPr>
            <w:tcW w:w="787" w:type="dxa"/>
            <w:tcBorders>
              <w:left w:val="single" w:color="auto" w:sz="4" w:space="0"/>
            </w:tcBorders>
            <w:vAlign w:val="center"/>
          </w:tcPr>
          <w:p w14:paraId="6AFFFF8D">
            <w:pPr>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741" w:type="dxa"/>
            <w:vAlign w:val="center"/>
          </w:tcPr>
          <w:p w14:paraId="14B327FA">
            <w:pPr>
              <w:jc w:val="center"/>
              <w:outlineLvl w:val="0"/>
              <w:rPr>
                <w:rFonts w:hint="eastAsia" w:ascii="宋体" w:hAnsi="宋体" w:eastAsia="宋体" w:cs="宋体"/>
                <w:sz w:val="21"/>
                <w:szCs w:val="21"/>
                <w:highlight w:val="none"/>
              </w:rPr>
            </w:pPr>
          </w:p>
        </w:tc>
      </w:tr>
      <w:tr w14:paraId="3D1F59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0" w:hRule="atLeast"/>
          <w:jc w:val="center"/>
        </w:trPr>
        <w:tc>
          <w:tcPr>
            <w:tcW w:w="677" w:type="dxa"/>
            <w:vAlign w:val="center"/>
          </w:tcPr>
          <w:p w14:paraId="20A4EB9A">
            <w:pPr>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6671" w:type="dxa"/>
            <w:tcBorders>
              <w:right w:val="single" w:color="auto" w:sz="4" w:space="0"/>
            </w:tcBorders>
            <w:vAlign w:val="center"/>
          </w:tcPr>
          <w:p w14:paraId="6D94058A">
            <w:pP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配备有专职负责人。专职负责人常驻</w:t>
            </w:r>
            <w:r>
              <w:rPr>
                <w:rFonts w:hint="eastAsia" w:ascii="宋体" w:hAnsi="宋体" w:eastAsia="宋体" w:cs="宋体"/>
                <w:sz w:val="21"/>
                <w:szCs w:val="21"/>
                <w:highlight w:val="none"/>
                <w:lang w:val="en-US" w:eastAsia="zh-CN"/>
              </w:rPr>
              <w:t>本项目</w:t>
            </w:r>
            <w:r>
              <w:rPr>
                <w:rFonts w:hint="eastAsia" w:ascii="宋体" w:hAnsi="宋体" w:eastAsia="宋体" w:cs="宋体"/>
                <w:sz w:val="21"/>
                <w:szCs w:val="21"/>
                <w:highlight w:val="none"/>
              </w:rPr>
              <w:t>内，到位率不少于90%。</w:t>
            </w:r>
          </w:p>
        </w:tc>
        <w:tc>
          <w:tcPr>
            <w:tcW w:w="787" w:type="dxa"/>
            <w:tcBorders>
              <w:left w:val="single" w:color="auto" w:sz="4" w:space="0"/>
            </w:tcBorders>
            <w:vAlign w:val="center"/>
          </w:tcPr>
          <w:p w14:paraId="6CCB3539">
            <w:pPr>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741" w:type="dxa"/>
            <w:vAlign w:val="center"/>
          </w:tcPr>
          <w:p w14:paraId="768E99D0">
            <w:pPr>
              <w:jc w:val="center"/>
              <w:outlineLvl w:val="0"/>
              <w:rPr>
                <w:rFonts w:hint="eastAsia" w:ascii="宋体" w:hAnsi="宋体" w:eastAsia="宋体" w:cs="宋体"/>
                <w:sz w:val="21"/>
                <w:szCs w:val="21"/>
                <w:highlight w:val="none"/>
              </w:rPr>
            </w:pPr>
          </w:p>
        </w:tc>
      </w:tr>
      <w:tr w14:paraId="27D800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46" w:hRule="atLeast"/>
          <w:jc w:val="center"/>
        </w:trPr>
        <w:tc>
          <w:tcPr>
            <w:tcW w:w="677" w:type="dxa"/>
            <w:vAlign w:val="center"/>
          </w:tcPr>
          <w:p w14:paraId="751C5F40">
            <w:pPr>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6671" w:type="dxa"/>
            <w:tcBorders>
              <w:right w:val="single" w:color="auto" w:sz="4" w:space="0"/>
            </w:tcBorders>
            <w:vAlign w:val="center"/>
          </w:tcPr>
          <w:p w14:paraId="00586FFD">
            <w:pP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其他工作人员按要求配备到位，配备合理。包括人数要求、上岗培训情况、上岗资格证情况等。</w:t>
            </w:r>
          </w:p>
        </w:tc>
        <w:tc>
          <w:tcPr>
            <w:tcW w:w="787" w:type="dxa"/>
            <w:tcBorders>
              <w:left w:val="single" w:color="auto" w:sz="4" w:space="0"/>
            </w:tcBorders>
            <w:vAlign w:val="center"/>
          </w:tcPr>
          <w:p w14:paraId="63FFD5E8">
            <w:pPr>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741" w:type="dxa"/>
            <w:vAlign w:val="center"/>
          </w:tcPr>
          <w:p w14:paraId="1A36D880">
            <w:pPr>
              <w:jc w:val="center"/>
              <w:outlineLvl w:val="0"/>
              <w:rPr>
                <w:rFonts w:hint="eastAsia" w:ascii="宋体" w:hAnsi="宋体" w:eastAsia="宋体" w:cs="宋体"/>
                <w:sz w:val="21"/>
                <w:szCs w:val="21"/>
                <w:highlight w:val="none"/>
              </w:rPr>
            </w:pPr>
          </w:p>
        </w:tc>
      </w:tr>
      <w:tr w14:paraId="14EDF9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0" w:hRule="atLeast"/>
          <w:jc w:val="center"/>
        </w:trPr>
        <w:tc>
          <w:tcPr>
            <w:tcW w:w="677" w:type="dxa"/>
            <w:vAlign w:val="center"/>
          </w:tcPr>
          <w:p w14:paraId="6CF8A0F2">
            <w:pPr>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6671" w:type="dxa"/>
            <w:tcBorders>
              <w:right w:val="single" w:color="auto" w:sz="4" w:space="0"/>
            </w:tcBorders>
            <w:vAlign w:val="center"/>
          </w:tcPr>
          <w:p w14:paraId="388BA0CE">
            <w:pP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所有人员遵守国家法律法规、</w:t>
            </w:r>
            <w:r>
              <w:rPr>
                <w:rFonts w:hint="eastAsia" w:ascii="宋体" w:hAnsi="宋体" w:eastAsia="宋体" w:cs="宋体"/>
                <w:sz w:val="21"/>
                <w:szCs w:val="21"/>
                <w:highlight w:val="none"/>
                <w:lang w:val="en-US" w:eastAsia="zh-CN"/>
              </w:rPr>
              <w:t>街道</w:t>
            </w:r>
            <w:r>
              <w:rPr>
                <w:rFonts w:hint="eastAsia" w:ascii="宋体" w:hAnsi="宋体" w:eastAsia="宋体" w:cs="宋体"/>
                <w:sz w:val="21"/>
                <w:szCs w:val="21"/>
                <w:highlight w:val="none"/>
              </w:rPr>
              <w:t>各项规章制度及工作规范等。</w:t>
            </w:r>
          </w:p>
        </w:tc>
        <w:tc>
          <w:tcPr>
            <w:tcW w:w="787" w:type="dxa"/>
            <w:tcBorders>
              <w:left w:val="single" w:color="auto" w:sz="4" w:space="0"/>
            </w:tcBorders>
            <w:vAlign w:val="center"/>
          </w:tcPr>
          <w:p w14:paraId="1D537700">
            <w:pPr>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741" w:type="dxa"/>
            <w:vAlign w:val="center"/>
          </w:tcPr>
          <w:p w14:paraId="4A7A7E7E">
            <w:pPr>
              <w:jc w:val="center"/>
              <w:outlineLvl w:val="0"/>
              <w:rPr>
                <w:rFonts w:hint="eastAsia" w:ascii="宋体" w:hAnsi="宋体" w:eastAsia="宋体" w:cs="宋体"/>
                <w:sz w:val="21"/>
                <w:szCs w:val="21"/>
                <w:highlight w:val="none"/>
              </w:rPr>
            </w:pPr>
          </w:p>
        </w:tc>
      </w:tr>
      <w:tr w14:paraId="285359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0" w:hRule="atLeast"/>
          <w:jc w:val="center"/>
        </w:trPr>
        <w:tc>
          <w:tcPr>
            <w:tcW w:w="677" w:type="dxa"/>
            <w:vAlign w:val="center"/>
          </w:tcPr>
          <w:p w14:paraId="1EDE34BB">
            <w:pPr>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6671" w:type="dxa"/>
            <w:tcBorders>
              <w:right w:val="single" w:color="auto" w:sz="4" w:space="0"/>
            </w:tcBorders>
            <w:vAlign w:val="center"/>
          </w:tcPr>
          <w:p w14:paraId="55C44395">
            <w:pP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按约定要求配置相关设备设施。</w:t>
            </w:r>
          </w:p>
        </w:tc>
        <w:tc>
          <w:tcPr>
            <w:tcW w:w="787" w:type="dxa"/>
            <w:tcBorders>
              <w:left w:val="single" w:color="auto" w:sz="4" w:space="0"/>
            </w:tcBorders>
            <w:vAlign w:val="center"/>
          </w:tcPr>
          <w:p w14:paraId="4653BD18">
            <w:pPr>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741" w:type="dxa"/>
            <w:vAlign w:val="center"/>
          </w:tcPr>
          <w:p w14:paraId="4929AA99">
            <w:pPr>
              <w:jc w:val="center"/>
              <w:outlineLvl w:val="0"/>
              <w:rPr>
                <w:rFonts w:hint="eastAsia" w:ascii="宋体" w:hAnsi="宋体" w:eastAsia="宋体" w:cs="宋体"/>
                <w:sz w:val="21"/>
                <w:szCs w:val="21"/>
                <w:highlight w:val="none"/>
              </w:rPr>
            </w:pPr>
          </w:p>
        </w:tc>
      </w:tr>
      <w:tr w14:paraId="6EE25C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46" w:hRule="atLeast"/>
          <w:jc w:val="center"/>
        </w:trPr>
        <w:tc>
          <w:tcPr>
            <w:tcW w:w="677" w:type="dxa"/>
            <w:vAlign w:val="center"/>
          </w:tcPr>
          <w:p w14:paraId="3D937CCA">
            <w:pPr>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6671" w:type="dxa"/>
            <w:tcBorders>
              <w:right w:val="single" w:color="auto" w:sz="4" w:space="0"/>
            </w:tcBorders>
            <w:vAlign w:val="center"/>
          </w:tcPr>
          <w:p w14:paraId="1BAAC49A">
            <w:pP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"http://www.gdtyf.com/index.aspx" \t "_blank" \o "花卉租赁0.2元/盆"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绿化</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比较充分，</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"http://www.gdtyf.com/index.aspx" \t "_blank" \o "花卉租赁0.2元/盆"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植物</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配置基本合理，基本达到黄土不露天，绿化养护操作规范，质量标准符合合同要求。</w:t>
            </w:r>
          </w:p>
        </w:tc>
        <w:tc>
          <w:tcPr>
            <w:tcW w:w="787" w:type="dxa"/>
            <w:tcBorders>
              <w:left w:val="single" w:color="auto" w:sz="4" w:space="0"/>
            </w:tcBorders>
            <w:vAlign w:val="center"/>
          </w:tcPr>
          <w:p w14:paraId="0F8F9E71">
            <w:pPr>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c>
          <w:tcPr>
            <w:tcW w:w="741" w:type="dxa"/>
            <w:vAlign w:val="center"/>
          </w:tcPr>
          <w:p w14:paraId="19A2BF42">
            <w:pPr>
              <w:jc w:val="center"/>
              <w:outlineLvl w:val="0"/>
              <w:rPr>
                <w:rFonts w:hint="eastAsia" w:ascii="宋体" w:hAnsi="宋体" w:eastAsia="宋体" w:cs="宋体"/>
                <w:sz w:val="21"/>
                <w:szCs w:val="21"/>
                <w:highlight w:val="none"/>
              </w:rPr>
            </w:pPr>
          </w:p>
        </w:tc>
      </w:tr>
      <w:tr w14:paraId="7BF643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2" w:hRule="atLeast"/>
          <w:jc w:val="center"/>
        </w:trPr>
        <w:tc>
          <w:tcPr>
            <w:tcW w:w="677" w:type="dxa"/>
            <w:vAlign w:val="center"/>
          </w:tcPr>
          <w:p w14:paraId="4FCEC789">
            <w:pPr>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6671" w:type="dxa"/>
            <w:tcBorders>
              <w:right w:val="single" w:color="auto" w:sz="4" w:space="0"/>
            </w:tcBorders>
            <w:vAlign w:val="center"/>
          </w:tcPr>
          <w:p w14:paraId="16EAB175">
            <w:pP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台账资料齐全，每月定期以书面形式汇报上月绿化养护及管理总体情况。</w:t>
            </w:r>
          </w:p>
        </w:tc>
        <w:tc>
          <w:tcPr>
            <w:tcW w:w="787" w:type="dxa"/>
            <w:tcBorders>
              <w:left w:val="single" w:color="auto" w:sz="4" w:space="0"/>
            </w:tcBorders>
            <w:vAlign w:val="center"/>
          </w:tcPr>
          <w:p w14:paraId="7D476F90">
            <w:pPr>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741" w:type="dxa"/>
            <w:vAlign w:val="center"/>
          </w:tcPr>
          <w:p w14:paraId="6027CE8E">
            <w:pPr>
              <w:jc w:val="center"/>
              <w:outlineLvl w:val="0"/>
              <w:rPr>
                <w:rFonts w:hint="eastAsia" w:ascii="宋体" w:hAnsi="宋体" w:eastAsia="宋体" w:cs="宋体"/>
                <w:sz w:val="21"/>
                <w:szCs w:val="21"/>
                <w:highlight w:val="none"/>
              </w:rPr>
            </w:pPr>
          </w:p>
        </w:tc>
      </w:tr>
      <w:tr w14:paraId="66BC85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46" w:hRule="atLeast"/>
          <w:jc w:val="center"/>
        </w:trPr>
        <w:tc>
          <w:tcPr>
            <w:tcW w:w="677" w:type="dxa"/>
            <w:vAlign w:val="center"/>
          </w:tcPr>
          <w:p w14:paraId="2EBE20F9">
            <w:pPr>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6671" w:type="dxa"/>
            <w:tcBorders>
              <w:right w:val="single" w:color="auto" w:sz="4" w:space="0"/>
            </w:tcBorders>
            <w:vAlign w:val="center"/>
          </w:tcPr>
          <w:p w14:paraId="33F1B3C0">
            <w:pP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协助</w:t>
            </w:r>
            <w:r>
              <w:rPr>
                <w:rFonts w:hint="eastAsia" w:ascii="宋体" w:hAnsi="宋体" w:eastAsia="宋体" w:cs="宋体"/>
                <w:sz w:val="21"/>
                <w:szCs w:val="21"/>
                <w:highlight w:val="none"/>
                <w:lang w:val="en-US" w:eastAsia="zh-CN"/>
              </w:rPr>
              <w:t>霞浦街道</w:t>
            </w:r>
            <w:r>
              <w:rPr>
                <w:rFonts w:hint="eastAsia" w:ascii="宋体" w:hAnsi="宋体" w:eastAsia="宋体" w:cs="宋体"/>
                <w:sz w:val="21"/>
                <w:szCs w:val="21"/>
                <w:highlight w:val="none"/>
              </w:rPr>
              <w:t>做好垃圾分类、节约型</w:t>
            </w:r>
            <w:r>
              <w:rPr>
                <w:rFonts w:hint="eastAsia" w:ascii="宋体" w:hAnsi="宋体" w:eastAsia="宋体" w:cs="宋体"/>
                <w:sz w:val="21"/>
                <w:szCs w:val="21"/>
                <w:highlight w:val="none"/>
                <w:lang w:val="en-US" w:eastAsia="zh-CN"/>
              </w:rPr>
              <w:t>街道</w:t>
            </w:r>
            <w:r>
              <w:rPr>
                <w:rFonts w:hint="eastAsia" w:ascii="宋体" w:hAnsi="宋体" w:eastAsia="宋体" w:cs="宋体"/>
                <w:sz w:val="21"/>
                <w:szCs w:val="21"/>
                <w:highlight w:val="none"/>
              </w:rPr>
              <w:t>、文明</w:t>
            </w:r>
            <w:r>
              <w:rPr>
                <w:rFonts w:hint="eastAsia" w:ascii="宋体" w:hAnsi="宋体" w:eastAsia="宋体" w:cs="宋体"/>
                <w:sz w:val="21"/>
                <w:szCs w:val="21"/>
                <w:highlight w:val="none"/>
                <w:lang w:val="en-US" w:eastAsia="zh-CN"/>
              </w:rPr>
              <w:t>街道</w:t>
            </w:r>
            <w:r>
              <w:rPr>
                <w:rFonts w:hint="eastAsia" w:ascii="宋体" w:hAnsi="宋体" w:eastAsia="宋体" w:cs="宋体"/>
                <w:sz w:val="21"/>
                <w:szCs w:val="21"/>
                <w:highlight w:val="none"/>
              </w:rPr>
              <w:t>等工作，配合完成</w:t>
            </w:r>
            <w:r>
              <w:rPr>
                <w:rFonts w:hint="eastAsia" w:ascii="宋体" w:hAnsi="宋体" w:eastAsia="宋体" w:cs="宋体"/>
                <w:sz w:val="21"/>
                <w:szCs w:val="21"/>
                <w:highlight w:val="none"/>
                <w:lang w:val="en-US" w:eastAsia="zh-CN"/>
              </w:rPr>
              <w:t>区级</w:t>
            </w:r>
            <w:r>
              <w:rPr>
                <w:rFonts w:hint="eastAsia" w:ascii="宋体" w:hAnsi="宋体" w:eastAsia="宋体" w:cs="宋体"/>
                <w:sz w:val="21"/>
                <w:szCs w:val="21"/>
                <w:highlight w:val="none"/>
              </w:rPr>
              <w:t>重要活动景观绿化保障工作，按要求提供合理化建议。</w:t>
            </w:r>
          </w:p>
        </w:tc>
        <w:tc>
          <w:tcPr>
            <w:tcW w:w="787" w:type="dxa"/>
            <w:tcBorders>
              <w:left w:val="single" w:color="auto" w:sz="4" w:space="0"/>
            </w:tcBorders>
            <w:vAlign w:val="center"/>
          </w:tcPr>
          <w:p w14:paraId="4B1494D9">
            <w:pPr>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741" w:type="dxa"/>
            <w:vAlign w:val="center"/>
          </w:tcPr>
          <w:p w14:paraId="592353F9">
            <w:pPr>
              <w:jc w:val="center"/>
              <w:outlineLvl w:val="0"/>
              <w:rPr>
                <w:rFonts w:hint="eastAsia" w:ascii="宋体" w:hAnsi="宋体" w:eastAsia="宋体" w:cs="宋体"/>
                <w:sz w:val="21"/>
                <w:szCs w:val="21"/>
                <w:highlight w:val="none"/>
              </w:rPr>
            </w:pPr>
          </w:p>
        </w:tc>
      </w:tr>
      <w:tr w14:paraId="616F2E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0" w:hRule="atLeast"/>
          <w:jc w:val="center"/>
        </w:trPr>
        <w:tc>
          <w:tcPr>
            <w:tcW w:w="677" w:type="dxa"/>
            <w:vAlign w:val="center"/>
          </w:tcPr>
          <w:p w14:paraId="7F27B6F9">
            <w:pPr>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6671" w:type="dxa"/>
            <w:tcBorders>
              <w:right w:val="single" w:color="auto" w:sz="4" w:space="0"/>
            </w:tcBorders>
            <w:vAlign w:val="center"/>
          </w:tcPr>
          <w:p w14:paraId="6BE3EF68">
            <w:pP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服从</w:t>
            </w:r>
            <w:r>
              <w:rPr>
                <w:rFonts w:hint="eastAsia" w:ascii="宋体" w:hAnsi="宋体" w:eastAsia="宋体" w:cs="宋体"/>
                <w:sz w:val="21"/>
                <w:szCs w:val="21"/>
                <w:highlight w:val="none"/>
                <w:lang w:val="en-US" w:eastAsia="zh-CN"/>
              </w:rPr>
              <w:t>霞浦街道</w:t>
            </w:r>
            <w:r>
              <w:rPr>
                <w:rFonts w:hint="eastAsia" w:ascii="宋体" w:hAnsi="宋体" w:eastAsia="宋体" w:cs="宋体"/>
                <w:sz w:val="21"/>
                <w:szCs w:val="21"/>
                <w:highlight w:val="none"/>
              </w:rPr>
              <w:t>监管，接受</w:t>
            </w:r>
            <w:r>
              <w:rPr>
                <w:rFonts w:hint="eastAsia" w:ascii="宋体" w:hAnsi="宋体" w:eastAsia="宋体" w:cs="宋体"/>
                <w:sz w:val="21"/>
                <w:szCs w:val="21"/>
                <w:highlight w:val="none"/>
                <w:lang w:val="en-US" w:eastAsia="zh-CN"/>
              </w:rPr>
              <w:t>霞浦街道</w:t>
            </w:r>
            <w:r>
              <w:rPr>
                <w:rFonts w:hint="eastAsia" w:ascii="宋体" w:hAnsi="宋体" w:eastAsia="宋体" w:cs="宋体"/>
                <w:sz w:val="21"/>
                <w:szCs w:val="21"/>
                <w:highlight w:val="none"/>
              </w:rPr>
              <w:t>考核。</w:t>
            </w:r>
          </w:p>
        </w:tc>
        <w:tc>
          <w:tcPr>
            <w:tcW w:w="787" w:type="dxa"/>
            <w:tcBorders>
              <w:left w:val="single" w:color="auto" w:sz="4" w:space="0"/>
            </w:tcBorders>
            <w:vAlign w:val="center"/>
          </w:tcPr>
          <w:p w14:paraId="421DC9E6">
            <w:pPr>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741" w:type="dxa"/>
            <w:vAlign w:val="center"/>
          </w:tcPr>
          <w:p w14:paraId="680073E3">
            <w:pPr>
              <w:jc w:val="center"/>
              <w:outlineLvl w:val="0"/>
              <w:rPr>
                <w:rFonts w:hint="eastAsia" w:ascii="宋体" w:hAnsi="宋体" w:eastAsia="宋体" w:cs="宋体"/>
                <w:sz w:val="21"/>
                <w:szCs w:val="21"/>
                <w:highlight w:val="none"/>
              </w:rPr>
            </w:pPr>
          </w:p>
        </w:tc>
      </w:tr>
      <w:tr w14:paraId="113A50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0" w:hRule="atLeast"/>
          <w:jc w:val="center"/>
        </w:trPr>
        <w:tc>
          <w:tcPr>
            <w:tcW w:w="677" w:type="dxa"/>
            <w:vAlign w:val="center"/>
          </w:tcPr>
          <w:p w14:paraId="0DFBCA18">
            <w:pPr>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6671" w:type="dxa"/>
            <w:tcBorders>
              <w:right w:val="single" w:color="auto" w:sz="4" w:space="0"/>
            </w:tcBorders>
            <w:vAlign w:val="center"/>
          </w:tcPr>
          <w:p w14:paraId="0C3ABC11">
            <w:pP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未发生重大安全责任事故，包括人员安全、设备设施安全等。</w:t>
            </w:r>
          </w:p>
        </w:tc>
        <w:tc>
          <w:tcPr>
            <w:tcW w:w="787" w:type="dxa"/>
            <w:tcBorders>
              <w:left w:val="single" w:color="auto" w:sz="4" w:space="0"/>
            </w:tcBorders>
            <w:vAlign w:val="center"/>
          </w:tcPr>
          <w:p w14:paraId="7269BFD9">
            <w:pPr>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741" w:type="dxa"/>
            <w:vAlign w:val="center"/>
          </w:tcPr>
          <w:p w14:paraId="07B9E1CF">
            <w:pPr>
              <w:jc w:val="center"/>
              <w:outlineLvl w:val="0"/>
              <w:rPr>
                <w:rFonts w:hint="eastAsia" w:ascii="宋体" w:hAnsi="宋体" w:eastAsia="宋体" w:cs="宋体"/>
                <w:sz w:val="21"/>
                <w:szCs w:val="21"/>
                <w:highlight w:val="none"/>
              </w:rPr>
            </w:pPr>
          </w:p>
        </w:tc>
      </w:tr>
      <w:tr w14:paraId="6009E7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0" w:hRule="atLeast"/>
          <w:jc w:val="center"/>
        </w:trPr>
        <w:tc>
          <w:tcPr>
            <w:tcW w:w="7348" w:type="dxa"/>
            <w:gridSpan w:val="2"/>
            <w:tcBorders>
              <w:right w:val="single" w:color="auto" w:sz="4" w:space="0"/>
            </w:tcBorders>
            <w:vAlign w:val="center"/>
          </w:tcPr>
          <w:p w14:paraId="4CA57342">
            <w:pP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合计</w:t>
            </w:r>
          </w:p>
        </w:tc>
        <w:tc>
          <w:tcPr>
            <w:tcW w:w="787" w:type="dxa"/>
            <w:tcBorders>
              <w:left w:val="single" w:color="auto" w:sz="4" w:space="0"/>
            </w:tcBorders>
            <w:vAlign w:val="center"/>
          </w:tcPr>
          <w:p w14:paraId="4BB1267D">
            <w:pPr>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100</w:t>
            </w:r>
          </w:p>
        </w:tc>
        <w:tc>
          <w:tcPr>
            <w:tcW w:w="741" w:type="dxa"/>
            <w:vAlign w:val="center"/>
          </w:tcPr>
          <w:p w14:paraId="5C0DEDA3">
            <w:pPr>
              <w:jc w:val="center"/>
              <w:outlineLvl w:val="0"/>
              <w:rPr>
                <w:rFonts w:hint="eastAsia" w:ascii="宋体" w:hAnsi="宋体" w:eastAsia="宋体" w:cs="宋体"/>
                <w:sz w:val="21"/>
                <w:szCs w:val="21"/>
                <w:highlight w:val="none"/>
              </w:rPr>
            </w:pPr>
          </w:p>
        </w:tc>
      </w:tr>
      <w:tr w14:paraId="63F933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0" w:hRule="atLeast"/>
          <w:jc w:val="center"/>
        </w:trPr>
        <w:tc>
          <w:tcPr>
            <w:tcW w:w="677" w:type="dxa"/>
            <w:tcBorders>
              <w:right w:val="single" w:color="auto" w:sz="4" w:space="0"/>
            </w:tcBorders>
            <w:vAlign w:val="center"/>
          </w:tcPr>
          <w:p w14:paraId="2BBDB8E2">
            <w:pP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结果</w:t>
            </w:r>
          </w:p>
        </w:tc>
        <w:tc>
          <w:tcPr>
            <w:tcW w:w="8199" w:type="dxa"/>
            <w:gridSpan w:val="3"/>
            <w:vAlign w:val="center"/>
          </w:tcPr>
          <w:p w14:paraId="6181FFCA">
            <w:pP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□满意       □基本满意       □不满意</w:t>
            </w:r>
          </w:p>
        </w:tc>
      </w:tr>
    </w:tbl>
    <w:p w14:paraId="2B56A8DF">
      <w:pPr>
        <w:rPr>
          <w:highlight w:val="none"/>
        </w:rPr>
      </w:pPr>
    </w:p>
    <w:p w14:paraId="286FC01E">
      <w:pPr>
        <w:rPr>
          <w:highlight w:val="none"/>
        </w:rPr>
      </w:pPr>
    </w:p>
    <w:p w14:paraId="1E280970">
      <w:pPr>
        <w:rPr>
          <w:highlight w:val="none"/>
        </w:rPr>
      </w:pPr>
    </w:p>
    <w:p w14:paraId="1B4BFFCF">
      <w:pPr>
        <w:rPr>
          <w:highlight w:val="none"/>
        </w:rPr>
      </w:pPr>
    </w:p>
    <w:p w14:paraId="2042FB49">
      <w:pPr>
        <w:rPr>
          <w:highlight w:val="none"/>
        </w:rPr>
      </w:pPr>
    </w:p>
    <w:p w14:paraId="47FA473D">
      <w:pPr>
        <w:rPr>
          <w:highlight w:val="none"/>
        </w:rPr>
      </w:pPr>
    </w:p>
    <w:p w14:paraId="57F9E46F">
      <w:pPr>
        <w:rPr>
          <w:highlight w:val="none"/>
        </w:rPr>
      </w:pPr>
    </w:p>
    <w:p w14:paraId="7666D1AF">
      <w:pPr>
        <w:rPr>
          <w:highlight w:val="none"/>
        </w:rPr>
      </w:pPr>
    </w:p>
    <w:p w14:paraId="4DFE605C">
      <w:pPr>
        <w:rPr>
          <w:highlight w:val="none"/>
        </w:rPr>
      </w:pPr>
    </w:p>
    <w:p w14:paraId="331FC2A1">
      <w:pPr>
        <w:rPr>
          <w:highlight w:val="none"/>
        </w:rPr>
      </w:pPr>
    </w:p>
    <w:p w14:paraId="4C9812DD">
      <w:pPr>
        <w:rPr>
          <w:highlight w:val="none"/>
        </w:rPr>
      </w:pPr>
    </w:p>
    <w:p w14:paraId="0BF390D8">
      <w:pPr>
        <w:rPr>
          <w:highlight w:val="none"/>
        </w:rPr>
      </w:pPr>
    </w:p>
    <w:p w14:paraId="22F37042">
      <w:pPr>
        <w:rPr>
          <w:highlight w:val="none"/>
        </w:rPr>
      </w:pPr>
    </w:p>
    <w:p w14:paraId="59662188">
      <w:pPr>
        <w:rPr>
          <w:highlight w:val="none"/>
        </w:rPr>
      </w:pPr>
    </w:p>
    <w:p w14:paraId="02E55E91">
      <w:pPr>
        <w:rPr>
          <w:highlight w:val="none"/>
        </w:rPr>
      </w:pPr>
    </w:p>
    <w:p w14:paraId="5CFF757C">
      <w:pPr>
        <w:rPr>
          <w:highlight w:val="none"/>
        </w:rPr>
      </w:pPr>
    </w:p>
    <w:p w14:paraId="0C231F05">
      <w:pPr>
        <w:rPr>
          <w:highlight w:val="none"/>
        </w:rPr>
      </w:pPr>
    </w:p>
    <w:p w14:paraId="311BF24C">
      <w:pPr>
        <w:rPr>
          <w:highlight w:val="none"/>
        </w:rPr>
      </w:pPr>
    </w:p>
    <w:p w14:paraId="296FA102">
      <w:pPr>
        <w:rPr>
          <w:highlight w:val="none"/>
        </w:rPr>
      </w:pPr>
    </w:p>
    <w:p w14:paraId="7F8DCFE4">
      <w:pPr>
        <w:rPr>
          <w:highlight w:val="none"/>
        </w:rPr>
      </w:pPr>
    </w:p>
    <w:p w14:paraId="76A521AA">
      <w:pPr>
        <w:rPr>
          <w:highlight w:val="none"/>
        </w:rPr>
      </w:pPr>
    </w:p>
    <w:p w14:paraId="1620C693">
      <w:pPr>
        <w:rPr>
          <w:highlight w:val="none"/>
        </w:rPr>
      </w:pPr>
    </w:p>
    <w:p w14:paraId="0E5280FE">
      <w:pPr>
        <w:rPr>
          <w:highlight w:val="none"/>
        </w:rPr>
      </w:pPr>
    </w:p>
    <w:p w14:paraId="07E9FE29">
      <w:pPr>
        <w:rPr>
          <w:highlight w:val="none"/>
        </w:rPr>
      </w:pPr>
    </w:p>
    <w:p w14:paraId="2F3C669B">
      <w:pPr>
        <w:rPr>
          <w:highlight w:val="none"/>
        </w:rPr>
      </w:pPr>
    </w:p>
    <w:bookmarkEnd w:id="63"/>
    <w:bookmarkEnd w:id="64"/>
    <w:bookmarkEnd w:id="67"/>
    <w:p w14:paraId="673BED0A">
      <w:pPr>
        <w:pStyle w:val="2"/>
        <w:spacing w:before="0" w:after="0" w:line="276" w:lineRule="auto"/>
        <w:jc w:val="center"/>
        <w:rPr>
          <w:rFonts w:hint="eastAsia" w:ascii="宋体" w:hAnsi="宋体" w:cs="宋体"/>
          <w:color w:val="auto"/>
          <w:sz w:val="28"/>
          <w:szCs w:val="28"/>
          <w:highlight w:val="none"/>
        </w:rPr>
      </w:pPr>
      <w:bookmarkStart w:id="68" w:name="_Toc389139106"/>
      <w:bookmarkStart w:id="69" w:name="_Toc241827249"/>
      <w:r>
        <w:rPr>
          <w:rFonts w:hint="eastAsia" w:ascii="宋体" w:hAnsi="宋体" w:cs="宋体"/>
          <w:color w:val="auto"/>
          <w:sz w:val="28"/>
          <w:szCs w:val="28"/>
          <w:highlight w:val="none"/>
        </w:rPr>
        <w:t>第</w:t>
      </w:r>
      <w:r>
        <w:rPr>
          <w:rFonts w:hint="eastAsia" w:ascii="宋体" w:hAnsi="宋体" w:cs="宋体"/>
          <w:color w:val="auto"/>
          <w:sz w:val="28"/>
          <w:szCs w:val="28"/>
          <w:highlight w:val="none"/>
          <w:lang w:val="en-US" w:eastAsia="zh-CN"/>
        </w:rPr>
        <w:t>四</w:t>
      </w:r>
      <w:r>
        <w:rPr>
          <w:rFonts w:hint="eastAsia" w:ascii="宋体" w:hAnsi="宋体" w:cs="宋体"/>
          <w:color w:val="auto"/>
          <w:sz w:val="28"/>
          <w:szCs w:val="28"/>
          <w:highlight w:val="none"/>
        </w:rPr>
        <w:t>部分  评标办法及标准</w:t>
      </w:r>
      <w:bookmarkEnd w:id="68"/>
    </w:p>
    <w:p w14:paraId="7A433ACA">
      <w:pPr>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一、评标办法</w:t>
      </w:r>
    </w:p>
    <w:p w14:paraId="46CA262A">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1、本项目评标采用</w:t>
      </w:r>
      <w:r>
        <w:rPr>
          <w:rFonts w:hint="eastAsia" w:ascii="宋体" w:hAnsi="宋体" w:cs="宋体"/>
          <w:b/>
          <w:bCs/>
          <w:color w:val="auto"/>
          <w:sz w:val="21"/>
          <w:szCs w:val="21"/>
          <w:highlight w:val="none"/>
        </w:rPr>
        <w:t>综合评分法</w:t>
      </w:r>
      <w:r>
        <w:rPr>
          <w:rFonts w:hint="eastAsia" w:ascii="宋体" w:hAnsi="宋体" w:cs="宋体"/>
          <w:color w:val="auto"/>
          <w:sz w:val="21"/>
          <w:szCs w:val="21"/>
          <w:highlight w:val="none"/>
        </w:rPr>
        <w:t>。</w:t>
      </w:r>
    </w:p>
    <w:p w14:paraId="37053E3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2、综合评分法：采用百分制，总分100分。供应商的综合得分为</w:t>
      </w:r>
      <w:r>
        <w:rPr>
          <w:rFonts w:hint="eastAsia" w:ascii="宋体" w:hAnsi="宋体" w:cs="宋体"/>
          <w:b/>
          <w:bCs/>
          <w:color w:val="auto"/>
          <w:sz w:val="21"/>
          <w:szCs w:val="21"/>
          <w:highlight w:val="none"/>
          <w:lang w:eastAsia="zh-CN"/>
        </w:rPr>
        <w:t>商务</w:t>
      </w:r>
      <w:r>
        <w:rPr>
          <w:rFonts w:hint="eastAsia" w:ascii="宋体" w:hAnsi="宋体" w:cs="宋体"/>
          <w:b/>
          <w:bCs/>
          <w:color w:val="auto"/>
          <w:sz w:val="21"/>
          <w:szCs w:val="21"/>
          <w:highlight w:val="none"/>
        </w:rPr>
        <w:t>技术得分与报价得分</w:t>
      </w:r>
      <w:r>
        <w:rPr>
          <w:rFonts w:hint="eastAsia" w:ascii="宋体" w:hAnsi="宋体" w:cs="宋体"/>
          <w:color w:val="auto"/>
          <w:sz w:val="21"/>
          <w:szCs w:val="21"/>
          <w:highlight w:val="none"/>
        </w:rPr>
        <w:t>之和。按综合得分由高到低的排序，推荐中标候选人。若供应商的综合得分相等，则投标报价低者列前；若投标报价也相同时，采取随机抽签的方式确定排序。</w:t>
      </w:r>
    </w:p>
    <w:p w14:paraId="63C52CF6">
      <w:pPr>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二、评标原则及顺序</w:t>
      </w:r>
    </w:p>
    <w:p w14:paraId="0493F32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1．评标委员会按照《中华人民共和国政府采购法》及有关规定，项目的招标评标遵循公开、公平、公正和诚实信用的原则。</w:t>
      </w:r>
    </w:p>
    <w:p w14:paraId="22E4C2D4">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2．评标依据：采购文件和供应商递交的投标文件。</w:t>
      </w:r>
    </w:p>
    <w:p w14:paraId="577501D7">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3．评标严格按照本</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规定程序进行，依次为：投标书对</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的响应性的确定。仅对实质上响应了</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的要求，不存在重大偏差的投标书进行商务和技术评定。</w:t>
      </w:r>
    </w:p>
    <w:p w14:paraId="5A766E09">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4．评标过程如发现有异常情况，由评标委员会集体讨论决定。</w:t>
      </w:r>
    </w:p>
    <w:p w14:paraId="45B902F0">
      <w:pPr>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三、评标程序</w:t>
      </w:r>
    </w:p>
    <w:p w14:paraId="1C1405AA">
      <w:pPr>
        <w:spacing w:line="360" w:lineRule="auto"/>
        <w:ind w:firstLine="420" w:firstLineChars="200"/>
        <w:rPr>
          <w:rFonts w:hint="eastAsia" w:ascii="宋体" w:hAnsi="宋体" w:cs="宋体"/>
          <w:b/>
          <w:bCs/>
          <w:color w:val="auto"/>
          <w:sz w:val="21"/>
          <w:szCs w:val="21"/>
          <w:highlight w:val="none"/>
          <w:u w:val="single"/>
        </w:rPr>
      </w:pPr>
      <w:r>
        <w:rPr>
          <w:rFonts w:hint="eastAsia" w:ascii="宋体" w:hAnsi="宋体" w:cs="宋体"/>
          <w:color w:val="auto"/>
          <w:sz w:val="21"/>
          <w:szCs w:val="21"/>
          <w:highlight w:val="none"/>
        </w:rPr>
        <w:t>1．</w:t>
      </w:r>
      <w:r>
        <w:rPr>
          <w:rFonts w:hint="eastAsia" w:ascii="宋体" w:hAnsi="宋体" w:cs="宋体"/>
          <w:b/>
          <w:bCs/>
          <w:color w:val="auto"/>
          <w:sz w:val="21"/>
          <w:szCs w:val="21"/>
          <w:highlight w:val="none"/>
          <w:u w:val="single"/>
        </w:rPr>
        <w:t>本项目</w:t>
      </w:r>
      <w:r>
        <w:rPr>
          <w:rFonts w:hint="eastAsia" w:ascii="宋体" w:hAnsi="宋体" w:cs="宋体"/>
          <w:b/>
          <w:bCs/>
          <w:color w:val="auto"/>
          <w:sz w:val="21"/>
          <w:szCs w:val="21"/>
          <w:highlight w:val="none"/>
          <w:u w:val="single"/>
          <w:lang w:eastAsia="zh-CN"/>
        </w:rPr>
        <w:t>商务</w:t>
      </w:r>
      <w:r>
        <w:rPr>
          <w:rFonts w:hint="eastAsia" w:ascii="宋体" w:hAnsi="宋体" w:cs="宋体"/>
          <w:b/>
          <w:bCs/>
          <w:color w:val="auto"/>
          <w:sz w:val="21"/>
          <w:szCs w:val="21"/>
          <w:highlight w:val="none"/>
          <w:u w:val="single"/>
        </w:rPr>
        <w:t>技术文件、报价文件同时开启同时评审。</w:t>
      </w:r>
    </w:p>
    <w:p w14:paraId="2E95B4EA">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2．初步审查：包含资格性审查和符合性审查。资格性审查是指采购人或代理机构根据</w:t>
      </w:r>
      <w:r>
        <w:rPr>
          <w:rFonts w:hint="eastAsia" w:ascii="宋体" w:hAnsi="宋体" w:cs="宋体"/>
          <w:b/>
          <w:bCs/>
          <w:color w:val="auto"/>
          <w:sz w:val="21"/>
          <w:szCs w:val="21"/>
          <w:highlight w:val="none"/>
        </w:rPr>
        <w:t>“附表1资格性审查表”</w:t>
      </w:r>
      <w:r>
        <w:rPr>
          <w:rFonts w:hint="eastAsia" w:ascii="宋体" w:hAnsi="宋体" w:cs="宋体"/>
          <w:color w:val="auto"/>
          <w:sz w:val="21"/>
          <w:szCs w:val="21"/>
          <w:highlight w:val="none"/>
        </w:rPr>
        <w:t>的要求对投标文件逐一进行评审。符合性审查是指评标委员会根据</w:t>
      </w:r>
      <w:r>
        <w:rPr>
          <w:rFonts w:hint="eastAsia" w:ascii="宋体" w:hAnsi="宋体" w:cs="宋体"/>
          <w:b/>
          <w:bCs/>
          <w:color w:val="auto"/>
          <w:sz w:val="21"/>
          <w:szCs w:val="21"/>
          <w:highlight w:val="none"/>
        </w:rPr>
        <w:t>“附表2符合性审查表”</w:t>
      </w:r>
      <w:r>
        <w:rPr>
          <w:rFonts w:hint="eastAsia" w:ascii="宋体" w:hAnsi="宋体" w:cs="宋体"/>
          <w:color w:val="auto"/>
          <w:sz w:val="21"/>
          <w:szCs w:val="21"/>
          <w:highlight w:val="none"/>
        </w:rPr>
        <w:t>的要求对投标文件逐一进行评审。</w:t>
      </w:r>
      <w:r>
        <w:rPr>
          <w:rFonts w:hint="eastAsia" w:ascii="宋体" w:hAnsi="宋体" w:cs="宋体"/>
          <w:b/>
          <w:bCs/>
          <w:color w:val="auto"/>
          <w:sz w:val="21"/>
          <w:szCs w:val="21"/>
          <w:highlight w:val="none"/>
        </w:rPr>
        <w:t>资格性审查和符合性审查中，有任意一项审查结论不合格的，作无效标处理。</w:t>
      </w:r>
    </w:p>
    <w:p w14:paraId="0C514CFC">
      <w:pPr>
        <w:tabs>
          <w:tab w:val="left" w:pos="585"/>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技术评议：评标委员会根据</w:t>
      </w:r>
      <w:r>
        <w:rPr>
          <w:rFonts w:hint="eastAsia" w:ascii="宋体" w:hAnsi="宋体" w:cs="宋体"/>
          <w:b/>
          <w:bCs/>
          <w:color w:val="auto"/>
          <w:sz w:val="21"/>
          <w:szCs w:val="21"/>
          <w:highlight w:val="none"/>
        </w:rPr>
        <w:t>“附表3</w:t>
      </w:r>
      <w:r>
        <w:rPr>
          <w:rFonts w:hint="eastAsia" w:ascii="宋体" w:hAnsi="宋体" w:cs="宋体"/>
          <w:b/>
          <w:bCs/>
          <w:color w:val="auto"/>
          <w:sz w:val="21"/>
          <w:szCs w:val="21"/>
          <w:highlight w:val="none"/>
          <w:lang w:eastAsia="zh-CN"/>
        </w:rPr>
        <w:t>商务</w:t>
      </w:r>
      <w:r>
        <w:rPr>
          <w:rFonts w:hint="eastAsia" w:ascii="宋体" w:hAnsi="宋体" w:cs="宋体"/>
          <w:b/>
          <w:bCs/>
          <w:color w:val="auto"/>
          <w:sz w:val="21"/>
          <w:szCs w:val="21"/>
          <w:highlight w:val="none"/>
        </w:rPr>
        <w:t>技术评分表”</w:t>
      </w:r>
      <w:r>
        <w:rPr>
          <w:rFonts w:hint="eastAsia" w:ascii="宋体" w:hAnsi="宋体" w:cs="宋体"/>
          <w:color w:val="auto"/>
          <w:sz w:val="21"/>
          <w:szCs w:val="21"/>
          <w:highlight w:val="none"/>
        </w:rPr>
        <w:t>的要求，</w:t>
      </w:r>
      <w:r>
        <w:rPr>
          <w:rFonts w:hint="eastAsia" w:ascii="宋体" w:hAnsi="宋体" w:cs="宋体"/>
          <w:color w:val="auto"/>
          <w:sz w:val="21"/>
          <w:szCs w:val="21"/>
          <w:highlight w:val="none"/>
          <w:lang w:val="zh-CN"/>
        </w:rPr>
        <w:t>对照投标文件的应答进行比较，判定其偏差性质和程度，</w:t>
      </w:r>
      <w:r>
        <w:rPr>
          <w:rFonts w:hint="eastAsia" w:ascii="宋体" w:hAnsi="宋体" w:cs="宋体"/>
          <w:color w:val="auto"/>
          <w:sz w:val="21"/>
          <w:szCs w:val="21"/>
          <w:highlight w:val="none"/>
        </w:rPr>
        <w:t>由评标委员会成员在分值范围内自行评分。供应商商务和技术得分为各评标委员会成员有效评分的算术平均值（小数点后保留二位数）。</w:t>
      </w:r>
    </w:p>
    <w:p w14:paraId="7E1B0939">
      <w:pPr>
        <w:tabs>
          <w:tab w:val="left" w:pos="585"/>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4．在评标过程中，发现的价格计算错误按下述原则修正：</w:t>
      </w:r>
    </w:p>
    <w:p w14:paraId="733DA2CB">
      <w:pPr>
        <w:tabs>
          <w:tab w:val="left" w:pos="585"/>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（1）投标文件中开标一览表内容与投标文件中分项报价表内容不一致的，以开标一览表为准；</w:t>
      </w:r>
    </w:p>
    <w:p w14:paraId="6B95ADB6">
      <w:pPr>
        <w:tabs>
          <w:tab w:val="left" w:pos="585"/>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（2）投标文件的大写金额和小写金额不一致的，以大写金额为准；</w:t>
      </w:r>
    </w:p>
    <w:p w14:paraId="532B753F">
      <w:pPr>
        <w:tabs>
          <w:tab w:val="left" w:pos="585"/>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（3）单价金额小数点有明显错位的，应以总价为准，并修改单价；</w:t>
      </w:r>
    </w:p>
    <w:p w14:paraId="167A5D81">
      <w:pPr>
        <w:tabs>
          <w:tab w:val="left" w:pos="585"/>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（4）总价金额与按单价汇总金额不一致的，以单价金额计算结果为准。</w:t>
      </w:r>
    </w:p>
    <w:p w14:paraId="119045A9">
      <w:pPr>
        <w:tabs>
          <w:tab w:val="left" w:pos="585"/>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同时出现两种以上不一致的，按照上述顺序修正。修正后的价格若高于投标报价，则中标价以投标报价为准，评标价以修正后的价格为准；修正后的价格若低于投标报价，则中标价以修正后价格为准，评标价以投标报价为准。如供应商不接受按以上规则确定的评标价和中标价，则其投标将被拒绝。</w:t>
      </w:r>
    </w:p>
    <w:p w14:paraId="2C25FCAE">
      <w:pPr>
        <w:tabs>
          <w:tab w:val="left" w:pos="585"/>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5．评标委员会根据</w:t>
      </w:r>
      <w:r>
        <w:rPr>
          <w:rFonts w:hint="eastAsia" w:ascii="宋体" w:hAnsi="宋体" w:cs="宋体"/>
          <w:b/>
          <w:bCs/>
          <w:color w:val="auto"/>
          <w:sz w:val="21"/>
          <w:szCs w:val="21"/>
          <w:highlight w:val="none"/>
        </w:rPr>
        <w:t>“附表4商务价格评分表”</w:t>
      </w:r>
      <w:r>
        <w:rPr>
          <w:rFonts w:hint="eastAsia" w:ascii="宋体" w:hAnsi="宋体" w:cs="宋体"/>
          <w:color w:val="auto"/>
          <w:sz w:val="21"/>
          <w:szCs w:val="21"/>
          <w:highlight w:val="none"/>
        </w:rPr>
        <w:t>的规定，计算供应商报价得分（小数点后保留二位数）。</w:t>
      </w:r>
    </w:p>
    <w:p w14:paraId="410AD7B7">
      <w:pPr>
        <w:tabs>
          <w:tab w:val="left" w:pos="585"/>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参加采购响应的供应商中，有两家或两家以上供应商的单位负责人为同一人或者存在直接控股、管理关系的，应当按一个供应商认定。评审时，取其中通过资格审查、符合性审查后的报价最低一家为有效供应商；当报价相同时，则以技术标最优一家为有效供应商；均相同时，由评标委员会集体决定，并以书面记录评标委员会的决定理由。</w:t>
      </w:r>
    </w:p>
    <w:p w14:paraId="16B04FF8">
      <w:pPr>
        <w:tabs>
          <w:tab w:val="left" w:pos="585"/>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7．综合评估：供应商的综合得分为</w:t>
      </w:r>
      <w:r>
        <w:rPr>
          <w:rFonts w:hint="eastAsia" w:ascii="宋体" w:hAnsi="宋体" w:cs="宋体"/>
          <w:b/>
          <w:bCs/>
          <w:color w:val="auto"/>
          <w:sz w:val="21"/>
          <w:szCs w:val="21"/>
          <w:highlight w:val="none"/>
          <w:lang w:eastAsia="zh-CN"/>
        </w:rPr>
        <w:t>商务</w:t>
      </w:r>
      <w:r>
        <w:rPr>
          <w:rFonts w:hint="eastAsia" w:ascii="宋体" w:hAnsi="宋体" w:cs="宋体"/>
          <w:b/>
          <w:bCs/>
          <w:color w:val="auto"/>
          <w:sz w:val="21"/>
          <w:szCs w:val="21"/>
          <w:highlight w:val="none"/>
        </w:rPr>
        <w:t>技术得分与报价得分</w:t>
      </w:r>
      <w:r>
        <w:rPr>
          <w:rFonts w:hint="eastAsia" w:ascii="宋体" w:hAnsi="宋体" w:cs="宋体"/>
          <w:color w:val="auto"/>
          <w:sz w:val="21"/>
          <w:szCs w:val="21"/>
          <w:highlight w:val="none"/>
        </w:rPr>
        <w:t>之和。</w:t>
      </w:r>
    </w:p>
    <w:p w14:paraId="2257E71C">
      <w:pPr>
        <w:tabs>
          <w:tab w:val="left" w:pos="585"/>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8．推荐中标候选人：按综合得分由高到低的排序，推荐中标候选人。若供应商的综合得分相等，则投标报价低者列前；若投标报价也相同时，采取随机抽签的方式确定排序。</w:t>
      </w:r>
    </w:p>
    <w:p w14:paraId="7D4EE8A7">
      <w:pPr>
        <w:tabs>
          <w:tab w:val="left" w:pos="585"/>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9．确定中标供应商：评标委员会按综合得分由高到低的排序，向采购人推荐中标候选人。代理机构应当自评审结束之日起2个工作日内将评审报告送交采购人。采购人应当自收到评审报告之日起5个工作日内在评审报告推荐的中标候选人中按顺序确定1名中标供应商。中标供应商因不可抗力或者自身原因不能履行政府采购合同的，采购人可以按照评审报告重新招标。</w:t>
      </w:r>
    </w:p>
    <w:p w14:paraId="5921DFBC">
      <w:pPr>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四、投标的澄清</w:t>
      </w:r>
    </w:p>
    <w:p w14:paraId="52EF023B">
      <w:pPr>
        <w:tabs>
          <w:tab w:val="left" w:pos="585"/>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0A8A161C">
      <w:pPr>
        <w:tabs>
          <w:tab w:val="left" w:pos="585"/>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2．政采云具体操作如下：</w:t>
      </w:r>
    </w:p>
    <w:p w14:paraId="4A329F75">
      <w:pPr>
        <w:tabs>
          <w:tab w:val="left" w:pos="585"/>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629DD76D">
      <w:pPr>
        <w:tabs>
          <w:tab w:val="left" w:pos="585"/>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路径：用户中心—项目采购—询标澄清</w:t>
      </w:r>
    </w:p>
    <w:p w14:paraId="78C9A114">
      <w:pPr>
        <w:tabs>
          <w:tab w:val="left" w:pos="585"/>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（1）政采云平台通过待办事项和短信提醒供应商在截止时间前完成澄清。</w:t>
      </w:r>
    </w:p>
    <w:p w14:paraId="1175DA84">
      <w:pPr>
        <w:tabs>
          <w:tab w:val="left" w:pos="585"/>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（2）供应商在“询标澄清-待办理”标签页下选择状态为“待澄清”的项目，点击操作栏【澄清】。</w:t>
      </w:r>
    </w:p>
    <w:p w14:paraId="540BC1EF">
      <w:pPr>
        <w:tabs>
          <w:tab w:val="left" w:pos="585"/>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（3）查看函内容，在澄清截止时间前上传澄清文件并对澄清文件进行签章。（注：澄清文件必须以PDF格式上传，文件大小：50M）</w:t>
      </w:r>
    </w:p>
    <w:p w14:paraId="779F62AB">
      <w:pPr>
        <w:tabs>
          <w:tab w:val="left" w:pos="585"/>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（4）签章完成，文件名称处显示“已签章”，供应商可“撤回签章”修改澄清函和“查看文件”。</w:t>
      </w:r>
    </w:p>
    <w:p w14:paraId="1F11668E">
      <w:pPr>
        <w:tabs>
          <w:tab w:val="left" w:pos="585"/>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12E5B3B9">
      <w:pPr>
        <w:tabs>
          <w:tab w:val="left" w:pos="585"/>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（6）完成状态：供应商澄清文件提交成功后，在“询标澄清-全部”标签页下显示状态为“已澄清”。</w:t>
      </w:r>
    </w:p>
    <w:p w14:paraId="2917943B">
      <w:pPr>
        <w:tabs>
          <w:tab w:val="left" w:pos="585"/>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开标现场，供应商安排法定代表人或授权代表到场的，则由评标委员会组长将问题汇总后向供应商发出书面“采购响应文件问题澄清通知”，供应商应对需要澄清的问题作书面回答，该书面澄清应当由供应商的法定代表人或授权代表签字或者加盖供应商公章。书面澄清将作为投标文件内容的一部分，具有相应的法律效力。</w:t>
      </w:r>
    </w:p>
    <w:p w14:paraId="460FB9F9">
      <w:pPr>
        <w:tabs>
          <w:tab w:val="left" w:pos="585"/>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4．供应商未在截止时间前完成澄清，将被视作自动放弃。</w:t>
      </w:r>
    </w:p>
    <w:p w14:paraId="0448BDA6">
      <w:pPr>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五、特别声明：价格是评标的重要因素之一，但最低价不是中标的唯一依据。</w:t>
      </w:r>
    </w:p>
    <w:p w14:paraId="1C928B79">
      <w:pPr>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六、重新招标</w:t>
      </w:r>
    </w:p>
    <w:p w14:paraId="62FEEF23">
      <w:pPr>
        <w:tabs>
          <w:tab w:val="left" w:pos="585"/>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有下列情形之一的，采购人将重新招标：</w:t>
      </w:r>
    </w:p>
    <w:p w14:paraId="2C2652CF">
      <w:pPr>
        <w:tabs>
          <w:tab w:val="left" w:pos="585"/>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1．投标截止时间止，供应商少于3个的；</w:t>
      </w:r>
    </w:p>
    <w:p w14:paraId="48745506">
      <w:pPr>
        <w:tabs>
          <w:tab w:val="left" w:pos="585"/>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2．评标委员会评标过程中，有效供应商少于3个的；</w:t>
      </w:r>
    </w:p>
    <w:p w14:paraId="32811CBB">
      <w:pPr>
        <w:tabs>
          <w:tab w:val="left" w:pos="585"/>
        </w:tabs>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3．评标委员会发现</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存在歧义、重大缺陷导致评标工作无法进行，或者</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内容违反国家有关强制性规定的，应当停止评标工作，与采购人或者代理机构沟通并作书面记录。采购人或者代理机构确认后，应当修改</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，重新组织招标活动。</w:t>
      </w:r>
    </w:p>
    <w:p w14:paraId="4D89F054">
      <w:pPr>
        <w:pStyle w:val="9"/>
        <w:ind w:firstLine="420"/>
        <w:rPr>
          <w:rFonts w:hint="eastAsia" w:ascii="宋体" w:hAnsi="宋体" w:cs="宋体"/>
          <w:color w:val="auto"/>
          <w:sz w:val="21"/>
          <w:szCs w:val="21"/>
          <w:highlight w:val="none"/>
        </w:rPr>
      </w:pPr>
    </w:p>
    <w:p w14:paraId="32BAC638">
      <w:pPr>
        <w:rPr>
          <w:rFonts w:hint="eastAsia" w:ascii="宋体" w:hAnsi="宋体" w:cs="宋体"/>
          <w:color w:val="auto"/>
          <w:sz w:val="21"/>
          <w:szCs w:val="21"/>
          <w:highlight w:val="none"/>
        </w:rPr>
      </w:pPr>
    </w:p>
    <w:p w14:paraId="28BA5177">
      <w:pPr>
        <w:pStyle w:val="9"/>
        <w:ind w:firstLine="420"/>
        <w:rPr>
          <w:rFonts w:hint="eastAsia" w:ascii="宋体" w:hAnsi="宋体" w:cs="宋体"/>
          <w:color w:val="auto"/>
          <w:sz w:val="21"/>
          <w:szCs w:val="21"/>
          <w:highlight w:val="none"/>
        </w:rPr>
      </w:pPr>
    </w:p>
    <w:p w14:paraId="04E389EC">
      <w:pPr>
        <w:rPr>
          <w:rFonts w:hint="eastAsia" w:ascii="宋体" w:hAnsi="宋体" w:cs="宋体"/>
          <w:color w:val="auto"/>
          <w:sz w:val="21"/>
          <w:szCs w:val="21"/>
          <w:highlight w:val="none"/>
        </w:rPr>
      </w:pPr>
    </w:p>
    <w:p w14:paraId="47184273">
      <w:pPr>
        <w:pStyle w:val="9"/>
        <w:ind w:firstLine="420"/>
        <w:rPr>
          <w:rFonts w:hint="eastAsia" w:ascii="宋体" w:hAnsi="宋体" w:cs="宋体"/>
          <w:color w:val="auto"/>
          <w:sz w:val="21"/>
          <w:szCs w:val="21"/>
          <w:highlight w:val="none"/>
        </w:rPr>
      </w:pPr>
    </w:p>
    <w:p w14:paraId="7CD0CCEF">
      <w:pPr>
        <w:rPr>
          <w:rFonts w:hint="eastAsia" w:ascii="宋体" w:hAnsi="宋体" w:cs="宋体"/>
          <w:color w:val="auto"/>
          <w:sz w:val="21"/>
          <w:szCs w:val="21"/>
          <w:highlight w:val="none"/>
        </w:rPr>
      </w:pPr>
    </w:p>
    <w:p w14:paraId="17EAD278">
      <w:pPr>
        <w:pStyle w:val="9"/>
        <w:ind w:firstLine="420"/>
        <w:rPr>
          <w:rFonts w:hint="eastAsia" w:ascii="宋体" w:hAnsi="宋体" w:cs="宋体"/>
          <w:color w:val="auto"/>
          <w:sz w:val="21"/>
          <w:szCs w:val="21"/>
          <w:highlight w:val="none"/>
        </w:rPr>
      </w:pPr>
    </w:p>
    <w:p w14:paraId="4C947E87">
      <w:pPr>
        <w:rPr>
          <w:rFonts w:hint="eastAsia" w:ascii="宋体" w:hAnsi="宋体" w:cs="宋体"/>
          <w:color w:val="auto"/>
          <w:sz w:val="21"/>
          <w:szCs w:val="21"/>
          <w:highlight w:val="none"/>
        </w:rPr>
      </w:pPr>
    </w:p>
    <w:p w14:paraId="11DFDE6E">
      <w:pPr>
        <w:pStyle w:val="9"/>
        <w:ind w:firstLine="420"/>
        <w:rPr>
          <w:rFonts w:hint="eastAsia" w:ascii="宋体" w:hAnsi="宋体" w:cs="宋体"/>
          <w:color w:val="auto"/>
          <w:sz w:val="21"/>
          <w:szCs w:val="21"/>
          <w:highlight w:val="none"/>
        </w:rPr>
      </w:pPr>
    </w:p>
    <w:p w14:paraId="238EF597">
      <w:pPr>
        <w:rPr>
          <w:rFonts w:hint="eastAsia" w:ascii="宋体" w:hAnsi="宋体" w:cs="宋体"/>
          <w:color w:val="auto"/>
          <w:sz w:val="21"/>
          <w:szCs w:val="21"/>
          <w:highlight w:val="none"/>
        </w:rPr>
      </w:pPr>
    </w:p>
    <w:p w14:paraId="223EFF5D">
      <w:pPr>
        <w:pStyle w:val="9"/>
        <w:ind w:firstLine="420"/>
        <w:rPr>
          <w:rFonts w:hint="eastAsia" w:ascii="宋体" w:hAnsi="宋体" w:cs="宋体"/>
          <w:color w:val="auto"/>
          <w:sz w:val="21"/>
          <w:szCs w:val="21"/>
          <w:highlight w:val="none"/>
        </w:rPr>
      </w:pPr>
    </w:p>
    <w:p w14:paraId="03078F40">
      <w:pPr>
        <w:rPr>
          <w:rFonts w:hint="eastAsia" w:ascii="宋体" w:hAnsi="宋体" w:cs="宋体"/>
          <w:color w:val="auto"/>
          <w:sz w:val="21"/>
          <w:szCs w:val="21"/>
          <w:highlight w:val="none"/>
        </w:rPr>
      </w:pPr>
    </w:p>
    <w:p w14:paraId="54129053">
      <w:pPr>
        <w:pStyle w:val="9"/>
        <w:ind w:firstLine="420"/>
        <w:rPr>
          <w:rFonts w:hint="eastAsia" w:ascii="宋体" w:hAnsi="宋体" w:cs="宋体"/>
          <w:color w:val="auto"/>
          <w:sz w:val="21"/>
          <w:szCs w:val="21"/>
          <w:highlight w:val="none"/>
        </w:rPr>
      </w:pPr>
    </w:p>
    <w:p w14:paraId="3A5652FF">
      <w:pPr>
        <w:rPr>
          <w:rFonts w:hint="eastAsia" w:ascii="宋体" w:hAnsi="宋体" w:cs="宋体"/>
          <w:color w:val="auto"/>
          <w:sz w:val="21"/>
          <w:szCs w:val="21"/>
          <w:highlight w:val="none"/>
        </w:rPr>
      </w:pPr>
    </w:p>
    <w:p w14:paraId="65D39F3E">
      <w:pPr>
        <w:pStyle w:val="9"/>
        <w:ind w:firstLine="420"/>
        <w:rPr>
          <w:rFonts w:hint="eastAsia" w:ascii="宋体" w:hAnsi="宋体" w:cs="宋体"/>
          <w:color w:val="auto"/>
          <w:sz w:val="21"/>
          <w:szCs w:val="21"/>
          <w:highlight w:val="none"/>
        </w:rPr>
      </w:pPr>
    </w:p>
    <w:p w14:paraId="43AA519F">
      <w:pPr>
        <w:rPr>
          <w:rFonts w:hint="eastAsia" w:ascii="宋体" w:hAnsi="宋体" w:cs="宋体"/>
          <w:color w:val="auto"/>
          <w:sz w:val="21"/>
          <w:szCs w:val="21"/>
          <w:highlight w:val="none"/>
        </w:rPr>
      </w:pPr>
    </w:p>
    <w:p w14:paraId="318D903A">
      <w:pPr>
        <w:pStyle w:val="9"/>
        <w:ind w:firstLine="420"/>
        <w:rPr>
          <w:rFonts w:hint="eastAsia" w:ascii="宋体" w:hAnsi="宋体" w:cs="宋体"/>
          <w:color w:val="auto"/>
          <w:sz w:val="21"/>
          <w:szCs w:val="21"/>
          <w:highlight w:val="none"/>
        </w:rPr>
      </w:pPr>
    </w:p>
    <w:p w14:paraId="63E9F1E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附表1：                           </w:t>
      </w:r>
    </w:p>
    <w:p w14:paraId="51436315">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资格性审查表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235"/>
        <w:gridCol w:w="5209"/>
      </w:tblGrid>
      <w:tr w14:paraId="7FB6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2" w:type="dxa"/>
            <w:noWrap w:val="0"/>
            <w:vAlign w:val="center"/>
          </w:tcPr>
          <w:p w14:paraId="47BAEFBE">
            <w:pPr>
              <w:spacing w:line="4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3235" w:type="dxa"/>
            <w:noWrap w:val="0"/>
            <w:vAlign w:val="center"/>
          </w:tcPr>
          <w:p w14:paraId="29C74EC6">
            <w:pPr>
              <w:spacing w:line="4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要求说明</w:t>
            </w:r>
          </w:p>
        </w:tc>
        <w:tc>
          <w:tcPr>
            <w:tcW w:w="5209" w:type="dxa"/>
            <w:noWrap w:val="0"/>
            <w:vAlign w:val="center"/>
          </w:tcPr>
          <w:p w14:paraId="2A7F8DED">
            <w:pPr>
              <w:spacing w:line="4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审查要求</w:t>
            </w:r>
          </w:p>
        </w:tc>
      </w:tr>
      <w:tr w14:paraId="2988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02" w:type="dxa"/>
            <w:noWrap w:val="0"/>
            <w:vAlign w:val="center"/>
          </w:tcPr>
          <w:p w14:paraId="3DCD33AA">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3235" w:type="dxa"/>
            <w:noWrap w:val="0"/>
            <w:vAlign w:val="center"/>
          </w:tcPr>
          <w:p w14:paraId="191E8C00">
            <w:pPr>
              <w:spacing w:line="24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具有独立承担民事责任的能力；</w:t>
            </w:r>
          </w:p>
        </w:tc>
        <w:tc>
          <w:tcPr>
            <w:tcW w:w="5209" w:type="dxa"/>
            <w:noWrap w:val="0"/>
            <w:vAlign w:val="center"/>
          </w:tcPr>
          <w:p w14:paraId="2951DF80">
            <w:pPr>
              <w:spacing w:line="24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提供营业执照副本（或事业法人登记证副本或其他登记证明材料）复印件加盖供应商公章。</w:t>
            </w:r>
          </w:p>
        </w:tc>
      </w:tr>
      <w:tr w14:paraId="6053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02" w:type="dxa"/>
            <w:noWrap w:val="0"/>
            <w:vAlign w:val="center"/>
          </w:tcPr>
          <w:p w14:paraId="1E7F0AF6">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3235" w:type="dxa"/>
            <w:noWrap w:val="0"/>
            <w:vAlign w:val="center"/>
          </w:tcPr>
          <w:p w14:paraId="1495E5A9">
            <w:pPr>
              <w:spacing w:line="24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参加政府采购活动前三年内，在经营活动中没有重大违法记录；</w:t>
            </w:r>
          </w:p>
        </w:tc>
        <w:tc>
          <w:tcPr>
            <w:tcW w:w="5209" w:type="dxa"/>
            <w:noWrap w:val="0"/>
            <w:vAlign w:val="center"/>
          </w:tcPr>
          <w:p w14:paraId="4750236F">
            <w:pPr>
              <w:spacing w:line="24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提供无违法违规行为记录承诺书（格式见附件）</w:t>
            </w:r>
          </w:p>
        </w:tc>
      </w:tr>
      <w:tr w14:paraId="3D99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atLeast"/>
          <w:jc w:val="center"/>
        </w:trPr>
        <w:tc>
          <w:tcPr>
            <w:tcW w:w="702" w:type="dxa"/>
            <w:noWrap w:val="0"/>
            <w:vAlign w:val="center"/>
          </w:tcPr>
          <w:p w14:paraId="78FBDD77">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3235" w:type="dxa"/>
            <w:noWrap w:val="0"/>
            <w:vAlign w:val="center"/>
          </w:tcPr>
          <w:p w14:paraId="32EE6859">
            <w:pPr>
              <w:spacing w:line="24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未被信用中国网站（</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HYPERLINK "http://www.creditchina.gov.cn"</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www.creditchina.gov.cn</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）列入失信被执行人、重大税收违法案件当事人名单，未被中国政府采购网（</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"http://www.ccgp"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www.ccgp</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.gov.cn）列入政府采购严重违法失信行为记录名单。</w:t>
            </w:r>
          </w:p>
        </w:tc>
        <w:tc>
          <w:tcPr>
            <w:tcW w:w="5209" w:type="dxa"/>
            <w:noWrap w:val="0"/>
            <w:vAlign w:val="center"/>
          </w:tcPr>
          <w:p w14:paraId="35D5FBED">
            <w:pPr>
              <w:spacing w:line="24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采购人、采购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14:paraId="111A4B79">
            <w:pPr>
              <w:spacing w:line="24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2）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tc>
      </w:tr>
      <w:tr w14:paraId="3127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937" w:type="dxa"/>
            <w:gridSpan w:val="2"/>
            <w:noWrap w:val="0"/>
            <w:vAlign w:val="center"/>
          </w:tcPr>
          <w:p w14:paraId="358435E1">
            <w:pPr>
              <w:spacing w:line="400" w:lineRule="exact"/>
              <w:jc w:val="center"/>
              <w:rPr>
                <w:rFonts w:hint="eastAsia" w:ascii="宋体" w:hAnsi="宋体" w:cs="宋体"/>
                <w:color w:val="auto"/>
                <w:sz w:val="21"/>
                <w:szCs w:val="21"/>
                <w:highlight w:val="none"/>
              </w:rPr>
            </w:pPr>
            <w:r>
              <w:rPr>
                <w:rFonts w:hint="eastAsia" w:ascii="宋体" w:hAnsi="宋体" w:cs="宋体"/>
                <w:b/>
                <w:color w:val="auto"/>
                <w:sz w:val="21"/>
                <w:szCs w:val="21"/>
                <w:highlight w:val="none"/>
              </w:rPr>
              <w:t>资格性审查结论</w:t>
            </w:r>
          </w:p>
        </w:tc>
        <w:tc>
          <w:tcPr>
            <w:tcW w:w="5209" w:type="dxa"/>
            <w:noWrap w:val="0"/>
            <w:vAlign w:val="center"/>
          </w:tcPr>
          <w:p w14:paraId="384912D5">
            <w:pPr>
              <w:spacing w:line="400" w:lineRule="exact"/>
              <w:jc w:val="center"/>
              <w:rPr>
                <w:rFonts w:hint="eastAsia" w:ascii="宋体" w:hAnsi="宋体" w:cs="宋体"/>
                <w:color w:val="auto"/>
                <w:sz w:val="21"/>
                <w:szCs w:val="21"/>
                <w:highlight w:val="none"/>
              </w:rPr>
            </w:pPr>
          </w:p>
        </w:tc>
      </w:tr>
    </w:tbl>
    <w:p w14:paraId="445D390B">
      <w:pPr>
        <w:spacing w:line="340" w:lineRule="exact"/>
        <w:rPr>
          <w:rFonts w:hint="eastAsia" w:ascii="宋体" w:hAnsi="宋体" w:cs="宋体"/>
          <w:b/>
          <w:color w:val="auto"/>
          <w:sz w:val="21"/>
          <w:szCs w:val="21"/>
          <w:highlight w:val="none"/>
          <w:lang w:bidi="ar"/>
        </w:rPr>
      </w:pPr>
      <w:r>
        <w:rPr>
          <w:rFonts w:hint="eastAsia" w:ascii="宋体" w:hAnsi="宋体" w:cs="宋体"/>
          <w:b/>
          <w:color w:val="auto"/>
          <w:sz w:val="21"/>
          <w:szCs w:val="21"/>
          <w:highlight w:val="none"/>
          <w:lang w:bidi="ar"/>
        </w:rPr>
        <w:t>注：1、上述资格证明文件未按</w:t>
      </w:r>
      <w:r>
        <w:rPr>
          <w:rFonts w:hint="eastAsia" w:ascii="宋体" w:hAnsi="宋体" w:cs="宋体"/>
          <w:b/>
          <w:color w:val="auto"/>
          <w:sz w:val="21"/>
          <w:szCs w:val="21"/>
          <w:highlight w:val="none"/>
          <w:lang w:eastAsia="zh-CN" w:bidi="ar"/>
        </w:rPr>
        <w:t>采购文件</w:t>
      </w:r>
      <w:r>
        <w:rPr>
          <w:rFonts w:hint="eastAsia" w:ascii="宋体" w:hAnsi="宋体" w:cs="宋体"/>
          <w:b/>
          <w:color w:val="auto"/>
          <w:sz w:val="21"/>
          <w:szCs w:val="21"/>
          <w:highlight w:val="none"/>
          <w:lang w:bidi="ar"/>
        </w:rPr>
        <w:t>要求附入投标文件中的，资格性审查不合格。</w:t>
      </w:r>
    </w:p>
    <w:p w14:paraId="7BA1047F">
      <w:pPr>
        <w:spacing w:line="340" w:lineRule="exact"/>
        <w:ind w:firstLine="422" w:firstLineChars="200"/>
        <w:rPr>
          <w:rFonts w:hint="eastAsia" w:ascii="宋体" w:hAnsi="宋体" w:cs="宋体"/>
          <w:b/>
          <w:color w:val="auto"/>
          <w:sz w:val="21"/>
          <w:szCs w:val="21"/>
          <w:highlight w:val="none"/>
          <w:lang w:bidi="ar"/>
        </w:rPr>
      </w:pPr>
      <w:r>
        <w:rPr>
          <w:rFonts w:hint="eastAsia" w:ascii="宋体" w:hAnsi="宋体" w:cs="宋体"/>
          <w:b/>
          <w:color w:val="auto"/>
          <w:sz w:val="21"/>
          <w:szCs w:val="21"/>
          <w:highlight w:val="none"/>
          <w:lang w:bidi="ar"/>
        </w:rPr>
        <w:t>2、上述审查项目中，任意一项不符合的，资格性审查不合格。</w:t>
      </w:r>
    </w:p>
    <w:p w14:paraId="1317154F">
      <w:pPr>
        <w:spacing w:line="340" w:lineRule="exact"/>
        <w:ind w:firstLine="422" w:firstLineChars="200"/>
        <w:rPr>
          <w:rFonts w:hint="eastAsia" w:ascii="宋体" w:hAnsi="宋体" w:cs="宋体"/>
          <w:b/>
          <w:color w:val="auto"/>
          <w:sz w:val="21"/>
          <w:szCs w:val="21"/>
          <w:highlight w:val="none"/>
          <w:lang w:bidi="ar"/>
        </w:rPr>
      </w:pPr>
      <w:r>
        <w:rPr>
          <w:rFonts w:hint="eastAsia" w:ascii="宋体" w:hAnsi="宋体" w:cs="宋体"/>
          <w:b/>
          <w:color w:val="auto"/>
          <w:sz w:val="21"/>
          <w:szCs w:val="21"/>
          <w:highlight w:val="none"/>
          <w:lang w:bidi="ar"/>
        </w:rPr>
        <w:t>3、未办理多证合一的供应商须提供税务登记证副本、组织机构代码证副本、社会保险登记证副本扫描件。</w:t>
      </w:r>
    </w:p>
    <w:p w14:paraId="7F78BF45">
      <w:pPr>
        <w:spacing w:line="340" w:lineRule="exact"/>
        <w:ind w:firstLine="422" w:firstLineChars="200"/>
        <w:rPr>
          <w:rFonts w:hint="eastAsia"/>
          <w:color w:val="auto"/>
          <w:highlight w:val="none"/>
        </w:rPr>
      </w:pPr>
      <w:r>
        <w:rPr>
          <w:rFonts w:hint="eastAsia" w:ascii="宋体" w:hAnsi="宋体" w:cs="宋体"/>
          <w:b/>
          <w:color w:val="auto"/>
          <w:sz w:val="21"/>
          <w:szCs w:val="21"/>
          <w:highlight w:val="none"/>
          <w:lang w:bidi="ar"/>
        </w:rPr>
        <w:t>4、本项目实行网上投标，供应商在制作投标文件时须根据上表要求说明要求的资料，将资料逐一对应上传。</w:t>
      </w:r>
    </w:p>
    <w:p w14:paraId="3B3A0047">
      <w:pPr>
        <w:pStyle w:val="14"/>
        <w:ind w:firstLine="586"/>
        <w:rPr>
          <w:rFonts w:hint="eastAsia"/>
          <w:color w:val="auto"/>
          <w:highlight w:val="none"/>
        </w:rPr>
      </w:pPr>
    </w:p>
    <w:p w14:paraId="2117361F">
      <w:pPr>
        <w:spacing w:line="360" w:lineRule="auto"/>
        <w:rPr>
          <w:rFonts w:hint="eastAsia" w:ascii="宋体" w:hAnsi="宋体" w:cs="宋体"/>
          <w:color w:val="auto"/>
          <w:szCs w:val="21"/>
          <w:highlight w:val="none"/>
        </w:rPr>
      </w:pPr>
    </w:p>
    <w:p w14:paraId="120ABD13">
      <w:pPr>
        <w:pStyle w:val="5"/>
        <w:rPr>
          <w:rFonts w:hint="eastAsia" w:ascii="宋体" w:hAnsi="宋体" w:cs="宋体"/>
          <w:color w:val="auto"/>
          <w:szCs w:val="21"/>
          <w:highlight w:val="none"/>
        </w:rPr>
      </w:pPr>
    </w:p>
    <w:p w14:paraId="130ED790">
      <w:pPr>
        <w:pStyle w:val="18"/>
        <w:rPr>
          <w:rFonts w:hint="eastAsia" w:ascii="宋体" w:hAnsi="宋体" w:cs="宋体"/>
          <w:color w:val="auto"/>
          <w:szCs w:val="21"/>
          <w:highlight w:val="none"/>
        </w:rPr>
      </w:pPr>
    </w:p>
    <w:p w14:paraId="71D69695">
      <w:pPr>
        <w:rPr>
          <w:rFonts w:hint="eastAsia" w:ascii="宋体" w:hAnsi="宋体" w:cs="宋体"/>
          <w:color w:val="auto"/>
          <w:szCs w:val="21"/>
          <w:highlight w:val="none"/>
        </w:rPr>
      </w:pPr>
    </w:p>
    <w:p w14:paraId="060C8A66">
      <w:pPr>
        <w:pStyle w:val="28"/>
        <w:rPr>
          <w:rFonts w:hint="eastAsia" w:ascii="宋体" w:hAnsi="宋体" w:cs="宋体"/>
          <w:color w:val="auto"/>
          <w:szCs w:val="21"/>
          <w:highlight w:val="none"/>
        </w:rPr>
      </w:pPr>
    </w:p>
    <w:p w14:paraId="31140C46">
      <w:pPr>
        <w:pStyle w:val="6"/>
        <w:rPr>
          <w:rFonts w:hint="eastAsia" w:ascii="宋体" w:hAnsi="宋体" w:cs="宋体"/>
          <w:color w:val="auto"/>
          <w:szCs w:val="21"/>
          <w:highlight w:val="none"/>
        </w:rPr>
      </w:pPr>
    </w:p>
    <w:p w14:paraId="7B6FF7E9">
      <w:pPr>
        <w:rPr>
          <w:rFonts w:hint="eastAsia" w:ascii="宋体" w:hAnsi="宋体" w:cs="宋体"/>
          <w:color w:val="auto"/>
          <w:szCs w:val="21"/>
          <w:highlight w:val="none"/>
        </w:rPr>
      </w:pPr>
    </w:p>
    <w:p w14:paraId="65C9C842">
      <w:pPr>
        <w:pStyle w:val="28"/>
        <w:rPr>
          <w:rFonts w:hint="eastAsia" w:ascii="宋体" w:hAnsi="宋体" w:cs="宋体"/>
          <w:color w:val="auto"/>
          <w:szCs w:val="21"/>
          <w:highlight w:val="none"/>
        </w:rPr>
      </w:pPr>
    </w:p>
    <w:p w14:paraId="6A08D619">
      <w:pPr>
        <w:pStyle w:val="6"/>
        <w:rPr>
          <w:rFonts w:hint="eastAsia" w:ascii="宋体" w:hAnsi="宋体" w:cs="宋体"/>
          <w:color w:val="auto"/>
          <w:szCs w:val="21"/>
          <w:highlight w:val="none"/>
        </w:rPr>
      </w:pPr>
    </w:p>
    <w:p w14:paraId="2DE4664C">
      <w:pPr>
        <w:rPr>
          <w:rFonts w:hint="eastAsia" w:ascii="宋体" w:hAnsi="宋体" w:cs="宋体"/>
          <w:color w:val="auto"/>
          <w:szCs w:val="21"/>
          <w:highlight w:val="none"/>
        </w:rPr>
      </w:pPr>
    </w:p>
    <w:p w14:paraId="1AC70006">
      <w:pPr>
        <w:pStyle w:val="28"/>
        <w:rPr>
          <w:rFonts w:hint="eastAsia" w:ascii="宋体" w:hAnsi="宋体" w:cs="宋体"/>
          <w:color w:val="auto"/>
          <w:szCs w:val="21"/>
          <w:highlight w:val="none"/>
        </w:rPr>
      </w:pPr>
    </w:p>
    <w:p w14:paraId="3F45C1A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附表2：</w:t>
      </w:r>
    </w:p>
    <w:p w14:paraId="05952869">
      <w:pPr>
        <w:widowControl/>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符合性审查表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181"/>
        <w:gridCol w:w="4225"/>
      </w:tblGrid>
      <w:tr w14:paraId="7ADD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top"/>
          </w:tcPr>
          <w:p w14:paraId="4A23C33A">
            <w:pPr>
              <w:spacing w:line="4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lang w:bidi="ar"/>
              </w:rPr>
              <w:t>序号</w:t>
            </w:r>
          </w:p>
        </w:tc>
        <w:tc>
          <w:tcPr>
            <w:tcW w:w="4181" w:type="dxa"/>
            <w:tcBorders>
              <w:top w:val="single" w:color="auto" w:sz="4" w:space="0"/>
              <w:left w:val="single" w:color="auto" w:sz="4" w:space="0"/>
              <w:bottom w:val="single" w:color="auto" w:sz="4" w:space="0"/>
              <w:right w:val="single" w:color="auto" w:sz="4" w:space="0"/>
            </w:tcBorders>
            <w:noWrap w:val="0"/>
            <w:vAlign w:val="top"/>
          </w:tcPr>
          <w:p w14:paraId="3B7D8EE8">
            <w:pPr>
              <w:spacing w:line="4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lang w:bidi="ar"/>
              </w:rPr>
              <w:t>要求</w:t>
            </w:r>
          </w:p>
        </w:tc>
        <w:tc>
          <w:tcPr>
            <w:tcW w:w="4225" w:type="dxa"/>
            <w:tcBorders>
              <w:top w:val="single" w:color="auto" w:sz="4" w:space="0"/>
              <w:left w:val="single" w:color="auto" w:sz="4" w:space="0"/>
              <w:bottom w:val="single" w:color="auto" w:sz="4" w:space="0"/>
              <w:right w:val="single" w:color="auto" w:sz="4" w:space="0"/>
            </w:tcBorders>
            <w:noWrap w:val="0"/>
            <w:vAlign w:val="top"/>
          </w:tcPr>
          <w:p w14:paraId="604094C9">
            <w:pPr>
              <w:spacing w:line="4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lang w:bidi="ar"/>
              </w:rPr>
              <w:t>要求说明</w:t>
            </w:r>
          </w:p>
        </w:tc>
      </w:tr>
      <w:tr w14:paraId="31AB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501E283D">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w:t>
            </w:r>
          </w:p>
        </w:tc>
        <w:tc>
          <w:tcPr>
            <w:tcW w:w="4181" w:type="dxa"/>
            <w:tcBorders>
              <w:top w:val="single" w:color="auto" w:sz="4" w:space="0"/>
              <w:left w:val="single" w:color="auto" w:sz="4" w:space="0"/>
              <w:bottom w:val="single" w:color="auto" w:sz="4" w:space="0"/>
              <w:right w:val="single" w:color="auto" w:sz="4" w:space="0"/>
            </w:tcBorders>
            <w:noWrap w:val="0"/>
            <w:vAlign w:val="center"/>
          </w:tcPr>
          <w:p w14:paraId="543AB943">
            <w:pPr>
              <w:spacing w:line="360" w:lineRule="exact"/>
              <w:rPr>
                <w:rFonts w:hint="eastAsia"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bidi="ar"/>
              </w:rPr>
              <w:t>投标文件的签署盖章符合</w:t>
            </w:r>
            <w:r>
              <w:rPr>
                <w:rFonts w:hint="eastAsia" w:ascii="宋体" w:hAnsi="宋体" w:cs="宋体"/>
                <w:color w:val="auto"/>
                <w:sz w:val="21"/>
                <w:szCs w:val="21"/>
                <w:highlight w:val="none"/>
                <w:lang w:eastAsia="zh-CN" w:bidi="ar"/>
              </w:rPr>
              <w:t>采购文件</w:t>
            </w:r>
            <w:r>
              <w:rPr>
                <w:rFonts w:hint="eastAsia" w:ascii="宋体" w:hAnsi="宋体" w:cs="宋体"/>
                <w:color w:val="auto"/>
                <w:sz w:val="21"/>
                <w:szCs w:val="21"/>
                <w:highlight w:val="none"/>
                <w:lang w:bidi="ar"/>
              </w:rPr>
              <w:t>的要求。</w:t>
            </w:r>
          </w:p>
        </w:tc>
        <w:tc>
          <w:tcPr>
            <w:tcW w:w="4225" w:type="dxa"/>
            <w:tcBorders>
              <w:top w:val="single" w:color="auto" w:sz="4" w:space="0"/>
              <w:left w:val="single" w:color="auto" w:sz="4" w:space="0"/>
              <w:bottom w:val="single" w:color="auto" w:sz="4" w:space="0"/>
              <w:right w:val="single" w:color="auto" w:sz="4" w:space="0"/>
            </w:tcBorders>
            <w:noWrap w:val="0"/>
            <w:vAlign w:val="center"/>
          </w:tcPr>
          <w:p w14:paraId="44F7ADCC">
            <w:pPr>
              <w:spacing w:line="360" w:lineRule="exact"/>
              <w:rPr>
                <w:rFonts w:hint="eastAsia"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bidi="ar"/>
              </w:rPr>
              <w:t>投标文件的签署盖章符合</w:t>
            </w:r>
            <w:r>
              <w:rPr>
                <w:rFonts w:hint="eastAsia" w:ascii="宋体" w:hAnsi="宋体" w:cs="宋体"/>
                <w:color w:val="auto"/>
                <w:sz w:val="21"/>
                <w:szCs w:val="21"/>
                <w:highlight w:val="none"/>
                <w:lang w:eastAsia="zh-CN" w:bidi="ar"/>
              </w:rPr>
              <w:t>采购文件</w:t>
            </w:r>
            <w:r>
              <w:rPr>
                <w:rFonts w:hint="eastAsia" w:ascii="宋体" w:hAnsi="宋体" w:cs="宋体"/>
                <w:color w:val="auto"/>
                <w:sz w:val="21"/>
                <w:szCs w:val="21"/>
                <w:highlight w:val="none"/>
                <w:lang w:bidi="ar"/>
              </w:rPr>
              <w:t>的要求。</w:t>
            </w:r>
          </w:p>
        </w:tc>
      </w:tr>
      <w:tr w14:paraId="33A9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7F9149E">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bidi="ar"/>
              </w:rPr>
              <w:t>2</w:t>
            </w:r>
          </w:p>
        </w:tc>
        <w:tc>
          <w:tcPr>
            <w:tcW w:w="4181" w:type="dxa"/>
            <w:tcBorders>
              <w:top w:val="single" w:color="auto" w:sz="4" w:space="0"/>
              <w:left w:val="single" w:color="auto" w:sz="4" w:space="0"/>
              <w:bottom w:val="single" w:color="auto" w:sz="4" w:space="0"/>
              <w:right w:val="single" w:color="auto" w:sz="4" w:space="0"/>
            </w:tcBorders>
            <w:noWrap w:val="0"/>
            <w:vAlign w:val="center"/>
          </w:tcPr>
          <w:p w14:paraId="02090416">
            <w:pPr>
              <w:spacing w:line="360" w:lineRule="exact"/>
              <w:rPr>
                <w:rFonts w:hint="eastAsia"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bidi="ar"/>
              </w:rPr>
              <w:t>供应商不得在投标活动中提供任何虚假材料或从事其他违法活动的</w:t>
            </w:r>
            <w:r>
              <w:rPr>
                <w:rFonts w:hint="eastAsia" w:ascii="宋体" w:hAnsi="宋体" w:cs="宋体"/>
                <w:color w:val="auto"/>
                <w:sz w:val="21"/>
                <w:szCs w:val="21"/>
                <w:highlight w:val="none"/>
                <w:lang w:eastAsia="zh-CN" w:bidi="ar"/>
              </w:rPr>
              <w:t>。</w:t>
            </w:r>
          </w:p>
        </w:tc>
        <w:tc>
          <w:tcPr>
            <w:tcW w:w="4225" w:type="dxa"/>
            <w:tcBorders>
              <w:top w:val="single" w:color="auto" w:sz="4" w:space="0"/>
              <w:left w:val="single" w:color="auto" w:sz="4" w:space="0"/>
              <w:bottom w:val="single" w:color="auto" w:sz="4" w:space="0"/>
              <w:right w:val="single" w:color="auto" w:sz="4" w:space="0"/>
            </w:tcBorders>
            <w:noWrap w:val="0"/>
            <w:vAlign w:val="center"/>
          </w:tcPr>
          <w:p w14:paraId="355F0735">
            <w:pPr>
              <w:spacing w:line="360" w:lineRule="exact"/>
              <w:rPr>
                <w:rFonts w:hint="eastAsia"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bidi="ar"/>
              </w:rPr>
              <w:t>供应商不得在投标活动中提供任何虚假材料或从事其他违法活动的。</w:t>
            </w:r>
          </w:p>
        </w:tc>
      </w:tr>
      <w:tr w14:paraId="358B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BF6109F">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bidi="ar"/>
              </w:rPr>
              <w:t>3</w:t>
            </w:r>
          </w:p>
        </w:tc>
        <w:tc>
          <w:tcPr>
            <w:tcW w:w="4181" w:type="dxa"/>
            <w:tcBorders>
              <w:top w:val="single" w:color="auto" w:sz="4" w:space="0"/>
              <w:left w:val="single" w:color="auto" w:sz="4" w:space="0"/>
              <w:bottom w:val="single" w:color="auto" w:sz="4" w:space="0"/>
              <w:right w:val="single" w:color="auto" w:sz="4" w:space="0"/>
            </w:tcBorders>
            <w:noWrap w:val="0"/>
            <w:vAlign w:val="center"/>
          </w:tcPr>
          <w:p w14:paraId="60BB5B4F">
            <w:pPr>
              <w:spacing w:line="360" w:lineRule="exact"/>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bidi="ar"/>
              </w:rPr>
              <w:t>供应商编制的投标文件符合法律、法规和采购文件中规定并对实质性要求完全响应</w:t>
            </w:r>
            <w:r>
              <w:rPr>
                <w:rFonts w:hint="eastAsia" w:ascii="宋体" w:hAnsi="宋体" w:cs="宋体"/>
                <w:color w:val="auto"/>
                <w:sz w:val="21"/>
                <w:szCs w:val="21"/>
                <w:highlight w:val="none"/>
                <w:lang w:eastAsia="zh-CN" w:bidi="ar"/>
              </w:rPr>
              <w:t>。</w:t>
            </w:r>
          </w:p>
        </w:tc>
        <w:tc>
          <w:tcPr>
            <w:tcW w:w="4225" w:type="dxa"/>
            <w:tcBorders>
              <w:top w:val="single" w:color="auto" w:sz="4" w:space="0"/>
              <w:left w:val="single" w:color="auto" w:sz="4" w:space="0"/>
              <w:bottom w:val="single" w:color="auto" w:sz="4" w:space="0"/>
              <w:right w:val="single" w:color="auto" w:sz="4" w:space="0"/>
            </w:tcBorders>
            <w:noWrap w:val="0"/>
            <w:vAlign w:val="center"/>
          </w:tcPr>
          <w:p w14:paraId="17495D05">
            <w:pPr>
              <w:spacing w:line="360" w:lineRule="exact"/>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bidi="ar"/>
              </w:rPr>
              <w:t>供应商编制的投标文件符合法律、法规和采购文件中规定的并对其他实质性要求完全响应（实质性要求</w:t>
            </w:r>
            <w:r>
              <w:rPr>
                <w:rFonts w:hint="eastAsia" w:ascii="宋体" w:hAnsi="宋体" w:cs="宋体"/>
                <w:color w:val="auto"/>
                <w:sz w:val="21"/>
                <w:szCs w:val="21"/>
                <w:highlight w:val="none"/>
                <w:lang w:eastAsia="zh-CN" w:bidi="ar"/>
              </w:rPr>
              <w:t>采购文件</w:t>
            </w:r>
            <w:r>
              <w:rPr>
                <w:rFonts w:hint="eastAsia" w:ascii="宋体" w:hAnsi="宋体" w:cs="宋体"/>
                <w:color w:val="auto"/>
                <w:sz w:val="21"/>
                <w:szCs w:val="21"/>
                <w:highlight w:val="none"/>
                <w:lang w:bidi="ar"/>
              </w:rPr>
              <w:t>中“★”标记）。</w:t>
            </w:r>
          </w:p>
        </w:tc>
      </w:tr>
      <w:tr w14:paraId="161A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4893" w:type="dxa"/>
            <w:gridSpan w:val="2"/>
            <w:tcBorders>
              <w:top w:val="single" w:color="auto" w:sz="4" w:space="0"/>
              <w:left w:val="single" w:color="auto" w:sz="4" w:space="0"/>
              <w:bottom w:val="single" w:color="auto" w:sz="4" w:space="0"/>
              <w:right w:val="single" w:color="auto" w:sz="4" w:space="0"/>
            </w:tcBorders>
            <w:noWrap w:val="0"/>
            <w:vAlign w:val="center"/>
          </w:tcPr>
          <w:p w14:paraId="0CECADF3">
            <w:pPr>
              <w:widowControl/>
              <w:spacing w:line="360" w:lineRule="exact"/>
              <w:jc w:val="center"/>
              <w:rPr>
                <w:rFonts w:hint="eastAsia" w:ascii="宋体" w:hAnsi="宋体" w:cs="宋体"/>
                <w:color w:val="auto"/>
                <w:sz w:val="21"/>
                <w:szCs w:val="21"/>
                <w:highlight w:val="none"/>
                <w:lang w:bidi="ar"/>
              </w:rPr>
            </w:pPr>
            <w:r>
              <w:rPr>
                <w:rFonts w:hint="eastAsia" w:ascii="宋体" w:hAnsi="宋体" w:cs="宋体"/>
                <w:b/>
                <w:bCs/>
                <w:color w:val="auto"/>
                <w:sz w:val="21"/>
                <w:szCs w:val="21"/>
                <w:highlight w:val="none"/>
                <w:lang w:bidi="ar"/>
              </w:rPr>
              <w:t>符合性审查结论</w:t>
            </w:r>
          </w:p>
        </w:tc>
        <w:tc>
          <w:tcPr>
            <w:tcW w:w="4225" w:type="dxa"/>
            <w:tcBorders>
              <w:top w:val="single" w:color="auto" w:sz="4" w:space="0"/>
              <w:left w:val="single" w:color="auto" w:sz="4" w:space="0"/>
              <w:bottom w:val="single" w:color="auto" w:sz="4" w:space="0"/>
              <w:right w:val="single" w:color="auto" w:sz="4" w:space="0"/>
            </w:tcBorders>
            <w:noWrap w:val="0"/>
            <w:vAlign w:val="center"/>
          </w:tcPr>
          <w:p w14:paraId="0961DB03">
            <w:pPr>
              <w:widowControl/>
              <w:spacing w:line="360" w:lineRule="exact"/>
              <w:rPr>
                <w:rFonts w:hint="eastAsia" w:ascii="宋体" w:hAnsi="宋体" w:cs="宋体"/>
                <w:color w:val="auto"/>
                <w:sz w:val="21"/>
                <w:szCs w:val="21"/>
                <w:highlight w:val="none"/>
                <w:lang w:bidi="ar"/>
              </w:rPr>
            </w:pPr>
          </w:p>
        </w:tc>
      </w:tr>
    </w:tbl>
    <w:p w14:paraId="38E7397F">
      <w:pPr>
        <w:spacing w:line="400" w:lineRule="exact"/>
        <w:rPr>
          <w:rFonts w:hint="eastAsia" w:ascii="宋体" w:hAnsi="宋体" w:cs="宋体"/>
          <w:b/>
          <w:color w:val="auto"/>
          <w:sz w:val="21"/>
          <w:szCs w:val="21"/>
          <w:highlight w:val="none"/>
          <w:lang w:bidi="ar"/>
        </w:rPr>
      </w:pPr>
      <w:r>
        <w:rPr>
          <w:rFonts w:hint="eastAsia" w:ascii="宋体" w:hAnsi="宋体" w:cs="宋体"/>
          <w:b/>
          <w:color w:val="auto"/>
          <w:sz w:val="21"/>
          <w:szCs w:val="21"/>
          <w:highlight w:val="none"/>
          <w:lang w:bidi="ar"/>
        </w:rPr>
        <w:t>注：1、上述审查项目中，任意一项不符合的，符合性审查不合格。</w:t>
      </w:r>
    </w:p>
    <w:p w14:paraId="6968819A">
      <w:pPr>
        <w:pStyle w:val="32"/>
        <w:ind w:left="0" w:firstLine="0"/>
        <w:rPr>
          <w:rFonts w:hint="eastAsia" w:hAnsi="宋体" w:cs="宋体"/>
          <w:color w:val="auto"/>
          <w:highlight w:val="none"/>
        </w:rPr>
      </w:pPr>
    </w:p>
    <w:p w14:paraId="11CCFF28">
      <w:pPr>
        <w:rPr>
          <w:rFonts w:hint="eastAsia" w:ascii="宋体" w:hAnsi="宋体" w:cs="宋体"/>
          <w:color w:val="auto"/>
          <w:highlight w:val="none"/>
        </w:rPr>
      </w:pPr>
    </w:p>
    <w:p w14:paraId="1821E966">
      <w:pPr>
        <w:pStyle w:val="32"/>
        <w:rPr>
          <w:rFonts w:hint="eastAsia" w:hAnsi="宋体" w:cs="宋体"/>
          <w:color w:val="auto"/>
          <w:highlight w:val="none"/>
        </w:rPr>
      </w:pPr>
    </w:p>
    <w:p w14:paraId="402E85F8">
      <w:pPr>
        <w:pStyle w:val="7"/>
        <w:rPr>
          <w:rFonts w:hint="eastAsia"/>
          <w:color w:val="auto"/>
          <w:highlight w:val="none"/>
        </w:rPr>
      </w:pPr>
    </w:p>
    <w:p w14:paraId="3C4F977D">
      <w:pPr>
        <w:rPr>
          <w:rFonts w:hint="eastAsia"/>
          <w:color w:val="auto"/>
          <w:highlight w:val="none"/>
        </w:rPr>
      </w:pPr>
    </w:p>
    <w:p w14:paraId="02E105DE">
      <w:pPr>
        <w:pStyle w:val="22"/>
        <w:rPr>
          <w:rFonts w:hint="eastAsia"/>
          <w:color w:val="auto"/>
          <w:highlight w:val="none"/>
        </w:rPr>
      </w:pPr>
    </w:p>
    <w:p w14:paraId="756DABC7">
      <w:pPr>
        <w:pStyle w:val="6"/>
        <w:rPr>
          <w:rFonts w:hint="eastAsia"/>
          <w:color w:val="auto"/>
          <w:highlight w:val="none"/>
        </w:rPr>
      </w:pPr>
    </w:p>
    <w:p w14:paraId="3CEB9B76">
      <w:pPr>
        <w:pStyle w:val="13"/>
        <w:rPr>
          <w:rFonts w:hint="eastAsia"/>
          <w:color w:val="auto"/>
          <w:highlight w:val="none"/>
        </w:rPr>
      </w:pPr>
    </w:p>
    <w:p w14:paraId="1A078C87">
      <w:pPr>
        <w:rPr>
          <w:rFonts w:hint="eastAsia"/>
          <w:color w:val="auto"/>
          <w:highlight w:val="none"/>
        </w:rPr>
      </w:pPr>
    </w:p>
    <w:p w14:paraId="24B381E2">
      <w:pPr>
        <w:pStyle w:val="22"/>
        <w:rPr>
          <w:rFonts w:hint="eastAsia"/>
          <w:color w:val="auto"/>
          <w:highlight w:val="none"/>
        </w:rPr>
      </w:pPr>
    </w:p>
    <w:p w14:paraId="1884829F">
      <w:pPr>
        <w:pStyle w:val="6"/>
        <w:rPr>
          <w:rFonts w:hint="eastAsia"/>
          <w:color w:val="auto"/>
          <w:highlight w:val="none"/>
        </w:rPr>
      </w:pPr>
    </w:p>
    <w:p w14:paraId="5DC44BB6">
      <w:pPr>
        <w:pStyle w:val="13"/>
        <w:rPr>
          <w:rFonts w:hint="eastAsia"/>
          <w:color w:val="auto"/>
          <w:highlight w:val="none"/>
        </w:rPr>
      </w:pPr>
    </w:p>
    <w:p w14:paraId="044349B2">
      <w:pPr>
        <w:rPr>
          <w:rFonts w:hint="eastAsia"/>
          <w:color w:val="auto"/>
          <w:highlight w:val="none"/>
        </w:rPr>
      </w:pPr>
    </w:p>
    <w:p w14:paraId="0BD0E7A4">
      <w:pPr>
        <w:pStyle w:val="29"/>
        <w:rPr>
          <w:rFonts w:hint="eastAsia"/>
          <w:color w:val="auto"/>
          <w:highlight w:val="none"/>
        </w:rPr>
      </w:pPr>
    </w:p>
    <w:p w14:paraId="3CEC1A8F">
      <w:pPr>
        <w:pStyle w:val="29"/>
        <w:rPr>
          <w:rFonts w:hint="eastAsia"/>
          <w:color w:val="auto"/>
          <w:highlight w:val="none"/>
        </w:rPr>
      </w:pPr>
    </w:p>
    <w:p w14:paraId="6584DC6B">
      <w:pPr>
        <w:pStyle w:val="29"/>
        <w:rPr>
          <w:rFonts w:hint="eastAsia"/>
          <w:color w:val="auto"/>
          <w:highlight w:val="none"/>
        </w:rPr>
      </w:pPr>
    </w:p>
    <w:bookmarkEnd w:id="69"/>
    <w:p w14:paraId="3A43E36E">
      <w:pPr>
        <w:spacing w:line="440" w:lineRule="exact"/>
        <w:rPr>
          <w:rFonts w:hint="eastAsia" w:ascii="宋体" w:hAnsi="宋体" w:eastAsia="宋体" w:cs="宋体"/>
          <w:color w:val="auto"/>
          <w:szCs w:val="21"/>
          <w:highlight w:val="none"/>
        </w:rPr>
      </w:pPr>
      <w:bookmarkStart w:id="70" w:name="_Toc389139108"/>
      <w:bookmarkStart w:id="71" w:name="_Toc241827252"/>
      <w:bookmarkStart w:id="72" w:name="_Toc241827256"/>
      <w:bookmarkStart w:id="73" w:name="_Toc86202637"/>
      <w:r>
        <w:rPr>
          <w:rFonts w:hint="eastAsia" w:ascii="宋体" w:hAnsi="宋体" w:eastAsia="宋体" w:cs="宋体"/>
          <w:color w:val="auto"/>
          <w:szCs w:val="21"/>
          <w:highlight w:val="none"/>
        </w:rPr>
        <w:t>附表3：评分标准表</w:t>
      </w:r>
    </w:p>
    <w:p w14:paraId="6A920ECB">
      <w:pPr>
        <w:keepNext w:val="0"/>
        <w:keepLines w:val="0"/>
        <w:pageBreakBefore w:val="0"/>
        <w:widowControl w:val="0"/>
        <w:kinsoku/>
        <w:wordWrap/>
        <w:overflowPunct/>
        <w:topLinePunct w:val="0"/>
        <w:autoSpaceDE/>
        <w:autoSpaceDN/>
        <w:bidi w:val="0"/>
        <w:adjustRightInd/>
        <w:snapToGrid/>
        <w:spacing w:line="360" w:lineRule="auto"/>
        <w:ind w:firstLine="354" w:firstLineChars="147"/>
        <w:jc w:val="center"/>
        <w:textAlignment w:val="auto"/>
        <w:outlineLvl w:val="0"/>
        <w:rPr>
          <w:rFonts w:hint="eastAsia" w:ascii="宋体" w:hAnsi="宋体" w:cs="宋体"/>
          <w:b/>
          <w:bCs/>
          <w:color w:val="auto"/>
          <w:sz w:val="24"/>
          <w:szCs w:val="24"/>
          <w:highlight w:val="none"/>
        </w:rPr>
      </w:pPr>
      <w:bookmarkStart w:id="74" w:name="_Toc15691"/>
      <w:bookmarkStart w:id="75" w:name="_Toc16096"/>
      <w:bookmarkStart w:id="76" w:name="_Toc10964"/>
      <w:r>
        <w:rPr>
          <w:rFonts w:hint="eastAsia" w:ascii="宋体" w:hAnsi="宋体" w:cs="宋体"/>
          <w:b/>
          <w:bCs/>
          <w:color w:val="auto"/>
          <w:sz w:val="24"/>
          <w:szCs w:val="24"/>
          <w:highlight w:val="none"/>
        </w:rPr>
        <w:t>评分标准</w:t>
      </w:r>
      <w:r>
        <w:rPr>
          <w:rFonts w:hint="eastAsia" w:ascii="宋体" w:hAnsi="宋体" w:cs="宋体"/>
          <w:b/>
          <w:bCs/>
          <w:color w:val="auto"/>
          <w:sz w:val="24"/>
          <w:szCs w:val="24"/>
          <w:highlight w:val="none"/>
          <w:lang w:val="en-US" w:eastAsia="zh-CN"/>
        </w:rPr>
        <w:t>表</w:t>
      </w:r>
      <w:r>
        <w:rPr>
          <w:rFonts w:hint="eastAsia" w:ascii="宋体" w:hAnsi="宋体" w:cs="宋体"/>
          <w:b/>
          <w:bCs/>
          <w:color w:val="auto"/>
          <w:sz w:val="24"/>
          <w:szCs w:val="24"/>
          <w:highlight w:val="none"/>
        </w:rPr>
        <w:t>（兼评委打分表）</w:t>
      </w:r>
      <w:bookmarkEnd w:id="74"/>
      <w:bookmarkEnd w:id="75"/>
      <w:bookmarkEnd w:id="76"/>
    </w:p>
    <w:tbl>
      <w:tblPr>
        <w:tblStyle w:val="23"/>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427"/>
        <w:gridCol w:w="6725"/>
        <w:gridCol w:w="945"/>
      </w:tblGrid>
      <w:tr w14:paraId="07C9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82" w:type="dxa"/>
            <w:noWrap w:val="0"/>
            <w:vAlign w:val="center"/>
          </w:tcPr>
          <w:p w14:paraId="41378FA4">
            <w:pPr>
              <w:snapToGrid w:val="0"/>
              <w:spacing w:line="360" w:lineRule="exact"/>
              <w:jc w:val="center"/>
              <w:rPr>
                <w:rFonts w:ascii="宋体" w:hAnsi="宋体" w:cs="Arial"/>
                <w:b/>
                <w:color w:val="auto"/>
                <w:sz w:val="21"/>
                <w:szCs w:val="21"/>
                <w:highlight w:val="none"/>
              </w:rPr>
            </w:pPr>
            <w:r>
              <w:rPr>
                <w:rFonts w:ascii="宋体" w:hAnsi="宋体" w:cs="Arial"/>
                <w:b/>
                <w:color w:val="auto"/>
                <w:sz w:val="21"/>
                <w:szCs w:val="21"/>
                <w:highlight w:val="none"/>
              </w:rPr>
              <w:t>序号</w:t>
            </w:r>
          </w:p>
        </w:tc>
        <w:tc>
          <w:tcPr>
            <w:tcW w:w="1427" w:type="dxa"/>
            <w:noWrap w:val="0"/>
            <w:vAlign w:val="center"/>
          </w:tcPr>
          <w:p w14:paraId="1028F339">
            <w:pPr>
              <w:snapToGrid w:val="0"/>
              <w:spacing w:line="360" w:lineRule="exact"/>
              <w:jc w:val="center"/>
              <w:rPr>
                <w:rFonts w:ascii="宋体" w:hAnsi="宋体" w:cs="Arial"/>
                <w:b/>
                <w:color w:val="auto"/>
                <w:sz w:val="21"/>
                <w:szCs w:val="21"/>
                <w:highlight w:val="none"/>
              </w:rPr>
            </w:pPr>
            <w:r>
              <w:rPr>
                <w:rFonts w:ascii="宋体" w:hAnsi="宋体" w:cs="Arial"/>
                <w:b/>
                <w:color w:val="auto"/>
                <w:sz w:val="21"/>
                <w:szCs w:val="21"/>
                <w:highlight w:val="none"/>
              </w:rPr>
              <w:t>评审项目</w:t>
            </w:r>
          </w:p>
        </w:tc>
        <w:tc>
          <w:tcPr>
            <w:tcW w:w="6725" w:type="dxa"/>
            <w:noWrap w:val="0"/>
            <w:vAlign w:val="center"/>
          </w:tcPr>
          <w:p w14:paraId="7118CCEE">
            <w:pPr>
              <w:snapToGrid w:val="0"/>
              <w:spacing w:line="360" w:lineRule="exact"/>
              <w:jc w:val="center"/>
              <w:rPr>
                <w:rFonts w:ascii="宋体" w:hAnsi="宋体" w:cs="Arial"/>
                <w:b/>
                <w:color w:val="auto"/>
                <w:sz w:val="21"/>
                <w:szCs w:val="21"/>
                <w:highlight w:val="none"/>
              </w:rPr>
            </w:pPr>
            <w:r>
              <w:rPr>
                <w:rFonts w:ascii="宋体" w:hAnsi="宋体" w:cs="Arial"/>
                <w:b/>
                <w:color w:val="auto"/>
                <w:sz w:val="21"/>
                <w:szCs w:val="21"/>
                <w:highlight w:val="none"/>
              </w:rPr>
              <w:t>评分范围</w:t>
            </w:r>
          </w:p>
        </w:tc>
        <w:tc>
          <w:tcPr>
            <w:tcW w:w="945" w:type="dxa"/>
            <w:noWrap w:val="0"/>
            <w:vAlign w:val="center"/>
          </w:tcPr>
          <w:p w14:paraId="194B86D7">
            <w:pPr>
              <w:snapToGrid w:val="0"/>
              <w:spacing w:line="360" w:lineRule="exact"/>
              <w:jc w:val="center"/>
              <w:rPr>
                <w:rFonts w:ascii="宋体" w:hAnsi="宋体" w:cs="Arial"/>
                <w:b/>
                <w:color w:val="auto"/>
                <w:sz w:val="21"/>
                <w:szCs w:val="21"/>
                <w:highlight w:val="none"/>
              </w:rPr>
            </w:pPr>
            <w:r>
              <w:rPr>
                <w:rFonts w:ascii="宋体" w:hAnsi="宋体" w:cs="Arial"/>
                <w:b/>
                <w:color w:val="auto"/>
                <w:sz w:val="21"/>
                <w:szCs w:val="21"/>
                <w:highlight w:val="none"/>
              </w:rPr>
              <w:t>备注</w:t>
            </w:r>
          </w:p>
        </w:tc>
      </w:tr>
      <w:tr w14:paraId="1650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82" w:type="dxa"/>
            <w:vMerge w:val="restart"/>
            <w:noWrap w:val="0"/>
            <w:vAlign w:val="center"/>
          </w:tcPr>
          <w:p w14:paraId="13E0DA7F">
            <w:pPr>
              <w:keepNext w:val="0"/>
              <w:keepLines w:val="0"/>
              <w:pageBreakBefore w:val="0"/>
              <w:widowControl/>
              <w:kinsoku/>
              <w:wordWrap/>
              <w:overflowPunct/>
              <w:topLinePunct w:val="0"/>
              <w:autoSpaceDE/>
              <w:autoSpaceDN/>
              <w:bidi w:val="0"/>
              <w:adjustRightInd/>
              <w:snapToGrid/>
              <w:spacing w:line="280" w:lineRule="exact"/>
              <w:ind w:right="-58" w:rightChars="-24"/>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w:t>
            </w:r>
          </w:p>
          <w:p w14:paraId="16318275">
            <w:pPr>
              <w:keepNext w:val="0"/>
              <w:keepLines w:val="0"/>
              <w:pageBreakBefore w:val="0"/>
              <w:widowControl/>
              <w:kinsoku/>
              <w:wordWrap/>
              <w:overflowPunct/>
              <w:topLinePunct w:val="0"/>
              <w:autoSpaceDE/>
              <w:autoSpaceDN/>
              <w:bidi w:val="0"/>
              <w:adjustRightInd/>
              <w:snapToGrid/>
              <w:spacing w:line="280" w:lineRule="exact"/>
              <w:ind w:right="-58" w:rightChars="-24"/>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术</w:t>
            </w:r>
          </w:p>
          <w:p w14:paraId="7D7B6E2F">
            <w:pPr>
              <w:keepNext w:val="0"/>
              <w:keepLines w:val="0"/>
              <w:pageBreakBefore w:val="0"/>
              <w:widowControl/>
              <w:kinsoku/>
              <w:wordWrap/>
              <w:overflowPunct/>
              <w:topLinePunct w:val="0"/>
              <w:autoSpaceDE/>
              <w:autoSpaceDN/>
              <w:bidi w:val="0"/>
              <w:adjustRightInd/>
              <w:snapToGrid/>
              <w:spacing w:line="280" w:lineRule="exact"/>
              <w:ind w:right="-58" w:rightChars="-24"/>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w:t>
            </w:r>
          </w:p>
          <w:p w14:paraId="57ECCB3A">
            <w:pPr>
              <w:keepNext w:val="0"/>
              <w:keepLines w:val="0"/>
              <w:pageBreakBefore w:val="0"/>
              <w:widowControl/>
              <w:kinsoku/>
              <w:wordWrap/>
              <w:overflowPunct/>
              <w:topLinePunct w:val="0"/>
              <w:autoSpaceDE/>
              <w:autoSpaceDN/>
              <w:bidi w:val="0"/>
              <w:adjustRightInd/>
              <w:snapToGrid/>
              <w:spacing w:line="280" w:lineRule="exact"/>
              <w:ind w:right="-58" w:rightChars="-24"/>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务</w:t>
            </w:r>
          </w:p>
          <w:p w14:paraId="23F1CA5F">
            <w:pPr>
              <w:keepNext w:val="0"/>
              <w:keepLines w:val="0"/>
              <w:pageBreakBefore w:val="0"/>
              <w:widowControl/>
              <w:kinsoku/>
              <w:wordWrap/>
              <w:overflowPunct/>
              <w:topLinePunct w:val="0"/>
              <w:autoSpaceDE/>
              <w:autoSpaceDN/>
              <w:bidi w:val="0"/>
              <w:adjustRightInd/>
              <w:snapToGrid/>
              <w:spacing w:line="280" w:lineRule="exact"/>
              <w:ind w:right="-58" w:rightChars="-24"/>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w:t>
            </w:r>
          </w:p>
          <w:p w14:paraId="523F79D2">
            <w:pPr>
              <w:keepNext w:val="0"/>
              <w:keepLines w:val="0"/>
              <w:pageBreakBefore w:val="0"/>
              <w:widowControl/>
              <w:kinsoku/>
              <w:wordWrap/>
              <w:overflowPunct/>
              <w:topLinePunct w:val="0"/>
              <w:autoSpaceDE/>
              <w:autoSpaceDN/>
              <w:bidi w:val="0"/>
              <w:adjustRightInd/>
              <w:snapToGrid/>
              <w:spacing w:line="280" w:lineRule="exact"/>
              <w:ind w:right="-58" w:rightChars="-24"/>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p>
          <w:p w14:paraId="1C48E6CF">
            <w:pPr>
              <w:keepNext w:val="0"/>
              <w:keepLines w:val="0"/>
              <w:pageBreakBefore w:val="0"/>
              <w:widowControl/>
              <w:kinsoku/>
              <w:wordWrap/>
              <w:overflowPunct/>
              <w:topLinePunct w:val="0"/>
              <w:autoSpaceDE/>
              <w:autoSpaceDN/>
              <w:bidi w:val="0"/>
              <w:adjustRightInd/>
              <w:snapToGrid/>
              <w:spacing w:line="280" w:lineRule="exact"/>
              <w:ind w:right="-58" w:rightChars="-24"/>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90</w:t>
            </w:r>
            <w:r>
              <w:rPr>
                <w:rFonts w:hint="eastAsia" w:ascii="宋体" w:hAnsi="宋体" w:eastAsia="宋体" w:cs="宋体"/>
                <w:b/>
                <w:bCs/>
                <w:color w:val="auto"/>
                <w:sz w:val="21"/>
                <w:szCs w:val="21"/>
                <w:highlight w:val="none"/>
              </w:rPr>
              <w:t>分</w:t>
            </w:r>
          </w:p>
          <w:p w14:paraId="5FEA63F9">
            <w:pPr>
              <w:keepNext w:val="0"/>
              <w:keepLines w:val="0"/>
              <w:pageBreakBefore w:val="0"/>
              <w:widowControl/>
              <w:kinsoku/>
              <w:wordWrap/>
              <w:overflowPunct/>
              <w:topLinePunct w:val="0"/>
              <w:autoSpaceDE/>
              <w:autoSpaceDN/>
              <w:bidi w:val="0"/>
              <w:adjustRightInd/>
              <w:snapToGrid/>
              <w:spacing w:line="280" w:lineRule="exact"/>
              <w:ind w:right="-58" w:rightChars="-24"/>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p>
          <w:p w14:paraId="5993DE78">
            <w:pPr>
              <w:keepNext w:val="0"/>
              <w:keepLines w:val="0"/>
              <w:pageBreakBefore w:val="0"/>
              <w:widowControl/>
              <w:kinsoku/>
              <w:wordWrap/>
              <w:overflowPunct/>
              <w:topLinePunct w:val="0"/>
              <w:autoSpaceDE/>
              <w:autoSpaceDN/>
              <w:bidi w:val="0"/>
              <w:adjustRightInd/>
              <w:snapToGrid/>
              <w:spacing w:line="280" w:lineRule="exact"/>
              <w:ind w:right="-58" w:rightChars="-24"/>
              <w:jc w:val="center"/>
              <w:textAlignment w:val="auto"/>
              <w:rPr>
                <w:rFonts w:hint="eastAsia" w:ascii="宋体" w:hAnsi="宋体" w:eastAsia="宋体" w:cs="宋体"/>
                <w:b/>
                <w:bCs/>
                <w:color w:val="auto"/>
                <w:sz w:val="21"/>
                <w:szCs w:val="21"/>
                <w:highlight w:val="none"/>
              </w:rPr>
            </w:pPr>
          </w:p>
        </w:tc>
        <w:tc>
          <w:tcPr>
            <w:tcW w:w="1427" w:type="dxa"/>
            <w:noWrap w:val="0"/>
            <w:vAlign w:val="center"/>
          </w:tcPr>
          <w:p w14:paraId="6EBBDB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lang w:val="en-US" w:eastAsia="zh-CN"/>
              </w:rPr>
            </w:pPr>
            <w:bookmarkStart w:id="77" w:name="OLE_LINK16"/>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需求响应</w:t>
            </w:r>
            <w:r>
              <w:rPr>
                <w:rFonts w:hint="eastAsia" w:ascii="宋体" w:hAnsi="宋体" w:eastAsia="宋体" w:cs="宋体"/>
                <w:b/>
                <w:bCs/>
                <w:color w:val="auto"/>
                <w:sz w:val="21"/>
                <w:szCs w:val="21"/>
                <w:highlight w:val="none"/>
                <w:lang w:val="en-US" w:eastAsia="zh-CN"/>
              </w:rPr>
              <w:t>情况（</w:t>
            </w:r>
            <w:r>
              <w:rPr>
                <w:rFonts w:hint="eastAsia" w:ascii="宋体" w:hAnsi="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lang w:val="en-US" w:eastAsia="zh-CN"/>
              </w:rPr>
              <w:t>分）</w:t>
            </w:r>
            <w:bookmarkEnd w:id="77"/>
          </w:p>
        </w:tc>
        <w:tc>
          <w:tcPr>
            <w:tcW w:w="6725" w:type="dxa"/>
            <w:noWrap w:val="0"/>
            <w:vAlign w:val="center"/>
          </w:tcPr>
          <w:p w14:paraId="44A1DBDD">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评标委员会根据供应商投标文件中完全</w:t>
            </w:r>
            <w:r>
              <w:rPr>
                <w:rFonts w:hint="eastAsia" w:ascii="宋体" w:hAnsi="宋体" w:eastAsia="宋体" w:cs="宋体"/>
                <w:b/>
                <w:bCs/>
                <w:color w:val="auto"/>
                <w:sz w:val="21"/>
                <w:szCs w:val="21"/>
                <w:highlight w:val="none"/>
              </w:rPr>
              <w:t>响应</w:t>
            </w:r>
            <w:r>
              <w:rPr>
                <w:rFonts w:hint="eastAsia" w:ascii="宋体" w:hAnsi="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部分</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eastAsia="zh-CN"/>
              </w:rPr>
              <w:t>采购需求</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中内容</w:t>
            </w:r>
            <w:r>
              <w:rPr>
                <w:rFonts w:hint="eastAsia" w:ascii="宋体" w:hAnsi="宋体" w:eastAsia="宋体" w:cs="宋体"/>
                <w:b/>
                <w:bCs/>
                <w:color w:val="auto"/>
                <w:sz w:val="21"/>
                <w:szCs w:val="21"/>
                <w:highlight w:val="none"/>
              </w:rPr>
              <w:t>的得</w:t>
            </w:r>
            <w:r>
              <w:rPr>
                <w:rFonts w:hint="eastAsia" w:ascii="宋体" w:hAnsi="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分，每</w:t>
            </w:r>
            <w:r>
              <w:rPr>
                <w:rFonts w:hint="eastAsia" w:ascii="宋体" w:hAnsi="宋体" w:eastAsia="宋体" w:cs="宋体"/>
                <w:b/>
                <w:bCs/>
                <w:color w:val="auto"/>
                <w:sz w:val="21"/>
                <w:szCs w:val="21"/>
                <w:highlight w:val="none"/>
                <w:lang w:val="en-US" w:eastAsia="zh-CN"/>
              </w:rPr>
              <w:t>负</w:t>
            </w:r>
            <w:r>
              <w:rPr>
                <w:rFonts w:hint="eastAsia" w:ascii="宋体" w:hAnsi="宋体" w:eastAsia="宋体" w:cs="宋体"/>
                <w:b/>
                <w:bCs/>
                <w:color w:val="auto"/>
                <w:sz w:val="21"/>
                <w:szCs w:val="21"/>
                <w:highlight w:val="none"/>
              </w:rPr>
              <w:t>偏离一条扣1分，扣完为止。</w:t>
            </w:r>
          </w:p>
        </w:tc>
        <w:tc>
          <w:tcPr>
            <w:tcW w:w="945" w:type="dxa"/>
            <w:noWrap w:val="0"/>
            <w:vAlign w:val="center"/>
          </w:tcPr>
          <w:p w14:paraId="5D146BFB">
            <w:pPr>
              <w:keepNext w:val="0"/>
              <w:keepLines w:val="0"/>
              <w:pageBreakBefore w:val="0"/>
              <w:widowControl/>
              <w:kinsoku/>
              <w:wordWrap/>
              <w:overflowPunct/>
              <w:topLinePunct w:val="0"/>
              <w:autoSpaceDE/>
              <w:autoSpaceDN/>
              <w:bidi w:val="0"/>
              <w:adjustRightInd/>
              <w:snapToGrid/>
              <w:spacing w:line="280" w:lineRule="exact"/>
              <w:ind w:left="-141" w:firstLine="63"/>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客</w:t>
            </w:r>
            <w:r>
              <w:rPr>
                <w:rFonts w:hint="eastAsia" w:ascii="宋体" w:hAnsi="宋体" w:eastAsia="宋体" w:cs="宋体"/>
                <w:b/>
                <w:bCs/>
                <w:color w:val="auto"/>
                <w:sz w:val="21"/>
                <w:szCs w:val="21"/>
                <w:highlight w:val="none"/>
              </w:rPr>
              <w:t>观分</w:t>
            </w:r>
          </w:p>
        </w:tc>
      </w:tr>
      <w:tr w14:paraId="7B64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Merge w:val="continue"/>
            <w:noWrap w:val="0"/>
            <w:vAlign w:val="center"/>
          </w:tcPr>
          <w:p w14:paraId="0467AA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p>
        </w:tc>
        <w:tc>
          <w:tcPr>
            <w:tcW w:w="1427" w:type="dxa"/>
            <w:vMerge w:val="restart"/>
            <w:noWrap w:val="0"/>
            <w:vAlign w:val="center"/>
          </w:tcPr>
          <w:p w14:paraId="143B835F">
            <w:pPr>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contextualSpacing/>
              <w:jc w:val="center"/>
              <w:textAlignment w:val="auto"/>
              <w:rPr>
                <w:rFonts w:hint="eastAsia" w:ascii="宋体" w:hAnsi="宋体" w:eastAsia="宋体" w:cs="宋体"/>
                <w:b/>
                <w:bCs/>
                <w:color w:val="auto"/>
                <w:sz w:val="21"/>
                <w:szCs w:val="21"/>
                <w:highlight w:val="none"/>
                <w:lang w:eastAsia="zh-CN"/>
              </w:rPr>
            </w:pPr>
            <w:bookmarkStart w:id="78" w:name="OLE_LINK17"/>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eastAsia="zh-CN"/>
              </w:rPr>
              <w:t>项目了解与分析</w:t>
            </w:r>
          </w:p>
          <w:p w14:paraId="6D4E64CD">
            <w:pPr>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right="0"/>
              <w:contextualSpacing/>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bookmarkEnd w:id="78"/>
          </w:p>
        </w:tc>
        <w:tc>
          <w:tcPr>
            <w:tcW w:w="6725" w:type="dxa"/>
            <w:noWrap w:val="0"/>
            <w:vAlign w:val="center"/>
          </w:tcPr>
          <w:p w14:paraId="0CD48CF9">
            <w:pPr>
              <w:keepNext w:val="0"/>
              <w:keepLines w:val="0"/>
              <w:pageBreakBefore w:val="0"/>
              <w:widowControl/>
              <w:shd w:val="clear" w:color="auto" w:fill="auto"/>
              <w:kinsoku/>
              <w:wordWrap/>
              <w:overflowPunct/>
              <w:topLinePunct w:val="0"/>
              <w:bidi w:val="0"/>
              <w:adjustRightInd/>
              <w:snapToGrid/>
              <w:spacing w:line="240" w:lineRule="exact"/>
              <w:ind w:left="0" w:leftChars="0"/>
              <w:jc w:val="left"/>
              <w:textAlignment w:val="auto"/>
              <w:rPr>
                <w:rFonts w:hint="eastAsia" w:ascii="宋体" w:hAnsi="宋体" w:eastAsia="宋体" w:cs="宋体"/>
                <w:b/>
                <w:bCs/>
                <w:color w:val="auto"/>
                <w:sz w:val="21"/>
                <w:szCs w:val="21"/>
                <w:highlight w:val="none"/>
                <w:lang w:eastAsia="zh-CN"/>
              </w:rPr>
            </w:pPr>
            <w:bookmarkStart w:id="79" w:name="OLE_LINK18"/>
            <w:r>
              <w:rPr>
                <w:rFonts w:hint="eastAsia" w:ascii="宋体" w:hAnsi="宋体" w:eastAsia="宋体" w:cs="宋体"/>
                <w:b/>
                <w:bCs/>
                <w:color w:val="auto"/>
                <w:sz w:val="21"/>
                <w:szCs w:val="21"/>
                <w:highlight w:val="none"/>
                <w:lang w:val="en-US" w:eastAsia="zh-CN"/>
              </w:rPr>
              <w:t>2.1对</w:t>
            </w:r>
            <w:r>
              <w:rPr>
                <w:rFonts w:hint="eastAsia" w:ascii="宋体" w:hAnsi="宋体" w:eastAsia="宋体" w:cs="宋体"/>
                <w:b/>
                <w:bCs/>
                <w:color w:val="auto"/>
                <w:sz w:val="21"/>
                <w:szCs w:val="21"/>
                <w:highlight w:val="none"/>
              </w:rPr>
              <w:t>项目</w:t>
            </w:r>
            <w:r>
              <w:rPr>
                <w:rFonts w:hint="eastAsia" w:ascii="宋体" w:hAnsi="宋体" w:eastAsia="宋体" w:cs="宋体"/>
                <w:b/>
                <w:bCs/>
                <w:color w:val="auto"/>
                <w:sz w:val="21"/>
                <w:szCs w:val="21"/>
                <w:highlight w:val="none"/>
                <w:lang w:eastAsia="zh-CN"/>
              </w:rPr>
              <w:t>需求</w:t>
            </w:r>
            <w:r>
              <w:rPr>
                <w:rFonts w:hint="eastAsia" w:ascii="宋体" w:hAnsi="宋体" w:eastAsia="宋体" w:cs="宋体"/>
                <w:b/>
                <w:bCs/>
                <w:color w:val="auto"/>
                <w:sz w:val="21"/>
                <w:szCs w:val="21"/>
                <w:highlight w:val="none"/>
              </w:rPr>
              <w:t>的</w:t>
            </w:r>
            <w:r>
              <w:rPr>
                <w:rFonts w:hint="eastAsia" w:ascii="宋体" w:hAnsi="宋体" w:eastAsia="宋体" w:cs="宋体"/>
                <w:b/>
                <w:bCs/>
                <w:color w:val="auto"/>
                <w:sz w:val="21"/>
                <w:szCs w:val="21"/>
                <w:highlight w:val="none"/>
                <w:lang w:eastAsia="zh-CN"/>
              </w:rPr>
              <w:t>了解（</w:t>
            </w:r>
            <w:r>
              <w:rPr>
                <w:rFonts w:hint="eastAsia" w:ascii="宋体" w:hAnsi="宋体" w:eastAsia="宋体" w:cs="宋体"/>
                <w:b/>
                <w:bCs/>
                <w:color w:val="auto"/>
                <w:sz w:val="21"/>
                <w:szCs w:val="21"/>
                <w:highlight w:val="none"/>
                <w:lang w:val="en-US" w:eastAsia="zh-CN"/>
              </w:rPr>
              <w:t>最高</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分）</w:t>
            </w:r>
            <w:r>
              <w:rPr>
                <w:rFonts w:hint="eastAsia" w:ascii="宋体" w:hAnsi="宋体" w:eastAsia="宋体" w:cs="宋体"/>
                <w:b/>
                <w:bCs/>
                <w:color w:val="auto"/>
                <w:sz w:val="21"/>
                <w:szCs w:val="21"/>
                <w:highlight w:val="none"/>
                <w:lang w:eastAsia="zh-CN"/>
              </w:rPr>
              <w:t>：</w:t>
            </w:r>
          </w:p>
          <w:p w14:paraId="1F02B9BD">
            <w:pPr>
              <w:keepNext w:val="0"/>
              <w:keepLines w:val="0"/>
              <w:pageBreakBefore w:val="0"/>
              <w:widowControl/>
              <w:shd w:val="clear" w:color="auto" w:fill="auto"/>
              <w:kinsoku/>
              <w:wordWrap/>
              <w:overflowPunct/>
              <w:topLinePunct w:val="0"/>
              <w:bidi w:val="0"/>
              <w:adjustRightInd/>
              <w:snapToGrid/>
              <w:spacing w:line="240" w:lineRule="exact"/>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评标委员会根据</w:t>
            </w:r>
            <w:r>
              <w:rPr>
                <w:rFonts w:hint="eastAsia" w:ascii="宋体" w:hAnsi="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lang w:val="en-US" w:eastAsia="zh-CN"/>
              </w:rPr>
              <w:t>对本项目需求的了解</w:t>
            </w:r>
            <w:r>
              <w:rPr>
                <w:rFonts w:hint="eastAsia" w:ascii="宋体" w:hAnsi="宋体" w:eastAsia="宋体" w:cs="宋体"/>
                <w:b/>
                <w:bCs/>
                <w:color w:val="auto"/>
                <w:sz w:val="21"/>
                <w:szCs w:val="21"/>
                <w:highlight w:val="none"/>
                <w:lang w:eastAsia="zh-CN"/>
              </w:rPr>
              <w:t>符合实际情况、具体详尽、合理、针对性强的得</w:t>
            </w:r>
            <w:r>
              <w:rPr>
                <w:rFonts w:hint="eastAsia" w:ascii="宋体" w:hAnsi="宋体" w:eastAsia="宋体" w:cs="宋体"/>
                <w:b/>
                <w:bCs/>
                <w:color w:val="auto"/>
                <w:sz w:val="21"/>
                <w:szCs w:val="21"/>
                <w:highlight w:val="none"/>
                <w:lang w:val="en-US" w:eastAsia="zh-CN"/>
              </w:rPr>
              <w:t>3.0-</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lang w:eastAsia="zh-CN"/>
              </w:rPr>
              <w:t>分；基本符合实际情况、</w:t>
            </w:r>
            <w:r>
              <w:rPr>
                <w:rFonts w:hint="eastAsia" w:ascii="宋体" w:hAnsi="宋体" w:eastAsia="宋体" w:cs="宋体"/>
                <w:b/>
                <w:bCs/>
                <w:color w:val="auto"/>
                <w:sz w:val="21"/>
                <w:szCs w:val="21"/>
                <w:highlight w:val="none"/>
                <w:lang w:val="en-US" w:eastAsia="zh-CN"/>
              </w:rPr>
              <w:t>在</w:t>
            </w:r>
            <w:r>
              <w:rPr>
                <w:rFonts w:hint="eastAsia" w:ascii="宋体" w:hAnsi="宋体" w:eastAsia="宋体" w:cs="宋体"/>
                <w:b/>
                <w:bCs/>
                <w:color w:val="auto"/>
                <w:sz w:val="21"/>
                <w:szCs w:val="21"/>
                <w:highlight w:val="none"/>
                <w:lang w:eastAsia="zh-CN"/>
              </w:rPr>
              <w:t>细节上略有欠缺、但能</w:t>
            </w:r>
            <w:r>
              <w:rPr>
                <w:rFonts w:hint="eastAsia" w:ascii="宋体" w:hAnsi="宋体" w:eastAsia="宋体" w:cs="宋体"/>
                <w:b/>
                <w:bCs/>
                <w:color w:val="auto"/>
                <w:sz w:val="21"/>
                <w:szCs w:val="21"/>
                <w:highlight w:val="none"/>
                <w:lang w:val="en-US" w:eastAsia="zh-CN"/>
              </w:rPr>
              <w:t>满足本项目需求</w:t>
            </w:r>
            <w:r>
              <w:rPr>
                <w:rFonts w:hint="eastAsia" w:ascii="宋体" w:hAnsi="宋体" w:eastAsia="宋体" w:cs="宋体"/>
                <w:b/>
                <w:bCs/>
                <w:color w:val="auto"/>
                <w:sz w:val="21"/>
                <w:szCs w:val="21"/>
                <w:highlight w:val="none"/>
                <w:lang w:eastAsia="zh-CN"/>
              </w:rPr>
              <w:t>的得</w:t>
            </w:r>
            <w:r>
              <w:rPr>
                <w:rFonts w:hint="eastAsia" w:ascii="宋体" w:hAnsi="宋体" w:eastAsia="宋体" w:cs="宋体"/>
                <w:b/>
                <w:bCs/>
                <w:color w:val="auto"/>
                <w:sz w:val="21"/>
                <w:szCs w:val="21"/>
                <w:highlight w:val="none"/>
                <w:lang w:val="en-US" w:eastAsia="zh-CN"/>
              </w:rPr>
              <w:t>2.0-3.0</w:t>
            </w:r>
            <w:r>
              <w:rPr>
                <w:rFonts w:hint="eastAsia" w:ascii="宋体" w:hAnsi="宋体" w:eastAsia="宋体" w:cs="宋体"/>
                <w:b/>
                <w:bCs/>
                <w:color w:val="auto"/>
                <w:sz w:val="21"/>
                <w:szCs w:val="21"/>
                <w:highlight w:val="none"/>
                <w:lang w:eastAsia="zh-CN"/>
              </w:rPr>
              <w:t>分；了解片面、</w:t>
            </w:r>
            <w:r>
              <w:rPr>
                <w:rFonts w:hint="eastAsia" w:ascii="宋体" w:hAnsi="宋体" w:eastAsia="宋体" w:cs="宋体"/>
                <w:b/>
                <w:bCs/>
                <w:color w:val="auto"/>
                <w:sz w:val="21"/>
                <w:szCs w:val="21"/>
                <w:highlight w:val="none"/>
              </w:rPr>
              <w:t>与</w:t>
            </w:r>
            <w:r>
              <w:rPr>
                <w:rFonts w:hint="eastAsia" w:ascii="宋体" w:hAnsi="宋体" w:eastAsia="宋体" w:cs="宋体"/>
                <w:b/>
                <w:bCs/>
                <w:color w:val="auto"/>
                <w:sz w:val="21"/>
                <w:szCs w:val="21"/>
                <w:highlight w:val="none"/>
                <w:lang w:eastAsia="zh-CN"/>
              </w:rPr>
              <w:t>实际情况</w:t>
            </w:r>
            <w:r>
              <w:rPr>
                <w:rFonts w:hint="eastAsia" w:ascii="宋体" w:hAnsi="宋体" w:eastAsia="宋体" w:cs="宋体"/>
                <w:b/>
                <w:bCs/>
                <w:color w:val="auto"/>
                <w:sz w:val="21"/>
                <w:szCs w:val="21"/>
                <w:highlight w:val="none"/>
              </w:rPr>
              <w:t>存在一定偏差的</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得</w:t>
            </w:r>
            <w:r>
              <w:rPr>
                <w:rFonts w:hint="eastAsia" w:ascii="宋体" w:hAnsi="宋体" w:eastAsia="宋体" w:cs="宋体"/>
                <w:b/>
                <w:bCs/>
                <w:color w:val="auto"/>
                <w:sz w:val="21"/>
                <w:szCs w:val="21"/>
                <w:highlight w:val="none"/>
                <w:lang w:val="en-US" w:eastAsia="zh-CN"/>
              </w:rPr>
              <w:t>0.1-2.0</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；缺项不得分。</w:t>
            </w:r>
            <w:bookmarkEnd w:id="79"/>
          </w:p>
        </w:tc>
        <w:tc>
          <w:tcPr>
            <w:tcW w:w="945" w:type="dxa"/>
            <w:noWrap w:val="0"/>
            <w:vAlign w:val="center"/>
          </w:tcPr>
          <w:p w14:paraId="362639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主观分</w:t>
            </w:r>
          </w:p>
        </w:tc>
      </w:tr>
      <w:tr w14:paraId="7BC8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82" w:type="dxa"/>
            <w:vMerge w:val="continue"/>
            <w:noWrap w:val="0"/>
            <w:vAlign w:val="center"/>
          </w:tcPr>
          <w:p w14:paraId="72E12B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p>
        </w:tc>
        <w:tc>
          <w:tcPr>
            <w:tcW w:w="1427" w:type="dxa"/>
            <w:vMerge w:val="continue"/>
            <w:noWrap w:val="0"/>
            <w:vAlign w:val="center"/>
          </w:tcPr>
          <w:p w14:paraId="67D0E9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p>
        </w:tc>
        <w:tc>
          <w:tcPr>
            <w:tcW w:w="6725" w:type="dxa"/>
            <w:noWrap w:val="0"/>
            <w:vAlign w:val="center"/>
          </w:tcPr>
          <w:p w14:paraId="1849DC98">
            <w:pPr>
              <w:keepNext w:val="0"/>
              <w:keepLines w:val="0"/>
              <w:pageBreakBefore w:val="0"/>
              <w:widowControl/>
              <w:shd w:val="clear" w:color="auto" w:fill="auto"/>
              <w:kinsoku/>
              <w:wordWrap/>
              <w:overflowPunct/>
              <w:topLinePunct w:val="0"/>
              <w:bidi w:val="0"/>
              <w:adjustRightInd/>
              <w:snapToGrid/>
              <w:spacing w:line="240" w:lineRule="exact"/>
              <w:ind w:left="0" w:leftChars="0"/>
              <w:jc w:val="left"/>
              <w:textAlignment w:val="auto"/>
              <w:rPr>
                <w:rFonts w:hint="eastAsia" w:ascii="宋体" w:hAnsi="宋体" w:eastAsia="宋体" w:cs="宋体"/>
                <w:b/>
                <w:bCs/>
                <w:color w:val="auto"/>
                <w:sz w:val="21"/>
                <w:szCs w:val="21"/>
                <w:highlight w:val="none"/>
                <w:lang w:eastAsia="zh-CN"/>
              </w:rPr>
            </w:pPr>
            <w:bookmarkStart w:id="80" w:name="OLE_LINK19"/>
            <w:r>
              <w:rPr>
                <w:rFonts w:hint="eastAsia" w:ascii="宋体" w:hAnsi="宋体" w:eastAsia="宋体" w:cs="宋体"/>
                <w:b/>
                <w:bCs/>
                <w:color w:val="auto"/>
                <w:sz w:val="21"/>
                <w:szCs w:val="21"/>
                <w:highlight w:val="none"/>
                <w:lang w:val="en-US" w:eastAsia="zh-CN"/>
              </w:rPr>
              <w:t>2.2对项目目前总体情况</w:t>
            </w:r>
            <w:r>
              <w:rPr>
                <w:rFonts w:hint="eastAsia" w:ascii="宋体" w:hAnsi="宋体" w:eastAsia="宋体" w:cs="宋体"/>
                <w:b/>
                <w:bCs/>
                <w:color w:val="auto"/>
                <w:sz w:val="21"/>
                <w:szCs w:val="21"/>
                <w:highlight w:val="none"/>
              </w:rPr>
              <w:t>的认识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最高</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分）</w:t>
            </w:r>
            <w:r>
              <w:rPr>
                <w:rFonts w:hint="eastAsia" w:ascii="宋体" w:hAnsi="宋体" w:eastAsia="宋体" w:cs="宋体"/>
                <w:b/>
                <w:bCs/>
                <w:color w:val="auto"/>
                <w:sz w:val="21"/>
                <w:szCs w:val="21"/>
                <w:highlight w:val="none"/>
                <w:lang w:eastAsia="zh-CN"/>
              </w:rPr>
              <w:t>：</w:t>
            </w:r>
          </w:p>
          <w:p w14:paraId="36395F55">
            <w:pPr>
              <w:keepNext w:val="0"/>
              <w:keepLines w:val="0"/>
              <w:pageBreakBefore w:val="0"/>
              <w:widowControl/>
              <w:shd w:val="clear" w:color="auto" w:fill="auto"/>
              <w:kinsoku/>
              <w:wordWrap/>
              <w:overflowPunct/>
              <w:topLinePunct w:val="0"/>
              <w:bidi w:val="0"/>
              <w:adjustRightInd/>
              <w:snapToGrid/>
              <w:spacing w:line="240" w:lineRule="exact"/>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评标委员会根据</w:t>
            </w:r>
            <w:r>
              <w:rPr>
                <w:rFonts w:hint="eastAsia" w:ascii="宋体" w:hAnsi="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lang w:val="en-US" w:eastAsia="zh-CN"/>
              </w:rPr>
              <w:t>对本项目实施总体情况</w:t>
            </w:r>
            <w:r>
              <w:rPr>
                <w:rFonts w:hint="eastAsia" w:ascii="宋体" w:hAnsi="宋体" w:eastAsia="宋体" w:cs="宋体"/>
                <w:b/>
                <w:bCs/>
                <w:color w:val="auto"/>
                <w:sz w:val="21"/>
                <w:szCs w:val="21"/>
                <w:highlight w:val="none"/>
              </w:rPr>
              <w:t>认识准确、充分</w:t>
            </w:r>
            <w:r>
              <w:rPr>
                <w:rFonts w:hint="eastAsia" w:ascii="宋体" w:hAnsi="宋体" w:eastAsia="宋体" w:cs="宋体"/>
                <w:b/>
                <w:bCs/>
                <w:color w:val="auto"/>
                <w:sz w:val="21"/>
                <w:szCs w:val="21"/>
                <w:highlight w:val="none"/>
                <w:lang w:eastAsia="zh-CN"/>
              </w:rPr>
              <w:t>的得</w:t>
            </w:r>
            <w:r>
              <w:rPr>
                <w:rFonts w:hint="eastAsia" w:ascii="宋体" w:hAnsi="宋体" w:eastAsia="宋体" w:cs="宋体"/>
                <w:b/>
                <w:bCs/>
                <w:color w:val="auto"/>
                <w:sz w:val="21"/>
                <w:szCs w:val="21"/>
                <w:highlight w:val="none"/>
                <w:lang w:val="en-US" w:eastAsia="zh-CN"/>
              </w:rPr>
              <w:t>3.0-</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lang w:eastAsia="zh-CN"/>
              </w:rPr>
              <w:t>分；</w:t>
            </w:r>
            <w:r>
              <w:rPr>
                <w:rFonts w:hint="eastAsia" w:ascii="宋体" w:hAnsi="宋体" w:eastAsia="宋体" w:cs="宋体"/>
                <w:b/>
                <w:bCs/>
                <w:color w:val="auto"/>
                <w:sz w:val="21"/>
                <w:szCs w:val="21"/>
                <w:highlight w:val="none"/>
                <w:lang w:val="en-US" w:eastAsia="zh-CN"/>
              </w:rPr>
              <w:t>总体情况</w:t>
            </w:r>
            <w:r>
              <w:rPr>
                <w:rFonts w:hint="eastAsia" w:ascii="宋体" w:hAnsi="宋体" w:eastAsia="宋体" w:cs="宋体"/>
                <w:b/>
                <w:bCs/>
                <w:color w:val="auto"/>
                <w:sz w:val="21"/>
                <w:szCs w:val="21"/>
                <w:highlight w:val="none"/>
              </w:rPr>
              <w:t>认识</w:t>
            </w:r>
            <w:r>
              <w:rPr>
                <w:rFonts w:hint="eastAsia" w:ascii="宋体" w:hAnsi="宋体" w:eastAsia="宋体" w:cs="宋体"/>
                <w:b/>
                <w:bCs/>
                <w:color w:val="auto"/>
                <w:sz w:val="21"/>
                <w:szCs w:val="21"/>
                <w:highlight w:val="none"/>
                <w:lang w:eastAsia="zh-CN"/>
              </w:rPr>
              <w:t>准确、</w:t>
            </w:r>
            <w:r>
              <w:rPr>
                <w:rFonts w:hint="eastAsia" w:ascii="宋体" w:hAnsi="宋体" w:eastAsia="宋体" w:cs="宋体"/>
                <w:b/>
                <w:bCs/>
                <w:color w:val="auto"/>
                <w:sz w:val="21"/>
                <w:szCs w:val="21"/>
                <w:highlight w:val="none"/>
                <w:lang w:val="en-US" w:eastAsia="zh-CN"/>
              </w:rPr>
              <w:t>但</w:t>
            </w:r>
            <w:r>
              <w:rPr>
                <w:rFonts w:hint="eastAsia" w:ascii="宋体" w:hAnsi="宋体" w:eastAsia="宋体" w:cs="宋体"/>
                <w:b/>
                <w:bCs/>
                <w:color w:val="auto"/>
                <w:sz w:val="21"/>
                <w:szCs w:val="21"/>
                <w:highlight w:val="none"/>
                <w:lang w:eastAsia="zh-CN"/>
              </w:rPr>
              <w:t>略有欠缺、但能</w:t>
            </w:r>
            <w:r>
              <w:rPr>
                <w:rFonts w:hint="eastAsia" w:ascii="宋体" w:hAnsi="宋体" w:eastAsia="宋体" w:cs="宋体"/>
                <w:b/>
                <w:bCs/>
                <w:color w:val="auto"/>
                <w:sz w:val="21"/>
                <w:szCs w:val="21"/>
                <w:highlight w:val="none"/>
                <w:lang w:val="en-US" w:eastAsia="zh-CN"/>
              </w:rPr>
              <w:t>满足本项目需求</w:t>
            </w:r>
            <w:r>
              <w:rPr>
                <w:rFonts w:hint="eastAsia" w:ascii="宋体" w:hAnsi="宋体" w:eastAsia="宋体" w:cs="宋体"/>
                <w:b/>
                <w:bCs/>
                <w:color w:val="auto"/>
                <w:sz w:val="21"/>
                <w:szCs w:val="21"/>
                <w:highlight w:val="none"/>
                <w:lang w:eastAsia="zh-CN"/>
              </w:rPr>
              <w:t>的得</w:t>
            </w:r>
            <w:r>
              <w:rPr>
                <w:rFonts w:hint="eastAsia" w:ascii="宋体" w:hAnsi="宋体" w:eastAsia="宋体" w:cs="宋体"/>
                <w:b/>
                <w:bCs/>
                <w:color w:val="auto"/>
                <w:sz w:val="21"/>
                <w:szCs w:val="21"/>
                <w:highlight w:val="none"/>
                <w:lang w:val="en-US" w:eastAsia="zh-CN"/>
              </w:rPr>
              <w:t>2.0-3.0</w:t>
            </w:r>
            <w:r>
              <w:rPr>
                <w:rFonts w:hint="eastAsia" w:ascii="宋体" w:hAnsi="宋体" w:eastAsia="宋体" w:cs="宋体"/>
                <w:b/>
                <w:bCs/>
                <w:color w:val="auto"/>
                <w:sz w:val="21"/>
                <w:szCs w:val="21"/>
                <w:highlight w:val="none"/>
                <w:lang w:eastAsia="zh-CN"/>
              </w:rPr>
              <w:t>分；</w:t>
            </w:r>
            <w:r>
              <w:rPr>
                <w:rFonts w:hint="eastAsia" w:ascii="宋体" w:hAnsi="宋体" w:eastAsia="宋体" w:cs="宋体"/>
                <w:b/>
                <w:bCs/>
                <w:color w:val="auto"/>
                <w:sz w:val="21"/>
                <w:szCs w:val="21"/>
                <w:highlight w:val="none"/>
                <w:lang w:val="en-US" w:eastAsia="zh-CN"/>
              </w:rPr>
              <w:t>总体情况</w:t>
            </w:r>
            <w:r>
              <w:rPr>
                <w:rFonts w:hint="eastAsia" w:ascii="宋体" w:hAnsi="宋体" w:eastAsia="宋体" w:cs="宋体"/>
                <w:b/>
                <w:bCs/>
                <w:color w:val="auto"/>
                <w:sz w:val="21"/>
                <w:szCs w:val="21"/>
                <w:highlight w:val="none"/>
                <w:lang w:eastAsia="zh-CN"/>
              </w:rPr>
              <w:t>认识片面、</w:t>
            </w:r>
            <w:r>
              <w:rPr>
                <w:rFonts w:hint="eastAsia" w:ascii="宋体" w:hAnsi="宋体" w:eastAsia="宋体" w:cs="宋体"/>
                <w:b/>
                <w:bCs/>
                <w:color w:val="auto"/>
                <w:sz w:val="21"/>
                <w:szCs w:val="21"/>
                <w:highlight w:val="none"/>
              </w:rPr>
              <w:t>与</w:t>
            </w:r>
            <w:r>
              <w:rPr>
                <w:rFonts w:hint="eastAsia" w:ascii="宋体" w:hAnsi="宋体" w:eastAsia="宋体" w:cs="宋体"/>
                <w:b/>
                <w:bCs/>
                <w:color w:val="auto"/>
                <w:sz w:val="21"/>
                <w:szCs w:val="21"/>
                <w:highlight w:val="none"/>
                <w:lang w:eastAsia="zh-CN"/>
              </w:rPr>
              <w:t>实际情况</w:t>
            </w:r>
            <w:r>
              <w:rPr>
                <w:rFonts w:hint="eastAsia" w:ascii="宋体" w:hAnsi="宋体" w:eastAsia="宋体" w:cs="宋体"/>
                <w:b/>
                <w:bCs/>
                <w:color w:val="auto"/>
                <w:sz w:val="21"/>
                <w:szCs w:val="21"/>
                <w:highlight w:val="none"/>
              </w:rPr>
              <w:t>存在一定偏差的得</w:t>
            </w:r>
            <w:r>
              <w:rPr>
                <w:rFonts w:hint="eastAsia" w:ascii="宋体" w:hAnsi="宋体" w:eastAsia="宋体" w:cs="宋体"/>
                <w:b/>
                <w:bCs/>
                <w:color w:val="auto"/>
                <w:sz w:val="21"/>
                <w:szCs w:val="21"/>
                <w:highlight w:val="none"/>
                <w:lang w:val="en-US" w:eastAsia="zh-CN"/>
              </w:rPr>
              <w:t>0.1-2.0</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；缺项不得分。</w:t>
            </w:r>
            <w:bookmarkEnd w:id="80"/>
          </w:p>
        </w:tc>
        <w:tc>
          <w:tcPr>
            <w:tcW w:w="945" w:type="dxa"/>
            <w:noWrap w:val="0"/>
            <w:vAlign w:val="center"/>
          </w:tcPr>
          <w:p w14:paraId="7D1758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主观分</w:t>
            </w:r>
          </w:p>
        </w:tc>
      </w:tr>
      <w:tr w14:paraId="73C7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2" w:type="dxa"/>
            <w:vMerge w:val="continue"/>
            <w:noWrap w:val="0"/>
            <w:vAlign w:val="center"/>
          </w:tcPr>
          <w:p w14:paraId="5DBC6F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p>
        </w:tc>
        <w:tc>
          <w:tcPr>
            <w:tcW w:w="1427" w:type="dxa"/>
            <w:vMerge w:val="restart"/>
            <w:noWrap w:val="0"/>
            <w:vAlign w:val="center"/>
          </w:tcPr>
          <w:p w14:paraId="501D7A9A">
            <w:pPr>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bookmarkStart w:id="81" w:name="OLE_LINK20"/>
            <w:r>
              <w:rPr>
                <w:rFonts w:hint="eastAsia" w:ascii="宋体" w:hAnsi="宋体" w:eastAsia="宋体" w:cs="宋体"/>
                <w:b/>
                <w:bCs/>
                <w:color w:val="auto"/>
                <w:sz w:val="21"/>
                <w:szCs w:val="21"/>
                <w:highlight w:val="none"/>
                <w:lang w:val="en-US" w:eastAsia="zh-CN" w:bidi="ar-SA"/>
              </w:rPr>
              <w:t>3</w:t>
            </w:r>
            <w:r>
              <w:rPr>
                <w:rFonts w:hint="eastAsia" w:ascii="宋体" w:hAnsi="宋体" w:cs="宋体"/>
                <w:b/>
                <w:bCs/>
                <w:color w:val="auto"/>
                <w:sz w:val="21"/>
                <w:szCs w:val="21"/>
                <w:highlight w:val="none"/>
                <w:lang w:val="en-US" w:eastAsia="zh-CN" w:bidi="ar-SA"/>
              </w:rPr>
              <w:t>.</w:t>
            </w:r>
            <w:r>
              <w:rPr>
                <w:rFonts w:hint="eastAsia" w:ascii="宋体" w:hAnsi="宋体" w:eastAsia="宋体" w:cs="宋体"/>
                <w:b/>
                <w:bCs/>
                <w:color w:val="auto"/>
                <w:sz w:val="21"/>
                <w:szCs w:val="21"/>
                <w:highlight w:val="none"/>
                <w:lang w:val="en-US" w:eastAsia="zh-CN"/>
              </w:rPr>
              <w:t>服务</w:t>
            </w:r>
            <w:r>
              <w:rPr>
                <w:rFonts w:hint="eastAsia" w:ascii="宋体" w:hAnsi="宋体" w:eastAsia="宋体" w:cs="宋体"/>
                <w:b/>
                <w:bCs/>
                <w:color w:val="auto"/>
                <w:sz w:val="21"/>
                <w:szCs w:val="21"/>
                <w:highlight w:val="none"/>
              </w:rPr>
              <w:t>方案</w:t>
            </w:r>
          </w:p>
          <w:p w14:paraId="77783456">
            <w:pPr>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分）</w:t>
            </w:r>
            <w:bookmarkEnd w:id="81"/>
          </w:p>
        </w:tc>
        <w:tc>
          <w:tcPr>
            <w:tcW w:w="6725" w:type="dxa"/>
            <w:noWrap w:val="0"/>
            <w:vAlign w:val="center"/>
          </w:tcPr>
          <w:p w14:paraId="62B036FF">
            <w:pPr>
              <w:keepNext w:val="0"/>
              <w:keepLines w:val="0"/>
              <w:pageBreakBefore w:val="0"/>
              <w:widowControl/>
              <w:shd w:val="clear" w:color="auto" w:fill="auto"/>
              <w:tabs>
                <w:tab w:val="left" w:pos="4954"/>
              </w:tabs>
              <w:kinsoku/>
              <w:wordWrap/>
              <w:overflowPunct/>
              <w:topLinePunct w:val="0"/>
              <w:autoSpaceDE/>
              <w:autoSpaceDN/>
              <w:bidi w:val="0"/>
              <w:adjustRightInd/>
              <w:snapToGrid/>
              <w:spacing w:line="240" w:lineRule="exact"/>
              <w:ind w:left="0" w:leftChars="0" w:right="0" w:rightChars="0"/>
              <w:jc w:val="left"/>
              <w:textAlignment w:val="auto"/>
              <w:rPr>
                <w:rFonts w:hint="eastAsia" w:ascii="宋体" w:hAnsi="宋体" w:eastAsia="宋体" w:cs="宋体"/>
                <w:b/>
                <w:bCs/>
                <w:color w:val="auto"/>
                <w:sz w:val="21"/>
                <w:szCs w:val="21"/>
                <w:highlight w:val="none"/>
                <w:lang w:eastAsia="zh-CN"/>
              </w:rPr>
            </w:pPr>
            <w:bookmarkStart w:id="82" w:name="OLE_LINK21"/>
            <w:r>
              <w:rPr>
                <w:rFonts w:hint="eastAsia" w:ascii="宋体" w:hAnsi="宋体" w:eastAsia="宋体" w:cs="宋体"/>
                <w:b/>
                <w:bCs/>
                <w:color w:val="auto"/>
                <w:kern w:val="0"/>
                <w:sz w:val="21"/>
                <w:szCs w:val="21"/>
                <w:highlight w:val="none"/>
                <w:lang w:val="en-US" w:eastAsia="zh-CN"/>
              </w:rPr>
              <w:t>3.1</w:t>
            </w:r>
            <w:r>
              <w:rPr>
                <w:rFonts w:hint="eastAsia" w:ascii="宋体" w:hAnsi="宋体" w:cs="宋体"/>
                <w:b/>
                <w:bCs/>
                <w:color w:val="auto"/>
                <w:kern w:val="0"/>
                <w:sz w:val="21"/>
                <w:szCs w:val="21"/>
                <w:highlight w:val="none"/>
                <w:lang w:val="en-US" w:eastAsia="zh-CN"/>
              </w:rPr>
              <w:t>绿化养护</w:t>
            </w:r>
            <w:r>
              <w:rPr>
                <w:rFonts w:hint="eastAsia" w:ascii="宋体" w:hAnsi="宋体" w:eastAsia="宋体" w:cs="宋体"/>
                <w:b/>
                <w:bCs/>
                <w:color w:val="auto"/>
                <w:kern w:val="0"/>
                <w:sz w:val="21"/>
                <w:szCs w:val="21"/>
                <w:highlight w:val="none"/>
                <w:lang w:eastAsia="zh-CN"/>
              </w:rPr>
              <w:t>方案（</w:t>
            </w:r>
            <w:r>
              <w:rPr>
                <w:rFonts w:hint="eastAsia" w:ascii="宋体" w:hAnsi="宋体" w:eastAsia="宋体" w:cs="宋体"/>
                <w:b/>
                <w:bCs/>
                <w:color w:val="auto"/>
                <w:kern w:val="0"/>
                <w:sz w:val="21"/>
                <w:szCs w:val="21"/>
                <w:highlight w:val="none"/>
                <w:lang w:val="en-US" w:eastAsia="zh-CN"/>
              </w:rPr>
              <w:t>最高</w:t>
            </w:r>
            <w:r>
              <w:rPr>
                <w:rFonts w:hint="eastAsia" w:ascii="宋体" w:hAnsi="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lang w:val="en-US" w:eastAsia="zh-CN"/>
              </w:rPr>
              <w:t>分）</w:t>
            </w:r>
            <w:r>
              <w:rPr>
                <w:rFonts w:hint="eastAsia" w:ascii="宋体" w:hAnsi="宋体" w:eastAsia="宋体" w:cs="宋体"/>
                <w:b/>
                <w:bCs/>
                <w:color w:val="auto"/>
                <w:sz w:val="21"/>
                <w:szCs w:val="21"/>
                <w:highlight w:val="none"/>
                <w:lang w:eastAsia="zh-CN"/>
              </w:rPr>
              <w:t>：</w:t>
            </w:r>
          </w:p>
          <w:p w14:paraId="35D975A1">
            <w:pPr>
              <w:pStyle w:val="2"/>
              <w:keepNext w:val="0"/>
              <w:keepLines w:val="0"/>
              <w:pageBreakBefore w:val="0"/>
              <w:widowControl/>
              <w:shd w:val="clear" w:color="auto" w:fill="auto"/>
              <w:tabs>
                <w:tab w:val="left" w:pos="432"/>
                <w:tab w:val="clear" w:pos="0"/>
              </w:tabs>
              <w:kinsoku/>
              <w:wordWrap/>
              <w:overflowPunct/>
              <w:topLinePunct w:val="0"/>
              <w:autoSpaceDE/>
              <w:autoSpaceDN/>
              <w:bidi w:val="0"/>
              <w:adjustRightInd/>
              <w:snapToGrid/>
              <w:spacing w:before="0" w:beforeLines="0" w:after="0" w:afterLines="0" w:line="24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评标评委员会根据投标文件中针对本项目</w:t>
            </w:r>
            <w:r>
              <w:rPr>
                <w:rFonts w:hint="eastAsia" w:ascii="宋体" w:hAnsi="宋体" w:cs="宋体"/>
                <w:b/>
                <w:bCs/>
                <w:color w:val="auto"/>
                <w:kern w:val="0"/>
                <w:sz w:val="21"/>
                <w:szCs w:val="21"/>
                <w:highlight w:val="none"/>
                <w:lang w:val="en-US" w:eastAsia="zh-CN"/>
              </w:rPr>
              <w:t>绿化养护</w:t>
            </w:r>
            <w:r>
              <w:rPr>
                <w:rFonts w:hint="eastAsia" w:ascii="宋体" w:hAnsi="宋体" w:eastAsia="宋体" w:cs="宋体"/>
                <w:b/>
                <w:bCs/>
                <w:color w:val="auto"/>
                <w:kern w:val="2"/>
                <w:sz w:val="21"/>
                <w:szCs w:val="21"/>
                <w:highlight w:val="none"/>
                <w:lang w:val="en-US" w:eastAsia="zh-CN" w:bidi="ar-SA"/>
              </w:rPr>
              <w:t>方案进行综合评审，</w:t>
            </w:r>
            <w:r>
              <w:rPr>
                <w:rFonts w:hint="eastAsia" w:ascii="宋体" w:hAnsi="宋体" w:eastAsia="宋体" w:cs="宋体"/>
                <w:b/>
                <w:bCs/>
                <w:color w:val="auto"/>
                <w:kern w:val="0"/>
                <w:sz w:val="21"/>
                <w:szCs w:val="21"/>
                <w:highlight w:val="none"/>
                <w:lang w:val="en-US" w:eastAsia="zh-CN"/>
              </w:rPr>
              <w:t>内容</w:t>
            </w:r>
            <w:r>
              <w:rPr>
                <w:rFonts w:hint="eastAsia" w:ascii="宋体" w:hAnsi="宋体" w:eastAsia="宋体" w:cs="宋体"/>
                <w:b/>
                <w:bCs/>
                <w:color w:val="auto"/>
                <w:kern w:val="0"/>
                <w:sz w:val="21"/>
                <w:szCs w:val="21"/>
                <w:highlight w:val="none"/>
              </w:rPr>
              <w:t>全面，科学合理，吻合度强，针对性强的，得</w:t>
            </w:r>
            <w:r>
              <w:rPr>
                <w:rFonts w:hint="eastAsia" w:ascii="宋体" w:hAnsi="宋体" w:eastAsia="宋体" w:cs="宋体"/>
                <w:b/>
                <w:bCs/>
                <w:color w:val="auto"/>
                <w:kern w:val="0"/>
                <w:sz w:val="21"/>
                <w:szCs w:val="21"/>
                <w:highlight w:val="none"/>
                <w:lang w:val="en-US" w:eastAsia="zh-CN"/>
              </w:rPr>
              <w:t>3.0</w:t>
            </w: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lang w:val="en-US" w:eastAsia="zh-CN"/>
              </w:rPr>
              <w:t>.0</w:t>
            </w:r>
            <w:r>
              <w:rPr>
                <w:rFonts w:hint="eastAsia" w:ascii="宋体" w:hAnsi="宋体" w:eastAsia="宋体" w:cs="宋体"/>
                <w:b/>
                <w:bCs/>
                <w:color w:val="auto"/>
                <w:kern w:val="0"/>
                <w:sz w:val="21"/>
                <w:szCs w:val="21"/>
                <w:highlight w:val="none"/>
              </w:rPr>
              <w:t>分；</w:t>
            </w:r>
            <w:r>
              <w:rPr>
                <w:rFonts w:hint="eastAsia" w:ascii="宋体" w:hAnsi="宋体" w:eastAsia="宋体" w:cs="宋体"/>
                <w:b/>
                <w:bCs/>
                <w:color w:val="auto"/>
                <w:kern w:val="0"/>
                <w:sz w:val="21"/>
                <w:szCs w:val="21"/>
                <w:highlight w:val="none"/>
                <w:lang w:val="en-US" w:eastAsia="zh-CN"/>
              </w:rPr>
              <w:t>内容不够全面</w:t>
            </w:r>
            <w:r>
              <w:rPr>
                <w:rFonts w:hint="eastAsia" w:ascii="宋体" w:hAnsi="宋体" w:eastAsia="宋体" w:cs="宋体"/>
                <w:b/>
                <w:bCs/>
                <w:color w:val="auto"/>
                <w:kern w:val="0"/>
                <w:sz w:val="21"/>
                <w:szCs w:val="21"/>
                <w:highlight w:val="none"/>
              </w:rPr>
              <w:t>，科学合理</w:t>
            </w:r>
            <w:r>
              <w:rPr>
                <w:rFonts w:hint="eastAsia" w:ascii="宋体" w:hAnsi="宋体" w:eastAsia="宋体" w:cs="宋体"/>
                <w:b/>
                <w:bCs/>
                <w:color w:val="auto"/>
                <w:kern w:val="0"/>
                <w:sz w:val="21"/>
                <w:szCs w:val="21"/>
                <w:highlight w:val="none"/>
                <w:lang w:val="en-US" w:eastAsia="zh-CN"/>
              </w:rPr>
              <w:t>性一般</w:t>
            </w:r>
            <w:r>
              <w:rPr>
                <w:rFonts w:hint="eastAsia" w:ascii="宋体" w:hAnsi="宋体" w:eastAsia="宋体" w:cs="宋体"/>
                <w:b/>
                <w:bCs/>
                <w:color w:val="auto"/>
                <w:kern w:val="0"/>
                <w:sz w:val="21"/>
                <w:szCs w:val="21"/>
                <w:highlight w:val="none"/>
              </w:rPr>
              <w:t>，吻合</w:t>
            </w:r>
            <w:r>
              <w:rPr>
                <w:rFonts w:hint="eastAsia" w:ascii="宋体" w:hAnsi="宋体" w:eastAsia="宋体" w:cs="宋体"/>
                <w:b/>
                <w:bCs/>
                <w:color w:val="auto"/>
                <w:kern w:val="0"/>
                <w:sz w:val="21"/>
                <w:szCs w:val="21"/>
                <w:highlight w:val="none"/>
                <w:lang w:val="en-US" w:eastAsia="zh-CN"/>
              </w:rPr>
              <w:t>性</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针对性一般的，得</w:t>
            </w:r>
            <w:r>
              <w:rPr>
                <w:rFonts w:hint="eastAsia" w:ascii="宋体" w:hAnsi="宋体" w:eastAsia="宋体" w:cs="宋体"/>
                <w:b/>
                <w:bCs/>
                <w:color w:val="auto"/>
                <w:kern w:val="0"/>
                <w:sz w:val="21"/>
                <w:szCs w:val="21"/>
                <w:highlight w:val="none"/>
                <w:lang w:val="en-US" w:eastAsia="zh-CN"/>
              </w:rPr>
              <w:t>2.0</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3.0</w:t>
            </w:r>
            <w:r>
              <w:rPr>
                <w:rFonts w:hint="eastAsia" w:ascii="宋体" w:hAnsi="宋体" w:eastAsia="宋体" w:cs="宋体"/>
                <w:b/>
                <w:bCs/>
                <w:color w:val="auto"/>
                <w:kern w:val="0"/>
                <w:sz w:val="21"/>
                <w:szCs w:val="21"/>
                <w:highlight w:val="none"/>
              </w:rPr>
              <w:t>分；</w:t>
            </w:r>
            <w:r>
              <w:rPr>
                <w:rFonts w:hint="eastAsia" w:ascii="宋体" w:hAnsi="宋体" w:eastAsia="宋体" w:cs="宋体"/>
                <w:b/>
                <w:bCs/>
                <w:color w:val="auto"/>
                <w:kern w:val="0"/>
                <w:sz w:val="21"/>
                <w:szCs w:val="21"/>
                <w:highlight w:val="none"/>
                <w:lang w:val="en-US" w:eastAsia="zh-CN"/>
              </w:rPr>
              <w:t>内容不全面</w:t>
            </w:r>
            <w:r>
              <w:rPr>
                <w:rFonts w:hint="eastAsia" w:ascii="宋体" w:hAnsi="宋体" w:eastAsia="宋体" w:cs="宋体"/>
                <w:b/>
                <w:bCs/>
                <w:color w:val="auto"/>
                <w:kern w:val="0"/>
                <w:sz w:val="21"/>
                <w:szCs w:val="21"/>
                <w:highlight w:val="none"/>
              </w:rPr>
              <w:t>，逻辑</w:t>
            </w:r>
            <w:r>
              <w:rPr>
                <w:rFonts w:hint="eastAsia" w:ascii="宋体" w:hAnsi="宋体" w:eastAsia="宋体" w:cs="宋体"/>
                <w:b/>
                <w:bCs/>
                <w:color w:val="auto"/>
                <w:kern w:val="0"/>
                <w:sz w:val="21"/>
                <w:szCs w:val="21"/>
                <w:highlight w:val="none"/>
                <w:lang w:val="en-US" w:eastAsia="zh-CN"/>
              </w:rPr>
              <w:t>性</w:t>
            </w:r>
            <w:r>
              <w:rPr>
                <w:rFonts w:hint="eastAsia" w:ascii="宋体" w:hAnsi="宋体" w:eastAsia="宋体" w:cs="宋体"/>
                <w:b/>
                <w:bCs/>
                <w:color w:val="auto"/>
                <w:kern w:val="0"/>
                <w:sz w:val="21"/>
                <w:szCs w:val="21"/>
                <w:highlight w:val="none"/>
              </w:rPr>
              <w:t>差，无吻合度，无针对性的，</w:t>
            </w:r>
            <w:r>
              <w:rPr>
                <w:rFonts w:hint="eastAsia" w:ascii="宋体" w:hAnsi="宋体" w:eastAsia="宋体" w:cs="宋体"/>
                <w:b/>
                <w:bCs/>
                <w:color w:val="auto"/>
                <w:sz w:val="21"/>
                <w:szCs w:val="21"/>
                <w:highlight w:val="none"/>
              </w:rPr>
              <w:t>有明显漏洞或不合理的，</w:t>
            </w:r>
            <w:r>
              <w:rPr>
                <w:rFonts w:hint="eastAsia" w:ascii="宋体" w:hAnsi="宋体" w:eastAsia="宋体" w:cs="宋体"/>
                <w:b/>
                <w:bCs/>
                <w:color w:val="auto"/>
                <w:kern w:val="0"/>
                <w:sz w:val="21"/>
                <w:szCs w:val="21"/>
                <w:highlight w:val="none"/>
              </w:rPr>
              <w:t>得0</w:t>
            </w:r>
            <w:r>
              <w:rPr>
                <w:rFonts w:hint="eastAsia" w:ascii="宋体" w:hAnsi="宋体" w:eastAsia="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2.0</w:t>
            </w:r>
            <w:r>
              <w:rPr>
                <w:rFonts w:hint="eastAsia" w:ascii="宋体" w:hAnsi="宋体" w:eastAsia="宋体" w:cs="宋体"/>
                <w:b/>
                <w:bCs/>
                <w:color w:val="auto"/>
                <w:kern w:val="0"/>
                <w:sz w:val="21"/>
                <w:szCs w:val="21"/>
                <w:highlight w:val="none"/>
              </w:rPr>
              <w:t>分</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无内容的不得分。</w:t>
            </w:r>
            <w:bookmarkEnd w:id="82"/>
          </w:p>
        </w:tc>
        <w:tc>
          <w:tcPr>
            <w:tcW w:w="945" w:type="dxa"/>
            <w:noWrap w:val="0"/>
            <w:vAlign w:val="center"/>
          </w:tcPr>
          <w:p w14:paraId="10476B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主观分</w:t>
            </w:r>
          </w:p>
        </w:tc>
      </w:tr>
      <w:tr w14:paraId="5A41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2" w:type="dxa"/>
            <w:vMerge w:val="continue"/>
            <w:noWrap w:val="0"/>
            <w:vAlign w:val="center"/>
          </w:tcPr>
          <w:p w14:paraId="4C1A9B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p>
        </w:tc>
        <w:tc>
          <w:tcPr>
            <w:tcW w:w="1427" w:type="dxa"/>
            <w:vMerge w:val="continue"/>
            <w:noWrap w:val="0"/>
            <w:vAlign w:val="center"/>
          </w:tcPr>
          <w:p w14:paraId="38DF350D">
            <w:pPr>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p>
        </w:tc>
        <w:tc>
          <w:tcPr>
            <w:tcW w:w="6725" w:type="dxa"/>
            <w:noWrap w:val="0"/>
            <w:vAlign w:val="center"/>
          </w:tcPr>
          <w:p w14:paraId="5AD3FCB5">
            <w:pPr>
              <w:keepNext w:val="0"/>
              <w:keepLines w:val="0"/>
              <w:pageBreakBefore w:val="0"/>
              <w:widowControl/>
              <w:shd w:val="clear" w:color="auto" w:fill="auto"/>
              <w:tabs>
                <w:tab w:val="left" w:pos="4954"/>
              </w:tabs>
              <w:kinsoku/>
              <w:wordWrap/>
              <w:overflowPunct/>
              <w:topLinePunct w:val="0"/>
              <w:autoSpaceDE/>
              <w:autoSpaceDN/>
              <w:bidi w:val="0"/>
              <w:adjustRightInd/>
              <w:snapToGrid/>
              <w:spacing w:line="240" w:lineRule="exact"/>
              <w:ind w:left="0" w:leftChars="0" w:right="0" w:rightChars="0"/>
              <w:textAlignment w:val="auto"/>
              <w:rPr>
                <w:rFonts w:hint="eastAsia" w:ascii="宋体" w:hAnsi="宋体" w:eastAsia="宋体" w:cs="宋体"/>
                <w:b/>
                <w:bCs/>
                <w:color w:val="auto"/>
                <w:sz w:val="21"/>
                <w:szCs w:val="21"/>
                <w:highlight w:val="none"/>
                <w:lang w:eastAsia="zh-CN"/>
              </w:rPr>
            </w:pPr>
            <w:bookmarkStart w:id="83" w:name="OLE_LINK22"/>
            <w:r>
              <w:rPr>
                <w:rFonts w:hint="eastAsia" w:ascii="宋体" w:hAnsi="宋体" w:eastAsia="宋体" w:cs="宋体"/>
                <w:b/>
                <w:bCs/>
                <w:color w:val="auto"/>
                <w:sz w:val="21"/>
                <w:szCs w:val="21"/>
                <w:highlight w:val="none"/>
                <w:lang w:val="en-US" w:eastAsia="zh-CN"/>
              </w:rPr>
              <w:t>3.2</w:t>
            </w:r>
            <w:r>
              <w:rPr>
                <w:rFonts w:hint="eastAsia" w:ascii="宋体" w:hAnsi="宋体" w:eastAsia="宋体" w:cs="宋体"/>
                <w:b/>
                <w:bCs/>
                <w:color w:val="auto"/>
                <w:sz w:val="21"/>
                <w:szCs w:val="21"/>
                <w:highlight w:val="none"/>
                <w:lang w:eastAsia="zh-CN"/>
              </w:rPr>
              <w:t>施工作业</w:t>
            </w:r>
            <w:r>
              <w:rPr>
                <w:rFonts w:hint="eastAsia" w:ascii="宋体" w:hAnsi="宋体" w:eastAsia="宋体" w:cs="宋体"/>
                <w:b/>
                <w:bCs/>
                <w:color w:val="auto"/>
                <w:kern w:val="0"/>
                <w:sz w:val="21"/>
                <w:szCs w:val="21"/>
                <w:highlight w:val="none"/>
                <w:lang w:eastAsia="zh-CN"/>
              </w:rPr>
              <w:t>方法（</w:t>
            </w:r>
            <w:r>
              <w:rPr>
                <w:rFonts w:hint="eastAsia" w:ascii="宋体" w:hAnsi="宋体" w:eastAsia="宋体" w:cs="宋体"/>
                <w:b/>
                <w:bCs/>
                <w:color w:val="auto"/>
                <w:kern w:val="0"/>
                <w:sz w:val="21"/>
                <w:szCs w:val="21"/>
                <w:highlight w:val="none"/>
                <w:lang w:val="en-US" w:eastAsia="zh-CN"/>
              </w:rPr>
              <w:t>最高</w:t>
            </w:r>
            <w:r>
              <w:rPr>
                <w:rFonts w:hint="eastAsia" w:ascii="宋体" w:hAnsi="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lang w:val="en-US" w:eastAsia="zh-CN"/>
              </w:rPr>
              <w:t>分）</w:t>
            </w:r>
            <w:r>
              <w:rPr>
                <w:rFonts w:hint="eastAsia" w:ascii="宋体" w:hAnsi="宋体" w:eastAsia="宋体" w:cs="宋体"/>
                <w:b/>
                <w:bCs/>
                <w:color w:val="auto"/>
                <w:sz w:val="21"/>
                <w:szCs w:val="21"/>
                <w:highlight w:val="none"/>
                <w:lang w:eastAsia="zh-CN"/>
              </w:rPr>
              <w:t>：</w:t>
            </w:r>
          </w:p>
          <w:p w14:paraId="4FC9CB32">
            <w:pPr>
              <w:keepNext w:val="0"/>
              <w:keepLines w:val="0"/>
              <w:pageBreakBefore w:val="0"/>
              <w:widowControl/>
              <w:shd w:val="clear" w:color="auto" w:fill="auto"/>
              <w:tabs>
                <w:tab w:val="left" w:pos="4954"/>
              </w:tabs>
              <w:kinsoku/>
              <w:wordWrap/>
              <w:overflowPunct/>
              <w:topLinePunct w:val="0"/>
              <w:autoSpaceDE/>
              <w:autoSpaceDN/>
              <w:bidi w:val="0"/>
              <w:adjustRightInd/>
              <w:snapToGrid/>
              <w:spacing w:line="240" w:lineRule="exact"/>
              <w:ind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评标评委员会根据投标文件中针对本项目施工作业方法进行综合评审，</w:t>
            </w:r>
            <w:r>
              <w:rPr>
                <w:rFonts w:hint="eastAsia" w:ascii="宋体" w:hAnsi="宋体" w:eastAsia="宋体" w:cs="宋体"/>
                <w:b/>
                <w:bCs/>
                <w:color w:val="auto"/>
                <w:kern w:val="0"/>
                <w:sz w:val="21"/>
                <w:szCs w:val="21"/>
                <w:highlight w:val="none"/>
                <w:lang w:val="en-US" w:eastAsia="zh-CN"/>
              </w:rPr>
              <w:t>内容</w:t>
            </w:r>
            <w:r>
              <w:rPr>
                <w:rFonts w:hint="eastAsia" w:ascii="宋体" w:hAnsi="宋体" w:eastAsia="宋体" w:cs="宋体"/>
                <w:b/>
                <w:bCs/>
                <w:color w:val="auto"/>
                <w:kern w:val="0"/>
                <w:sz w:val="21"/>
                <w:szCs w:val="21"/>
                <w:highlight w:val="none"/>
              </w:rPr>
              <w:t>全面，科学合理，吻合度强，针对性强的，得</w:t>
            </w:r>
            <w:r>
              <w:rPr>
                <w:rFonts w:hint="eastAsia" w:ascii="宋体" w:hAnsi="宋体" w:eastAsia="宋体" w:cs="宋体"/>
                <w:b/>
                <w:bCs/>
                <w:color w:val="auto"/>
                <w:kern w:val="0"/>
                <w:sz w:val="21"/>
                <w:szCs w:val="21"/>
                <w:highlight w:val="none"/>
                <w:lang w:val="en-US" w:eastAsia="zh-CN"/>
              </w:rPr>
              <w:t>3.0</w:t>
            </w: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lang w:val="en-US" w:eastAsia="zh-CN"/>
              </w:rPr>
              <w:t>.0</w:t>
            </w:r>
            <w:r>
              <w:rPr>
                <w:rFonts w:hint="eastAsia" w:ascii="宋体" w:hAnsi="宋体" w:eastAsia="宋体" w:cs="宋体"/>
                <w:b/>
                <w:bCs/>
                <w:color w:val="auto"/>
                <w:kern w:val="0"/>
                <w:sz w:val="21"/>
                <w:szCs w:val="21"/>
                <w:highlight w:val="none"/>
              </w:rPr>
              <w:t>分；</w:t>
            </w:r>
            <w:r>
              <w:rPr>
                <w:rFonts w:hint="eastAsia" w:ascii="宋体" w:hAnsi="宋体" w:eastAsia="宋体" w:cs="宋体"/>
                <w:b/>
                <w:bCs/>
                <w:color w:val="auto"/>
                <w:kern w:val="0"/>
                <w:sz w:val="21"/>
                <w:szCs w:val="21"/>
                <w:highlight w:val="none"/>
                <w:lang w:val="en-US" w:eastAsia="zh-CN"/>
              </w:rPr>
              <w:t>内容不够全面</w:t>
            </w:r>
            <w:r>
              <w:rPr>
                <w:rFonts w:hint="eastAsia" w:ascii="宋体" w:hAnsi="宋体" w:eastAsia="宋体" w:cs="宋体"/>
                <w:b/>
                <w:bCs/>
                <w:color w:val="auto"/>
                <w:kern w:val="0"/>
                <w:sz w:val="21"/>
                <w:szCs w:val="21"/>
                <w:highlight w:val="none"/>
              </w:rPr>
              <w:t>，科学合理</w:t>
            </w:r>
            <w:r>
              <w:rPr>
                <w:rFonts w:hint="eastAsia" w:ascii="宋体" w:hAnsi="宋体" w:eastAsia="宋体" w:cs="宋体"/>
                <w:b/>
                <w:bCs/>
                <w:color w:val="auto"/>
                <w:kern w:val="0"/>
                <w:sz w:val="21"/>
                <w:szCs w:val="21"/>
                <w:highlight w:val="none"/>
                <w:lang w:val="en-US" w:eastAsia="zh-CN"/>
              </w:rPr>
              <w:t>性一般</w:t>
            </w:r>
            <w:r>
              <w:rPr>
                <w:rFonts w:hint="eastAsia" w:ascii="宋体" w:hAnsi="宋体" w:eastAsia="宋体" w:cs="宋体"/>
                <w:b/>
                <w:bCs/>
                <w:color w:val="auto"/>
                <w:kern w:val="0"/>
                <w:sz w:val="21"/>
                <w:szCs w:val="21"/>
                <w:highlight w:val="none"/>
              </w:rPr>
              <w:t>，吻合</w:t>
            </w:r>
            <w:r>
              <w:rPr>
                <w:rFonts w:hint="eastAsia" w:ascii="宋体" w:hAnsi="宋体" w:eastAsia="宋体" w:cs="宋体"/>
                <w:b/>
                <w:bCs/>
                <w:color w:val="auto"/>
                <w:kern w:val="0"/>
                <w:sz w:val="21"/>
                <w:szCs w:val="21"/>
                <w:highlight w:val="none"/>
                <w:lang w:val="en-US" w:eastAsia="zh-CN"/>
              </w:rPr>
              <w:t>性</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针对性一般的，得</w:t>
            </w:r>
            <w:r>
              <w:rPr>
                <w:rFonts w:hint="eastAsia" w:ascii="宋体" w:hAnsi="宋体" w:eastAsia="宋体" w:cs="宋体"/>
                <w:b/>
                <w:bCs/>
                <w:color w:val="auto"/>
                <w:kern w:val="0"/>
                <w:sz w:val="21"/>
                <w:szCs w:val="21"/>
                <w:highlight w:val="none"/>
                <w:lang w:val="en-US" w:eastAsia="zh-CN"/>
              </w:rPr>
              <w:t>2.0</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3.0</w:t>
            </w:r>
            <w:r>
              <w:rPr>
                <w:rFonts w:hint="eastAsia" w:ascii="宋体" w:hAnsi="宋体" w:eastAsia="宋体" w:cs="宋体"/>
                <w:b/>
                <w:bCs/>
                <w:color w:val="auto"/>
                <w:kern w:val="0"/>
                <w:sz w:val="21"/>
                <w:szCs w:val="21"/>
                <w:highlight w:val="none"/>
              </w:rPr>
              <w:t>分；</w:t>
            </w:r>
            <w:r>
              <w:rPr>
                <w:rFonts w:hint="eastAsia" w:ascii="宋体" w:hAnsi="宋体" w:eastAsia="宋体" w:cs="宋体"/>
                <w:b/>
                <w:bCs/>
                <w:color w:val="auto"/>
                <w:kern w:val="0"/>
                <w:sz w:val="21"/>
                <w:szCs w:val="21"/>
                <w:highlight w:val="none"/>
                <w:lang w:val="en-US" w:eastAsia="zh-CN"/>
              </w:rPr>
              <w:t>内容不全面</w:t>
            </w:r>
            <w:r>
              <w:rPr>
                <w:rFonts w:hint="eastAsia" w:ascii="宋体" w:hAnsi="宋体" w:eastAsia="宋体" w:cs="宋体"/>
                <w:b/>
                <w:bCs/>
                <w:color w:val="auto"/>
                <w:kern w:val="0"/>
                <w:sz w:val="21"/>
                <w:szCs w:val="21"/>
                <w:highlight w:val="none"/>
              </w:rPr>
              <w:t>，逻辑</w:t>
            </w:r>
            <w:r>
              <w:rPr>
                <w:rFonts w:hint="eastAsia" w:ascii="宋体" w:hAnsi="宋体" w:eastAsia="宋体" w:cs="宋体"/>
                <w:b/>
                <w:bCs/>
                <w:color w:val="auto"/>
                <w:kern w:val="0"/>
                <w:sz w:val="21"/>
                <w:szCs w:val="21"/>
                <w:highlight w:val="none"/>
                <w:lang w:val="en-US" w:eastAsia="zh-CN"/>
              </w:rPr>
              <w:t>性</w:t>
            </w:r>
            <w:r>
              <w:rPr>
                <w:rFonts w:hint="eastAsia" w:ascii="宋体" w:hAnsi="宋体" w:eastAsia="宋体" w:cs="宋体"/>
                <w:b/>
                <w:bCs/>
                <w:color w:val="auto"/>
                <w:kern w:val="0"/>
                <w:sz w:val="21"/>
                <w:szCs w:val="21"/>
                <w:highlight w:val="none"/>
              </w:rPr>
              <w:t>差，无吻合度，无针对性的，</w:t>
            </w:r>
            <w:r>
              <w:rPr>
                <w:rFonts w:hint="eastAsia" w:ascii="宋体" w:hAnsi="宋体" w:eastAsia="宋体" w:cs="宋体"/>
                <w:b/>
                <w:bCs/>
                <w:color w:val="auto"/>
                <w:sz w:val="21"/>
                <w:szCs w:val="21"/>
                <w:highlight w:val="none"/>
              </w:rPr>
              <w:t>有明显漏洞或不合理的，</w:t>
            </w:r>
            <w:r>
              <w:rPr>
                <w:rFonts w:hint="eastAsia" w:ascii="宋体" w:hAnsi="宋体" w:eastAsia="宋体" w:cs="宋体"/>
                <w:b/>
                <w:bCs/>
                <w:color w:val="auto"/>
                <w:kern w:val="0"/>
                <w:sz w:val="21"/>
                <w:szCs w:val="21"/>
                <w:highlight w:val="none"/>
              </w:rPr>
              <w:t>得0</w:t>
            </w:r>
            <w:r>
              <w:rPr>
                <w:rFonts w:hint="eastAsia" w:ascii="宋体" w:hAnsi="宋体" w:eastAsia="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2.0</w:t>
            </w:r>
            <w:r>
              <w:rPr>
                <w:rFonts w:hint="eastAsia" w:ascii="宋体" w:hAnsi="宋体" w:eastAsia="宋体" w:cs="宋体"/>
                <w:b/>
                <w:bCs/>
                <w:color w:val="auto"/>
                <w:kern w:val="0"/>
                <w:sz w:val="21"/>
                <w:szCs w:val="21"/>
                <w:highlight w:val="none"/>
              </w:rPr>
              <w:t>分</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无内容的不得分。</w:t>
            </w:r>
            <w:bookmarkEnd w:id="83"/>
          </w:p>
        </w:tc>
        <w:tc>
          <w:tcPr>
            <w:tcW w:w="945" w:type="dxa"/>
            <w:noWrap w:val="0"/>
            <w:vAlign w:val="center"/>
          </w:tcPr>
          <w:p w14:paraId="5F6DB3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主观分</w:t>
            </w:r>
          </w:p>
        </w:tc>
      </w:tr>
      <w:tr w14:paraId="6F6D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82" w:type="dxa"/>
            <w:vMerge w:val="continue"/>
            <w:noWrap w:val="0"/>
            <w:vAlign w:val="center"/>
          </w:tcPr>
          <w:p w14:paraId="5FE845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p>
        </w:tc>
        <w:tc>
          <w:tcPr>
            <w:tcW w:w="1427" w:type="dxa"/>
            <w:vMerge w:val="continue"/>
            <w:noWrap w:val="0"/>
            <w:vAlign w:val="center"/>
          </w:tcPr>
          <w:p w14:paraId="77C89C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p>
        </w:tc>
        <w:tc>
          <w:tcPr>
            <w:tcW w:w="6725" w:type="dxa"/>
            <w:noWrap w:val="0"/>
            <w:vAlign w:val="center"/>
          </w:tcPr>
          <w:p w14:paraId="25D1F297">
            <w:pPr>
              <w:keepNext w:val="0"/>
              <w:keepLines w:val="0"/>
              <w:pageBreakBefore w:val="0"/>
              <w:widowControl/>
              <w:shd w:val="clear" w:color="auto" w:fill="auto"/>
              <w:tabs>
                <w:tab w:val="left" w:pos="4954"/>
              </w:tabs>
              <w:kinsoku/>
              <w:wordWrap/>
              <w:overflowPunct/>
              <w:topLinePunct w:val="0"/>
              <w:autoSpaceDE/>
              <w:autoSpaceDN/>
              <w:bidi w:val="0"/>
              <w:adjustRightInd/>
              <w:snapToGrid/>
              <w:spacing w:line="240" w:lineRule="exact"/>
              <w:ind w:left="0" w:leftChars="0" w:right="0" w:rightChars="0"/>
              <w:textAlignment w:val="auto"/>
              <w:rPr>
                <w:rFonts w:hint="eastAsia" w:ascii="宋体" w:hAnsi="宋体" w:eastAsia="宋体" w:cs="宋体"/>
                <w:b/>
                <w:bCs/>
                <w:color w:val="auto"/>
                <w:sz w:val="21"/>
                <w:szCs w:val="21"/>
                <w:highlight w:val="none"/>
                <w:lang w:eastAsia="zh-CN"/>
              </w:rPr>
            </w:pPr>
            <w:bookmarkStart w:id="84" w:name="OLE_LINK23"/>
            <w:r>
              <w:rPr>
                <w:rFonts w:hint="eastAsia" w:ascii="宋体" w:hAnsi="宋体" w:eastAsia="宋体" w:cs="宋体"/>
                <w:b/>
                <w:bCs/>
                <w:color w:val="auto"/>
                <w:sz w:val="21"/>
                <w:szCs w:val="21"/>
                <w:highlight w:val="none"/>
                <w:lang w:val="en-US" w:eastAsia="zh-CN"/>
              </w:rPr>
              <w:t>3.3</w:t>
            </w:r>
            <w:r>
              <w:rPr>
                <w:rFonts w:hint="eastAsia" w:ascii="宋体" w:hAnsi="宋体" w:cs="宋体"/>
                <w:b/>
                <w:bCs/>
                <w:color w:val="auto"/>
                <w:kern w:val="0"/>
                <w:sz w:val="21"/>
                <w:szCs w:val="21"/>
                <w:highlight w:val="none"/>
                <w:lang w:val="en-US" w:eastAsia="zh-CN"/>
              </w:rPr>
              <w:t>绿化</w:t>
            </w:r>
            <w:r>
              <w:rPr>
                <w:rFonts w:hint="eastAsia" w:ascii="宋体" w:hAnsi="宋体" w:eastAsia="宋体" w:cs="宋体"/>
                <w:b/>
                <w:bCs/>
                <w:color w:val="auto"/>
                <w:sz w:val="21"/>
                <w:szCs w:val="21"/>
                <w:highlight w:val="none"/>
                <w:lang w:eastAsia="zh-CN"/>
              </w:rPr>
              <w:t>残次归整</w:t>
            </w:r>
            <w:r>
              <w:rPr>
                <w:rFonts w:hint="eastAsia" w:ascii="宋体" w:hAnsi="宋体" w:eastAsia="宋体" w:cs="宋体"/>
                <w:b/>
                <w:bCs/>
                <w:color w:val="auto"/>
                <w:kern w:val="0"/>
                <w:sz w:val="21"/>
                <w:szCs w:val="21"/>
                <w:highlight w:val="none"/>
                <w:lang w:eastAsia="zh-CN"/>
              </w:rPr>
              <w:t>方案（</w:t>
            </w:r>
            <w:r>
              <w:rPr>
                <w:rFonts w:hint="eastAsia" w:ascii="宋体" w:hAnsi="宋体" w:eastAsia="宋体" w:cs="宋体"/>
                <w:b/>
                <w:bCs/>
                <w:color w:val="auto"/>
                <w:kern w:val="0"/>
                <w:sz w:val="21"/>
                <w:szCs w:val="21"/>
                <w:highlight w:val="none"/>
                <w:lang w:val="en-US" w:eastAsia="zh-CN"/>
              </w:rPr>
              <w:t>最高</w:t>
            </w:r>
            <w:r>
              <w:rPr>
                <w:rFonts w:hint="eastAsia" w:ascii="宋体" w:hAnsi="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lang w:val="en-US" w:eastAsia="zh-CN"/>
              </w:rPr>
              <w:t>分）</w:t>
            </w:r>
            <w:r>
              <w:rPr>
                <w:rFonts w:hint="eastAsia" w:ascii="宋体" w:hAnsi="宋体" w:eastAsia="宋体" w:cs="宋体"/>
                <w:b/>
                <w:bCs/>
                <w:color w:val="auto"/>
                <w:sz w:val="21"/>
                <w:szCs w:val="21"/>
                <w:highlight w:val="none"/>
                <w:lang w:eastAsia="zh-CN"/>
              </w:rPr>
              <w:t>：</w:t>
            </w:r>
          </w:p>
          <w:p w14:paraId="6A2F6FD4">
            <w:pPr>
              <w:keepNext w:val="0"/>
              <w:keepLines w:val="0"/>
              <w:pageBreakBefore w:val="0"/>
              <w:widowControl/>
              <w:shd w:val="clear" w:color="auto" w:fill="auto"/>
              <w:tabs>
                <w:tab w:val="left" w:pos="4954"/>
              </w:tabs>
              <w:kinsoku/>
              <w:wordWrap/>
              <w:overflowPunct/>
              <w:topLinePunct w:val="0"/>
              <w:autoSpaceDE/>
              <w:autoSpaceDN/>
              <w:bidi w:val="0"/>
              <w:adjustRightInd/>
              <w:snapToGrid/>
              <w:spacing w:line="240" w:lineRule="exact"/>
              <w:ind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评标评委员会根据投标文件中针对本项目</w:t>
            </w:r>
            <w:r>
              <w:rPr>
                <w:rFonts w:hint="eastAsia" w:ascii="宋体" w:hAnsi="宋体" w:cs="宋体"/>
                <w:b/>
                <w:bCs/>
                <w:color w:val="auto"/>
                <w:kern w:val="0"/>
                <w:sz w:val="21"/>
                <w:szCs w:val="21"/>
                <w:highlight w:val="none"/>
                <w:lang w:val="en-US" w:eastAsia="zh-CN"/>
              </w:rPr>
              <w:t>山林绿化</w:t>
            </w:r>
            <w:r>
              <w:rPr>
                <w:rFonts w:hint="eastAsia" w:ascii="宋体" w:hAnsi="宋体" w:eastAsia="宋体" w:cs="宋体"/>
                <w:b/>
                <w:bCs/>
                <w:color w:val="auto"/>
                <w:sz w:val="21"/>
                <w:szCs w:val="21"/>
                <w:highlight w:val="none"/>
                <w:lang w:eastAsia="zh-CN"/>
              </w:rPr>
              <w:t>残次归整</w:t>
            </w:r>
            <w:r>
              <w:rPr>
                <w:rFonts w:hint="eastAsia" w:ascii="宋体" w:hAnsi="宋体" w:eastAsia="宋体" w:cs="宋体"/>
                <w:b/>
                <w:bCs/>
                <w:color w:val="auto"/>
                <w:kern w:val="0"/>
                <w:sz w:val="21"/>
                <w:szCs w:val="21"/>
                <w:highlight w:val="none"/>
                <w:lang w:eastAsia="zh-CN"/>
              </w:rPr>
              <w:t>方案</w:t>
            </w:r>
            <w:r>
              <w:rPr>
                <w:rFonts w:hint="eastAsia" w:ascii="宋体" w:hAnsi="宋体" w:eastAsia="宋体" w:cs="宋体"/>
                <w:b/>
                <w:bCs/>
                <w:color w:val="auto"/>
                <w:kern w:val="0"/>
                <w:sz w:val="21"/>
                <w:szCs w:val="21"/>
                <w:highlight w:val="none"/>
                <w:lang w:val="en-US" w:eastAsia="zh-CN"/>
              </w:rPr>
              <w:t>内容</w:t>
            </w:r>
            <w:r>
              <w:rPr>
                <w:rFonts w:hint="eastAsia" w:ascii="宋体" w:hAnsi="宋体" w:eastAsia="宋体" w:cs="宋体"/>
                <w:b/>
                <w:bCs/>
                <w:color w:val="auto"/>
                <w:kern w:val="2"/>
                <w:sz w:val="21"/>
                <w:szCs w:val="21"/>
                <w:highlight w:val="none"/>
                <w:lang w:val="en-US" w:eastAsia="zh-CN" w:bidi="ar-SA"/>
              </w:rPr>
              <w:t>进行综合评审，</w:t>
            </w:r>
            <w:r>
              <w:rPr>
                <w:rFonts w:hint="eastAsia" w:ascii="宋体" w:hAnsi="宋体" w:eastAsia="宋体" w:cs="宋体"/>
                <w:b/>
                <w:bCs/>
                <w:color w:val="auto"/>
                <w:kern w:val="0"/>
                <w:sz w:val="21"/>
                <w:szCs w:val="21"/>
                <w:highlight w:val="none"/>
                <w:lang w:val="en-US" w:eastAsia="zh-CN"/>
              </w:rPr>
              <w:t>内容</w:t>
            </w:r>
            <w:r>
              <w:rPr>
                <w:rFonts w:hint="eastAsia" w:ascii="宋体" w:hAnsi="宋体" w:eastAsia="宋体" w:cs="宋体"/>
                <w:b/>
                <w:bCs/>
                <w:color w:val="auto"/>
                <w:kern w:val="0"/>
                <w:sz w:val="21"/>
                <w:szCs w:val="21"/>
                <w:highlight w:val="none"/>
              </w:rPr>
              <w:t>全面，科学合理，吻合度强，针对性强的，得</w:t>
            </w:r>
            <w:r>
              <w:rPr>
                <w:rFonts w:hint="eastAsia" w:ascii="宋体" w:hAnsi="宋体" w:eastAsia="宋体" w:cs="宋体"/>
                <w:b/>
                <w:bCs/>
                <w:color w:val="auto"/>
                <w:kern w:val="0"/>
                <w:sz w:val="21"/>
                <w:szCs w:val="21"/>
                <w:highlight w:val="none"/>
                <w:lang w:val="en-US" w:eastAsia="zh-CN"/>
              </w:rPr>
              <w:t>3.0</w:t>
            </w: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lang w:val="en-US" w:eastAsia="zh-CN"/>
              </w:rPr>
              <w:t>.0</w:t>
            </w:r>
            <w:r>
              <w:rPr>
                <w:rFonts w:hint="eastAsia" w:ascii="宋体" w:hAnsi="宋体" w:eastAsia="宋体" w:cs="宋体"/>
                <w:b/>
                <w:bCs/>
                <w:color w:val="auto"/>
                <w:kern w:val="0"/>
                <w:sz w:val="21"/>
                <w:szCs w:val="21"/>
                <w:highlight w:val="none"/>
              </w:rPr>
              <w:t>分；</w:t>
            </w:r>
            <w:r>
              <w:rPr>
                <w:rFonts w:hint="eastAsia" w:ascii="宋体" w:hAnsi="宋体" w:eastAsia="宋体" w:cs="宋体"/>
                <w:b/>
                <w:bCs/>
                <w:color w:val="auto"/>
                <w:kern w:val="0"/>
                <w:sz w:val="21"/>
                <w:szCs w:val="21"/>
                <w:highlight w:val="none"/>
                <w:lang w:val="en-US" w:eastAsia="zh-CN"/>
              </w:rPr>
              <w:t>内容不够全面</w:t>
            </w:r>
            <w:r>
              <w:rPr>
                <w:rFonts w:hint="eastAsia" w:ascii="宋体" w:hAnsi="宋体" w:eastAsia="宋体" w:cs="宋体"/>
                <w:b/>
                <w:bCs/>
                <w:color w:val="auto"/>
                <w:kern w:val="0"/>
                <w:sz w:val="21"/>
                <w:szCs w:val="21"/>
                <w:highlight w:val="none"/>
              </w:rPr>
              <w:t>，科学合理</w:t>
            </w:r>
            <w:r>
              <w:rPr>
                <w:rFonts w:hint="eastAsia" w:ascii="宋体" w:hAnsi="宋体" w:eastAsia="宋体" w:cs="宋体"/>
                <w:b/>
                <w:bCs/>
                <w:color w:val="auto"/>
                <w:kern w:val="0"/>
                <w:sz w:val="21"/>
                <w:szCs w:val="21"/>
                <w:highlight w:val="none"/>
                <w:lang w:val="en-US" w:eastAsia="zh-CN"/>
              </w:rPr>
              <w:t>性一般</w:t>
            </w:r>
            <w:r>
              <w:rPr>
                <w:rFonts w:hint="eastAsia" w:ascii="宋体" w:hAnsi="宋体" w:eastAsia="宋体" w:cs="宋体"/>
                <w:b/>
                <w:bCs/>
                <w:color w:val="auto"/>
                <w:kern w:val="0"/>
                <w:sz w:val="21"/>
                <w:szCs w:val="21"/>
                <w:highlight w:val="none"/>
              </w:rPr>
              <w:t>，吻合</w:t>
            </w:r>
            <w:r>
              <w:rPr>
                <w:rFonts w:hint="eastAsia" w:ascii="宋体" w:hAnsi="宋体" w:eastAsia="宋体" w:cs="宋体"/>
                <w:b/>
                <w:bCs/>
                <w:color w:val="auto"/>
                <w:kern w:val="0"/>
                <w:sz w:val="21"/>
                <w:szCs w:val="21"/>
                <w:highlight w:val="none"/>
                <w:lang w:val="en-US" w:eastAsia="zh-CN"/>
              </w:rPr>
              <w:t>性</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针对性一般的，得</w:t>
            </w:r>
            <w:r>
              <w:rPr>
                <w:rFonts w:hint="eastAsia" w:ascii="宋体" w:hAnsi="宋体" w:eastAsia="宋体" w:cs="宋体"/>
                <w:b/>
                <w:bCs/>
                <w:color w:val="auto"/>
                <w:kern w:val="0"/>
                <w:sz w:val="21"/>
                <w:szCs w:val="21"/>
                <w:highlight w:val="none"/>
                <w:lang w:val="en-US" w:eastAsia="zh-CN"/>
              </w:rPr>
              <w:t>2.0</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3.0</w:t>
            </w:r>
            <w:r>
              <w:rPr>
                <w:rFonts w:hint="eastAsia" w:ascii="宋体" w:hAnsi="宋体" w:eastAsia="宋体" w:cs="宋体"/>
                <w:b/>
                <w:bCs/>
                <w:color w:val="auto"/>
                <w:kern w:val="0"/>
                <w:sz w:val="21"/>
                <w:szCs w:val="21"/>
                <w:highlight w:val="none"/>
              </w:rPr>
              <w:t>分；</w:t>
            </w:r>
            <w:r>
              <w:rPr>
                <w:rFonts w:hint="eastAsia" w:ascii="宋体" w:hAnsi="宋体" w:eastAsia="宋体" w:cs="宋体"/>
                <w:b/>
                <w:bCs/>
                <w:color w:val="auto"/>
                <w:kern w:val="0"/>
                <w:sz w:val="21"/>
                <w:szCs w:val="21"/>
                <w:highlight w:val="none"/>
                <w:lang w:val="en-US" w:eastAsia="zh-CN"/>
              </w:rPr>
              <w:t>内容不全面</w:t>
            </w:r>
            <w:r>
              <w:rPr>
                <w:rFonts w:hint="eastAsia" w:ascii="宋体" w:hAnsi="宋体" w:eastAsia="宋体" w:cs="宋体"/>
                <w:b/>
                <w:bCs/>
                <w:color w:val="auto"/>
                <w:kern w:val="0"/>
                <w:sz w:val="21"/>
                <w:szCs w:val="21"/>
                <w:highlight w:val="none"/>
              </w:rPr>
              <w:t>，逻辑</w:t>
            </w:r>
            <w:r>
              <w:rPr>
                <w:rFonts w:hint="eastAsia" w:ascii="宋体" w:hAnsi="宋体" w:eastAsia="宋体" w:cs="宋体"/>
                <w:b/>
                <w:bCs/>
                <w:color w:val="auto"/>
                <w:kern w:val="0"/>
                <w:sz w:val="21"/>
                <w:szCs w:val="21"/>
                <w:highlight w:val="none"/>
                <w:lang w:val="en-US" w:eastAsia="zh-CN"/>
              </w:rPr>
              <w:t>性</w:t>
            </w:r>
            <w:r>
              <w:rPr>
                <w:rFonts w:hint="eastAsia" w:ascii="宋体" w:hAnsi="宋体" w:eastAsia="宋体" w:cs="宋体"/>
                <w:b/>
                <w:bCs/>
                <w:color w:val="auto"/>
                <w:kern w:val="0"/>
                <w:sz w:val="21"/>
                <w:szCs w:val="21"/>
                <w:highlight w:val="none"/>
              </w:rPr>
              <w:t>差，无吻合度，无针对性的，</w:t>
            </w:r>
            <w:r>
              <w:rPr>
                <w:rFonts w:hint="eastAsia" w:ascii="宋体" w:hAnsi="宋体" w:eastAsia="宋体" w:cs="宋体"/>
                <w:b/>
                <w:bCs/>
                <w:color w:val="auto"/>
                <w:sz w:val="21"/>
                <w:szCs w:val="21"/>
                <w:highlight w:val="none"/>
              </w:rPr>
              <w:t>有明显漏洞或不合理的，</w:t>
            </w:r>
            <w:r>
              <w:rPr>
                <w:rFonts w:hint="eastAsia" w:ascii="宋体" w:hAnsi="宋体" w:eastAsia="宋体" w:cs="宋体"/>
                <w:b/>
                <w:bCs/>
                <w:color w:val="auto"/>
                <w:kern w:val="0"/>
                <w:sz w:val="21"/>
                <w:szCs w:val="21"/>
                <w:highlight w:val="none"/>
              </w:rPr>
              <w:t>得0</w:t>
            </w:r>
            <w:r>
              <w:rPr>
                <w:rFonts w:hint="eastAsia" w:ascii="宋体" w:hAnsi="宋体" w:eastAsia="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2.0</w:t>
            </w:r>
            <w:r>
              <w:rPr>
                <w:rFonts w:hint="eastAsia" w:ascii="宋体" w:hAnsi="宋体" w:eastAsia="宋体" w:cs="宋体"/>
                <w:b/>
                <w:bCs/>
                <w:color w:val="auto"/>
                <w:kern w:val="0"/>
                <w:sz w:val="21"/>
                <w:szCs w:val="21"/>
                <w:highlight w:val="none"/>
              </w:rPr>
              <w:t>分</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无内容的不得分。</w:t>
            </w:r>
            <w:bookmarkEnd w:id="84"/>
          </w:p>
        </w:tc>
        <w:tc>
          <w:tcPr>
            <w:tcW w:w="945" w:type="dxa"/>
            <w:noWrap w:val="0"/>
            <w:vAlign w:val="center"/>
          </w:tcPr>
          <w:p w14:paraId="02098B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主观分</w:t>
            </w:r>
          </w:p>
        </w:tc>
      </w:tr>
      <w:tr w14:paraId="7A33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2" w:type="dxa"/>
            <w:vMerge w:val="continue"/>
            <w:noWrap w:val="0"/>
            <w:vAlign w:val="center"/>
          </w:tcPr>
          <w:p w14:paraId="619ABD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p>
        </w:tc>
        <w:tc>
          <w:tcPr>
            <w:tcW w:w="1427" w:type="dxa"/>
            <w:vMerge w:val="restart"/>
            <w:noWrap w:val="0"/>
            <w:vAlign w:val="center"/>
          </w:tcPr>
          <w:p w14:paraId="018A5127">
            <w:pPr>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lang w:bidi="ar"/>
              </w:rPr>
            </w:pPr>
            <w:bookmarkStart w:id="85" w:name="OLE_LINK24"/>
            <w:r>
              <w:rPr>
                <w:rFonts w:hint="eastAsia" w:ascii="宋体" w:hAnsi="宋体" w:eastAsia="宋体" w:cs="宋体"/>
                <w:b/>
                <w:bCs/>
                <w:color w:val="auto"/>
                <w:sz w:val="21"/>
                <w:szCs w:val="21"/>
                <w:highlight w:val="none"/>
                <w:lang w:val="en-US" w:eastAsia="zh-CN"/>
              </w:rPr>
              <w:t>4</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bidi="ar"/>
              </w:rPr>
              <w:t>重点、难点、解决方法及措施</w:t>
            </w:r>
          </w:p>
          <w:p w14:paraId="075F711E">
            <w:pPr>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bookmarkEnd w:id="85"/>
          </w:p>
        </w:tc>
        <w:tc>
          <w:tcPr>
            <w:tcW w:w="6725" w:type="dxa"/>
            <w:noWrap w:val="0"/>
            <w:vAlign w:val="center"/>
          </w:tcPr>
          <w:p w14:paraId="4EC45B3D">
            <w:pPr>
              <w:keepNext w:val="0"/>
              <w:keepLines w:val="0"/>
              <w:pageBreakBefore w:val="0"/>
              <w:widowControl/>
              <w:numPr>
                <w:ilvl w:val="0"/>
                <w:numId w:val="0"/>
              </w:numPr>
              <w:shd w:val="clear" w:color="auto" w:fill="auto"/>
              <w:kinsoku/>
              <w:wordWrap/>
              <w:overflowPunct/>
              <w:topLinePunct w:val="0"/>
              <w:autoSpaceDE w:val="0"/>
              <w:autoSpaceDN w:val="0"/>
              <w:bidi w:val="0"/>
              <w:adjustRightInd/>
              <w:snapToGrid/>
              <w:spacing w:line="240" w:lineRule="exact"/>
              <w:ind w:left="0" w:leftChars="0" w:firstLine="0" w:firstLineChars="0"/>
              <w:textAlignment w:val="auto"/>
              <w:rPr>
                <w:rFonts w:hint="eastAsia" w:ascii="宋体" w:hAnsi="宋体" w:eastAsia="宋体" w:cs="宋体"/>
                <w:b/>
                <w:bCs/>
                <w:color w:val="auto"/>
                <w:spacing w:val="14"/>
                <w:kern w:val="24"/>
                <w:sz w:val="21"/>
                <w:szCs w:val="21"/>
                <w:highlight w:val="none"/>
              </w:rPr>
            </w:pPr>
            <w:bookmarkStart w:id="86" w:name="OLE_LINK25"/>
            <w:r>
              <w:rPr>
                <w:rFonts w:hint="eastAsia" w:ascii="宋体" w:hAnsi="宋体" w:eastAsia="宋体" w:cs="宋体"/>
                <w:b/>
                <w:bCs/>
                <w:color w:val="auto"/>
                <w:spacing w:val="14"/>
                <w:kern w:val="24"/>
                <w:sz w:val="21"/>
                <w:szCs w:val="21"/>
                <w:highlight w:val="none"/>
                <w:lang w:val="en-US" w:eastAsia="zh-CN"/>
              </w:rPr>
              <w:t>4.1</w:t>
            </w:r>
            <w:r>
              <w:rPr>
                <w:rFonts w:hint="eastAsia" w:ascii="宋体" w:hAnsi="宋体" w:eastAsia="宋体" w:cs="宋体"/>
                <w:b/>
                <w:bCs/>
                <w:color w:val="auto"/>
                <w:kern w:val="0"/>
                <w:sz w:val="21"/>
                <w:szCs w:val="21"/>
                <w:highlight w:val="none"/>
              </w:rPr>
              <w:t>重点、难点分析</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最高</w:t>
            </w:r>
            <w:r>
              <w:rPr>
                <w:rFonts w:hint="eastAsia" w:ascii="宋体" w:hAnsi="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lang w:val="en-US" w:eastAsia="zh-CN"/>
              </w:rPr>
              <w:t>分）</w:t>
            </w:r>
            <w:r>
              <w:rPr>
                <w:rFonts w:hint="eastAsia" w:ascii="宋体" w:hAnsi="宋体" w:eastAsia="宋体" w:cs="宋体"/>
                <w:b/>
                <w:bCs/>
                <w:color w:val="auto"/>
                <w:kern w:val="0"/>
                <w:sz w:val="21"/>
                <w:szCs w:val="21"/>
                <w:highlight w:val="none"/>
              </w:rPr>
              <w:t>：</w:t>
            </w:r>
          </w:p>
          <w:p w14:paraId="16598EA5">
            <w:pPr>
              <w:keepNext w:val="0"/>
              <w:keepLines w:val="0"/>
              <w:pageBreakBefore w:val="0"/>
              <w:widowControl/>
              <w:numPr>
                <w:ilvl w:val="0"/>
                <w:numId w:val="0"/>
              </w:numPr>
              <w:tabs>
                <w:tab w:val="left" w:pos="3679"/>
                <w:tab w:val="left" w:pos="8799"/>
              </w:tabs>
              <w:kinsoku/>
              <w:wordWrap/>
              <w:overflowPunct/>
              <w:topLinePunct w:val="0"/>
              <w:autoSpaceDE/>
              <w:autoSpaceDN/>
              <w:bidi w:val="0"/>
              <w:adjustRightInd/>
              <w:snapToGrid/>
              <w:spacing w:line="240" w:lineRule="exac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评标委员会根据投标</w:t>
            </w:r>
            <w:r>
              <w:rPr>
                <w:rFonts w:hint="eastAsia" w:ascii="宋体" w:hAnsi="宋体" w:cs="宋体"/>
                <w:b/>
                <w:bCs/>
                <w:color w:val="auto"/>
                <w:kern w:val="0"/>
                <w:sz w:val="21"/>
                <w:szCs w:val="21"/>
                <w:highlight w:val="none"/>
                <w:lang w:val="en-US" w:eastAsia="zh-CN"/>
              </w:rPr>
              <w:t>文</w:t>
            </w:r>
            <w:r>
              <w:rPr>
                <w:rFonts w:hint="eastAsia" w:ascii="宋体" w:hAnsi="宋体" w:eastAsia="宋体" w:cs="宋体"/>
                <w:b/>
                <w:bCs/>
                <w:color w:val="auto"/>
                <w:kern w:val="0"/>
                <w:sz w:val="21"/>
                <w:szCs w:val="21"/>
                <w:highlight w:val="none"/>
                <w:lang w:val="en-US" w:eastAsia="zh-CN"/>
              </w:rPr>
              <w:t>件中针对本项目</w:t>
            </w:r>
            <w:r>
              <w:rPr>
                <w:rFonts w:hint="eastAsia" w:ascii="宋体" w:hAnsi="宋体" w:eastAsia="宋体" w:cs="宋体"/>
                <w:b/>
                <w:bCs/>
                <w:color w:val="auto"/>
                <w:kern w:val="0"/>
                <w:sz w:val="21"/>
                <w:szCs w:val="21"/>
                <w:highlight w:val="none"/>
              </w:rPr>
              <w:t>重点、难点分析</w:t>
            </w:r>
            <w:r>
              <w:rPr>
                <w:rFonts w:hint="eastAsia" w:ascii="宋体" w:hAnsi="宋体" w:eastAsia="宋体" w:cs="宋体"/>
                <w:b/>
                <w:bCs/>
                <w:color w:val="auto"/>
                <w:kern w:val="0"/>
                <w:sz w:val="21"/>
                <w:szCs w:val="21"/>
                <w:highlight w:val="none"/>
                <w:lang w:val="en-US" w:eastAsia="zh-CN"/>
              </w:rPr>
              <w:t>情况的内容</w:t>
            </w:r>
            <w:r>
              <w:rPr>
                <w:rFonts w:hint="eastAsia" w:ascii="宋体" w:hAnsi="宋体" w:eastAsia="宋体" w:cs="宋体"/>
                <w:b/>
                <w:bCs/>
                <w:color w:val="auto"/>
                <w:kern w:val="0"/>
                <w:sz w:val="21"/>
                <w:szCs w:val="21"/>
                <w:highlight w:val="none"/>
              </w:rPr>
              <w:t>全面，科学合理，吻合度强，针对性强的，得</w:t>
            </w:r>
            <w:r>
              <w:rPr>
                <w:rFonts w:hint="eastAsia" w:ascii="宋体" w:hAnsi="宋体" w:eastAsia="宋体" w:cs="宋体"/>
                <w:b/>
                <w:bCs/>
                <w:color w:val="auto"/>
                <w:kern w:val="0"/>
                <w:sz w:val="21"/>
                <w:szCs w:val="21"/>
                <w:highlight w:val="none"/>
                <w:lang w:val="en-US" w:eastAsia="zh-CN"/>
              </w:rPr>
              <w:t>3.0</w:t>
            </w: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lang w:val="en-US" w:eastAsia="zh-CN"/>
              </w:rPr>
              <w:t>.0</w:t>
            </w:r>
            <w:r>
              <w:rPr>
                <w:rFonts w:hint="eastAsia" w:ascii="宋体" w:hAnsi="宋体" w:eastAsia="宋体" w:cs="宋体"/>
                <w:b/>
                <w:bCs/>
                <w:color w:val="auto"/>
                <w:kern w:val="0"/>
                <w:sz w:val="21"/>
                <w:szCs w:val="21"/>
                <w:highlight w:val="none"/>
              </w:rPr>
              <w:t>分；</w:t>
            </w:r>
            <w:r>
              <w:rPr>
                <w:rFonts w:hint="eastAsia" w:ascii="宋体" w:hAnsi="宋体" w:eastAsia="宋体" w:cs="宋体"/>
                <w:b/>
                <w:bCs/>
                <w:color w:val="auto"/>
                <w:kern w:val="0"/>
                <w:sz w:val="21"/>
                <w:szCs w:val="21"/>
                <w:highlight w:val="none"/>
                <w:lang w:val="en-US" w:eastAsia="zh-CN"/>
              </w:rPr>
              <w:t>内容不够全面</w:t>
            </w:r>
            <w:r>
              <w:rPr>
                <w:rFonts w:hint="eastAsia" w:ascii="宋体" w:hAnsi="宋体" w:eastAsia="宋体" w:cs="宋体"/>
                <w:b/>
                <w:bCs/>
                <w:color w:val="auto"/>
                <w:kern w:val="0"/>
                <w:sz w:val="21"/>
                <w:szCs w:val="21"/>
                <w:highlight w:val="none"/>
              </w:rPr>
              <w:t>，科学合理</w:t>
            </w:r>
            <w:r>
              <w:rPr>
                <w:rFonts w:hint="eastAsia" w:ascii="宋体" w:hAnsi="宋体" w:eastAsia="宋体" w:cs="宋体"/>
                <w:b/>
                <w:bCs/>
                <w:color w:val="auto"/>
                <w:kern w:val="0"/>
                <w:sz w:val="21"/>
                <w:szCs w:val="21"/>
                <w:highlight w:val="none"/>
                <w:lang w:val="en-US" w:eastAsia="zh-CN"/>
              </w:rPr>
              <w:t>性一般</w:t>
            </w:r>
            <w:r>
              <w:rPr>
                <w:rFonts w:hint="eastAsia" w:ascii="宋体" w:hAnsi="宋体" w:eastAsia="宋体" w:cs="宋体"/>
                <w:b/>
                <w:bCs/>
                <w:color w:val="auto"/>
                <w:kern w:val="0"/>
                <w:sz w:val="21"/>
                <w:szCs w:val="21"/>
                <w:highlight w:val="none"/>
              </w:rPr>
              <w:t>，吻合</w:t>
            </w:r>
            <w:r>
              <w:rPr>
                <w:rFonts w:hint="eastAsia" w:ascii="宋体" w:hAnsi="宋体" w:eastAsia="宋体" w:cs="宋体"/>
                <w:b/>
                <w:bCs/>
                <w:color w:val="auto"/>
                <w:kern w:val="0"/>
                <w:sz w:val="21"/>
                <w:szCs w:val="21"/>
                <w:highlight w:val="none"/>
                <w:lang w:val="en-US" w:eastAsia="zh-CN"/>
              </w:rPr>
              <w:t>性</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针对性一般的，得</w:t>
            </w:r>
            <w:r>
              <w:rPr>
                <w:rFonts w:hint="eastAsia" w:ascii="宋体" w:hAnsi="宋体" w:eastAsia="宋体" w:cs="宋体"/>
                <w:b/>
                <w:bCs/>
                <w:color w:val="auto"/>
                <w:kern w:val="0"/>
                <w:sz w:val="21"/>
                <w:szCs w:val="21"/>
                <w:highlight w:val="none"/>
                <w:lang w:val="en-US" w:eastAsia="zh-CN"/>
              </w:rPr>
              <w:t>2.0</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3.0</w:t>
            </w:r>
            <w:r>
              <w:rPr>
                <w:rFonts w:hint="eastAsia" w:ascii="宋体" w:hAnsi="宋体" w:eastAsia="宋体" w:cs="宋体"/>
                <w:b/>
                <w:bCs/>
                <w:color w:val="auto"/>
                <w:kern w:val="0"/>
                <w:sz w:val="21"/>
                <w:szCs w:val="21"/>
                <w:highlight w:val="none"/>
              </w:rPr>
              <w:t>分；</w:t>
            </w:r>
            <w:r>
              <w:rPr>
                <w:rFonts w:hint="eastAsia" w:ascii="宋体" w:hAnsi="宋体" w:eastAsia="宋体" w:cs="宋体"/>
                <w:b/>
                <w:bCs/>
                <w:color w:val="auto"/>
                <w:kern w:val="0"/>
                <w:sz w:val="21"/>
                <w:szCs w:val="21"/>
                <w:highlight w:val="none"/>
                <w:lang w:val="en-US" w:eastAsia="zh-CN"/>
              </w:rPr>
              <w:t>内容不全面</w:t>
            </w:r>
            <w:r>
              <w:rPr>
                <w:rFonts w:hint="eastAsia" w:ascii="宋体" w:hAnsi="宋体" w:eastAsia="宋体" w:cs="宋体"/>
                <w:b/>
                <w:bCs/>
                <w:color w:val="auto"/>
                <w:kern w:val="0"/>
                <w:sz w:val="21"/>
                <w:szCs w:val="21"/>
                <w:highlight w:val="none"/>
              </w:rPr>
              <w:t>，逻辑</w:t>
            </w:r>
            <w:r>
              <w:rPr>
                <w:rFonts w:hint="eastAsia" w:ascii="宋体" w:hAnsi="宋体" w:eastAsia="宋体" w:cs="宋体"/>
                <w:b/>
                <w:bCs/>
                <w:color w:val="auto"/>
                <w:kern w:val="0"/>
                <w:sz w:val="21"/>
                <w:szCs w:val="21"/>
                <w:highlight w:val="none"/>
                <w:lang w:val="en-US" w:eastAsia="zh-CN"/>
              </w:rPr>
              <w:t>性</w:t>
            </w:r>
            <w:r>
              <w:rPr>
                <w:rFonts w:hint="eastAsia" w:ascii="宋体" w:hAnsi="宋体" w:eastAsia="宋体" w:cs="宋体"/>
                <w:b/>
                <w:bCs/>
                <w:color w:val="auto"/>
                <w:kern w:val="0"/>
                <w:sz w:val="21"/>
                <w:szCs w:val="21"/>
                <w:highlight w:val="none"/>
              </w:rPr>
              <w:t>差，无吻合度，无针对性的，</w:t>
            </w:r>
            <w:r>
              <w:rPr>
                <w:rFonts w:hint="eastAsia" w:ascii="宋体" w:hAnsi="宋体" w:eastAsia="宋体" w:cs="宋体"/>
                <w:b/>
                <w:bCs/>
                <w:color w:val="auto"/>
                <w:sz w:val="21"/>
                <w:szCs w:val="21"/>
                <w:highlight w:val="none"/>
              </w:rPr>
              <w:t>有明显漏洞或不合理的，</w:t>
            </w:r>
            <w:r>
              <w:rPr>
                <w:rFonts w:hint="eastAsia" w:ascii="宋体" w:hAnsi="宋体" w:eastAsia="宋体" w:cs="宋体"/>
                <w:b/>
                <w:bCs/>
                <w:color w:val="auto"/>
                <w:kern w:val="0"/>
                <w:sz w:val="21"/>
                <w:szCs w:val="21"/>
                <w:highlight w:val="none"/>
              </w:rPr>
              <w:t>得0</w:t>
            </w:r>
            <w:r>
              <w:rPr>
                <w:rFonts w:hint="eastAsia" w:ascii="宋体" w:hAnsi="宋体" w:eastAsia="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2.0</w:t>
            </w:r>
            <w:r>
              <w:rPr>
                <w:rFonts w:hint="eastAsia" w:ascii="宋体" w:hAnsi="宋体" w:eastAsia="宋体" w:cs="宋体"/>
                <w:b/>
                <w:bCs/>
                <w:color w:val="auto"/>
                <w:kern w:val="0"/>
                <w:sz w:val="21"/>
                <w:szCs w:val="21"/>
                <w:highlight w:val="none"/>
              </w:rPr>
              <w:t>分</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无内容的不得分。</w:t>
            </w:r>
            <w:bookmarkEnd w:id="86"/>
          </w:p>
        </w:tc>
        <w:tc>
          <w:tcPr>
            <w:tcW w:w="945" w:type="dxa"/>
            <w:noWrap w:val="0"/>
            <w:vAlign w:val="center"/>
          </w:tcPr>
          <w:p w14:paraId="5EC937B4">
            <w:pPr>
              <w:keepNext w:val="0"/>
              <w:keepLines w:val="0"/>
              <w:pageBreakBefore w:val="0"/>
              <w:widowControl/>
              <w:tabs>
                <w:tab w:val="left" w:pos="3679"/>
                <w:tab w:val="left" w:pos="8799"/>
              </w:tabs>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主观分</w:t>
            </w:r>
          </w:p>
        </w:tc>
      </w:tr>
      <w:tr w14:paraId="2770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2" w:type="dxa"/>
            <w:vMerge w:val="continue"/>
            <w:noWrap w:val="0"/>
            <w:vAlign w:val="center"/>
          </w:tcPr>
          <w:p w14:paraId="11ED52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p>
        </w:tc>
        <w:tc>
          <w:tcPr>
            <w:tcW w:w="1427" w:type="dxa"/>
            <w:vMerge w:val="continue"/>
            <w:noWrap w:val="0"/>
            <w:vAlign w:val="center"/>
          </w:tcPr>
          <w:p w14:paraId="464CE0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p>
        </w:tc>
        <w:tc>
          <w:tcPr>
            <w:tcW w:w="6725" w:type="dxa"/>
            <w:noWrap w:val="0"/>
            <w:vAlign w:val="center"/>
          </w:tcPr>
          <w:p w14:paraId="05085EE5">
            <w:pPr>
              <w:keepNext w:val="0"/>
              <w:keepLines w:val="0"/>
              <w:pageBreakBefore w:val="0"/>
              <w:widowControl/>
              <w:numPr>
                <w:ilvl w:val="0"/>
                <w:numId w:val="0"/>
              </w:numPr>
              <w:tabs>
                <w:tab w:val="left" w:pos="3679"/>
                <w:tab w:val="left" w:pos="8799"/>
              </w:tabs>
              <w:kinsoku/>
              <w:wordWrap/>
              <w:overflowPunct/>
              <w:topLinePunct w:val="0"/>
              <w:autoSpaceDE/>
              <w:autoSpaceDN/>
              <w:bidi w:val="0"/>
              <w:adjustRightInd/>
              <w:snapToGrid/>
              <w:spacing w:line="240" w:lineRule="exact"/>
              <w:textAlignment w:val="auto"/>
              <w:rPr>
                <w:rFonts w:hint="eastAsia" w:ascii="宋体" w:hAnsi="宋体" w:eastAsia="宋体" w:cs="宋体"/>
                <w:b/>
                <w:bCs/>
                <w:color w:val="auto"/>
                <w:kern w:val="0"/>
                <w:sz w:val="21"/>
                <w:szCs w:val="21"/>
                <w:highlight w:val="none"/>
                <w:lang w:val="en-US" w:eastAsia="zh-CN"/>
              </w:rPr>
            </w:pPr>
            <w:bookmarkStart w:id="87" w:name="OLE_LINK26"/>
            <w:r>
              <w:rPr>
                <w:rFonts w:hint="eastAsia" w:ascii="宋体" w:hAnsi="宋体" w:eastAsia="宋体" w:cs="宋体"/>
                <w:b/>
                <w:bCs/>
                <w:color w:val="auto"/>
                <w:kern w:val="0"/>
                <w:sz w:val="21"/>
                <w:szCs w:val="21"/>
                <w:highlight w:val="none"/>
                <w:lang w:val="en-US" w:eastAsia="zh-CN"/>
              </w:rPr>
              <w:t>4.2评标委员会根据投标文件中针对本项目重点、难点的解决方法及措施内容进行综合评审（最高</w:t>
            </w:r>
            <w:r>
              <w:rPr>
                <w:rFonts w:hint="eastAsia" w:ascii="宋体" w:hAnsi="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lang w:val="en-US" w:eastAsia="zh-CN"/>
              </w:rPr>
              <w:t>分）：</w:t>
            </w:r>
          </w:p>
          <w:p w14:paraId="3E3AEC13">
            <w:pPr>
              <w:keepNext w:val="0"/>
              <w:keepLines w:val="0"/>
              <w:pageBreakBefore w:val="0"/>
              <w:widowControl/>
              <w:numPr>
                <w:ilvl w:val="0"/>
                <w:numId w:val="0"/>
              </w:numPr>
              <w:tabs>
                <w:tab w:val="left" w:pos="3679"/>
                <w:tab w:val="left" w:pos="8799"/>
              </w:tabs>
              <w:kinsoku/>
              <w:wordWrap/>
              <w:overflowPunct/>
              <w:topLinePunct w:val="0"/>
              <w:autoSpaceDE/>
              <w:autoSpaceDN/>
              <w:bidi w:val="0"/>
              <w:adjustRightInd/>
              <w:snapToGrid/>
              <w:spacing w:line="2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rPr>
              <w:t>内容全面，科学合理，吻合度强，针对性强的，得3.0-</w:t>
            </w:r>
            <w:r>
              <w:rPr>
                <w:rFonts w:hint="eastAsia" w:ascii="宋体" w:hAnsi="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lang w:val="en-US" w:eastAsia="zh-CN"/>
              </w:rPr>
              <w:t>.0分；内容不够全面，科学合理性一般，吻合性、针对性一般的，得2.0-3.0分；内容不全面，逻辑性差，无吻合度，无针对性的，有明显漏洞或不合理的，得0.1-2.0分；无内容的不得分。</w:t>
            </w:r>
            <w:bookmarkEnd w:id="87"/>
          </w:p>
        </w:tc>
        <w:tc>
          <w:tcPr>
            <w:tcW w:w="945" w:type="dxa"/>
            <w:noWrap w:val="0"/>
            <w:vAlign w:val="center"/>
          </w:tcPr>
          <w:p w14:paraId="375378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主观分</w:t>
            </w:r>
          </w:p>
        </w:tc>
      </w:tr>
      <w:tr w14:paraId="75EDC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682" w:type="dxa"/>
            <w:vMerge w:val="continue"/>
            <w:noWrap w:val="0"/>
            <w:vAlign w:val="center"/>
          </w:tcPr>
          <w:p w14:paraId="612EA3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p>
        </w:tc>
        <w:tc>
          <w:tcPr>
            <w:tcW w:w="1427" w:type="dxa"/>
            <w:noWrap w:val="0"/>
            <w:vAlign w:val="center"/>
          </w:tcPr>
          <w:p w14:paraId="0788DBAA">
            <w:pPr>
              <w:keepNext w:val="0"/>
              <w:keepLines w:val="0"/>
              <w:pageBreakBefore w:val="0"/>
              <w:widowControl/>
              <w:shd w:val="clear" w:color="auto" w:fill="auto"/>
              <w:kinsoku/>
              <w:wordWrap/>
              <w:overflowPunct/>
              <w:topLinePunct w:val="0"/>
              <w:bidi w:val="0"/>
              <w:adjustRightInd/>
              <w:snapToGrid/>
              <w:spacing w:line="280" w:lineRule="exact"/>
              <w:ind w:left="0" w:leftChars="0" w:right="0"/>
              <w:contextualSpacing/>
              <w:jc w:val="center"/>
              <w:textAlignment w:val="auto"/>
              <w:rPr>
                <w:rFonts w:hint="eastAsia" w:ascii="宋体" w:hAnsi="宋体" w:eastAsia="宋体" w:cs="宋体"/>
                <w:b/>
                <w:bCs/>
                <w:color w:val="auto"/>
                <w:sz w:val="21"/>
                <w:szCs w:val="21"/>
                <w:highlight w:val="none"/>
              </w:rPr>
            </w:pPr>
            <w:bookmarkStart w:id="88" w:name="OLE_LINK27"/>
            <w:r>
              <w:rPr>
                <w:rFonts w:hint="eastAsia" w:ascii="宋体" w:hAnsi="宋体" w:eastAsia="宋体" w:cs="宋体"/>
                <w:b/>
                <w:bCs/>
                <w:color w:val="auto"/>
                <w:sz w:val="21"/>
                <w:szCs w:val="21"/>
                <w:highlight w:val="none"/>
                <w:lang w:val="en-US" w:eastAsia="zh-CN"/>
              </w:rPr>
              <w:t>5</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进度保证</w:t>
            </w:r>
          </w:p>
          <w:p w14:paraId="47419B2E">
            <w:pPr>
              <w:keepNext w:val="0"/>
              <w:keepLines w:val="0"/>
              <w:pageBreakBefore w:val="0"/>
              <w:widowControl/>
              <w:numPr>
                <w:ilvl w:val="0"/>
                <w:numId w:val="0"/>
              </w:numPr>
              <w:kinsoku/>
              <w:wordWrap/>
              <w:overflowPunct/>
              <w:topLinePunct w:val="0"/>
              <w:autoSpaceDE/>
              <w:autoSpaceDN/>
              <w:bidi w:val="0"/>
              <w:adjustRightInd/>
              <w:snapToGrid/>
              <w:spacing w:line="280" w:lineRule="exact"/>
              <w:ind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措施</w:t>
            </w:r>
          </w:p>
          <w:p w14:paraId="404A24DC">
            <w:pPr>
              <w:keepNext w:val="0"/>
              <w:keepLines w:val="0"/>
              <w:pageBreakBefore w:val="0"/>
              <w:widowControl/>
              <w:numPr>
                <w:ilvl w:val="0"/>
                <w:numId w:val="0"/>
              </w:numPr>
              <w:kinsoku/>
              <w:wordWrap/>
              <w:overflowPunct/>
              <w:topLinePunct w:val="0"/>
              <w:autoSpaceDE/>
              <w:autoSpaceDN/>
              <w:bidi w:val="0"/>
              <w:adjustRightInd/>
              <w:snapToGrid/>
              <w:spacing w:line="280" w:lineRule="exact"/>
              <w:ind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bookmarkEnd w:id="88"/>
          </w:p>
        </w:tc>
        <w:tc>
          <w:tcPr>
            <w:tcW w:w="6725" w:type="dxa"/>
            <w:noWrap w:val="0"/>
            <w:vAlign w:val="center"/>
          </w:tcPr>
          <w:p w14:paraId="70B7356A">
            <w:pPr>
              <w:keepNext w:val="0"/>
              <w:keepLines w:val="0"/>
              <w:pageBreakBefore w:val="0"/>
              <w:widowControl/>
              <w:shd w:val="clear" w:color="auto" w:fill="auto"/>
              <w:tabs>
                <w:tab w:val="left" w:pos="4954"/>
              </w:tabs>
              <w:kinsoku/>
              <w:wordWrap/>
              <w:overflowPunct/>
              <w:topLinePunct w:val="0"/>
              <w:autoSpaceDE/>
              <w:autoSpaceDN/>
              <w:bidi w:val="0"/>
              <w:adjustRightInd/>
              <w:snapToGrid/>
              <w:spacing w:line="240" w:lineRule="exact"/>
              <w:ind w:left="0" w:leftChars="0" w:right="0" w:rightChars="0"/>
              <w:textAlignment w:val="auto"/>
              <w:rPr>
                <w:rFonts w:hint="eastAsia" w:ascii="宋体" w:hAnsi="宋体" w:eastAsia="宋体" w:cs="宋体"/>
                <w:b/>
                <w:bCs/>
                <w:color w:val="auto"/>
                <w:sz w:val="21"/>
                <w:szCs w:val="21"/>
                <w:highlight w:val="none"/>
                <w:lang w:eastAsia="zh-CN"/>
              </w:rPr>
            </w:pPr>
            <w:bookmarkStart w:id="89" w:name="OLE_LINK28"/>
            <w:r>
              <w:rPr>
                <w:rFonts w:hint="eastAsia" w:ascii="宋体" w:hAnsi="宋体" w:eastAsia="宋体" w:cs="宋体"/>
                <w:b/>
                <w:bCs/>
                <w:color w:val="auto"/>
                <w:sz w:val="21"/>
                <w:szCs w:val="21"/>
                <w:highlight w:val="none"/>
              </w:rPr>
              <w:t>进度保证措施</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最高</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分）</w:t>
            </w:r>
            <w:r>
              <w:rPr>
                <w:rFonts w:hint="eastAsia" w:ascii="宋体" w:hAnsi="宋体" w:eastAsia="宋体" w:cs="宋体"/>
                <w:b/>
                <w:bCs/>
                <w:color w:val="auto"/>
                <w:sz w:val="21"/>
                <w:szCs w:val="21"/>
                <w:highlight w:val="none"/>
                <w:lang w:eastAsia="zh-CN"/>
              </w:rPr>
              <w:t>：</w:t>
            </w:r>
          </w:p>
          <w:p w14:paraId="51F4E0A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rPr>
              <w:t>评标委员会根据投标文件中针对本项目进度保证措施的内容</w:t>
            </w:r>
            <w:r>
              <w:rPr>
                <w:rFonts w:hint="eastAsia" w:ascii="宋体" w:hAnsi="宋体" w:eastAsia="宋体" w:cs="宋体"/>
                <w:b/>
                <w:bCs/>
                <w:color w:val="auto"/>
                <w:kern w:val="0"/>
                <w:sz w:val="21"/>
                <w:szCs w:val="21"/>
                <w:highlight w:val="none"/>
              </w:rPr>
              <w:t>全面，科学合理，吻合度强，针对性强的，得</w:t>
            </w:r>
            <w:r>
              <w:rPr>
                <w:rFonts w:hint="eastAsia" w:ascii="宋体" w:hAnsi="宋体" w:eastAsia="宋体" w:cs="宋体"/>
                <w:b/>
                <w:bCs/>
                <w:color w:val="auto"/>
                <w:kern w:val="0"/>
                <w:sz w:val="21"/>
                <w:szCs w:val="21"/>
                <w:highlight w:val="none"/>
                <w:lang w:val="en-US" w:eastAsia="zh-CN"/>
              </w:rPr>
              <w:t>3.0</w:t>
            </w: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lang w:val="en-US" w:eastAsia="zh-CN"/>
              </w:rPr>
              <w:t>.0</w:t>
            </w:r>
            <w:r>
              <w:rPr>
                <w:rFonts w:hint="eastAsia" w:ascii="宋体" w:hAnsi="宋体" w:eastAsia="宋体" w:cs="宋体"/>
                <w:b/>
                <w:bCs/>
                <w:color w:val="auto"/>
                <w:kern w:val="0"/>
                <w:sz w:val="21"/>
                <w:szCs w:val="21"/>
                <w:highlight w:val="none"/>
              </w:rPr>
              <w:t>分；</w:t>
            </w:r>
            <w:r>
              <w:rPr>
                <w:rFonts w:hint="eastAsia" w:ascii="宋体" w:hAnsi="宋体" w:eastAsia="宋体" w:cs="宋体"/>
                <w:b/>
                <w:bCs/>
                <w:color w:val="auto"/>
                <w:kern w:val="0"/>
                <w:sz w:val="21"/>
                <w:szCs w:val="21"/>
                <w:highlight w:val="none"/>
                <w:lang w:val="en-US" w:eastAsia="zh-CN"/>
              </w:rPr>
              <w:t>内容不够全面</w:t>
            </w:r>
            <w:r>
              <w:rPr>
                <w:rFonts w:hint="eastAsia" w:ascii="宋体" w:hAnsi="宋体" w:eastAsia="宋体" w:cs="宋体"/>
                <w:b/>
                <w:bCs/>
                <w:color w:val="auto"/>
                <w:kern w:val="0"/>
                <w:sz w:val="21"/>
                <w:szCs w:val="21"/>
                <w:highlight w:val="none"/>
              </w:rPr>
              <w:t>，科学合理</w:t>
            </w:r>
            <w:r>
              <w:rPr>
                <w:rFonts w:hint="eastAsia" w:ascii="宋体" w:hAnsi="宋体" w:eastAsia="宋体" w:cs="宋体"/>
                <w:b/>
                <w:bCs/>
                <w:color w:val="auto"/>
                <w:kern w:val="0"/>
                <w:sz w:val="21"/>
                <w:szCs w:val="21"/>
                <w:highlight w:val="none"/>
                <w:lang w:val="en-US" w:eastAsia="zh-CN"/>
              </w:rPr>
              <w:t>性一般</w:t>
            </w:r>
            <w:r>
              <w:rPr>
                <w:rFonts w:hint="eastAsia" w:ascii="宋体" w:hAnsi="宋体" w:eastAsia="宋体" w:cs="宋体"/>
                <w:b/>
                <w:bCs/>
                <w:color w:val="auto"/>
                <w:kern w:val="0"/>
                <w:sz w:val="21"/>
                <w:szCs w:val="21"/>
                <w:highlight w:val="none"/>
              </w:rPr>
              <w:t>，吻合</w:t>
            </w:r>
            <w:r>
              <w:rPr>
                <w:rFonts w:hint="eastAsia" w:ascii="宋体" w:hAnsi="宋体" w:eastAsia="宋体" w:cs="宋体"/>
                <w:b/>
                <w:bCs/>
                <w:color w:val="auto"/>
                <w:kern w:val="0"/>
                <w:sz w:val="21"/>
                <w:szCs w:val="21"/>
                <w:highlight w:val="none"/>
                <w:lang w:val="en-US" w:eastAsia="zh-CN"/>
              </w:rPr>
              <w:t>性</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针对性一般的，得</w:t>
            </w:r>
            <w:r>
              <w:rPr>
                <w:rFonts w:hint="eastAsia" w:ascii="宋体" w:hAnsi="宋体" w:eastAsia="宋体" w:cs="宋体"/>
                <w:b/>
                <w:bCs/>
                <w:color w:val="auto"/>
                <w:kern w:val="0"/>
                <w:sz w:val="21"/>
                <w:szCs w:val="21"/>
                <w:highlight w:val="none"/>
                <w:lang w:val="en-US" w:eastAsia="zh-CN"/>
              </w:rPr>
              <w:t>2.0</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3.0</w:t>
            </w:r>
            <w:r>
              <w:rPr>
                <w:rFonts w:hint="eastAsia" w:ascii="宋体" w:hAnsi="宋体" w:eastAsia="宋体" w:cs="宋体"/>
                <w:b/>
                <w:bCs/>
                <w:color w:val="auto"/>
                <w:kern w:val="0"/>
                <w:sz w:val="21"/>
                <w:szCs w:val="21"/>
                <w:highlight w:val="none"/>
              </w:rPr>
              <w:t>分；</w:t>
            </w:r>
            <w:r>
              <w:rPr>
                <w:rFonts w:hint="eastAsia" w:ascii="宋体" w:hAnsi="宋体" w:eastAsia="宋体" w:cs="宋体"/>
                <w:b/>
                <w:bCs/>
                <w:color w:val="auto"/>
                <w:kern w:val="0"/>
                <w:sz w:val="21"/>
                <w:szCs w:val="21"/>
                <w:highlight w:val="none"/>
                <w:lang w:val="en-US" w:eastAsia="zh-CN"/>
              </w:rPr>
              <w:t>内容不全面</w:t>
            </w:r>
            <w:r>
              <w:rPr>
                <w:rFonts w:hint="eastAsia" w:ascii="宋体" w:hAnsi="宋体" w:eastAsia="宋体" w:cs="宋体"/>
                <w:b/>
                <w:bCs/>
                <w:color w:val="auto"/>
                <w:kern w:val="0"/>
                <w:sz w:val="21"/>
                <w:szCs w:val="21"/>
                <w:highlight w:val="none"/>
              </w:rPr>
              <w:t>，逻辑</w:t>
            </w:r>
            <w:r>
              <w:rPr>
                <w:rFonts w:hint="eastAsia" w:ascii="宋体" w:hAnsi="宋体" w:eastAsia="宋体" w:cs="宋体"/>
                <w:b/>
                <w:bCs/>
                <w:color w:val="auto"/>
                <w:kern w:val="0"/>
                <w:sz w:val="21"/>
                <w:szCs w:val="21"/>
                <w:highlight w:val="none"/>
                <w:lang w:val="en-US" w:eastAsia="zh-CN"/>
              </w:rPr>
              <w:t>性</w:t>
            </w:r>
            <w:r>
              <w:rPr>
                <w:rFonts w:hint="eastAsia" w:ascii="宋体" w:hAnsi="宋体" w:eastAsia="宋体" w:cs="宋体"/>
                <w:b/>
                <w:bCs/>
                <w:color w:val="auto"/>
                <w:kern w:val="0"/>
                <w:sz w:val="21"/>
                <w:szCs w:val="21"/>
                <w:highlight w:val="none"/>
              </w:rPr>
              <w:t>差，无吻合度，无针对性的，</w:t>
            </w:r>
            <w:r>
              <w:rPr>
                <w:rFonts w:hint="eastAsia" w:ascii="宋体" w:hAnsi="宋体" w:eastAsia="宋体" w:cs="宋体"/>
                <w:b/>
                <w:bCs/>
                <w:color w:val="auto"/>
                <w:sz w:val="21"/>
                <w:szCs w:val="21"/>
                <w:highlight w:val="none"/>
              </w:rPr>
              <w:t>有明显漏洞或不合理的，</w:t>
            </w:r>
            <w:r>
              <w:rPr>
                <w:rFonts w:hint="eastAsia" w:ascii="宋体" w:hAnsi="宋体" w:eastAsia="宋体" w:cs="宋体"/>
                <w:b/>
                <w:bCs/>
                <w:color w:val="auto"/>
                <w:kern w:val="0"/>
                <w:sz w:val="21"/>
                <w:szCs w:val="21"/>
                <w:highlight w:val="none"/>
              </w:rPr>
              <w:t>得0</w:t>
            </w:r>
            <w:r>
              <w:rPr>
                <w:rFonts w:hint="eastAsia" w:ascii="宋体" w:hAnsi="宋体" w:eastAsia="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2.0</w:t>
            </w:r>
            <w:r>
              <w:rPr>
                <w:rFonts w:hint="eastAsia" w:ascii="宋体" w:hAnsi="宋体" w:eastAsia="宋体" w:cs="宋体"/>
                <w:b/>
                <w:bCs/>
                <w:color w:val="auto"/>
                <w:kern w:val="0"/>
                <w:sz w:val="21"/>
                <w:szCs w:val="21"/>
                <w:highlight w:val="none"/>
              </w:rPr>
              <w:t>分</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无内容的不得分。</w:t>
            </w:r>
            <w:bookmarkEnd w:id="89"/>
          </w:p>
        </w:tc>
        <w:tc>
          <w:tcPr>
            <w:tcW w:w="945" w:type="dxa"/>
            <w:noWrap w:val="0"/>
            <w:vAlign w:val="center"/>
          </w:tcPr>
          <w:p w14:paraId="69C9612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主观分</w:t>
            </w:r>
          </w:p>
        </w:tc>
      </w:tr>
      <w:tr w14:paraId="60F0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Merge w:val="continue"/>
            <w:noWrap w:val="0"/>
            <w:vAlign w:val="center"/>
          </w:tcPr>
          <w:p w14:paraId="2AE90C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p>
        </w:tc>
        <w:tc>
          <w:tcPr>
            <w:tcW w:w="1427" w:type="dxa"/>
            <w:vMerge w:val="restart"/>
            <w:noWrap w:val="0"/>
            <w:vAlign w:val="center"/>
          </w:tcPr>
          <w:p w14:paraId="4189CEE8">
            <w:pPr>
              <w:keepNext w:val="0"/>
              <w:keepLines w:val="0"/>
              <w:pageBreakBefore w:val="0"/>
              <w:widowControl/>
              <w:shd w:val="clear" w:color="auto" w:fill="auto"/>
              <w:kinsoku/>
              <w:wordWrap/>
              <w:overflowPunct/>
              <w:topLinePunct w:val="0"/>
              <w:bidi w:val="0"/>
              <w:adjustRightInd/>
              <w:snapToGrid/>
              <w:spacing w:line="280" w:lineRule="exact"/>
              <w:ind w:left="0" w:leftChars="0" w:right="0"/>
              <w:contextualSpacing/>
              <w:jc w:val="center"/>
              <w:textAlignment w:val="auto"/>
              <w:rPr>
                <w:rFonts w:hint="eastAsia" w:ascii="宋体" w:hAnsi="宋体" w:eastAsia="宋体" w:cs="宋体"/>
                <w:b/>
                <w:bCs/>
                <w:color w:val="auto"/>
                <w:sz w:val="21"/>
                <w:szCs w:val="21"/>
                <w:highlight w:val="none"/>
              </w:rPr>
            </w:pPr>
            <w:bookmarkStart w:id="90" w:name="OLE_LINK29"/>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eastAsia="zh-CN"/>
              </w:rPr>
              <w:t>服务</w:t>
            </w:r>
            <w:r>
              <w:rPr>
                <w:rFonts w:hint="eastAsia" w:ascii="宋体" w:hAnsi="宋体" w:eastAsia="宋体" w:cs="宋体"/>
                <w:b/>
                <w:bCs/>
                <w:color w:val="auto"/>
                <w:sz w:val="21"/>
                <w:szCs w:val="21"/>
                <w:highlight w:val="none"/>
              </w:rPr>
              <w:t>保障</w:t>
            </w:r>
          </w:p>
          <w:p w14:paraId="0231B8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措施</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分）</w:t>
            </w:r>
            <w:bookmarkEnd w:id="90"/>
          </w:p>
        </w:tc>
        <w:tc>
          <w:tcPr>
            <w:tcW w:w="6725" w:type="dxa"/>
            <w:noWrap w:val="0"/>
            <w:vAlign w:val="center"/>
          </w:tcPr>
          <w:p w14:paraId="6D26823C">
            <w:pPr>
              <w:keepNext w:val="0"/>
              <w:keepLines w:val="0"/>
              <w:pageBreakBefore w:val="0"/>
              <w:widowControl/>
              <w:shd w:val="clear" w:color="auto" w:fill="auto"/>
              <w:tabs>
                <w:tab w:val="left" w:pos="4954"/>
              </w:tabs>
              <w:kinsoku/>
              <w:wordWrap/>
              <w:overflowPunct/>
              <w:topLinePunct w:val="0"/>
              <w:autoSpaceDE/>
              <w:autoSpaceDN/>
              <w:bidi w:val="0"/>
              <w:adjustRightInd/>
              <w:snapToGrid/>
              <w:spacing w:line="240" w:lineRule="exact"/>
              <w:ind w:left="0" w:leftChars="0" w:right="0" w:rightChars="0"/>
              <w:textAlignment w:val="auto"/>
              <w:rPr>
                <w:rFonts w:hint="eastAsia" w:ascii="宋体" w:hAnsi="宋体" w:eastAsia="宋体" w:cs="宋体"/>
                <w:b/>
                <w:bCs/>
                <w:color w:val="auto"/>
                <w:sz w:val="21"/>
                <w:szCs w:val="21"/>
                <w:highlight w:val="none"/>
                <w:lang w:eastAsia="zh-CN"/>
              </w:rPr>
            </w:pPr>
            <w:bookmarkStart w:id="91" w:name="OLE_LINK30"/>
            <w:r>
              <w:rPr>
                <w:rFonts w:hint="eastAsia" w:ascii="宋体" w:hAnsi="宋体" w:eastAsia="宋体" w:cs="宋体"/>
                <w:b/>
                <w:bCs/>
                <w:color w:val="auto"/>
                <w:sz w:val="21"/>
                <w:szCs w:val="21"/>
                <w:highlight w:val="none"/>
                <w:lang w:val="en-US" w:eastAsia="zh-CN"/>
              </w:rPr>
              <w:t>6.1</w:t>
            </w:r>
            <w:r>
              <w:rPr>
                <w:rFonts w:hint="eastAsia" w:ascii="宋体" w:hAnsi="宋体" w:eastAsia="宋体" w:cs="宋体"/>
                <w:b/>
                <w:bCs/>
                <w:color w:val="auto"/>
                <w:sz w:val="21"/>
                <w:szCs w:val="21"/>
                <w:highlight w:val="none"/>
                <w:lang w:eastAsia="zh-CN"/>
              </w:rPr>
              <w:t>质量</w:t>
            </w:r>
            <w:r>
              <w:rPr>
                <w:rStyle w:val="43"/>
                <w:rFonts w:hint="eastAsia" w:ascii="宋体" w:hAnsi="宋体" w:eastAsia="宋体" w:cs="宋体"/>
                <w:b/>
                <w:bCs/>
                <w:color w:val="auto"/>
                <w:sz w:val="21"/>
                <w:szCs w:val="21"/>
                <w:highlight w:val="none"/>
              </w:rPr>
              <w:t>保证措施</w:t>
            </w:r>
            <w:r>
              <w:rPr>
                <w:rStyle w:val="43"/>
                <w:rFonts w:hint="eastAsia" w:ascii="宋体" w:hAnsi="宋体" w:eastAsia="宋体" w:cs="宋体"/>
                <w:b/>
                <w:bCs/>
                <w:color w:val="auto"/>
                <w:sz w:val="21"/>
                <w:szCs w:val="21"/>
                <w:highlight w:val="none"/>
                <w:lang w:eastAsia="zh-CN"/>
              </w:rPr>
              <w:t>（</w:t>
            </w:r>
            <w:r>
              <w:rPr>
                <w:rStyle w:val="43"/>
                <w:rFonts w:hint="eastAsia" w:ascii="宋体" w:hAnsi="宋体" w:eastAsia="宋体" w:cs="宋体"/>
                <w:b/>
                <w:bCs/>
                <w:color w:val="auto"/>
                <w:sz w:val="21"/>
                <w:szCs w:val="21"/>
                <w:highlight w:val="none"/>
                <w:lang w:val="en-US" w:eastAsia="zh-CN"/>
              </w:rPr>
              <w:t>最高3分）</w:t>
            </w:r>
            <w:r>
              <w:rPr>
                <w:rFonts w:hint="eastAsia" w:ascii="宋体" w:hAnsi="宋体" w:eastAsia="宋体" w:cs="宋体"/>
                <w:b/>
                <w:bCs/>
                <w:color w:val="auto"/>
                <w:sz w:val="21"/>
                <w:szCs w:val="21"/>
                <w:highlight w:val="none"/>
                <w:lang w:eastAsia="zh-CN"/>
              </w:rPr>
              <w:t>：</w:t>
            </w:r>
          </w:p>
          <w:p w14:paraId="1A46362E">
            <w:pPr>
              <w:keepNext w:val="0"/>
              <w:keepLines w:val="0"/>
              <w:pageBreakBefore w:val="0"/>
              <w:widowControl/>
              <w:shd w:val="clear" w:color="auto" w:fill="auto"/>
              <w:tabs>
                <w:tab w:val="left" w:pos="4954"/>
              </w:tabs>
              <w:kinsoku/>
              <w:wordWrap/>
              <w:overflowPunct/>
              <w:topLinePunct w:val="0"/>
              <w:autoSpaceDE/>
              <w:autoSpaceDN/>
              <w:bidi w:val="0"/>
              <w:adjustRightInd/>
              <w:snapToGrid/>
              <w:spacing w:line="240" w:lineRule="exact"/>
              <w:ind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质量保证</w:t>
            </w:r>
            <w:r>
              <w:rPr>
                <w:rFonts w:hint="eastAsia" w:ascii="宋体" w:hAnsi="宋体" w:eastAsia="宋体" w:cs="宋体"/>
                <w:b/>
                <w:bCs/>
                <w:color w:val="auto"/>
                <w:sz w:val="21"/>
                <w:szCs w:val="21"/>
                <w:highlight w:val="none"/>
                <w:lang w:eastAsia="zh-CN"/>
              </w:rPr>
              <w:t>措施</w:t>
            </w:r>
            <w:r>
              <w:rPr>
                <w:rFonts w:hint="eastAsia" w:ascii="宋体" w:hAnsi="宋体" w:eastAsia="宋体" w:cs="宋体"/>
                <w:b/>
                <w:bCs/>
                <w:color w:val="auto"/>
                <w:sz w:val="21"/>
                <w:szCs w:val="21"/>
                <w:highlight w:val="none"/>
                <w:lang w:val="en-US" w:eastAsia="zh-CN"/>
              </w:rPr>
              <w:t>可行有效、详细</w:t>
            </w:r>
            <w:r>
              <w:rPr>
                <w:rFonts w:hint="eastAsia" w:ascii="宋体" w:hAnsi="宋体" w:eastAsia="宋体" w:cs="宋体"/>
                <w:b/>
                <w:bCs/>
                <w:color w:val="auto"/>
                <w:sz w:val="21"/>
                <w:szCs w:val="21"/>
                <w:highlight w:val="none"/>
                <w:lang w:val="zh-CN" w:eastAsia="zh-CN"/>
              </w:rPr>
              <w:t>细致</w:t>
            </w:r>
            <w:r>
              <w:rPr>
                <w:rFonts w:hint="eastAsia" w:ascii="宋体" w:hAnsi="宋体" w:eastAsia="宋体" w:cs="宋体"/>
                <w:b/>
                <w:bCs/>
                <w:color w:val="auto"/>
                <w:sz w:val="21"/>
                <w:szCs w:val="21"/>
                <w:highlight w:val="none"/>
                <w:lang w:val="en-US" w:eastAsia="zh-CN"/>
              </w:rPr>
              <w:t>，严谨合理的，可操作性强的，得2.0-3.0分；</w:t>
            </w:r>
            <w:r>
              <w:rPr>
                <w:rFonts w:hint="eastAsia" w:ascii="宋体" w:hAnsi="宋体" w:eastAsia="宋体" w:cs="宋体"/>
                <w:b/>
                <w:bCs/>
                <w:color w:val="auto"/>
                <w:sz w:val="21"/>
                <w:szCs w:val="21"/>
                <w:highlight w:val="none"/>
                <w:lang w:eastAsia="zh-CN"/>
              </w:rPr>
              <w:t>措施</w:t>
            </w:r>
            <w:r>
              <w:rPr>
                <w:rFonts w:hint="eastAsia" w:ascii="宋体" w:hAnsi="宋体" w:eastAsia="宋体" w:cs="宋体"/>
                <w:b/>
                <w:bCs/>
                <w:color w:val="auto"/>
                <w:sz w:val="21"/>
                <w:szCs w:val="21"/>
                <w:highlight w:val="none"/>
                <w:lang w:val="zh-CN" w:eastAsia="zh-CN"/>
              </w:rPr>
              <w:t>可行性</w:t>
            </w:r>
            <w:r>
              <w:rPr>
                <w:rFonts w:hint="eastAsia" w:ascii="宋体" w:hAnsi="宋体" w:eastAsia="宋体" w:cs="宋体"/>
                <w:b/>
                <w:bCs/>
                <w:color w:val="auto"/>
                <w:sz w:val="21"/>
                <w:szCs w:val="21"/>
                <w:highlight w:val="none"/>
                <w:lang w:val="en-US" w:eastAsia="zh-CN"/>
              </w:rPr>
              <w:t>一般</w:t>
            </w:r>
            <w:r>
              <w:rPr>
                <w:rFonts w:hint="eastAsia" w:ascii="宋体" w:hAnsi="宋体" w:eastAsia="宋体" w:cs="宋体"/>
                <w:b/>
                <w:bCs/>
                <w:color w:val="auto"/>
                <w:sz w:val="21"/>
                <w:szCs w:val="21"/>
                <w:highlight w:val="none"/>
                <w:lang w:val="zh-CN" w:eastAsia="zh-CN"/>
              </w:rPr>
              <w:t>、合理性</w:t>
            </w:r>
            <w:r>
              <w:rPr>
                <w:rFonts w:hint="eastAsia" w:ascii="宋体" w:hAnsi="宋体" w:eastAsia="宋体" w:cs="宋体"/>
                <w:b/>
                <w:bCs/>
                <w:color w:val="auto"/>
                <w:sz w:val="21"/>
                <w:szCs w:val="21"/>
                <w:highlight w:val="none"/>
                <w:lang w:val="en-US" w:eastAsia="zh-CN"/>
              </w:rPr>
              <w:t>一般</w:t>
            </w: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en-US" w:eastAsia="zh-CN"/>
              </w:rPr>
              <w:t>可操作性</w:t>
            </w:r>
            <w:r>
              <w:rPr>
                <w:rFonts w:hint="eastAsia" w:ascii="宋体" w:hAnsi="宋体" w:eastAsia="宋体" w:cs="宋体"/>
                <w:b/>
                <w:bCs/>
                <w:color w:val="auto"/>
                <w:sz w:val="21"/>
                <w:szCs w:val="21"/>
                <w:highlight w:val="none"/>
                <w:lang w:val="zh-CN" w:eastAsia="zh-CN"/>
              </w:rPr>
              <w:t>一般的，得</w:t>
            </w:r>
            <w:r>
              <w:rPr>
                <w:rFonts w:hint="eastAsia" w:ascii="宋体" w:hAnsi="宋体" w:eastAsia="宋体" w:cs="宋体"/>
                <w:b/>
                <w:bCs/>
                <w:color w:val="auto"/>
                <w:sz w:val="21"/>
                <w:szCs w:val="21"/>
                <w:highlight w:val="none"/>
                <w:lang w:val="en-US" w:eastAsia="zh-CN"/>
              </w:rPr>
              <w:t>1.0-2.0分；方案内容简单、笼统，存在较多的不足，可行性差的得0.1-1.0分；缺项不得分。</w:t>
            </w:r>
            <w:bookmarkEnd w:id="91"/>
          </w:p>
        </w:tc>
        <w:tc>
          <w:tcPr>
            <w:tcW w:w="945" w:type="dxa"/>
            <w:noWrap w:val="0"/>
            <w:vAlign w:val="center"/>
          </w:tcPr>
          <w:p w14:paraId="552866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主观分</w:t>
            </w:r>
          </w:p>
          <w:p w14:paraId="391E7F32">
            <w:pPr>
              <w:pStyle w:val="22"/>
              <w:keepNext w:val="0"/>
              <w:keepLines w:val="0"/>
              <w:pageBreakBefore w:val="0"/>
              <w:widowControl/>
              <w:kinsoku/>
              <w:wordWrap/>
              <w:overflowPunct/>
              <w:topLinePunct w:val="0"/>
              <w:bidi w:val="0"/>
              <w:adjustRightInd/>
              <w:snapToGrid/>
              <w:spacing w:line="280" w:lineRule="exact"/>
              <w:textAlignment w:val="auto"/>
              <w:rPr>
                <w:rFonts w:hint="eastAsia" w:ascii="宋体" w:hAnsi="宋体" w:eastAsia="宋体" w:cs="宋体"/>
                <w:b/>
                <w:bCs/>
                <w:color w:val="auto"/>
                <w:sz w:val="21"/>
                <w:szCs w:val="21"/>
                <w:highlight w:val="none"/>
                <w:lang w:val="en-US" w:eastAsia="zh-CN"/>
              </w:rPr>
            </w:pPr>
          </w:p>
        </w:tc>
      </w:tr>
      <w:tr w14:paraId="52E9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2" w:type="dxa"/>
            <w:vMerge w:val="continue"/>
            <w:noWrap w:val="0"/>
            <w:vAlign w:val="center"/>
          </w:tcPr>
          <w:p w14:paraId="3D67F2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p>
        </w:tc>
        <w:tc>
          <w:tcPr>
            <w:tcW w:w="1427" w:type="dxa"/>
            <w:vMerge w:val="continue"/>
            <w:noWrap w:val="0"/>
            <w:vAlign w:val="center"/>
          </w:tcPr>
          <w:p w14:paraId="09613B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p>
        </w:tc>
        <w:tc>
          <w:tcPr>
            <w:tcW w:w="6725" w:type="dxa"/>
            <w:noWrap w:val="0"/>
            <w:vAlign w:val="center"/>
          </w:tcPr>
          <w:p w14:paraId="3573B50E">
            <w:pPr>
              <w:keepNext w:val="0"/>
              <w:keepLines w:val="0"/>
              <w:pageBreakBefore w:val="0"/>
              <w:widowControl/>
              <w:shd w:val="clear" w:color="auto" w:fill="auto"/>
              <w:kinsoku/>
              <w:wordWrap/>
              <w:overflowPunct/>
              <w:topLinePunct w:val="0"/>
              <w:bidi w:val="0"/>
              <w:adjustRightInd/>
              <w:snapToGrid/>
              <w:spacing w:line="240" w:lineRule="exact"/>
              <w:ind w:left="0" w:leftChars="0" w:right="0" w:rightChars="0"/>
              <w:contextualSpacing/>
              <w:jc w:val="left"/>
              <w:textAlignment w:val="auto"/>
              <w:rPr>
                <w:rFonts w:hint="eastAsia" w:ascii="宋体" w:hAnsi="宋体" w:eastAsia="宋体" w:cs="宋体"/>
                <w:b/>
                <w:bCs/>
                <w:snapToGrid w:val="0"/>
                <w:color w:val="auto"/>
                <w:sz w:val="21"/>
                <w:szCs w:val="21"/>
                <w:highlight w:val="none"/>
                <w:lang w:eastAsia="zh-CN"/>
              </w:rPr>
            </w:pPr>
            <w:bookmarkStart w:id="92" w:name="OLE_LINK31"/>
            <w:r>
              <w:rPr>
                <w:rFonts w:hint="eastAsia" w:ascii="宋体" w:hAnsi="宋体" w:eastAsia="宋体" w:cs="宋体"/>
                <w:b/>
                <w:bCs/>
                <w:color w:val="auto"/>
                <w:sz w:val="21"/>
                <w:szCs w:val="21"/>
                <w:highlight w:val="none"/>
                <w:lang w:val="en-US" w:eastAsia="zh-CN"/>
              </w:rPr>
              <w:t>6.2</w:t>
            </w:r>
            <w:r>
              <w:rPr>
                <w:rFonts w:hint="eastAsia" w:ascii="宋体" w:hAnsi="宋体" w:eastAsia="宋体" w:cs="宋体"/>
                <w:b/>
                <w:bCs/>
                <w:color w:val="auto"/>
                <w:sz w:val="21"/>
                <w:szCs w:val="21"/>
                <w:highlight w:val="none"/>
                <w:lang w:eastAsia="zh-CN"/>
              </w:rPr>
              <w:t>安全</w:t>
            </w:r>
            <w:r>
              <w:rPr>
                <w:rFonts w:hint="eastAsia" w:ascii="宋体" w:hAnsi="宋体" w:cs="宋体"/>
                <w:b/>
                <w:bCs/>
                <w:color w:val="auto"/>
                <w:sz w:val="21"/>
                <w:szCs w:val="21"/>
                <w:highlight w:val="none"/>
                <w:lang w:val="en-US" w:eastAsia="zh-CN"/>
              </w:rPr>
              <w:t>作业</w:t>
            </w:r>
            <w:r>
              <w:rPr>
                <w:rFonts w:hint="eastAsia" w:ascii="宋体" w:hAnsi="宋体" w:eastAsia="宋体" w:cs="宋体"/>
                <w:b/>
                <w:bCs/>
                <w:color w:val="auto"/>
                <w:sz w:val="21"/>
                <w:szCs w:val="21"/>
                <w:highlight w:val="none"/>
              </w:rPr>
              <w:t>保障措施</w:t>
            </w:r>
            <w:r>
              <w:rPr>
                <w:rStyle w:val="43"/>
                <w:rFonts w:hint="eastAsia" w:ascii="宋体" w:hAnsi="宋体" w:eastAsia="宋体" w:cs="宋体"/>
                <w:b/>
                <w:bCs/>
                <w:color w:val="auto"/>
                <w:sz w:val="21"/>
                <w:szCs w:val="21"/>
                <w:highlight w:val="none"/>
                <w:lang w:eastAsia="zh-CN"/>
              </w:rPr>
              <w:t>（</w:t>
            </w:r>
            <w:r>
              <w:rPr>
                <w:rStyle w:val="43"/>
                <w:rFonts w:hint="eastAsia" w:ascii="宋体" w:hAnsi="宋体" w:eastAsia="宋体" w:cs="宋体"/>
                <w:b/>
                <w:bCs/>
                <w:color w:val="auto"/>
                <w:sz w:val="21"/>
                <w:szCs w:val="21"/>
                <w:highlight w:val="none"/>
                <w:lang w:val="en-US" w:eastAsia="zh-CN"/>
              </w:rPr>
              <w:t>最高3分）</w:t>
            </w:r>
            <w:r>
              <w:rPr>
                <w:rFonts w:hint="eastAsia" w:ascii="宋体" w:hAnsi="宋体" w:eastAsia="宋体" w:cs="宋体"/>
                <w:b/>
                <w:bCs/>
                <w:snapToGrid w:val="0"/>
                <w:color w:val="auto"/>
                <w:sz w:val="21"/>
                <w:szCs w:val="21"/>
                <w:highlight w:val="none"/>
                <w:lang w:eastAsia="zh-CN"/>
              </w:rPr>
              <w:t>：</w:t>
            </w:r>
          </w:p>
          <w:p w14:paraId="34B238D7">
            <w:pPr>
              <w:keepNext w:val="0"/>
              <w:keepLines w:val="0"/>
              <w:pageBreakBefore w:val="0"/>
              <w:widowControl/>
              <w:shd w:val="clear" w:color="auto" w:fill="auto"/>
              <w:kinsoku/>
              <w:wordWrap/>
              <w:overflowPunct/>
              <w:topLinePunct w:val="0"/>
              <w:bidi w:val="0"/>
              <w:adjustRightInd/>
              <w:snapToGrid/>
              <w:spacing w:line="240" w:lineRule="exact"/>
              <w:ind w:left="0" w:leftChars="0" w:right="0" w:rightChars="0"/>
              <w:contextualSpacing/>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 安全</w:t>
            </w:r>
            <w:r>
              <w:rPr>
                <w:rFonts w:hint="eastAsia" w:ascii="宋体" w:hAnsi="宋体" w:cs="宋体"/>
                <w:b/>
                <w:bCs/>
                <w:color w:val="auto"/>
                <w:sz w:val="21"/>
                <w:szCs w:val="21"/>
                <w:highlight w:val="none"/>
                <w:lang w:val="en-US" w:eastAsia="zh-CN"/>
              </w:rPr>
              <w:t>作业</w:t>
            </w:r>
            <w:r>
              <w:rPr>
                <w:rFonts w:hint="eastAsia" w:ascii="宋体" w:hAnsi="宋体" w:eastAsia="宋体" w:cs="宋体"/>
                <w:b/>
                <w:bCs/>
                <w:color w:val="auto"/>
                <w:sz w:val="21"/>
                <w:szCs w:val="21"/>
                <w:highlight w:val="none"/>
                <w:lang w:val="en-US" w:eastAsia="zh-CN"/>
              </w:rPr>
              <w:t>保证</w:t>
            </w:r>
            <w:r>
              <w:rPr>
                <w:rFonts w:hint="eastAsia" w:ascii="宋体" w:hAnsi="宋体" w:eastAsia="宋体" w:cs="宋体"/>
                <w:b/>
                <w:bCs/>
                <w:color w:val="auto"/>
                <w:sz w:val="21"/>
                <w:szCs w:val="21"/>
                <w:highlight w:val="none"/>
                <w:lang w:eastAsia="zh-CN"/>
              </w:rPr>
              <w:t>措施</w:t>
            </w:r>
            <w:r>
              <w:rPr>
                <w:rFonts w:hint="eastAsia" w:ascii="宋体" w:hAnsi="宋体" w:eastAsia="宋体" w:cs="宋体"/>
                <w:b/>
                <w:bCs/>
                <w:color w:val="auto"/>
                <w:sz w:val="21"/>
                <w:szCs w:val="21"/>
                <w:highlight w:val="none"/>
                <w:lang w:val="en-US" w:eastAsia="zh-CN"/>
              </w:rPr>
              <w:t>可行有效、详细</w:t>
            </w:r>
            <w:r>
              <w:rPr>
                <w:rFonts w:hint="eastAsia" w:ascii="宋体" w:hAnsi="宋体" w:eastAsia="宋体" w:cs="宋体"/>
                <w:b/>
                <w:bCs/>
                <w:color w:val="auto"/>
                <w:sz w:val="21"/>
                <w:szCs w:val="21"/>
                <w:highlight w:val="none"/>
                <w:lang w:val="zh-CN" w:eastAsia="zh-CN"/>
              </w:rPr>
              <w:t>细致</w:t>
            </w:r>
            <w:r>
              <w:rPr>
                <w:rFonts w:hint="eastAsia" w:ascii="宋体" w:hAnsi="宋体" w:eastAsia="宋体" w:cs="宋体"/>
                <w:b/>
                <w:bCs/>
                <w:color w:val="auto"/>
                <w:sz w:val="21"/>
                <w:szCs w:val="21"/>
                <w:highlight w:val="none"/>
                <w:lang w:val="en-US" w:eastAsia="zh-CN"/>
              </w:rPr>
              <w:t>，严谨合理的，可操作性强的，得2.0-3.0分；</w:t>
            </w:r>
            <w:r>
              <w:rPr>
                <w:rFonts w:hint="eastAsia" w:ascii="宋体" w:hAnsi="宋体" w:eastAsia="宋体" w:cs="宋体"/>
                <w:b/>
                <w:bCs/>
                <w:color w:val="auto"/>
                <w:sz w:val="21"/>
                <w:szCs w:val="21"/>
                <w:highlight w:val="none"/>
                <w:lang w:eastAsia="zh-CN"/>
              </w:rPr>
              <w:t>措施</w:t>
            </w:r>
            <w:r>
              <w:rPr>
                <w:rFonts w:hint="eastAsia" w:ascii="宋体" w:hAnsi="宋体" w:eastAsia="宋体" w:cs="宋体"/>
                <w:b/>
                <w:bCs/>
                <w:color w:val="auto"/>
                <w:sz w:val="21"/>
                <w:szCs w:val="21"/>
                <w:highlight w:val="none"/>
                <w:lang w:val="zh-CN" w:eastAsia="zh-CN"/>
              </w:rPr>
              <w:t>可行性</w:t>
            </w:r>
            <w:r>
              <w:rPr>
                <w:rFonts w:hint="eastAsia" w:ascii="宋体" w:hAnsi="宋体" w:eastAsia="宋体" w:cs="宋体"/>
                <w:b/>
                <w:bCs/>
                <w:color w:val="auto"/>
                <w:sz w:val="21"/>
                <w:szCs w:val="21"/>
                <w:highlight w:val="none"/>
                <w:lang w:val="en-US" w:eastAsia="zh-CN"/>
              </w:rPr>
              <w:t>一般</w:t>
            </w:r>
            <w:r>
              <w:rPr>
                <w:rFonts w:hint="eastAsia" w:ascii="宋体" w:hAnsi="宋体" w:eastAsia="宋体" w:cs="宋体"/>
                <w:b/>
                <w:bCs/>
                <w:color w:val="auto"/>
                <w:sz w:val="21"/>
                <w:szCs w:val="21"/>
                <w:highlight w:val="none"/>
                <w:lang w:val="zh-CN" w:eastAsia="zh-CN"/>
              </w:rPr>
              <w:t>、合理性</w:t>
            </w:r>
            <w:r>
              <w:rPr>
                <w:rFonts w:hint="eastAsia" w:ascii="宋体" w:hAnsi="宋体" w:eastAsia="宋体" w:cs="宋体"/>
                <w:b/>
                <w:bCs/>
                <w:color w:val="auto"/>
                <w:sz w:val="21"/>
                <w:szCs w:val="21"/>
                <w:highlight w:val="none"/>
                <w:lang w:val="en-US" w:eastAsia="zh-CN"/>
              </w:rPr>
              <w:t>一般</w:t>
            </w: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en-US" w:eastAsia="zh-CN"/>
              </w:rPr>
              <w:t>可操作性</w:t>
            </w:r>
            <w:r>
              <w:rPr>
                <w:rFonts w:hint="eastAsia" w:ascii="宋体" w:hAnsi="宋体" w:eastAsia="宋体" w:cs="宋体"/>
                <w:b/>
                <w:bCs/>
                <w:color w:val="auto"/>
                <w:sz w:val="21"/>
                <w:szCs w:val="21"/>
                <w:highlight w:val="none"/>
                <w:lang w:val="zh-CN" w:eastAsia="zh-CN"/>
              </w:rPr>
              <w:t>一般的，得</w:t>
            </w:r>
            <w:r>
              <w:rPr>
                <w:rFonts w:hint="eastAsia" w:ascii="宋体" w:hAnsi="宋体" w:eastAsia="宋体" w:cs="宋体"/>
                <w:b/>
                <w:bCs/>
                <w:color w:val="auto"/>
                <w:sz w:val="21"/>
                <w:szCs w:val="21"/>
                <w:highlight w:val="none"/>
                <w:lang w:val="en-US" w:eastAsia="zh-CN"/>
              </w:rPr>
              <w:t>1.0-2.0分；方案内容简单、笼统，存在较多的不足，可行性差的得0.1-1.0分；缺项不得分。</w:t>
            </w:r>
            <w:bookmarkEnd w:id="92"/>
          </w:p>
        </w:tc>
        <w:tc>
          <w:tcPr>
            <w:tcW w:w="945" w:type="dxa"/>
            <w:noWrap w:val="0"/>
            <w:vAlign w:val="center"/>
          </w:tcPr>
          <w:p w14:paraId="4E6E9B17">
            <w:pPr>
              <w:pStyle w:val="22"/>
              <w:keepNext w:val="0"/>
              <w:keepLines w:val="0"/>
              <w:pageBreakBefore w:val="0"/>
              <w:widowControl/>
              <w:kinsoku/>
              <w:wordWrap/>
              <w:overflowPunct/>
              <w:topLinePunct w:val="0"/>
              <w:bidi w:val="0"/>
              <w:adjustRightInd/>
              <w:snapToGrid/>
              <w:spacing w:line="28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主观分</w:t>
            </w:r>
          </w:p>
        </w:tc>
      </w:tr>
      <w:tr w14:paraId="02D1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2" w:type="dxa"/>
            <w:vMerge w:val="continue"/>
            <w:noWrap w:val="0"/>
            <w:vAlign w:val="center"/>
          </w:tcPr>
          <w:p w14:paraId="15AE72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p>
        </w:tc>
        <w:tc>
          <w:tcPr>
            <w:tcW w:w="1427" w:type="dxa"/>
            <w:vMerge w:val="continue"/>
            <w:noWrap w:val="0"/>
            <w:vAlign w:val="center"/>
          </w:tcPr>
          <w:p w14:paraId="1DADB8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p>
        </w:tc>
        <w:tc>
          <w:tcPr>
            <w:tcW w:w="6725" w:type="dxa"/>
            <w:noWrap w:val="0"/>
            <w:vAlign w:val="center"/>
          </w:tcPr>
          <w:p w14:paraId="65E2E17A">
            <w:pPr>
              <w:keepNext w:val="0"/>
              <w:keepLines w:val="0"/>
              <w:pageBreakBefore w:val="0"/>
              <w:widowControl/>
              <w:shd w:val="clear" w:color="auto" w:fill="auto"/>
              <w:kinsoku/>
              <w:wordWrap/>
              <w:overflowPunct/>
              <w:topLinePunct w:val="0"/>
              <w:bidi w:val="0"/>
              <w:adjustRightInd/>
              <w:snapToGrid/>
              <w:spacing w:line="240" w:lineRule="exact"/>
              <w:ind w:left="0" w:leftChars="0" w:right="0" w:rightChars="0"/>
              <w:contextualSpacing/>
              <w:jc w:val="left"/>
              <w:textAlignment w:val="auto"/>
              <w:rPr>
                <w:rFonts w:hint="eastAsia" w:ascii="宋体" w:hAnsi="宋体" w:eastAsia="宋体" w:cs="宋体"/>
                <w:b/>
                <w:bCs/>
                <w:snapToGrid w:val="0"/>
                <w:color w:val="auto"/>
                <w:sz w:val="21"/>
                <w:szCs w:val="21"/>
                <w:highlight w:val="none"/>
                <w:lang w:eastAsia="zh-CN"/>
              </w:rPr>
            </w:pPr>
            <w:bookmarkStart w:id="93" w:name="OLE_LINK32"/>
            <w:r>
              <w:rPr>
                <w:rFonts w:hint="eastAsia" w:ascii="宋体" w:hAnsi="宋体" w:eastAsia="宋体" w:cs="宋体"/>
                <w:b/>
                <w:bCs/>
                <w:color w:val="auto"/>
                <w:sz w:val="21"/>
                <w:szCs w:val="21"/>
                <w:highlight w:val="none"/>
                <w:lang w:val="en-US" w:eastAsia="zh-CN"/>
              </w:rPr>
              <w:t>6.3</w:t>
            </w:r>
            <w:r>
              <w:rPr>
                <w:rFonts w:hint="eastAsia" w:ascii="宋体" w:hAnsi="宋体" w:eastAsia="宋体" w:cs="宋体"/>
                <w:b/>
                <w:bCs/>
                <w:color w:val="auto"/>
                <w:sz w:val="21"/>
                <w:szCs w:val="21"/>
                <w:highlight w:val="none"/>
                <w:lang w:eastAsia="zh-CN"/>
              </w:rPr>
              <w:t>文明作业</w:t>
            </w:r>
            <w:r>
              <w:rPr>
                <w:rFonts w:hint="eastAsia" w:ascii="宋体" w:hAnsi="宋体" w:eastAsia="宋体" w:cs="宋体"/>
                <w:b/>
                <w:bCs/>
                <w:color w:val="auto"/>
                <w:sz w:val="21"/>
                <w:szCs w:val="21"/>
                <w:highlight w:val="none"/>
              </w:rPr>
              <w:t>保障措施</w:t>
            </w:r>
            <w:r>
              <w:rPr>
                <w:rStyle w:val="43"/>
                <w:rFonts w:hint="eastAsia" w:ascii="宋体" w:hAnsi="宋体" w:eastAsia="宋体" w:cs="宋体"/>
                <w:b/>
                <w:bCs/>
                <w:color w:val="auto"/>
                <w:sz w:val="21"/>
                <w:szCs w:val="21"/>
                <w:highlight w:val="none"/>
                <w:lang w:eastAsia="zh-CN"/>
              </w:rPr>
              <w:t>（</w:t>
            </w:r>
            <w:r>
              <w:rPr>
                <w:rStyle w:val="43"/>
                <w:rFonts w:hint="eastAsia" w:ascii="宋体" w:hAnsi="宋体" w:eastAsia="宋体" w:cs="宋体"/>
                <w:b/>
                <w:bCs/>
                <w:color w:val="auto"/>
                <w:sz w:val="21"/>
                <w:szCs w:val="21"/>
                <w:highlight w:val="none"/>
                <w:lang w:val="en-US" w:eastAsia="zh-CN"/>
              </w:rPr>
              <w:t>最高3分）</w:t>
            </w:r>
            <w:r>
              <w:rPr>
                <w:rFonts w:hint="eastAsia" w:ascii="宋体" w:hAnsi="宋体" w:eastAsia="宋体" w:cs="宋体"/>
                <w:b/>
                <w:bCs/>
                <w:snapToGrid w:val="0"/>
                <w:color w:val="auto"/>
                <w:sz w:val="21"/>
                <w:szCs w:val="21"/>
                <w:highlight w:val="none"/>
                <w:lang w:eastAsia="zh-CN"/>
              </w:rPr>
              <w:t>：</w:t>
            </w:r>
          </w:p>
          <w:p w14:paraId="1F349673">
            <w:pPr>
              <w:keepNext w:val="0"/>
              <w:keepLines w:val="0"/>
              <w:pageBreakBefore w:val="0"/>
              <w:widowControl/>
              <w:shd w:val="clear" w:color="auto" w:fill="auto"/>
              <w:kinsoku/>
              <w:wordWrap/>
              <w:overflowPunct/>
              <w:topLinePunct w:val="0"/>
              <w:bidi w:val="0"/>
              <w:adjustRightInd/>
              <w:snapToGrid/>
              <w:spacing w:line="240" w:lineRule="exact"/>
              <w:ind w:right="0" w:rightChars="0"/>
              <w:contextualSpacing/>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文明作业 保证</w:t>
            </w:r>
            <w:r>
              <w:rPr>
                <w:rFonts w:hint="eastAsia" w:ascii="宋体" w:hAnsi="宋体" w:eastAsia="宋体" w:cs="宋体"/>
                <w:b/>
                <w:bCs/>
                <w:color w:val="auto"/>
                <w:sz w:val="21"/>
                <w:szCs w:val="21"/>
                <w:highlight w:val="none"/>
                <w:lang w:eastAsia="zh-CN"/>
              </w:rPr>
              <w:t>措施</w:t>
            </w:r>
            <w:r>
              <w:rPr>
                <w:rFonts w:hint="eastAsia" w:ascii="宋体" w:hAnsi="宋体" w:eastAsia="宋体" w:cs="宋体"/>
                <w:b/>
                <w:bCs/>
                <w:color w:val="auto"/>
                <w:sz w:val="21"/>
                <w:szCs w:val="21"/>
                <w:highlight w:val="none"/>
                <w:lang w:val="en-US" w:eastAsia="zh-CN"/>
              </w:rPr>
              <w:t>可行有效、详细</w:t>
            </w:r>
            <w:r>
              <w:rPr>
                <w:rFonts w:hint="eastAsia" w:ascii="宋体" w:hAnsi="宋体" w:eastAsia="宋体" w:cs="宋体"/>
                <w:b/>
                <w:bCs/>
                <w:color w:val="auto"/>
                <w:sz w:val="21"/>
                <w:szCs w:val="21"/>
                <w:highlight w:val="none"/>
                <w:lang w:val="zh-CN" w:eastAsia="zh-CN"/>
              </w:rPr>
              <w:t>细致</w:t>
            </w:r>
            <w:r>
              <w:rPr>
                <w:rFonts w:hint="eastAsia" w:ascii="宋体" w:hAnsi="宋体" w:eastAsia="宋体" w:cs="宋体"/>
                <w:b/>
                <w:bCs/>
                <w:color w:val="auto"/>
                <w:sz w:val="21"/>
                <w:szCs w:val="21"/>
                <w:highlight w:val="none"/>
                <w:lang w:val="en-US" w:eastAsia="zh-CN"/>
              </w:rPr>
              <w:t>，严谨合理的，可操作性强的，得2.0-3.0分；</w:t>
            </w:r>
            <w:r>
              <w:rPr>
                <w:rFonts w:hint="eastAsia" w:ascii="宋体" w:hAnsi="宋体" w:eastAsia="宋体" w:cs="宋体"/>
                <w:b/>
                <w:bCs/>
                <w:color w:val="auto"/>
                <w:sz w:val="21"/>
                <w:szCs w:val="21"/>
                <w:highlight w:val="none"/>
                <w:lang w:eastAsia="zh-CN"/>
              </w:rPr>
              <w:t>措施</w:t>
            </w:r>
            <w:r>
              <w:rPr>
                <w:rFonts w:hint="eastAsia" w:ascii="宋体" w:hAnsi="宋体" w:eastAsia="宋体" w:cs="宋体"/>
                <w:b/>
                <w:bCs/>
                <w:color w:val="auto"/>
                <w:sz w:val="21"/>
                <w:szCs w:val="21"/>
                <w:highlight w:val="none"/>
                <w:lang w:val="zh-CN" w:eastAsia="zh-CN"/>
              </w:rPr>
              <w:t>可行性</w:t>
            </w:r>
            <w:r>
              <w:rPr>
                <w:rFonts w:hint="eastAsia" w:ascii="宋体" w:hAnsi="宋体" w:eastAsia="宋体" w:cs="宋体"/>
                <w:b/>
                <w:bCs/>
                <w:color w:val="auto"/>
                <w:sz w:val="21"/>
                <w:szCs w:val="21"/>
                <w:highlight w:val="none"/>
                <w:lang w:val="en-US" w:eastAsia="zh-CN"/>
              </w:rPr>
              <w:t>一般</w:t>
            </w:r>
            <w:r>
              <w:rPr>
                <w:rFonts w:hint="eastAsia" w:ascii="宋体" w:hAnsi="宋体" w:eastAsia="宋体" w:cs="宋体"/>
                <w:b/>
                <w:bCs/>
                <w:color w:val="auto"/>
                <w:sz w:val="21"/>
                <w:szCs w:val="21"/>
                <w:highlight w:val="none"/>
                <w:lang w:val="zh-CN" w:eastAsia="zh-CN"/>
              </w:rPr>
              <w:t>、合理性</w:t>
            </w:r>
            <w:r>
              <w:rPr>
                <w:rFonts w:hint="eastAsia" w:ascii="宋体" w:hAnsi="宋体" w:eastAsia="宋体" w:cs="宋体"/>
                <w:b/>
                <w:bCs/>
                <w:color w:val="auto"/>
                <w:sz w:val="21"/>
                <w:szCs w:val="21"/>
                <w:highlight w:val="none"/>
                <w:lang w:val="en-US" w:eastAsia="zh-CN"/>
              </w:rPr>
              <w:t>一般</w:t>
            </w: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en-US" w:eastAsia="zh-CN"/>
              </w:rPr>
              <w:t>可操作性</w:t>
            </w:r>
            <w:r>
              <w:rPr>
                <w:rFonts w:hint="eastAsia" w:ascii="宋体" w:hAnsi="宋体" w:eastAsia="宋体" w:cs="宋体"/>
                <w:b/>
                <w:bCs/>
                <w:color w:val="auto"/>
                <w:sz w:val="21"/>
                <w:szCs w:val="21"/>
                <w:highlight w:val="none"/>
                <w:lang w:val="zh-CN" w:eastAsia="zh-CN"/>
              </w:rPr>
              <w:t>一般的，得</w:t>
            </w:r>
            <w:r>
              <w:rPr>
                <w:rFonts w:hint="eastAsia" w:ascii="宋体" w:hAnsi="宋体" w:eastAsia="宋体" w:cs="宋体"/>
                <w:b/>
                <w:bCs/>
                <w:color w:val="auto"/>
                <w:sz w:val="21"/>
                <w:szCs w:val="21"/>
                <w:highlight w:val="none"/>
                <w:lang w:val="en-US" w:eastAsia="zh-CN"/>
              </w:rPr>
              <w:t>1.0-2.0分；方案内容简单、笼统，存在较多的不足，可行性差的得0.1-1.0分；缺项不得分。</w:t>
            </w:r>
            <w:bookmarkEnd w:id="93"/>
          </w:p>
        </w:tc>
        <w:tc>
          <w:tcPr>
            <w:tcW w:w="945" w:type="dxa"/>
            <w:noWrap w:val="0"/>
            <w:vAlign w:val="center"/>
          </w:tcPr>
          <w:p w14:paraId="4E5A3EAC">
            <w:pPr>
              <w:pStyle w:val="22"/>
              <w:keepNext w:val="0"/>
              <w:keepLines w:val="0"/>
              <w:pageBreakBefore w:val="0"/>
              <w:widowControl/>
              <w:kinsoku/>
              <w:wordWrap/>
              <w:overflowPunct/>
              <w:topLinePunct w:val="0"/>
              <w:bidi w:val="0"/>
              <w:adjustRightInd/>
              <w:snapToGrid/>
              <w:spacing w:line="28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主观分</w:t>
            </w:r>
          </w:p>
        </w:tc>
      </w:tr>
      <w:tr w14:paraId="4C8E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2" w:type="dxa"/>
            <w:vMerge w:val="continue"/>
            <w:noWrap w:val="0"/>
            <w:vAlign w:val="center"/>
          </w:tcPr>
          <w:p w14:paraId="376574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p>
        </w:tc>
        <w:tc>
          <w:tcPr>
            <w:tcW w:w="1427" w:type="dxa"/>
            <w:noWrap w:val="0"/>
            <w:vAlign w:val="center"/>
          </w:tcPr>
          <w:p w14:paraId="5B6AA491">
            <w:pPr>
              <w:keepNext w:val="0"/>
              <w:keepLines w:val="0"/>
              <w:pageBreakBefore w:val="0"/>
              <w:widowControl/>
              <w:shd w:val="clear" w:color="auto" w:fill="auto"/>
              <w:kinsoku/>
              <w:wordWrap/>
              <w:overflowPunct/>
              <w:topLinePunct w:val="0"/>
              <w:bidi w:val="0"/>
              <w:adjustRightInd/>
              <w:snapToGrid/>
              <w:spacing w:line="280" w:lineRule="exact"/>
              <w:ind w:left="0" w:leftChars="0" w:right="0"/>
              <w:contextualSpacing/>
              <w:jc w:val="center"/>
              <w:textAlignment w:val="auto"/>
              <w:rPr>
                <w:rFonts w:hint="eastAsia" w:ascii="宋体" w:hAnsi="宋体" w:eastAsia="宋体" w:cs="宋体"/>
                <w:b/>
                <w:bCs/>
                <w:color w:val="auto"/>
                <w:kern w:val="2"/>
                <w:sz w:val="21"/>
                <w:szCs w:val="21"/>
                <w:highlight w:val="none"/>
                <w:lang w:eastAsia="zh-CN"/>
              </w:rPr>
            </w:pPr>
            <w:bookmarkStart w:id="94" w:name="OLE_LINK33"/>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kern w:val="2"/>
                <w:sz w:val="21"/>
                <w:szCs w:val="21"/>
                <w:highlight w:val="none"/>
                <w:lang w:eastAsia="zh-CN"/>
              </w:rPr>
              <w:t>应急保障</w:t>
            </w:r>
          </w:p>
          <w:p w14:paraId="58D3B0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eastAsia="zh-CN"/>
              </w:rPr>
              <w:t>措施</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bookmarkEnd w:id="94"/>
          </w:p>
        </w:tc>
        <w:tc>
          <w:tcPr>
            <w:tcW w:w="6725" w:type="dxa"/>
            <w:noWrap w:val="0"/>
            <w:vAlign w:val="center"/>
          </w:tcPr>
          <w:p w14:paraId="0EDA34C4">
            <w:pPr>
              <w:keepNext w:val="0"/>
              <w:keepLines w:val="0"/>
              <w:pageBreakBefore w:val="0"/>
              <w:widowControl/>
              <w:shd w:val="clear" w:color="auto" w:fill="auto"/>
              <w:kinsoku/>
              <w:wordWrap/>
              <w:overflowPunct/>
              <w:topLinePunct w:val="0"/>
              <w:bidi w:val="0"/>
              <w:adjustRightInd/>
              <w:snapToGrid/>
              <w:spacing w:line="240" w:lineRule="exact"/>
              <w:ind w:left="0" w:leftChars="0"/>
              <w:textAlignment w:val="auto"/>
              <w:rPr>
                <w:rFonts w:hint="eastAsia" w:ascii="宋体" w:hAnsi="宋体" w:eastAsia="宋体" w:cs="宋体"/>
                <w:b/>
                <w:bCs/>
                <w:color w:val="auto"/>
                <w:sz w:val="21"/>
                <w:szCs w:val="21"/>
                <w:highlight w:val="none"/>
              </w:rPr>
            </w:pPr>
            <w:bookmarkStart w:id="95" w:name="OLE_LINK34"/>
            <w:r>
              <w:rPr>
                <w:rFonts w:hint="eastAsia" w:ascii="宋体" w:hAnsi="宋体" w:eastAsia="宋体" w:cs="宋体"/>
                <w:b/>
                <w:bCs/>
                <w:color w:val="auto"/>
                <w:sz w:val="21"/>
                <w:szCs w:val="21"/>
                <w:highlight w:val="none"/>
              </w:rPr>
              <w:t>突发事件（如台风、暴雨、火灾等情况）</w:t>
            </w:r>
            <w:r>
              <w:rPr>
                <w:rFonts w:hint="eastAsia" w:ascii="宋体" w:hAnsi="宋体" w:eastAsia="宋体" w:cs="宋体"/>
                <w:b/>
                <w:bCs/>
                <w:color w:val="auto"/>
                <w:sz w:val="21"/>
                <w:szCs w:val="21"/>
                <w:highlight w:val="none"/>
                <w:lang w:eastAsia="zh-CN"/>
              </w:rPr>
              <w:t>应对处置方案（</w:t>
            </w:r>
            <w:r>
              <w:rPr>
                <w:rFonts w:hint="eastAsia" w:ascii="宋体" w:hAnsi="宋体" w:eastAsia="宋体" w:cs="宋体"/>
                <w:b/>
                <w:bCs/>
                <w:color w:val="auto"/>
                <w:sz w:val="21"/>
                <w:szCs w:val="21"/>
                <w:highlight w:val="none"/>
                <w:lang w:val="en-US" w:eastAsia="zh-CN"/>
              </w:rPr>
              <w:t>最高</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分）</w:t>
            </w:r>
            <w:r>
              <w:rPr>
                <w:rFonts w:hint="eastAsia" w:ascii="宋体" w:hAnsi="宋体" w:eastAsia="宋体" w:cs="宋体"/>
                <w:b/>
                <w:bCs/>
                <w:color w:val="auto"/>
                <w:sz w:val="21"/>
                <w:szCs w:val="21"/>
                <w:highlight w:val="none"/>
              </w:rPr>
              <w:t>：</w:t>
            </w:r>
          </w:p>
          <w:p w14:paraId="02CF7722">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rPr>
              <w:t>应急方案及措施内容</w:t>
            </w:r>
            <w:r>
              <w:rPr>
                <w:rFonts w:hint="eastAsia" w:ascii="宋体" w:hAnsi="宋体" w:eastAsia="宋体" w:cs="宋体"/>
                <w:b/>
                <w:bCs/>
                <w:color w:val="auto"/>
                <w:kern w:val="0"/>
                <w:sz w:val="21"/>
                <w:szCs w:val="21"/>
                <w:highlight w:val="none"/>
              </w:rPr>
              <w:t>全面，科学合理，吻合度强，针对性强的，得</w:t>
            </w:r>
            <w:r>
              <w:rPr>
                <w:rFonts w:hint="eastAsia" w:ascii="宋体" w:hAnsi="宋体" w:eastAsia="宋体" w:cs="宋体"/>
                <w:b/>
                <w:bCs/>
                <w:color w:val="auto"/>
                <w:kern w:val="0"/>
                <w:sz w:val="21"/>
                <w:szCs w:val="21"/>
                <w:highlight w:val="none"/>
                <w:lang w:val="en-US" w:eastAsia="zh-CN"/>
              </w:rPr>
              <w:t>3.0</w:t>
            </w: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lang w:val="en-US" w:eastAsia="zh-CN"/>
              </w:rPr>
              <w:t>.0</w:t>
            </w:r>
            <w:r>
              <w:rPr>
                <w:rFonts w:hint="eastAsia" w:ascii="宋体" w:hAnsi="宋体" w:eastAsia="宋体" w:cs="宋体"/>
                <w:b/>
                <w:bCs/>
                <w:color w:val="auto"/>
                <w:kern w:val="0"/>
                <w:sz w:val="21"/>
                <w:szCs w:val="21"/>
                <w:highlight w:val="none"/>
              </w:rPr>
              <w:t>分；</w:t>
            </w:r>
            <w:r>
              <w:rPr>
                <w:rFonts w:hint="eastAsia" w:ascii="宋体" w:hAnsi="宋体" w:eastAsia="宋体" w:cs="宋体"/>
                <w:b/>
                <w:bCs/>
                <w:color w:val="auto"/>
                <w:kern w:val="0"/>
                <w:sz w:val="21"/>
                <w:szCs w:val="21"/>
                <w:highlight w:val="none"/>
                <w:lang w:val="en-US" w:eastAsia="zh-CN"/>
              </w:rPr>
              <w:t>内容不够全面</w:t>
            </w:r>
            <w:r>
              <w:rPr>
                <w:rFonts w:hint="eastAsia" w:ascii="宋体" w:hAnsi="宋体" w:eastAsia="宋体" w:cs="宋体"/>
                <w:b/>
                <w:bCs/>
                <w:color w:val="auto"/>
                <w:kern w:val="0"/>
                <w:sz w:val="21"/>
                <w:szCs w:val="21"/>
                <w:highlight w:val="none"/>
              </w:rPr>
              <w:t>，科学合理</w:t>
            </w:r>
            <w:r>
              <w:rPr>
                <w:rFonts w:hint="eastAsia" w:ascii="宋体" w:hAnsi="宋体" w:eastAsia="宋体" w:cs="宋体"/>
                <w:b/>
                <w:bCs/>
                <w:color w:val="auto"/>
                <w:kern w:val="0"/>
                <w:sz w:val="21"/>
                <w:szCs w:val="21"/>
                <w:highlight w:val="none"/>
                <w:lang w:val="en-US" w:eastAsia="zh-CN"/>
              </w:rPr>
              <w:t>性一般</w:t>
            </w:r>
            <w:r>
              <w:rPr>
                <w:rFonts w:hint="eastAsia" w:ascii="宋体" w:hAnsi="宋体" w:eastAsia="宋体" w:cs="宋体"/>
                <w:b/>
                <w:bCs/>
                <w:color w:val="auto"/>
                <w:kern w:val="0"/>
                <w:sz w:val="21"/>
                <w:szCs w:val="21"/>
                <w:highlight w:val="none"/>
              </w:rPr>
              <w:t>，吻合</w:t>
            </w:r>
            <w:r>
              <w:rPr>
                <w:rFonts w:hint="eastAsia" w:ascii="宋体" w:hAnsi="宋体" w:eastAsia="宋体" w:cs="宋体"/>
                <w:b/>
                <w:bCs/>
                <w:color w:val="auto"/>
                <w:kern w:val="0"/>
                <w:sz w:val="21"/>
                <w:szCs w:val="21"/>
                <w:highlight w:val="none"/>
                <w:lang w:val="en-US" w:eastAsia="zh-CN"/>
              </w:rPr>
              <w:t>性</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针对性一般的，得</w:t>
            </w:r>
            <w:r>
              <w:rPr>
                <w:rFonts w:hint="eastAsia" w:ascii="宋体" w:hAnsi="宋体" w:eastAsia="宋体" w:cs="宋体"/>
                <w:b/>
                <w:bCs/>
                <w:color w:val="auto"/>
                <w:kern w:val="0"/>
                <w:sz w:val="21"/>
                <w:szCs w:val="21"/>
                <w:highlight w:val="none"/>
                <w:lang w:val="en-US" w:eastAsia="zh-CN"/>
              </w:rPr>
              <w:t>2.0</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3.0</w:t>
            </w:r>
            <w:r>
              <w:rPr>
                <w:rFonts w:hint="eastAsia" w:ascii="宋体" w:hAnsi="宋体" w:eastAsia="宋体" w:cs="宋体"/>
                <w:b/>
                <w:bCs/>
                <w:color w:val="auto"/>
                <w:kern w:val="0"/>
                <w:sz w:val="21"/>
                <w:szCs w:val="21"/>
                <w:highlight w:val="none"/>
              </w:rPr>
              <w:t>分；</w:t>
            </w:r>
            <w:r>
              <w:rPr>
                <w:rFonts w:hint="eastAsia" w:ascii="宋体" w:hAnsi="宋体" w:eastAsia="宋体" w:cs="宋体"/>
                <w:b/>
                <w:bCs/>
                <w:color w:val="auto"/>
                <w:kern w:val="0"/>
                <w:sz w:val="21"/>
                <w:szCs w:val="21"/>
                <w:highlight w:val="none"/>
                <w:lang w:val="en-US" w:eastAsia="zh-CN"/>
              </w:rPr>
              <w:t>内容不全面</w:t>
            </w:r>
            <w:r>
              <w:rPr>
                <w:rFonts w:hint="eastAsia" w:ascii="宋体" w:hAnsi="宋体" w:eastAsia="宋体" w:cs="宋体"/>
                <w:b/>
                <w:bCs/>
                <w:color w:val="auto"/>
                <w:kern w:val="0"/>
                <w:sz w:val="21"/>
                <w:szCs w:val="21"/>
                <w:highlight w:val="none"/>
              </w:rPr>
              <w:t>，逻辑</w:t>
            </w:r>
            <w:r>
              <w:rPr>
                <w:rFonts w:hint="eastAsia" w:ascii="宋体" w:hAnsi="宋体" w:eastAsia="宋体" w:cs="宋体"/>
                <w:b/>
                <w:bCs/>
                <w:color w:val="auto"/>
                <w:kern w:val="0"/>
                <w:sz w:val="21"/>
                <w:szCs w:val="21"/>
                <w:highlight w:val="none"/>
                <w:lang w:val="en-US" w:eastAsia="zh-CN"/>
              </w:rPr>
              <w:t>性</w:t>
            </w:r>
            <w:r>
              <w:rPr>
                <w:rFonts w:hint="eastAsia" w:ascii="宋体" w:hAnsi="宋体" w:eastAsia="宋体" w:cs="宋体"/>
                <w:b/>
                <w:bCs/>
                <w:color w:val="auto"/>
                <w:kern w:val="0"/>
                <w:sz w:val="21"/>
                <w:szCs w:val="21"/>
                <w:highlight w:val="none"/>
              </w:rPr>
              <w:t>差，无吻合度，无针对性的，</w:t>
            </w:r>
            <w:r>
              <w:rPr>
                <w:rFonts w:hint="eastAsia" w:ascii="宋体" w:hAnsi="宋体" w:eastAsia="宋体" w:cs="宋体"/>
                <w:b/>
                <w:bCs/>
                <w:color w:val="auto"/>
                <w:sz w:val="21"/>
                <w:szCs w:val="21"/>
                <w:highlight w:val="none"/>
              </w:rPr>
              <w:t>有明显漏洞或不合理的，</w:t>
            </w:r>
            <w:r>
              <w:rPr>
                <w:rFonts w:hint="eastAsia" w:ascii="宋体" w:hAnsi="宋体" w:eastAsia="宋体" w:cs="宋体"/>
                <w:b/>
                <w:bCs/>
                <w:color w:val="auto"/>
                <w:kern w:val="0"/>
                <w:sz w:val="21"/>
                <w:szCs w:val="21"/>
                <w:highlight w:val="none"/>
              </w:rPr>
              <w:t>得0</w:t>
            </w:r>
            <w:r>
              <w:rPr>
                <w:rFonts w:hint="eastAsia" w:ascii="宋体" w:hAnsi="宋体" w:eastAsia="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2.0</w:t>
            </w:r>
            <w:r>
              <w:rPr>
                <w:rFonts w:hint="eastAsia" w:ascii="宋体" w:hAnsi="宋体" w:eastAsia="宋体" w:cs="宋体"/>
                <w:b/>
                <w:bCs/>
                <w:color w:val="auto"/>
                <w:kern w:val="0"/>
                <w:sz w:val="21"/>
                <w:szCs w:val="21"/>
                <w:highlight w:val="none"/>
              </w:rPr>
              <w:t>分</w:t>
            </w:r>
            <w:r>
              <w:rPr>
                <w:rFonts w:hint="eastAsia" w:ascii="宋体" w:hAnsi="宋体" w:eastAsia="宋体" w:cs="宋体"/>
                <w:b/>
                <w:bCs/>
                <w:color w:val="auto"/>
                <w:kern w:val="0"/>
                <w:sz w:val="21"/>
                <w:szCs w:val="21"/>
                <w:highlight w:val="none"/>
                <w:lang w:eastAsia="zh-CN"/>
              </w:rPr>
              <w:t>；</w:t>
            </w:r>
            <w:bookmarkEnd w:id="95"/>
            <w:r>
              <w:rPr>
                <w:rFonts w:hint="eastAsia" w:ascii="宋体" w:hAnsi="宋体" w:eastAsia="宋体" w:cs="宋体"/>
                <w:b/>
                <w:bCs/>
                <w:color w:val="auto"/>
                <w:sz w:val="21"/>
                <w:szCs w:val="21"/>
                <w:highlight w:val="none"/>
                <w:lang w:val="en-US" w:eastAsia="zh-CN"/>
              </w:rPr>
              <w:t>缺项不得分。</w:t>
            </w:r>
          </w:p>
        </w:tc>
        <w:tc>
          <w:tcPr>
            <w:tcW w:w="945" w:type="dxa"/>
            <w:noWrap w:val="0"/>
            <w:vAlign w:val="center"/>
          </w:tcPr>
          <w:p w14:paraId="68B9E7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主观分</w:t>
            </w:r>
          </w:p>
        </w:tc>
      </w:tr>
      <w:tr w14:paraId="04A9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682" w:type="dxa"/>
            <w:vMerge w:val="continue"/>
            <w:noWrap w:val="0"/>
            <w:vAlign w:val="center"/>
          </w:tcPr>
          <w:p w14:paraId="78F8AF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p>
        </w:tc>
        <w:tc>
          <w:tcPr>
            <w:tcW w:w="1427" w:type="dxa"/>
            <w:vMerge w:val="restart"/>
            <w:noWrap w:val="0"/>
            <w:vAlign w:val="center"/>
          </w:tcPr>
          <w:p w14:paraId="2179273F">
            <w:pPr>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lang w:val="en-US" w:eastAsia="zh-CN"/>
              </w:rPr>
            </w:pPr>
            <w:bookmarkStart w:id="96" w:name="OLE_LINK35"/>
            <w:r>
              <w:rPr>
                <w:rFonts w:hint="eastAsia" w:ascii="宋体" w:hAnsi="宋体" w:eastAsia="宋体" w:cs="宋体"/>
                <w:b/>
                <w:bCs/>
                <w:color w:val="auto"/>
                <w:sz w:val="21"/>
                <w:szCs w:val="21"/>
                <w:highlight w:val="none"/>
                <w:lang w:val="en-US" w:eastAsia="zh-CN"/>
              </w:rPr>
              <w:t>8</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kern w:val="2"/>
                <w:sz w:val="21"/>
                <w:szCs w:val="21"/>
                <w:highlight w:val="none"/>
              </w:rPr>
              <w:t>人员</w:t>
            </w:r>
            <w:r>
              <w:rPr>
                <w:rFonts w:hint="eastAsia" w:ascii="宋体" w:hAnsi="宋体" w:cs="宋体"/>
                <w:b/>
                <w:bCs/>
                <w:color w:val="auto"/>
                <w:kern w:val="2"/>
                <w:sz w:val="21"/>
                <w:szCs w:val="21"/>
                <w:highlight w:val="none"/>
                <w:lang w:val="en-US" w:eastAsia="zh-CN"/>
              </w:rPr>
              <w:t>配备</w:t>
            </w:r>
          </w:p>
          <w:p w14:paraId="48BCB790">
            <w:pPr>
              <w:keepNext w:val="0"/>
              <w:keepLines w:val="0"/>
              <w:pageBreakBefore w:val="0"/>
              <w:widowControl/>
              <w:numPr>
                <w:ilvl w:val="0"/>
                <w:numId w:val="0"/>
              </w:numPr>
              <w:kinsoku/>
              <w:wordWrap/>
              <w:overflowPunct/>
              <w:topLinePunct w:val="0"/>
              <w:autoSpaceDE/>
              <w:autoSpaceDN/>
              <w:bidi w:val="0"/>
              <w:adjustRightInd/>
              <w:snapToGrid/>
              <w:spacing w:line="280" w:lineRule="exact"/>
              <w:ind w:firstLine="211" w:firstLineChars="1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分）</w:t>
            </w:r>
            <w:bookmarkEnd w:id="96"/>
          </w:p>
        </w:tc>
        <w:tc>
          <w:tcPr>
            <w:tcW w:w="6725" w:type="dxa"/>
            <w:noWrap w:val="0"/>
            <w:vAlign w:val="center"/>
          </w:tcPr>
          <w:p w14:paraId="7F348F7E">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240" w:lineRule="exact"/>
              <w:ind w:left="0" w:leftChars="0" w:right="0" w:rightChars="0"/>
              <w:contextualSpacing/>
              <w:textAlignment w:val="auto"/>
              <w:rPr>
                <w:rFonts w:hint="eastAsia" w:ascii="宋体" w:hAnsi="宋体" w:eastAsia="宋体" w:cs="宋体"/>
                <w:b/>
                <w:bCs/>
                <w:color w:val="auto"/>
                <w:sz w:val="21"/>
                <w:szCs w:val="21"/>
                <w:highlight w:val="none"/>
                <w:lang w:val="en-US" w:eastAsia="zh-CN"/>
              </w:rPr>
            </w:pPr>
            <w:bookmarkStart w:id="97" w:name="OLE_LINK36"/>
            <w:r>
              <w:rPr>
                <w:rFonts w:hint="eastAsia" w:ascii="宋体" w:hAnsi="宋体" w:eastAsia="宋体" w:cs="宋体"/>
                <w:b/>
                <w:bCs/>
                <w:color w:val="auto"/>
                <w:sz w:val="21"/>
                <w:szCs w:val="21"/>
                <w:highlight w:val="none"/>
                <w:lang w:val="en-US" w:eastAsia="zh-CN"/>
              </w:rPr>
              <w:t>8.1人员配置方案（最高3分）：</w:t>
            </w:r>
          </w:p>
          <w:p w14:paraId="69A5CE40">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240" w:lineRule="exact"/>
              <w:ind w:right="0" w:rightChars="0"/>
              <w:contextualSpacing/>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人员配置方案内容详实，逻辑清晰，符合项目实际情况，切实可行，能充分满足本项目采购需要求的得2.0-3.0分；方案内容详细，工作思路清楚，基本符合项目实际情况，合理可行，但存在一定欠缺的，得1.0-2.0分；方案内容简单、笼统，存在较多的不足，可行性差的得0.1-1.0分；缺项不得分。</w:t>
            </w:r>
            <w:bookmarkEnd w:id="97"/>
          </w:p>
        </w:tc>
        <w:tc>
          <w:tcPr>
            <w:tcW w:w="945" w:type="dxa"/>
            <w:noWrap w:val="0"/>
            <w:vAlign w:val="center"/>
          </w:tcPr>
          <w:p w14:paraId="795A24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主观分</w:t>
            </w:r>
          </w:p>
        </w:tc>
      </w:tr>
      <w:tr w14:paraId="72B3B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82" w:type="dxa"/>
            <w:vMerge w:val="continue"/>
            <w:noWrap w:val="0"/>
            <w:vAlign w:val="center"/>
          </w:tcPr>
          <w:p w14:paraId="1DA3D6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p>
        </w:tc>
        <w:tc>
          <w:tcPr>
            <w:tcW w:w="1427" w:type="dxa"/>
            <w:vMerge w:val="continue"/>
            <w:noWrap w:val="0"/>
            <w:vAlign w:val="center"/>
          </w:tcPr>
          <w:p w14:paraId="78F91A44">
            <w:pPr>
              <w:keepNext w:val="0"/>
              <w:keepLines w:val="0"/>
              <w:pageBreakBefore w:val="0"/>
              <w:widowControl/>
              <w:numPr>
                <w:ilvl w:val="0"/>
                <w:numId w:val="0"/>
              </w:numPr>
              <w:kinsoku/>
              <w:wordWrap/>
              <w:overflowPunct/>
              <w:topLinePunct w:val="0"/>
              <w:autoSpaceDE/>
              <w:autoSpaceDN/>
              <w:bidi w:val="0"/>
              <w:adjustRightInd/>
              <w:snapToGrid/>
              <w:spacing w:line="280" w:lineRule="exact"/>
              <w:ind w:firstLine="211" w:firstLineChars="100"/>
              <w:jc w:val="both"/>
              <w:textAlignment w:val="auto"/>
              <w:rPr>
                <w:rFonts w:hint="eastAsia" w:ascii="宋体" w:hAnsi="宋体" w:eastAsia="宋体" w:cs="宋体"/>
                <w:b/>
                <w:bCs/>
                <w:color w:val="auto"/>
                <w:sz w:val="21"/>
                <w:szCs w:val="21"/>
                <w:highlight w:val="none"/>
              </w:rPr>
            </w:pPr>
          </w:p>
        </w:tc>
        <w:tc>
          <w:tcPr>
            <w:tcW w:w="6725" w:type="dxa"/>
            <w:noWrap w:val="0"/>
            <w:vAlign w:val="center"/>
          </w:tcPr>
          <w:p w14:paraId="37F0CE65">
            <w:pPr>
              <w:keepNext w:val="0"/>
              <w:keepLines w:val="0"/>
              <w:pageBreakBefore w:val="0"/>
              <w:widowControl/>
              <w:shd w:val="clear" w:color="auto" w:fill="auto"/>
              <w:kinsoku/>
              <w:wordWrap/>
              <w:overflowPunct/>
              <w:topLinePunct w:val="0"/>
              <w:autoSpaceDE/>
              <w:autoSpaceDN/>
              <w:bidi w:val="0"/>
              <w:adjustRightInd/>
              <w:snapToGrid/>
              <w:spacing w:line="240" w:lineRule="exact"/>
              <w:jc w:val="both"/>
              <w:textAlignment w:val="auto"/>
              <w:rPr>
                <w:rFonts w:hint="eastAsia" w:ascii="宋体" w:hAnsi="宋体" w:eastAsia="宋体" w:cs="宋体"/>
                <w:b/>
                <w:bCs/>
                <w:color w:val="auto"/>
                <w:sz w:val="21"/>
                <w:szCs w:val="21"/>
                <w:highlight w:val="none"/>
                <w:lang w:eastAsia="zh-CN"/>
              </w:rPr>
            </w:pPr>
            <w:bookmarkStart w:id="98" w:name="OLE_LINK37"/>
            <w:r>
              <w:rPr>
                <w:rFonts w:hint="eastAsia" w:ascii="宋体" w:hAnsi="宋体" w:eastAsia="宋体" w:cs="宋体"/>
                <w:b/>
                <w:bCs/>
                <w:color w:val="auto"/>
                <w:sz w:val="21"/>
                <w:szCs w:val="21"/>
                <w:highlight w:val="none"/>
                <w:lang w:val="en-US" w:eastAsia="zh-CN"/>
              </w:rPr>
              <w:t>8.2</w:t>
            </w:r>
            <w:r>
              <w:rPr>
                <w:rFonts w:hint="eastAsia" w:ascii="宋体" w:hAnsi="宋体" w:eastAsia="宋体" w:cs="宋体"/>
                <w:b/>
                <w:bCs/>
                <w:color w:val="auto"/>
                <w:sz w:val="21"/>
                <w:szCs w:val="21"/>
                <w:highlight w:val="none"/>
              </w:rPr>
              <w:t>人员管理方案</w:t>
            </w:r>
            <w:r>
              <w:rPr>
                <w:rFonts w:hint="eastAsia" w:ascii="宋体" w:hAnsi="宋体" w:eastAsia="宋体" w:cs="宋体"/>
                <w:b/>
                <w:bCs/>
                <w:color w:val="auto"/>
                <w:sz w:val="21"/>
                <w:szCs w:val="21"/>
                <w:highlight w:val="none"/>
                <w:lang w:val="en-US" w:eastAsia="zh-CN"/>
              </w:rPr>
              <w:t>（最高3分）</w:t>
            </w:r>
            <w:r>
              <w:rPr>
                <w:rFonts w:hint="eastAsia" w:ascii="宋体" w:hAnsi="宋体" w:eastAsia="宋体" w:cs="宋体"/>
                <w:b/>
                <w:bCs/>
                <w:color w:val="auto"/>
                <w:sz w:val="21"/>
                <w:szCs w:val="21"/>
                <w:highlight w:val="none"/>
                <w:lang w:eastAsia="zh-CN"/>
              </w:rPr>
              <w:t>：</w:t>
            </w:r>
          </w:p>
          <w:p w14:paraId="5E9D4DD2">
            <w:pPr>
              <w:keepNext w:val="0"/>
              <w:keepLines w:val="0"/>
              <w:pageBreakBefore w:val="0"/>
              <w:widowControl/>
              <w:shd w:val="clear" w:color="auto" w:fill="auto"/>
              <w:kinsoku/>
              <w:wordWrap/>
              <w:overflowPunct/>
              <w:topLinePunct w:val="0"/>
              <w:autoSpaceDE/>
              <w:autoSpaceDN/>
              <w:bidi w:val="0"/>
              <w:adjustRightInd/>
              <w:snapToGrid/>
              <w:spacing w:line="240" w:lineRule="exact"/>
              <w:jc w:val="both"/>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人员管理方案内容详实，逻辑清晰，符合项目实际情况，切实可行，能充分满足本项目采购需要求的得2.0-3.0分；方案内容详细，工作思路清楚，基本符合项目实际情况，合理可行，但存在一定欠缺的，得1.0-2.0分；方案内容简单、笼统，存在较多的不足，可行性差的得0.1-1.0分；缺项不得分。</w:t>
            </w:r>
            <w:bookmarkEnd w:id="98"/>
          </w:p>
        </w:tc>
        <w:tc>
          <w:tcPr>
            <w:tcW w:w="945" w:type="dxa"/>
            <w:noWrap w:val="0"/>
            <w:vAlign w:val="center"/>
          </w:tcPr>
          <w:p w14:paraId="52399D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主观分</w:t>
            </w:r>
          </w:p>
        </w:tc>
      </w:tr>
      <w:tr w14:paraId="2741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682" w:type="dxa"/>
            <w:vMerge w:val="continue"/>
            <w:noWrap w:val="0"/>
            <w:vAlign w:val="center"/>
          </w:tcPr>
          <w:p w14:paraId="2BF54D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p>
        </w:tc>
        <w:tc>
          <w:tcPr>
            <w:tcW w:w="1427" w:type="dxa"/>
            <w:vMerge w:val="continue"/>
            <w:noWrap w:val="0"/>
            <w:vAlign w:val="center"/>
          </w:tcPr>
          <w:p w14:paraId="2DD94FE7">
            <w:pPr>
              <w:keepNext w:val="0"/>
              <w:keepLines w:val="0"/>
              <w:pageBreakBefore w:val="0"/>
              <w:widowControl/>
              <w:numPr>
                <w:ilvl w:val="0"/>
                <w:numId w:val="0"/>
              </w:numPr>
              <w:kinsoku/>
              <w:wordWrap/>
              <w:overflowPunct/>
              <w:topLinePunct w:val="0"/>
              <w:autoSpaceDE/>
              <w:autoSpaceDN/>
              <w:bidi w:val="0"/>
              <w:adjustRightInd/>
              <w:snapToGrid/>
              <w:spacing w:line="280" w:lineRule="exact"/>
              <w:ind w:firstLine="211" w:firstLineChars="100"/>
              <w:jc w:val="both"/>
              <w:textAlignment w:val="auto"/>
              <w:rPr>
                <w:rFonts w:hint="eastAsia" w:ascii="宋体" w:hAnsi="宋体" w:eastAsia="宋体" w:cs="宋体"/>
                <w:b/>
                <w:bCs/>
                <w:color w:val="auto"/>
                <w:sz w:val="21"/>
                <w:szCs w:val="21"/>
                <w:highlight w:val="none"/>
              </w:rPr>
            </w:pPr>
          </w:p>
        </w:tc>
        <w:tc>
          <w:tcPr>
            <w:tcW w:w="6725" w:type="dxa"/>
            <w:noWrap w:val="0"/>
            <w:vAlign w:val="center"/>
          </w:tcPr>
          <w:p w14:paraId="3960DF6D">
            <w:pPr>
              <w:keepNext w:val="0"/>
              <w:keepLines w:val="0"/>
              <w:pageBreakBefore w:val="0"/>
              <w:widowControl/>
              <w:shd w:val="clear" w:color="auto" w:fill="auto"/>
              <w:kinsoku/>
              <w:wordWrap/>
              <w:overflowPunct/>
              <w:topLinePunct w:val="0"/>
              <w:autoSpaceDE/>
              <w:autoSpaceDN/>
              <w:bidi w:val="0"/>
              <w:adjustRightInd/>
              <w:snapToGrid/>
              <w:spacing w:line="240" w:lineRule="exact"/>
              <w:jc w:val="both"/>
              <w:textAlignment w:val="auto"/>
              <w:rPr>
                <w:rFonts w:hint="eastAsia" w:ascii="宋体" w:hAnsi="宋体" w:eastAsia="宋体" w:cs="宋体"/>
                <w:b/>
                <w:bCs/>
                <w:color w:val="auto"/>
                <w:sz w:val="21"/>
                <w:szCs w:val="21"/>
                <w:highlight w:val="none"/>
                <w:lang w:eastAsia="zh-CN"/>
              </w:rPr>
            </w:pPr>
            <w:bookmarkStart w:id="99" w:name="OLE_LINK38"/>
            <w:r>
              <w:rPr>
                <w:rFonts w:hint="eastAsia" w:ascii="宋体" w:hAnsi="宋体" w:eastAsia="宋体" w:cs="宋体"/>
                <w:b/>
                <w:bCs/>
                <w:color w:val="auto"/>
                <w:sz w:val="21"/>
                <w:szCs w:val="21"/>
                <w:highlight w:val="none"/>
                <w:lang w:val="en-US" w:eastAsia="zh-CN"/>
              </w:rPr>
              <w:t>8.3</w:t>
            </w:r>
            <w:r>
              <w:rPr>
                <w:rFonts w:hint="eastAsia" w:ascii="宋体" w:hAnsi="宋体" w:eastAsia="宋体" w:cs="宋体"/>
                <w:b/>
                <w:bCs/>
                <w:color w:val="auto"/>
                <w:sz w:val="21"/>
                <w:szCs w:val="21"/>
                <w:highlight w:val="none"/>
              </w:rPr>
              <w:t>人员</w:t>
            </w:r>
            <w:r>
              <w:rPr>
                <w:rFonts w:hint="eastAsia" w:ascii="宋体" w:hAnsi="宋体" w:eastAsia="宋体" w:cs="宋体"/>
                <w:b/>
                <w:bCs/>
                <w:color w:val="auto"/>
                <w:sz w:val="21"/>
                <w:szCs w:val="21"/>
                <w:highlight w:val="none"/>
                <w:lang w:eastAsia="zh-CN"/>
              </w:rPr>
              <w:t>培训</w:t>
            </w:r>
            <w:r>
              <w:rPr>
                <w:rFonts w:hint="eastAsia" w:ascii="宋体" w:hAnsi="宋体" w:eastAsia="宋体" w:cs="宋体"/>
                <w:b/>
                <w:bCs/>
                <w:color w:val="auto"/>
                <w:sz w:val="21"/>
                <w:szCs w:val="21"/>
                <w:highlight w:val="none"/>
              </w:rPr>
              <w:t>方案</w:t>
            </w:r>
            <w:r>
              <w:rPr>
                <w:rFonts w:hint="eastAsia" w:ascii="宋体" w:hAnsi="宋体" w:eastAsia="宋体" w:cs="宋体"/>
                <w:b/>
                <w:bCs/>
                <w:color w:val="auto"/>
                <w:sz w:val="21"/>
                <w:szCs w:val="21"/>
                <w:highlight w:val="none"/>
                <w:lang w:val="en-US" w:eastAsia="zh-CN"/>
              </w:rPr>
              <w:t>（最高3分）</w:t>
            </w:r>
            <w:r>
              <w:rPr>
                <w:rFonts w:hint="eastAsia" w:ascii="宋体" w:hAnsi="宋体" w:eastAsia="宋体" w:cs="宋体"/>
                <w:b/>
                <w:bCs/>
                <w:color w:val="auto"/>
                <w:sz w:val="21"/>
                <w:szCs w:val="21"/>
                <w:highlight w:val="none"/>
                <w:lang w:eastAsia="zh-CN"/>
              </w:rPr>
              <w:t>：</w:t>
            </w:r>
          </w:p>
          <w:p w14:paraId="5ACD0D1B">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240" w:lineRule="exact"/>
              <w:ind w:right="0" w:rightChars="0"/>
              <w:contextualSpacing/>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人员培训方案内容详实，逻辑清晰，符合项目实际情况，切实可行，能充分满足本项目采购需要求的得2.0-3.0分；方案内容详细，工作思路清楚，基本符合项目实际情况，合理可行，但存在一定欠缺的，得1.0-2.0分；方案内容简单、笼统，存在较多的不足，可行性差的得0.1-1.0分；缺项不得分。</w:t>
            </w:r>
            <w:bookmarkEnd w:id="99"/>
          </w:p>
        </w:tc>
        <w:tc>
          <w:tcPr>
            <w:tcW w:w="945" w:type="dxa"/>
            <w:noWrap w:val="0"/>
            <w:vAlign w:val="center"/>
          </w:tcPr>
          <w:p w14:paraId="74A89F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主观分</w:t>
            </w:r>
          </w:p>
        </w:tc>
      </w:tr>
      <w:tr w14:paraId="0D93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682" w:type="dxa"/>
            <w:vMerge w:val="continue"/>
            <w:noWrap w:val="0"/>
            <w:vAlign w:val="center"/>
          </w:tcPr>
          <w:p w14:paraId="2898592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p>
        </w:tc>
        <w:tc>
          <w:tcPr>
            <w:tcW w:w="1427" w:type="dxa"/>
            <w:noWrap w:val="0"/>
            <w:vAlign w:val="center"/>
          </w:tcPr>
          <w:p w14:paraId="40E8E5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lang w:val="en-US" w:eastAsia="zh-CN"/>
              </w:rPr>
            </w:pPr>
            <w:bookmarkStart w:id="100" w:name="OLE_LINK41"/>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zh-CN"/>
              </w:rPr>
              <w:t>内部管理措施（</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zh-CN"/>
              </w:rPr>
              <w:t>分）</w:t>
            </w:r>
            <w:bookmarkEnd w:id="100"/>
          </w:p>
        </w:tc>
        <w:tc>
          <w:tcPr>
            <w:tcW w:w="6725" w:type="dxa"/>
            <w:noWrap w:val="0"/>
            <w:vAlign w:val="center"/>
          </w:tcPr>
          <w:p w14:paraId="0E35B87B">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b/>
                <w:bCs/>
                <w:color w:val="auto"/>
                <w:sz w:val="21"/>
                <w:szCs w:val="21"/>
                <w:highlight w:val="none"/>
                <w:lang w:val="en-US" w:eastAsia="zh-CN"/>
              </w:rPr>
            </w:pPr>
            <w:bookmarkStart w:id="101" w:name="OLE_LINK42"/>
            <w:r>
              <w:rPr>
                <w:rFonts w:hint="eastAsia" w:ascii="宋体" w:hAnsi="宋体" w:eastAsia="宋体" w:cs="宋体"/>
                <w:b/>
                <w:bCs/>
                <w:color w:val="auto"/>
                <w:sz w:val="21"/>
                <w:szCs w:val="21"/>
                <w:highlight w:val="none"/>
                <w:lang w:val="en-US" w:eastAsia="zh-CN"/>
              </w:rPr>
              <w:t>评标委员会根据</w:t>
            </w:r>
            <w:r>
              <w:rPr>
                <w:rFonts w:hint="eastAsia" w:ascii="宋体" w:hAnsi="宋体" w:eastAsia="宋体" w:cs="宋体"/>
                <w:b/>
                <w:bCs/>
                <w:color w:val="auto"/>
                <w:sz w:val="21"/>
                <w:szCs w:val="21"/>
                <w:highlight w:val="none"/>
                <w:lang w:val="zh-CN"/>
              </w:rPr>
              <w:t>供应商的内部管理措施进行</w:t>
            </w:r>
            <w:r>
              <w:rPr>
                <w:rFonts w:hint="eastAsia" w:ascii="宋体" w:hAnsi="宋体" w:eastAsia="宋体" w:cs="宋体"/>
                <w:b/>
                <w:bCs/>
                <w:color w:val="auto"/>
                <w:sz w:val="21"/>
                <w:szCs w:val="21"/>
                <w:highlight w:val="none"/>
                <w:lang w:val="en-US" w:eastAsia="zh-CN"/>
              </w:rPr>
              <w:t>综合评审，本项最高3分</w:t>
            </w:r>
            <w:r>
              <w:rPr>
                <w:rFonts w:hint="eastAsia" w:ascii="宋体" w:hAnsi="宋体" w:cs="宋体"/>
                <w:b/>
                <w:bCs/>
                <w:color w:val="auto"/>
                <w:sz w:val="21"/>
                <w:szCs w:val="21"/>
                <w:highlight w:val="none"/>
                <w:lang w:val="en-US" w:eastAsia="zh-CN"/>
              </w:rPr>
              <w:t>：</w:t>
            </w:r>
          </w:p>
          <w:p w14:paraId="67DD592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措施全面合理、切实可行、人员培训强、思路明确、管理规范</w:t>
            </w:r>
            <w:r>
              <w:rPr>
                <w:rFonts w:hint="eastAsia" w:ascii="宋体" w:hAnsi="宋体" w:eastAsia="宋体" w:cs="宋体"/>
                <w:b/>
                <w:bCs/>
                <w:color w:val="auto"/>
                <w:sz w:val="21"/>
                <w:szCs w:val="21"/>
                <w:highlight w:val="none"/>
                <w:lang w:val="en-US" w:eastAsia="zh-CN"/>
              </w:rPr>
              <w:t>的，</w:t>
            </w:r>
            <w:r>
              <w:rPr>
                <w:rFonts w:hint="eastAsia" w:ascii="宋体" w:hAnsi="宋体" w:eastAsia="宋体" w:cs="宋体"/>
                <w:b/>
                <w:bCs/>
                <w:color w:val="auto"/>
                <w:sz w:val="21"/>
                <w:szCs w:val="21"/>
                <w:highlight w:val="none"/>
              </w:rPr>
              <w:t>得</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.0-</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.0分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pacing w:val="-10"/>
                <w:sz w:val="21"/>
                <w:szCs w:val="21"/>
                <w:highlight w:val="none"/>
              </w:rPr>
              <w:t>内容</w:t>
            </w:r>
            <w:r>
              <w:rPr>
                <w:rFonts w:hint="eastAsia" w:ascii="宋体" w:hAnsi="宋体" w:eastAsia="宋体" w:cs="宋体"/>
                <w:b/>
                <w:bCs/>
                <w:color w:val="auto"/>
                <w:sz w:val="21"/>
                <w:szCs w:val="21"/>
                <w:highlight w:val="none"/>
              </w:rPr>
              <w:t>基本合理，存在一定欠缺，但基本符合</w:t>
            </w:r>
            <w:r>
              <w:rPr>
                <w:rFonts w:hint="eastAsia" w:ascii="宋体" w:hAnsi="宋体" w:eastAsia="宋体" w:cs="宋体"/>
                <w:b/>
                <w:bCs/>
                <w:color w:val="auto"/>
                <w:sz w:val="21"/>
                <w:szCs w:val="21"/>
                <w:highlight w:val="none"/>
                <w:lang w:val="en-US" w:eastAsia="zh-CN"/>
              </w:rPr>
              <w:t>实际要求</w:t>
            </w:r>
            <w:r>
              <w:rPr>
                <w:rFonts w:hint="eastAsia" w:ascii="宋体" w:hAnsi="宋体" w:eastAsia="宋体" w:cs="宋体"/>
                <w:b/>
                <w:bCs/>
                <w:color w:val="auto"/>
                <w:sz w:val="21"/>
                <w:szCs w:val="21"/>
                <w:highlight w:val="none"/>
              </w:rPr>
              <w:t>的</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得</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.0-</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.0分；</w:t>
            </w:r>
            <w:r>
              <w:rPr>
                <w:rFonts w:hint="eastAsia" w:ascii="宋体" w:hAnsi="宋体" w:eastAsia="宋体" w:cs="宋体"/>
                <w:b/>
                <w:bCs/>
                <w:color w:val="auto"/>
                <w:spacing w:val="-10"/>
                <w:sz w:val="21"/>
                <w:szCs w:val="21"/>
                <w:highlight w:val="none"/>
              </w:rPr>
              <w:t>内容</w:t>
            </w:r>
            <w:r>
              <w:rPr>
                <w:rFonts w:hint="eastAsia" w:ascii="宋体" w:hAnsi="宋体" w:eastAsia="宋体" w:cs="宋体"/>
                <w:b/>
                <w:bCs/>
                <w:color w:val="auto"/>
                <w:sz w:val="21"/>
                <w:szCs w:val="21"/>
                <w:highlight w:val="none"/>
              </w:rPr>
              <w:t>片面或内容缺失，仅能部分满足实施需求的得0</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.0分</w:t>
            </w:r>
            <w:r>
              <w:rPr>
                <w:rFonts w:hint="eastAsia" w:ascii="宋体" w:hAnsi="宋体" w:eastAsia="宋体" w:cs="宋体"/>
                <w:b/>
                <w:bCs/>
                <w:color w:val="auto"/>
                <w:sz w:val="21"/>
                <w:szCs w:val="21"/>
                <w:highlight w:val="none"/>
                <w:lang w:eastAsia="zh-CN"/>
              </w:rPr>
              <w:t>；</w:t>
            </w:r>
            <w:bookmarkEnd w:id="101"/>
            <w:r>
              <w:rPr>
                <w:rFonts w:hint="eastAsia" w:ascii="宋体" w:hAnsi="宋体" w:eastAsia="宋体" w:cs="宋体"/>
                <w:b/>
                <w:bCs/>
                <w:color w:val="auto"/>
                <w:sz w:val="21"/>
                <w:szCs w:val="21"/>
                <w:highlight w:val="none"/>
                <w:lang w:val="en-US" w:eastAsia="zh-CN"/>
              </w:rPr>
              <w:t>缺项不得分。</w:t>
            </w:r>
          </w:p>
        </w:tc>
        <w:tc>
          <w:tcPr>
            <w:tcW w:w="945" w:type="dxa"/>
            <w:noWrap w:val="0"/>
            <w:vAlign w:val="center"/>
          </w:tcPr>
          <w:p w14:paraId="7292B0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主观分</w:t>
            </w:r>
          </w:p>
        </w:tc>
      </w:tr>
      <w:tr w14:paraId="13DE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82" w:type="dxa"/>
            <w:vMerge w:val="continue"/>
            <w:noWrap w:val="0"/>
            <w:vAlign w:val="center"/>
          </w:tcPr>
          <w:p w14:paraId="78AB26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p>
        </w:tc>
        <w:tc>
          <w:tcPr>
            <w:tcW w:w="1427" w:type="dxa"/>
            <w:noWrap w:val="0"/>
            <w:vAlign w:val="center"/>
          </w:tcPr>
          <w:p w14:paraId="51BB93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lang w:val="en-US" w:eastAsia="zh-CN"/>
              </w:rPr>
            </w:pPr>
            <w:bookmarkStart w:id="102" w:name="OLE_LINK43"/>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服务便捷性</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3分）</w:t>
            </w:r>
            <w:bookmarkEnd w:id="102"/>
          </w:p>
        </w:tc>
        <w:tc>
          <w:tcPr>
            <w:tcW w:w="6725" w:type="dxa"/>
            <w:noWrap w:val="0"/>
            <w:vAlign w:val="center"/>
          </w:tcPr>
          <w:p w14:paraId="5C0DDE41">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宋体" w:hAnsi="宋体" w:eastAsia="宋体" w:cs="宋体"/>
                <w:b/>
                <w:bCs/>
                <w:color w:val="auto"/>
                <w:sz w:val="21"/>
                <w:szCs w:val="21"/>
                <w:highlight w:val="none"/>
              </w:rPr>
            </w:pPr>
            <w:bookmarkStart w:id="103" w:name="OLE_LINK44"/>
            <w:r>
              <w:rPr>
                <w:rFonts w:hint="eastAsia" w:ascii="宋体" w:hAnsi="宋体" w:eastAsia="宋体" w:cs="宋体"/>
                <w:b/>
                <w:bCs/>
                <w:color w:val="auto"/>
                <w:w w:val="100"/>
                <w:sz w:val="21"/>
                <w:szCs w:val="21"/>
                <w:highlight w:val="none"/>
                <w:lang w:val="en-US" w:eastAsia="zh-CN"/>
              </w:rPr>
              <w:t>评标委员会根据投标文件中针对本项目的</w:t>
            </w:r>
            <w:r>
              <w:rPr>
                <w:rFonts w:hint="eastAsia" w:ascii="宋体" w:hAnsi="宋体" w:eastAsia="宋体" w:cs="宋体"/>
                <w:b/>
                <w:bCs/>
                <w:color w:val="auto"/>
                <w:w w:val="100"/>
                <w:sz w:val="21"/>
                <w:szCs w:val="21"/>
                <w:highlight w:val="none"/>
                <w:lang w:eastAsia="zh-CN"/>
              </w:rPr>
              <w:t>服务便捷性（包括</w:t>
            </w:r>
            <w:r>
              <w:rPr>
                <w:rFonts w:hint="eastAsia" w:ascii="宋体" w:hAnsi="宋体" w:eastAsia="宋体" w:cs="宋体"/>
                <w:b/>
                <w:bCs/>
                <w:color w:val="auto"/>
                <w:w w:val="100"/>
                <w:sz w:val="21"/>
                <w:szCs w:val="21"/>
                <w:highlight w:val="none"/>
              </w:rPr>
              <w:t>服务机构基本情况、稳定性、</w:t>
            </w:r>
            <w:r>
              <w:rPr>
                <w:rFonts w:hint="eastAsia" w:ascii="宋体" w:hAnsi="宋体" w:eastAsia="宋体" w:cs="宋体"/>
                <w:b/>
                <w:bCs/>
                <w:color w:val="auto"/>
                <w:w w:val="100"/>
                <w:sz w:val="21"/>
                <w:szCs w:val="21"/>
                <w:highlight w:val="none"/>
                <w:lang w:val="en-US" w:eastAsia="zh-CN"/>
              </w:rPr>
              <w:t>响应时间，</w:t>
            </w:r>
            <w:r>
              <w:rPr>
                <w:rFonts w:hint="eastAsia" w:ascii="宋体" w:hAnsi="宋体" w:eastAsia="宋体" w:cs="宋体"/>
                <w:b/>
                <w:bCs/>
                <w:color w:val="auto"/>
                <w:w w:val="100"/>
                <w:sz w:val="21"/>
                <w:szCs w:val="21"/>
                <w:highlight w:val="none"/>
              </w:rPr>
              <w:t>项目实施期间配合服务的便捷程度</w:t>
            </w:r>
            <w:r>
              <w:rPr>
                <w:rFonts w:hint="eastAsia" w:ascii="宋体" w:hAnsi="宋体" w:eastAsia="宋体" w:cs="宋体"/>
                <w:b/>
                <w:bCs/>
                <w:color w:val="auto"/>
                <w:w w:val="100"/>
                <w:sz w:val="21"/>
                <w:szCs w:val="21"/>
                <w:highlight w:val="none"/>
                <w:lang w:val="en-US" w:eastAsia="zh-CN"/>
              </w:rPr>
              <w:t>等</w:t>
            </w:r>
            <w:r>
              <w:rPr>
                <w:rFonts w:hint="eastAsia" w:ascii="宋体" w:hAnsi="宋体" w:eastAsia="宋体" w:cs="宋体"/>
                <w:b/>
                <w:bCs/>
                <w:color w:val="auto"/>
                <w:w w:val="100"/>
                <w:sz w:val="21"/>
                <w:szCs w:val="21"/>
                <w:highlight w:val="none"/>
                <w:lang w:eastAsia="zh-CN"/>
              </w:rPr>
              <w:t>）</w:t>
            </w:r>
            <w:r>
              <w:rPr>
                <w:rFonts w:hint="eastAsia" w:ascii="宋体" w:hAnsi="宋体" w:eastAsia="宋体" w:cs="宋体"/>
                <w:b/>
                <w:bCs/>
                <w:color w:val="auto"/>
                <w:w w:val="100"/>
                <w:sz w:val="21"/>
                <w:szCs w:val="21"/>
                <w:highlight w:val="none"/>
                <w:lang w:val="en-US" w:eastAsia="zh-CN"/>
              </w:rPr>
              <w:t>情况进行综合评审，最高3分。</w:t>
            </w:r>
            <w:bookmarkEnd w:id="103"/>
          </w:p>
        </w:tc>
        <w:tc>
          <w:tcPr>
            <w:tcW w:w="945" w:type="dxa"/>
            <w:noWrap w:val="0"/>
            <w:vAlign w:val="center"/>
          </w:tcPr>
          <w:p w14:paraId="0698B5D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主观分</w:t>
            </w:r>
          </w:p>
        </w:tc>
      </w:tr>
      <w:tr w14:paraId="14D0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2" w:type="dxa"/>
            <w:vMerge w:val="continue"/>
            <w:noWrap w:val="0"/>
            <w:vAlign w:val="center"/>
          </w:tcPr>
          <w:p w14:paraId="74DF87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p>
        </w:tc>
        <w:tc>
          <w:tcPr>
            <w:tcW w:w="1427" w:type="dxa"/>
            <w:noWrap w:val="0"/>
            <w:vAlign w:val="center"/>
          </w:tcPr>
          <w:p w14:paraId="18A95C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bookmarkStart w:id="104" w:name="OLE_LINK45"/>
            <w:r>
              <w:rPr>
                <w:rFonts w:hint="eastAsia" w:ascii="宋体" w:hAnsi="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类似业绩</w:t>
            </w:r>
          </w:p>
          <w:p w14:paraId="4C3D36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（1分）</w:t>
            </w:r>
            <w:bookmarkEnd w:id="104"/>
          </w:p>
        </w:tc>
        <w:tc>
          <w:tcPr>
            <w:tcW w:w="6725" w:type="dxa"/>
            <w:noWrap w:val="0"/>
            <w:vAlign w:val="center"/>
          </w:tcPr>
          <w:p w14:paraId="43B40EFF">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b/>
                <w:bCs/>
                <w:color w:val="auto"/>
                <w:sz w:val="21"/>
                <w:szCs w:val="21"/>
                <w:highlight w:val="none"/>
              </w:rPr>
            </w:pPr>
            <w:bookmarkStart w:id="105" w:name="OLE_LINK46"/>
            <w:r>
              <w:rPr>
                <w:rFonts w:hint="eastAsia" w:ascii="宋体" w:hAnsi="宋体" w:eastAsia="宋体" w:cs="宋体"/>
                <w:b/>
                <w:bCs/>
                <w:color w:val="auto"/>
                <w:sz w:val="21"/>
                <w:szCs w:val="21"/>
                <w:highlight w:val="none"/>
              </w:rPr>
              <w:t>供应商自2020年</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月1日以来（以合同签订日期为准），承担过类似</w:t>
            </w:r>
            <w:r>
              <w:rPr>
                <w:rFonts w:hint="eastAsia" w:ascii="宋体" w:hAnsi="宋体" w:cs="宋体"/>
                <w:b/>
                <w:bCs/>
                <w:color w:val="auto"/>
                <w:sz w:val="21"/>
                <w:szCs w:val="21"/>
                <w:highlight w:val="none"/>
                <w:lang w:eastAsia="zh-CN"/>
              </w:rPr>
              <w:t>（绿化养护类）</w:t>
            </w:r>
            <w:r>
              <w:rPr>
                <w:rFonts w:hint="eastAsia" w:ascii="宋体" w:hAnsi="宋体" w:eastAsia="宋体" w:cs="宋体"/>
                <w:b/>
                <w:bCs/>
                <w:color w:val="auto"/>
                <w:sz w:val="21"/>
                <w:szCs w:val="21"/>
                <w:highlight w:val="none"/>
              </w:rPr>
              <w:t>项目业绩的，每有1个得0.5分。本项最多得1分。</w:t>
            </w:r>
          </w:p>
          <w:p w14:paraId="6DF380B4">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注：投标文件中提供合同复印（扫描）件加盖供应商公章，未提供或提供但不符合要求的，不得分。</w:t>
            </w:r>
            <w:bookmarkEnd w:id="105"/>
          </w:p>
        </w:tc>
        <w:tc>
          <w:tcPr>
            <w:tcW w:w="945" w:type="dxa"/>
            <w:noWrap w:val="0"/>
            <w:vAlign w:val="center"/>
          </w:tcPr>
          <w:p w14:paraId="39397A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客观分</w:t>
            </w:r>
          </w:p>
        </w:tc>
      </w:tr>
    </w:tbl>
    <w:p w14:paraId="0D4BB7BA">
      <w:pPr>
        <w:keepNext w:val="0"/>
        <w:keepLines w:val="0"/>
        <w:pageBreakBefore w:val="0"/>
        <w:widowControl w:val="0"/>
        <w:kinsoku/>
        <w:wordWrap/>
        <w:overflowPunct/>
        <w:topLinePunct w:val="0"/>
        <w:autoSpaceDE/>
        <w:autoSpaceDN/>
        <w:bidi w:val="0"/>
        <w:adjustRightInd w:val="0"/>
        <w:snapToGrid/>
        <w:spacing w:line="240" w:lineRule="auto"/>
        <w:ind w:right="-6"/>
        <w:textAlignment w:val="baseline"/>
        <w:rPr>
          <w:rFonts w:hint="eastAsia" w:ascii="宋体" w:hAnsi="宋体" w:eastAsia="宋体" w:cs="宋体"/>
          <w:b/>
          <w:color w:val="auto"/>
          <w:w w:val="95"/>
          <w:sz w:val="21"/>
          <w:szCs w:val="21"/>
          <w:highlight w:val="none"/>
        </w:rPr>
      </w:pPr>
      <w:r>
        <w:rPr>
          <w:rFonts w:hint="eastAsia" w:ascii="宋体" w:hAnsi="宋体" w:eastAsia="宋体" w:cs="宋体"/>
          <w:b/>
          <w:color w:val="auto"/>
          <w:w w:val="95"/>
          <w:sz w:val="21"/>
          <w:szCs w:val="21"/>
          <w:highlight w:val="none"/>
        </w:rPr>
        <w:t>注：1、上述证书需在有效期内；</w:t>
      </w:r>
    </w:p>
    <w:p w14:paraId="2764609B">
      <w:pPr>
        <w:keepNext w:val="0"/>
        <w:keepLines w:val="0"/>
        <w:pageBreakBefore w:val="0"/>
        <w:widowControl w:val="0"/>
        <w:kinsoku/>
        <w:wordWrap/>
        <w:overflowPunct/>
        <w:topLinePunct w:val="0"/>
        <w:autoSpaceDE/>
        <w:autoSpaceDN/>
        <w:bidi w:val="0"/>
        <w:adjustRightInd w:val="0"/>
        <w:snapToGrid/>
        <w:spacing w:line="240" w:lineRule="auto"/>
        <w:ind w:right="-6"/>
        <w:textAlignment w:val="baseline"/>
        <w:rPr>
          <w:rFonts w:hint="eastAsia" w:ascii="宋体" w:hAnsi="宋体" w:eastAsia="宋体" w:cs="宋体"/>
          <w:b/>
          <w:color w:val="auto"/>
          <w:w w:val="95"/>
          <w:sz w:val="21"/>
          <w:szCs w:val="21"/>
          <w:highlight w:val="none"/>
        </w:rPr>
      </w:pPr>
      <w:r>
        <w:rPr>
          <w:rFonts w:hint="eastAsia" w:ascii="宋体" w:hAnsi="宋体" w:eastAsia="宋体" w:cs="宋体"/>
          <w:b/>
          <w:color w:val="auto"/>
          <w:w w:val="95"/>
          <w:sz w:val="21"/>
          <w:szCs w:val="21"/>
          <w:highlight w:val="none"/>
        </w:rPr>
        <w:t xml:space="preserve">    2、各评委成员自行按以上参考分值评分，小数点后保留</w:t>
      </w:r>
      <w:r>
        <w:rPr>
          <w:rFonts w:hint="eastAsia" w:ascii="宋体" w:hAnsi="宋体" w:eastAsia="宋体" w:cs="宋体"/>
          <w:b/>
          <w:color w:val="auto"/>
          <w:w w:val="95"/>
          <w:sz w:val="21"/>
          <w:szCs w:val="21"/>
          <w:highlight w:val="none"/>
          <w:lang w:eastAsia="zh-CN"/>
        </w:rPr>
        <w:t>两</w:t>
      </w:r>
      <w:r>
        <w:rPr>
          <w:rFonts w:hint="eastAsia" w:ascii="宋体" w:hAnsi="宋体" w:eastAsia="宋体" w:cs="宋体"/>
          <w:b/>
          <w:color w:val="auto"/>
          <w:w w:val="95"/>
          <w:sz w:val="21"/>
          <w:szCs w:val="21"/>
          <w:highlight w:val="none"/>
        </w:rPr>
        <w:t>位数；</w:t>
      </w:r>
    </w:p>
    <w:p w14:paraId="21EA64F1">
      <w:pPr>
        <w:spacing w:line="360" w:lineRule="auto"/>
        <w:ind w:right="-6"/>
        <w:rPr>
          <w:rFonts w:hint="eastAsia" w:ascii="宋体" w:hAnsi="宋体" w:eastAsia="宋体" w:cs="宋体"/>
          <w:b/>
          <w:color w:val="auto"/>
          <w:w w:val="95"/>
          <w:sz w:val="21"/>
          <w:szCs w:val="21"/>
          <w:highlight w:val="none"/>
        </w:rPr>
      </w:pPr>
    </w:p>
    <w:p w14:paraId="0F424363">
      <w:pPr>
        <w:keepNext w:val="0"/>
        <w:keepLines w:val="0"/>
        <w:pageBreakBefore w:val="0"/>
        <w:widowControl w:val="0"/>
        <w:kinsoku/>
        <w:wordWrap/>
        <w:overflowPunct/>
        <w:topLinePunct w:val="0"/>
        <w:autoSpaceDE/>
        <w:autoSpaceDN/>
        <w:bidi w:val="0"/>
        <w:adjustRightInd w:val="0"/>
        <w:snapToGrid/>
        <w:spacing w:line="240" w:lineRule="auto"/>
        <w:ind w:right="-6"/>
        <w:textAlignment w:val="baseline"/>
        <w:rPr>
          <w:rFonts w:hint="eastAsia" w:ascii="宋体" w:hAnsi="宋体" w:eastAsia="宋体" w:cs="宋体"/>
          <w:b/>
          <w:color w:val="auto"/>
          <w:spacing w:val="-6"/>
          <w:w w:val="95"/>
          <w:sz w:val="21"/>
          <w:szCs w:val="21"/>
          <w:highlight w:val="none"/>
        </w:rPr>
      </w:pPr>
      <w:r>
        <w:rPr>
          <w:rFonts w:hint="eastAsia" w:ascii="宋体" w:hAnsi="宋体" w:eastAsia="宋体" w:cs="宋体"/>
          <w:b/>
          <w:color w:val="auto"/>
          <w:w w:val="95"/>
          <w:sz w:val="21"/>
          <w:szCs w:val="21"/>
          <w:highlight w:val="none"/>
        </w:rPr>
        <w:t xml:space="preserve">评委签名：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Cs w:val="21"/>
          <w:highlight w:val="none"/>
        </w:rPr>
        <w:t xml:space="preserve">                                             </w:t>
      </w:r>
      <w:r>
        <w:rPr>
          <w:rFonts w:hint="eastAsia" w:ascii="宋体" w:hAnsi="宋体" w:eastAsia="宋体" w:cs="宋体"/>
          <w:b/>
          <w:color w:val="auto"/>
          <w:spacing w:val="-6"/>
          <w:w w:val="95"/>
          <w:sz w:val="21"/>
          <w:szCs w:val="21"/>
          <w:highlight w:val="none"/>
        </w:rPr>
        <w:t xml:space="preserve">   </w:t>
      </w:r>
    </w:p>
    <w:p w14:paraId="44191EB4">
      <w:pPr>
        <w:keepNext w:val="0"/>
        <w:keepLines w:val="0"/>
        <w:pageBreakBefore w:val="0"/>
        <w:widowControl w:val="0"/>
        <w:kinsoku/>
        <w:wordWrap/>
        <w:overflowPunct/>
        <w:topLinePunct w:val="0"/>
        <w:autoSpaceDE/>
        <w:autoSpaceDN/>
        <w:bidi w:val="0"/>
        <w:adjustRightInd w:val="0"/>
        <w:snapToGrid/>
        <w:spacing w:line="240" w:lineRule="auto"/>
        <w:ind w:right="-6" w:firstLine="7137" w:firstLineChars="3800"/>
        <w:textAlignment w:val="baseline"/>
        <w:rPr>
          <w:rFonts w:hint="eastAsia" w:ascii="宋体" w:hAnsi="宋体" w:eastAsia="宋体" w:cs="宋体"/>
          <w:b/>
          <w:color w:val="auto"/>
          <w:spacing w:val="-6"/>
          <w:w w:val="95"/>
          <w:sz w:val="21"/>
          <w:szCs w:val="21"/>
          <w:highlight w:val="none"/>
        </w:rPr>
      </w:pPr>
      <w:r>
        <w:rPr>
          <w:rFonts w:hint="eastAsia" w:ascii="宋体" w:hAnsi="宋体" w:eastAsia="宋体" w:cs="宋体"/>
          <w:b/>
          <w:color w:val="auto"/>
          <w:spacing w:val="-6"/>
          <w:w w:val="95"/>
          <w:sz w:val="21"/>
          <w:szCs w:val="21"/>
          <w:highlight w:val="none"/>
        </w:rPr>
        <w:t>年  月  日</w:t>
      </w:r>
    </w:p>
    <w:p w14:paraId="40C1550F">
      <w:pPr>
        <w:pStyle w:val="20"/>
        <w:rPr>
          <w:rFonts w:hint="eastAsia" w:ascii="宋体" w:hAnsi="宋体" w:eastAsia="宋体" w:cs="宋体"/>
          <w:b/>
          <w:color w:val="auto"/>
          <w:spacing w:val="-6"/>
          <w:w w:val="95"/>
          <w:sz w:val="21"/>
          <w:szCs w:val="21"/>
          <w:highlight w:val="none"/>
        </w:rPr>
      </w:pPr>
    </w:p>
    <w:p w14:paraId="62353DF2">
      <w:pPr>
        <w:keepNext w:val="0"/>
        <w:keepLines w:val="0"/>
        <w:pageBreakBefore w:val="0"/>
        <w:widowControl/>
        <w:kinsoku/>
        <w:wordWrap/>
        <w:overflowPunct/>
        <w:topLinePunct w:val="0"/>
        <w:autoSpaceDE/>
        <w:autoSpaceDN/>
        <w:bidi w:val="0"/>
        <w:adjustRightInd w:val="0"/>
        <w:snapToGrid w:val="0"/>
        <w:spacing w:line="560" w:lineRule="exact"/>
        <w:jc w:val="both"/>
        <w:textAlignment w:val="baseline"/>
        <w:rPr>
          <w:rFonts w:ascii="宋体" w:hAnsi="宋体" w:cs="宋体"/>
          <w:color w:val="auto"/>
          <w:szCs w:val="21"/>
          <w:highlight w:val="none"/>
        </w:rPr>
      </w:pPr>
      <w:r>
        <w:rPr>
          <w:rFonts w:hint="eastAsia" w:ascii="宋体" w:hAnsi="宋体" w:cs="宋体"/>
          <w:color w:val="auto"/>
          <w:szCs w:val="21"/>
          <w:highlight w:val="none"/>
        </w:rPr>
        <w:t>附表4</w:t>
      </w:r>
    </w:p>
    <w:p w14:paraId="5CD2672F">
      <w:pPr>
        <w:widowControl/>
        <w:snapToGrid w:val="0"/>
        <w:spacing w:line="560" w:lineRule="exact"/>
        <w:jc w:val="center"/>
        <w:rPr>
          <w:rFonts w:ascii="宋体" w:hAnsi="宋体" w:cs="宋体"/>
          <w:color w:val="auto"/>
          <w:szCs w:val="21"/>
          <w:highlight w:val="none"/>
        </w:rPr>
      </w:pPr>
      <w:r>
        <w:rPr>
          <w:rFonts w:hint="eastAsia" w:ascii="宋体" w:hAnsi="宋体" w:cs="宋体"/>
          <w:b/>
          <w:color w:val="auto"/>
          <w:szCs w:val="21"/>
          <w:highlight w:val="none"/>
        </w:rPr>
        <w:t>价格评分表</w:t>
      </w:r>
    </w:p>
    <w:tbl>
      <w:tblPr>
        <w:tblStyle w:val="23"/>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2"/>
        <w:gridCol w:w="1161"/>
        <w:gridCol w:w="741"/>
        <w:gridCol w:w="6684"/>
      </w:tblGrid>
      <w:tr w14:paraId="3304E5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2" w:hRule="atLeast"/>
          <w:jc w:val="center"/>
        </w:trPr>
        <w:tc>
          <w:tcPr>
            <w:tcW w:w="692" w:type="dxa"/>
            <w:tcBorders>
              <w:right w:val="single" w:color="000000" w:sz="4" w:space="0"/>
            </w:tcBorders>
            <w:noWrap w:val="0"/>
            <w:vAlign w:val="top"/>
          </w:tcPr>
          <w:p w14:paraId="5C0F25F9">
            <w:pPr>
              <w:pStyle w:val="33"/>
              <w:spacing w:before="165"/>
              <w:ind w:right="86"/>
              <w:jc w:val="center"/>
              <w:rPr>
                <w:rFonts w:ascii="宋体" w:hAnsi="宋体" w:cs="宋体"/>
                <w:b/>
                <w:color w:val="auto"/>
                <w:sz w:val="21"/>
                <w:highlight w:val="none"/>
              </w:rPr>
            </w:pPr>
            <w:r>
              <w:rPr>
                <w:rFonts w:hint="eastAsia" w:ascii="宋体" w:hAnsi="宋体" w:cs="宋体"/>
                <w:b/>
                <w:color w:val="auto"/>
                <w:sz w:val="21"/>
                <w:highlight w:val="none"/>
              </w:rPr>
              <w:t>序号</w:t>
            </w:r>
          </w:p>
        </w:tc>
        <w:tc>
          <w:tcPr>
            <w:tcW w:w="1161" w:type="dxa"/>
            <w:tcBorders>
              <w:left w:val="single" w:color="000000" w:sz="4" w:space="0"/>
              <w:right w:val="single" w:color="000000" w:sz="4" w:space="0"/>
            </w:tcBorders>
            <w:noWrap w:val="0"/>
            <w:vAlign w:val="top"/>
          </w:tcPr>
          <w:p w14:paraId="5D84594A">
            <w:pPr>
              <w:pStyle w:val="33"/>
              <w:spacing w:before="165"/>
              <w:ind w:right="102"/>
              <w:jc w:val="center"/>
              <w:rPr>
                <w:rFonts w:ascii="宋体" w:hAnsi="宋体" w:cs="宋体"/>
                <w:b/>
                <w:color w:val="auto"/>
                <w:sz w:val="21"/>
                <w:highlight w:val="none"/>
              </w:rPr>
            </w:pPr>
            <w:r>
              <w:rPr>
                <w:rFonts w:hint="eastAsia" w:ascii="宋体" w:hAnsi="宋体" w:cs="宋体"/>
                <w:b/>
                <w:color w:val="auto"/>
                <w:sz w:val="21"/>
                <w:highlight w:val="none"/>
              </w:rPr>
              <w:t>评标项目</w:t>
            </w:r>
          </w:p>
        </w:tc>
        <w:tc>
          <w:tcPr>
            <w:tcW w:w="741" w:type="dxa"/>
            <w:tcBorders>
              <w:left w:val="single" w:color="000000" w:sz="4" w:space="0"/>
              <w:right w:val="single" w:color="000000" w:sz="4" w:space="0"/>
            </w:tcBorders>
            <w:noWrap w:val="0"/>
            <w:vAlign w:val="top"/>
          </w:tcPr>
          <w:p w14:paraId="0F51050B">
            <w:pPr>
              <w:pStyle w:val="33"/>
              <w:spacing w:before="165"/>
              <w:ind w:right="110"/>
              <w:jc w:val="center"/>
              <w:rPr>
                <w:rFonts w:ascii="宋体" w:hAnsi="宋体" w:cs="宋体"/>
                <w:b/>
                <w:color w:val="auto"/>
                <w:sz w:val="21"/>
                <w:highlight w:val="none"/>
              </w:rPr>
            </w:pPr>
            <w:r>
              <w:rPr>
                <w:rFonts w:hint="eastAsia" w:ascii="宋体" w:hAnsi="宋体" w:cs="宋体"/>
                <w:b/>
                <w:color w:val="auto"/>
                <w:sz w:val="21"/>
                <w:highlight w:val="none"/>
              </w:rPr>
              <w:t>权值</w:t>
            </w:r>
          </w:p>
        </w:tc>
        <w:tc>
          <w:tcPr>
            <w:tcW w:w="6684" w:type="dxa"/>
            <w:tcBorders>
              <w:left w:val="single" w:color="000000" w:sz="4" w:space="0"/>
            </w:tcBorders>
            <w:noWrap w:val="0"/>
            <w:vAlign w:val="top"/>
          </w:tcPr>
          <w:p w14:paraId="5DD5C280">
            <w:pPr>
              <w:pStyle w:val="33"/>
              <w:spacing w:before="165"/>
              <w:ind w:right="2480"/>
              <w:jc w:val="center"/>
              <w:rPr>
                <w:rFonts w:ascii="宋体" w:hAnsi="宋体" w:cs="宋体"/>
                <w:b/>
                <w:color w:val="auto"/>
                <w:sz w:val="21"/>
                <w:highlight w:val="none"/>
              </w:rPr>
            </w:pPr>
            <w:r>
              <w:rPr>
                <w:rFonts w:hint="eastAsia" w:ascii="宋体" w:hAnsi="宋体" w:cs="宋体"/>
                <w:b/>
                <w:color w:val="auto"/>
                <w:sz w:val="21"/>
                <w:highlight w:val="none"/>
              </w:rPr>
              <w:t>评标要点及说明</w:t>
            </w:r>
          </w:p>
        </w:tc>
      </w:tr>
      <w:tr w14:paraId="4241557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jc w:val="center"/>
        </w:trPr>
        <w:tc>
          <w:tcPr>
            <w:tcW w:w="9278" w:type="dxa"/>
            <w:gridSpan w:val="4"/>
            <w:noWrap w:val="0"/>
            <w:vAlign w:val="top"/>
          </w:tcPr>
          <w:p w14:paraId="09660941">
            <w:pPr>
              <w:pStyle w:val="33"/>
              <w:spacing w:line="240" w:lineRule="auto"/>
              <w:ind w:left="2517" w:right="2477"/>
              <w:jc w:val="center"/>
              <w:rPr>
                <w:rFonts w:ascii="宋体" w:hAnsi="宋体" w:cs="宋体"/>
                <w:b/>
                <w:color w:val="auto"/>
                <w:sz w:val="21"/>
                <w:highlight w:val="none"/>
              </w:rPr>
            </w:pPr>
            <w:r>
              <w:rPr>
                <w:rFonts w:hint="eastAsia" w:ascii="宋体" w:hAnsi="宋体" w:cs="宋体"/>
                <w:b/>
                <w:color w:val="auto"/>
                <w:sz w:val="21"/>
                <w:highlight w:val="none"/>
              </w:rPr>
              <w:t>报价部分（</w:t>
            </w:r>
            <w:r>
              <w:rPr>
                <w:rFonts w:hint="eastAsia" w:ascii="宋体" w:hAnsi="宋体" w:cs="宋体"/>
                <w:b/>
                <w:color w:val="auto"/>
                <w:sz w:val="21"/>
                <w:highlight w:val="none"/>
                <w:lang w:val="en-US" w:eastAsia="zh-CN"/>
              </w:rPr>
              <w:t>10</w:t>
            </w:r>
            <w:r>
              <w:rPr>
                <w:rFonts w:hint="eastAsia" w:ascii="宋体" w:hAnsi="宋体" w:cs="宋体"/>
                <w:b/>
                <w:color w:val="auto"/>
                <w:sz w:val="21"/>
                <w:highlight w:val="none"/>
              </w:rPr>
              <w:t>分）</w:t>
            </w:r>
          </w:p>
        </w:tc>
      </w:tr>
      <w:tr w14:paraId="61D98E5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10" w:hRule="atLeast"/>
          <w:jc w:val="center"/>
        </w:trPr>
        <w:tc>
          <w:tcPr>
            <w:tcW w:w="692" w:type="dxa"/>
            <w:tcBorders>
              <w:bottom w:val="single" w:color="000000" w:sz="4" w:space="0"/>
              <w:right w:val="single" w:color="000000" w:sz="4" w:space="0"/>
            </w:tcBorders>
            <w:noWrap w:val="0"/>
            <w:vAlign w:val="center"/>
          </w:tcPr>
          <w:p w14:paraId="1D5B6C36">
            <w:pPr>
              <w:pStyle w:val="33"/>
              <w:ind w:left="18"/>
              <w:jc w:val="center"/>
              <w:rPr>
                <w:rFonts w:ascii="宋体" w:hAnsi="宋体" w:cs="宋体"/>
                <w:color w:val="auto"/>
                <w:sz w:val="21"/>
                <w:highlight w:val="none"/>
              </w:rPr>
            </w:pPr>
            <w:r>
              <w:rPr>
                <w:rFonts w:hint="eastAsia" w:ascii="宋体" w:hAnsi="宋体" w:cs="宋体"/>
                <w:color w:val="auto"/>
                <w:w w:val="99"/>
                <w:sz w:val="21"/>
                <w:highlight w:val="none"/>
              </w:rPr>
              <w:t>1</w:t>
            </w:r>
          </w:p>
        </w:tc>
        <w:tc>
          <w:tcPr>
            <w:tcW w:w="1161" w:type="dxa"/>
            <w:tcBorders>
              <w:left w:val="single" w:color="000000" w:sz="4" w:space="0"/>
              <w:bottom w:val="single" w:color="000000" w:sz="4" w:space="0"/>
              <w:right w:val="single" w:color="000000" w:sz="4" w:space="0"/>
            </w:tcBorders>
            <w:noWrap w:val="0"/>
            <w:vAlign w:val="center"/>
          </w:tcPr>
          <w:p w14:paraId="48A01AAE">
            <w:pPr>
              <w:pStyle w:val="33"/>
              <w:ind w:right="102"/>
              <w:jc w:val="center"/>
              <w:rPr>
                <w:rFonts w:hint="eastAsia" w:ascii="宋体" w:hAnsi="宋体" w:eastAsia="宋体" w:cs="宋体"/>
                <w:color w:val="auto"/>
                <w:sz w:val="21"/>
                <w:highlight w:val="none"/>
                <w:lang w:eastAsia="zh-CN"/>
              </w:rPr>
            </w:pPr>
            <w:r>
              <w:rPr>
                <w:rFonts w:hint="eastAsia" w:ascii="宋体" w:hAnsi="宋体" w:cs="宋体"/>
                <w:color w:val="auto"/>
                <w:sz w:val="21"/>
                <w:highlight w:val="none"/>
                <w:lang w:eastAsia="zh-CN"/>
              </w:rPr>
              <w:t>报价部分</w:t>
            </w:r>
          </w:p>
        </w:tc>
        <w:tc>
          <w:tcPr>
            <w:tcW w:w="741" w:type="dxa"/>
            <w:tcBorders>
              <w:left w:val="single" w:color="000000" w:sz="4" w:space="0"/>
              <w:bottom w:val="single" w:color="000000" w:sz="4" w:space="0"/>
              <w:right w:val="single" w:color="000000" w:sz="4" w:space="0"/>
            </w:tcBorders>
            <w:noWrap w:val="0"/>
            <w:vAlign w:val="center"/>
          </w:tcPr>
          <w:p w14:paraId="2387FBD9">
            <w:pPr>
              <w:pStyle w:val="33"/>
              <w:ind w:right="109"/>
              <w:jc w:val="center"/>
              <w:rPr>
                <w:rFonts w:ascii="宋体" w:hAnsi="宋体" w:cs="宋体"/>
                <w:color w:val="auto"/>
                <w:sz w:val="21"/>
                <w:highlight w:val="none"/>
              </w:rPr>
            </w:pPr>
            <w:r>
              <w:rPr>
                <w:rFonts w:hint="eastAsia" w:ascii="宋体" w:hAnsi="宋体" w:cs="宋体"/>
                <w:color w:val="auto"/>
                <w:sz w:val="21"/>
                <w:highlight w:val="none"/>
                <w:lang w:val="en-US" w:eastAsia="zh-CN"/>
              </w:rPr>
              <w:t>10</w:t>
            </w:r>
            <w:r>
              <w:rPr>
                <w:rFonts w:hint="eastAsia" w:ascii="宋体" w:hAnsi="宋体" w:cs="宋体"/>
                <w:color w:val="auto"/>
                <w:sz w:val="21"/>
                <w:highlight w:val="none"/>
              </w:rPr>
              <w:t>分</w:t>
            </w:r>
          </w:p>
        </w:tc>
        <w:tc>
          <w:tcPr>
            <w:tcW w:w="6684" w:type="dxa"/>
            <w:tcBorders>
              <w:left w:val="single" w:color="000000" w:sz="4" w:space="0"/>
              <w:bottom w:val="single" w:color="000000" w:sz="4" w:space="0"/>
            </w:tcBorders>
            <w:noWrap w:val="0"/>
            <w:vAlign w:val="top"/>
          </w:tcPr>
          <w:p w14:paraId="438570D1">
            <w:pPr>
              <w:pStyle w:val="22"/>
              <w:keepNext w:val="0"/>
              <w:keepLines w:val="0"/>
              <w:pageBreakBefore w:val="0"/>
              <w:widowControl w:val="0"/>
              <w:kinsoku/>
              <w:wordWrap/>
              <w:overflowPunct/>
              <w:topLinePunct w:val="0"/>
              <w:autoSpaceDE/>
              <w:autoSpaceDN/>
              <w:bidi w:val="0"/>
              <w:adjustRightInd w:val="0"/>
              <w:snapToGrid/>
              <w:spacing w:after="0" w:line="400" w:lineRule="exact"/>
              <w:ind w:left="0" w:leftChars="0" w:firstLine="0" w:firstLineChars="0"/>
              <w:jc w:val="left"/>
              <w:textAlignment w:val="baseline"/>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参与评审的价格=</w:t>
            </w:r>
            <w:r>
              <w:rPr>
                <w:rFonts w:hint="eastAsia" w:hAnsi="宋体" w:cs="宋体"/>
                <w:color w:val="auto"/>
                <w:highlight w:val="none"/>
                <w:lang w:eastAsia="zh-CN"/>
              </w:rPr>
              <w:t>投标</w:t>
            </w:r>
            <w:r>
              <w:rPr>
                <w:rFonts w:hint="eastAsia" w:ascii="宋体" w:hAnsi="宋体" w:eastAsia="宋体" w:cs="宋体"/>
                <w:color w:val="auto"/>
                <w:highlight w:val="none"/>
                <w:lang w:eastAsia="zh-CN"/>
              </w:rPr>
              <w:t>价-小微企业价格扣除优惠值</w:t>
            </w:r>
            <w:r>
              <w:rPr>
                <w:rFonts w:hint="eastAsia" w:hAnsi="宋体" w:cs="宋体"/>
                <w:color w:val="auto"/>
                <w:highlight w:val="none"/>
                <w:lang w:val="en-US" w:eastAsia="zh-CN"/>
              </w:rPr>
              <w:t>10</w:t>
            </w:r>
            <w:r>
              <w:rPr>
                <w:rFonts w:hint="eastAsia" w:ascii="宋体" w:hAnsi="宋体" w:eastAsia="宋体" w:cs="宋体"/>
                <w:color w:val="auto"/>
                <w:highlight w:val="none"/>
                <w:lang w:eastAsia="zh-CN"/>
              </w:rPr>
              <w:t>%</w:t>
            </w:r>
          </w:p>
          <w:p w14:paraId="42DCCC3D">
            <w:pPr>
              <w:pStyle w:val="22"/>
              <w:keepNext w:val="0"/>
              <w:keepLines w:val="0"/>
              <w:pageBreakBefore w:val="0"/>
              <w:widowControl w:val="0"/>
              <w:kinsoku/>
              <w:wordWrap/>
              <w:overflowPunct/>
              <w:topLinePunct w:val="0"/>
              <w:autoSpaceDE/>
              <w:autoSpaceDN/>
              <w:bidi w:val="0"/>
              <w:adjustRightInd w:val="0"/>
              <w:snapToGrid/>
              <w:spacing w:after="0" w:line="400" w:lineRule="exact"/>
              <w:ind w:left="0" w:leftChars="0" w:firstLine="0" w:firstLineChars="0"/>
              <w:jc w:val="left"/>
              <w:textAlignment w:val="baseline"/>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评标基准价=满足招标文件要求且“参与评审的价格”中最低的价格为评标基准价</w:t>
            </w:r>
          </w:p>
          <w:p w14:paraId="2027B555">
            <w:pPr>
              <w:pStyle w:val="22"/>
              <w:keepNext w:val="0"/>
              <w:keepLines w:val="0"/>
              <w:pageBreakBefore w:val="0"/>
              <w:widowControl w:val="0"/>
              <w:kinsoku/>
              <w:wordWrap/>
              <w:overflowPunct/>
              <w:topLinePunct w:val="0"/>
              <w:autoSpaceDE/>
              <w:autoSpaceDN/>
              <w:bidi w:val="0"/>
              <w:adjustRightInd w:val="0"/>
              <w:snapToGrid/>
              <w:spacing w:after="0" w:line="400" w:lineRule="exact"/>
              <w:ind w:left="0" w:leftChars="0" w:firstLine="0" w:firstLineChars="0"/>
              <w:jc w:val="left"/>
              <w:textAlignment w:val="baseline"/>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基准价得分为满分</w:t>
            </w:r>
            <w:r>
              <w:rPr>
                <w:rFonts w:hint="eastAsia" w:hAnsi="宋体" w:cs="宋体"/>
                <w:color w:val="auto"/>
                <w:highlight w:val="none"/>
                <w:lang w:val="en-US" w:eastAsia="zh-CN"/>
              </w:rPr>
              <w:t>10</w:t>
            </w:r>
            <w:r>
              <w:rPr>
                <w:rFonts w:hint="eastAsia" w:ascii="宋体" w:hAnsi="宋体" w:eastAsia="宋体" w:cs="宋体"/>
                <w:color w:val="auto"/>
                <w:highlight w:val="none"/>
                <w:lang w:eastAsia="zh-CN"/>
              </w:rPr>
              <w:t>分，其他供应商报价得分计算公式如下：</w:t>
            </w:r>
          </w:p>
          <w:p w14:paraId="50AD142D">
            <w:pPr>
              <w:pStyle w:val="22"/>
              <w:keepNext w:val="0"/>
              <w:keepLines w:val="0"/>
              <w:pageBreakBefore w:val="0"/>
              <w:widowControl w:val="0"/>
              <w:kinsoku/>
              <w:wordWrap/>
              <w:overflowPunct/>
              <w:topLinePunct w:val="0"/>
              <w:autoSpaceDE/>
              <w:autoSpaceDN/>
              <w:bidi w:val="0"/>
              <w:adjustRightInd w:val="0"/>
              <w:snapToGrid/>
              <w:spacing w:after="0" w:line="400" w:lineRule="exact"/>
              <w:ind w:left="0" w:leftChars="0" w:firstLine="0" w:firstLineChars="0"/>
              <w:jc w:val="left"/>
              <w:textAlignment w:val="baseline"/>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其余供应商的价格分以下列公式计算：</w:t>
            </w:r>
          </w:p>
          <w:p w14:paraId="5F31DE25">
            <w:pPr>
              <w:pStyle w:val="22"/>
              <w:keepNext w:val="0"/>
              <w:keepLines w:val="0"/>
              <w:pageBreakBefore w:val="0"/>
              <w:widowControl w:val="0"/>
              <w:kinsoku/>
              <w:wordWrap/>
              <w:overflowPunct/>
              <w:topLinePunct w:val="0"/>
              <w:autoSpaceDE/>
              <w:autoSpaceDN/>
              <w:bidi w:val="0"/>
              <w:adjustRightInd w:val="0"/>
              <w:snapToGrid/>
              <w:spacing w:after="0" w:line="400" w:lineRule="exact"/>
              <w:ind w:left="0" w:leftChars="0" w:firstLine="0" w:firstLineChars="0"/>
              <w:jc w:val="left"/>
              <w:textAlignment w:val="baseline"/>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价格分得分＝（评标基准价/参与评审的价格）×</w:t>
            </w:r>
            <w:r>
              <w:rPr>
                <w:rFonts w:hint="eastAsia" w:hAnsi="宋体" w:cs="宋体"/>
                <w:color w:val="auto"/>
                <w:highlight w:val="none"/>
                <w:lang w:val="en-US" w:eastAsia="zh-CN"/>
              </w:rPr>
              <w:t>10</w:t>
            </w:r>
            <w:r>
              <w:rPr>
                <w:rFonts w:hint="eastAsia" w:ascii="宋体" w:hAnsi="宋体" w:eastAsia="宋体" w:cs="宋体"/>
                <w:color w:val="auto"/>
                <w:highlight w:val="none"/>
                <w:lang w:eastAsia="zh-CN"/>
              </w:rPr>
              <w:t>（保留二位小数）</w:t>
            </w:r>
          </w:p>
        </w:tc>
      </w:tr>
    </w:tbl>
    <w:p w14:paraId="7BEC4A82">
      <w:pPr>
        <w:rPr>
          <w:color w:val="auto"/>
          <w:highlight w:val="none"/>
        </w:rPr>
      </w:pPr>
    </w:p>
    <w:p w14:paraId="3AE6173B">
      <w:pPr>
        <w:pStyle w:val="12"/>
        <w:adjustRightInd w:val="0"/>
        <w:snapToGrid w:val="0"/>
        <w:spacing w:line="440" w:lineRule="exact"/>
        <w:rPr>
          <w:rFonts w:hint="eastAsia" w:hAnsi="宋体" w:cs="宋体"/>
          <w:b/>
          <w:bCs/>
          <w:color w:val="auto"/>
          <w:highlight w:val="none"/>
        </w:rPr>
      </w:pPr>
      <w:r>
        <w:rPr>
          <w:rFonts w:hint="eastAsia" w:hAnsi="宋体" w:cs="宋体"/>
          <w:b/>
          <w:bCs/>
          <w:color w:val="auto"/>
          <w:highlight w:val="none"/>
        </w:rPr>
        <w:t>备注：</w:t>
      </w:r>
    </w:p>
    <w:p w14:paraId="3B5A4001">
      <w:pPr>
        <w:pStyle w:val="12"/>
        <w:adjustRightInd w:val="0"/>
        <w:snapToGrid w:val="0"/>
        <w:spacing w:line="440" w:lineRule="exact"/>
        <w:ind w:firstLine="422" w:firstLineChars="200"/>
        <w:rPr>
          <w:rFonts w:hint="eastAsia" w:hAnsi="宋体" w:cs="宋体"/>
          <w:b/>
          <w:bCs/>
          <w:color w:val="auto"/>
          <w:highlight w:val="none"/>
        </w:rPr>
      </w:pPr>
      <w:r>
        <w:rPr>
          <w:rFonts w:hint="eastAsia" w:hAnsi="宋体" w:cs="宋体"/>
          <w:b/>
          <w:bCs/>
          <w:color w:val="auto"/>
          <w:highlight w:val="none"/>
        </w:rPr>
        <w:t>（1）本项目为</w:t>
      </w:r>
      <w:r>
        <w:rPr>
          <w:rFonts w:hint="eastAsia" w:hAnsi="宋体" w:cs="宋体"/>
          <w:b/>
          <w:bCs/>
          <w:color w:val="auto"/>
          <w:highlight w:val="none"/>
          <w:lang w:val="en-US" w:eastAsia="zh-CN"/>
        </w:rPr>
        <w:t>非</w:t>
      </w:r>
      <w:r>
        <w:rPr>
          <w:rFonts w:hint="eastAsia" w:hAnsi="宋体" w:cs="宋体"/>
          <w:b/>
          <w:bCs/>
          <w:color w:val="auto"/>
          <w:highlight w:val="none"/>
        </w:rPr>
        <w:t>专门面向中小企业采购。</w:t>
      </w:r>
    </w:p>
    <w:p w14:paraId="15FFB05F">
      <w:pPr>
        <w:pStyle w:val="12"/>
        <w:adjustRightInd w:val="0"/>
        <w:snapToGrid w:val="0"/>
        <w:spacing w:line="440" w:lineRule="exact"/>
        <w:ind w:firstLine="420" w:firstLineChars="200"/>
        <w:rPr>
          <w:rFonts w:hint="eastAsia" w:hAnsi="宋体" w:cs="宋体"/>
          <w:color w:val="auto"/>
          <w:highlight w:val="none"/>
        </w:rPr>
      </w:pPr>
      <w:r>
        <w:rPr>
          <w:rFonts w:hint="eastAsia" w:hAnsi="宋体" w:cs="宋体"/>
          <w:color w:val="auto"/>
          <w:highlight w:val="none"/>
        </w:rPr>
        <w:t>（2）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1C720214">
      <w:pPr>
        <w:pStyle w:val="12"/>
        <w:adjustRightInd w:val="0"/>
        <w:snapToGrid w:val="0"/>
        <w:spacing w:line="440" w:lineRule="exact"/>
        <w:ind w:firstLine="420" w:firstLineChars="200"/>
        <w:rPr>
          <w:rFonts w:hint="eastAsia" w:hAnsi="宋体" w:cs="宋体"/>
          <w:color w:val="auto"/>
          <w:highlight w:val="none"/>
        </w:rPr>
      </w:pPr>
      <w:r>
        <w:rPr>
          <w:rFonts w:hint="eastAsia" w:hAnsi="宋体" w:cs="宋体"/>
          <w:color w:val="auto"/>
          <w:highlight w:val="none"/>
        </w:rPr>
        <w:t>（3）根据《关于促进残疾人就业政府采购政策的通知》（财库〔2017〕141号）规定，在政府采购活动中，残疾人福利性单位视同小型、微型企业。残疾人福利性单位参加政府采购活动时，提供《残疾人福利性单位声明函》。</w:t>
      </w:r>
      <w:bookmarkEnd w:id="70"/>
      <w:bookmarkEnd w:id="71"/>
      <w:bookmarkStart w:id="106" w:name="_Toc86202633"/>
      <w:bookmarkStart w:id="107" w:name="_Toc241827253"/>
    </w:p>
    <w:p w14:paraId="6DBBC5D5">
      <w:pPr>
        <w:pStyle w:val="12"/>
        <w:adjustRightInd w:val="0"/>
        <w:snapToGrid w:val="0"/>
        <w:spacing w:line="440" w:lineRule="exact"/>
        <w:ind w:firstLine="420" w:firstLineChars="200"/>
        <w:rPr>
          <w:rFonts w:hint="eastAsia" w:hAnsi="宋体" w:cs="宋体"/>
          <w:color w:val="auto"/>
          <w:highlight w:val="none"/>
        </w:rPr>
      </w:pPr>
    </w:p>
    <w:p w14:paraId="58755A8F">
      <w:pPr>
        <w:pStyle w:val="12"/>
        <w:adjustRightInd w:val="0"/>
        <w:snapToGrid w:val="0"/>
        <w:spacing w:line="440" w:lineRule="exact"/>
        <w:ind w:firstLine="420" w:firstLineChars="200"/>
        <w:rPr>
          <w:rFonts w:hint="eastAsia" w:hAnsi="宋体" w:cs="宋体"/>
          <w:color w:val="auto"/>
          <w:highlight w:val="none"/>
        </w:rPr>
      </w:pPr>
    </w:p>
    <w:p w14:paraId="7682D6E6">
      <w:pPr>
        <w:pStyle w:val="12"/>
        <w:adjustRightInd w:val="0"/>
        <w:snapToGrid w:val="0"/>
        <w:spacing w:line="440" w:lineRule="exact"/>
        <w:ind w:firstLine="420" w:firstLineChars="200"/>
        <w:rPr>
          <w:rFonts w:hint="eastAsia" w:hAnsi="宋体" w:cs="宋体"/>
          <w:color w:val="auto"/>
          <w:highlight w:val="none"/>
        </w:rPr>
      </w:pPr>
    </w:p>
    <w:p w14:paraId="4B1BADA0">
      <w:pPr>
        <w:pStyle w:val="12"/>
        <w:adjustRightInd w:val="0"/>
        <w:snapToGrid w:val="0"/>
        <w:spacing w:line="440" w:lineRule="exact"/>
        <w:ind w:firstLine="420" w:firstLineChars="200"/>
        <w:rPr>
          <w:rFonts w:hint="eastAsia" w:hAnsi="宋体" w:cs="宋体"/>
          <w:color w:val="auto"/>
          <w:highlight w:val="none"/>
        </w:rPr>
      </w:pPr>
    </w:p>
    <w:p w14:paraId="73C01D6D">
      <w:pPr>
        <w:pStyle w:val="12"/>
        <w:adjustRightInd w:val="0"/>
        <w:snapToGrid w:val="0"/>
        <w:spacing w:line="440" w:lineRule="exact"/>
        <w:ind w:firstLine="420" w:firstLineChars="200"/>
        <w:rPr>
          <w:rFonts w:hint="eastAsia" w:hAnsi="宋体" w:cs="宋体"/>
          <w:color w:val="auto"/>
          <w:highlight w:val="none"/>
        </w:rPr>
      </w:pPr>
    </w:p>
    <w:p w14:paraId="443C08A5">
      <w:pPr>
        <w:pStyle w:val="12"/>
        <w:adjustRightInd w:val="0"/>
        <w:snapToGrid w:val="0"/>
        <w:spacing w:line="440" w:lineRule="exact"/>
        <w:ind w:firstLine="420" w:firstLineChars="200"/>
        <w:rPr>
          <w:rFonts w:hint="eastAsia" w:hAnsi="宋体" w:cs="宋体"/>
          <w:color w:val="auto"/>
          <w:highlight w:val="none"/>
        </w:rPr>
      </w:pPr>
    </w:p>
    <w:p w14:paraId="6272F6F8">
      <w:pPr>
        <w:pStyle w:val="12"/>
        <w:adjustRightInd w:val="0"/>
        <w:snapToGrid w:val="0"/>
        <w:spacing w:line="440" w:lineRule="exact"/>
        <w:ind w:firstLine="420" w:firstLineChars="200"/>
        <w:rPr>
          <w:rFonts w:hint="eastAsia" w:hAnsi="宋体" w:cs="宋体"/>
          <w:color w:val="auto"/>
          <w:highlight w:val="none"/>
        </w:rPr>
      </w:pPr>
    </w:p>
    <w:p w14:paraId="354A34DF">
      <w:pPr>
        <w:pStyle w:val="12"/>
        <w:adjustRightInd w:val="0"/>
        <w:snapToGrid w:val="0"/>
        <w:spacing w:line="440" w:lineRule="exact"/>
        <w:ind w:firstLine="420" w:firstLineChars="200"/>
        <w:rPr>
          <w:rFonts w:hint="eastAsia" w:hAnsi="宋体" w:cs="宋体"/>
          <w:color w:val="auto"/>
          <w:highlight w:val="none"/>
        </w:rPr>
      </w:pPr>
    </w:p>
    <w:p w14:paraId="02AB1D78">
      <w:pPr>
        <w:pStyle w:val="12"/>
        <w:adjustRightInd w:val="0"/>
        <w:snapToGrid w:val="0"/>
        <w:spacing w:line="440" w:lineRule="exact"/>
        <w:ind w:firstLine="420" w:firstLineChars="200"/>
        <w:rPr>
          <w:rFonts w:hint="eastAsia" w:hAnsi="宋体" w:cs="宋体"/>
          <w:color w:val="auto"/>
          <w:highlight w:val="none"/>
        </w:rPr>
      </w:pPr>
    </w:p>
    <w:p w14:paraId="763DE232">
      <w:pPr>
        <w:pStyle w:val="12"/>
        <w:adjustRightInd w:val="0"/>
        <w:snapToGrid w:val="0"/>
        <w:spacing w:line="440" w:lineRule="exact"/>
        <w:ind w:firstLine="420" w:firstLineChars="200"/>
        <w:rPr>
          <w:rFonts w:hint="eastAsia" w:hAnsi="宋体" w:cs="宋体"/>
          <w:color w:val="auto"/>
          <w:highlight w:val="none"/>
        </w:rPr>
      </w:pPr>
    </w:p>
    <w:p w14:paraId="13416E51">
      <w:pPr>
        <w:pStyle w:val="12"/>
        <w:adjustRightInd w:val="0"/>
        <w:snapToGrid w:val="0"/>
        <w:spacing w:line="440" w:lineRule="exact"/>
        <w:ind w:firstLine="420" w:firstLineChars="200"/>
        <w:rPr>
          <w:rFonts w:hint="eastAsia" w:hAnsi="宋体" w:cs="宋体"/>
          <w:color w:val="auto"/>
          <w:highlight w:val="none"/>
        </w:rPr>
      </w:pPr>
    </w:p>
    <w:p w14:paraId="2A3B361B">
      <w:pPr>
        <w:pStyle w:val="12"/>
        <w:adjustRightInd w:val="0"/>
        <w:snapToGrid w:val="0"/>
        <w:spacing w:line="440" w:lineRule="exact"/>
        <w:rPr>
          <w:rFonts w:hint="eastAsia" w:hAnsi="宋体" w:cs="宋体"/>
          <w:color w:val="auto"/>
          <w:highlight w:val="none"/>
        </w:rPr>
      </w:pPr>
    </w:p>
    <w:p w14:paraId="3D163E9B">
      <w:pPr>
        <w:pStyle w:val="12"/>
        <w:adjustRightInd w:val="0"/>
        <w:snapToGrid w:val="0"/>
        <w:spacing w:line="440" w:lineRule="exact"/>
        <w:ind w:firstLine="643"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部分  采购合同样本</w:t>
      </w:r>
    </w:p>
    <w:p w14:paraId="31922B2F">
      <w:pPr>
        <w:snapToGrid w:val="0"/>
        <w:spacing w:line="500" w:lineRule="exact"/>
        <w:jc w:val="both"/>
        <w:rPr>
          <w:rFonts w:ascii="宋体" w:hAnsi="宋体" w:cs="宋体"/>
          <w:b/>
          <w:bCs/>
          <w:sz w:val="21"/>
          <w:szCs w:val="21"/>
          <w:highlight w:val="none"/>
        </w:rPr>
      </w:pPr>
      <w:r>
        <w:rPr>
          <w:rFonts w:hint="eastAsia" w:ascii="宋体" w:hAnsi="宋体" w:cs="宋体"/>
          <w:b/>
          <w:bCs/>
          <w:sz w:val="21"/>
          <w:szCs w:val="21"/>
          <w:highlight w:val="none"/>
        </w:rPr>
        <w:t>本合同仅作示范文本，具体以双方签定的正式合同为准，合同内容不得违背本</w:t>
      </w:r>
      <w:r>
        <w:rPr>
          <w:rFonts w:hint="eastAsia" w:ascii="宋体" w:hAnsi="宋体" w:cs="宋体"/>
          <w:b/>
          <w:bCs/>
          <w:sz w:val="21"/>
          <w:szCs w:val="21"/>
          <w:highlight w:val="none"/>
          <w:lang w:val="en-US" w:eastAsia="zh-CN"/>
        </w:rPr>
        <w:t>采购</w:t>
      </w:r>
      <w:r>
        <w:rPr>
          <w:rFonts w:hint="eastAsia" w:ascii="宋体" w:hAnsi="宋体" w:cs="宋体"/>
          <w:b/>
          <w:bCs/>
          <w:sz w:val="21"/>
          <w:szCs w:val="21"/>
          <w:highlight w:val="none"/>
        </w:rPr>
        <w:t>文件实质性要求。</w:t>
      </w:r>
    </w:p>
    <w:p w14:paraId="2F136AC3">
      <w:pPr>
        <w:pStyle w:val="2"/>
        <w:keepNext w:val="0"/>
        <w:spacing w:line="320" w:lineRule="exact"/>
        <w:jc w:val="center"/>
        <w:rPr>
          <w:highlight w:val="none"/>
        </w:rPr>
      </w:pPr>
      <w:r>
        <w:rPr>
          <w:rFonts w:hint="eastAsia" w:hAnsi="宋体"/>
          <w:sz w:val="32"/>
          <w:szCs w:val="32"/>
          <w:highlight w:val="none"/>
        </w:rPr>
        <w:t>绿化养护合同</w:t>
      </w:r>
    </w:p>
    <w:p w14:paraId="1B616BDD">
      <w:pPr>
        <w:pStyle w:val="11"/>
        <w:spacing w:line="560" w:lineRule="exact"/>
        <w:ind w:left="0" w:leftChars="0" w:firstLine="0" w:firstLineChars="0"/>
        <w:textAlignment w:val="top"/>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甲方（</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rPr>
        <w:t>单位）：</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kern w:val="0"/>
          <w:sz w:val="21"/>
          <w:szCs w:val="21"/>
          <w:highlight w:val="none"/>
          <w:u w:val="single"/>
          <w:lang w:eastAsia="zh-CN"/>
        </w:rPr>
        <w:t>宁波市北仑区人民政府霞浦街道办事处</w:t>
      </w:r>
      <w:r>
        <w:rPr>
          <w:rFonts w:hint="eastAsia" w:ascii="宋体" w:hAnsi="宋体" w:eastAsia="宋体" w:cs="宋体"/>
          <w:sz w:val="21"/>
          <w:szCs w:val="21"/>
          <w:highlight w:val="none"/>
          <w:u w:val="single"/>
        </w:rPr>
        <w:t xml:space="preserve">   </w:t>
      </w:r>
    </w:p>
    <w:p w14:paraId="19F07ECF">
      <w:pPr>
        <w:pStyle w:val="11"/>
        <w:spacing w:line="560" w:lineRule="exact"/>
        <w:ind w:left="0" w:leftChars="0" w:firstLine="0" w:firstLineChars="0"/>
        <w:textAlignment w:val="top"/>
        <w:rPr>
          <w:rFonts w:hint="eastAsia" w:ascii="宋体" w:hAnsi="宋体" w:eastAsia="宋体" w:cs="宋体"/>
          <w:sz w:val="21"/>
          <w:szCs w:val="21"/>
          <w:highlight w:val="none"/>
        </w:rPr>
      </w:pPr>
      <w:r>
        <w:rPr>
          <w:rFonts w:hint="eastAsia" w:ascii="宋体" w:hAnsi="宋体" w:eastAsia="宋体" w:cs="宋体"/>
          <w:sz w:val="21"/>
          <w:szCs w:val="21"/>
          <w:highlight w:val="none"/>
        </w:rPr>
        <w:t>乙方（中标单位）：</w:t>
      </w:r>
      <w:r>
        <w:rPr>
          <w:rFonts w:hint="eastAsia" w:ascii="宋体" w:hAnsi="宋体" w:eastAsia="宋体" w:cs="宋体"/>
          <w:sz w:val="21"/>
          <w:szCs w:val="21"/>
          <w:highlight w:val="none"/>
          <w:u w:val="single"/>
        </w:rPr>
        <w:t>　　　　　　　                     　　</w:t>
      </w:r>
    </w:p>
    <w:p w14:paraId="61BE2EAB">
      <w:pPr>
        <w:rPr>
          <w:rFonts w:hint="eastAsia" w:ascii="宋体" w:hAnsi="宋体" w:eastAsia="宋体" w:cs="宋体"/>
          <w:sz w:val="21"/>
          <w:szCs w:val="21"/>
          <w:highlight w:val="none"/>
        </w:rPr>
      </w:pPr>
    </w:p>
    <w:p w14:paraId="3DD8BC47">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top"/>
        <w:rPr>
          <w:rFonts w:hint="eastAsia" w:ascii="宋体" w:hAnsi="宋体" w:eastAsia="宋体" w:cs="宋体"/>
          <w:sz w:val="21"/>
          <w:szCs w:val="21"/>
          <w:highlight w:val="none"/>
        </w:rPr>
      </w:pPr>
      <w:r>
        <w:rPr>
          <w:rFonts w:hint="eastAsia" w:ascii="宋体" w:hAnsi="宋体" w:eastAsia="宋体" w:cs="宋体"/>
          <w:sz w:val="21"/>
          <w:szCs w:val="21"/>
          <w:highlight w:val="none"/>
        </w:rPr>
        <w:t>本合同通过</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rPr>
        <w:t>方式落实养护单位，其中甲方</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kern w:val="0"/>
          <w:sz w:val="21"/>
          <w:szCs w:val="21"/>
          <w:highlight w:val="none"/>
          <w:u w:val="single"/>
          <w:lang w:eastAsia="zh-CN"/>
        </w:rPr>
        <w:t>宁波市北仑区人民政府霞浦街道办事处</w:t>
      </w:r>
      <w:r>
        <w:rPr>
          <w:rFonts w:hint="eastAsia" w:ascii="宋体" w:hAnsi="宋体" w:eastAsia="宋体" w:cs="宋体"/>
          <w:sz w:val="21"/>
          <w:szCs w:val="21"/>
          <w:highlight w:val="none"/>
        </w:rPr>
        <w:t>为</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rPr>
        <w:t>单位，中标单位为乙方。现根据《中华人民共和国民法典》和其它相关规定，甲、乙双方在平等的基础上经充分协商，达成如下协议：</w:t>
      </w:r>
    </w:p>
    <w:p w14:paraId="1363A33A">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kern w:val="24"/>
          <w:sz w:val="21"/>
          <w:szCs w:val="21"/>
          <w:highlight w:val="none"/>
        </w:rPr>
      </w:pPr>
      <w:r>
        <w:rPr>
          <w:rFonts w:hint="eastAsia" w:ascii="宋体" w:hAnsi="宋体" w:eastAsia="宋体" w:cs="宋体"/>
          <w:kern w:val="24"/>
          <w:sz w:val="21"/>
          <w:szCs w:val="21"/>
          <w:highlight w:val="none"/>
        </w:rPr>
        <w:t>一、养护项目相关情况</w:t>
      </w:r>
    </w:p>
    <w:p w14:paraId="44D101E8">
      <w:pPr>
        <w:pStyle w:val="2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jc w:val="left"/>
        <w:rPr>
          <w:rFonts w:hint="eastAsia" w:ascii="宋体" w:hAnsi="宋体" w:eastAsia="宋体" w:cs="宋体"/>
          <w:kern w:val="24"/>
          <w:sz w:val="21"/>
          <w:szCs w:val="21"/>
          <w:highlight w:val="none"/>
        </w:rPr>
      </w:pPr>
      <w:r>
        <w:rPr>
          <w:rFonts w:hint="eastAsia" w:ascii="宋体" w:hAnsi="宋体" w:eastAsia="宋体" w:cs="宋体"/>
          <w:kern w:val="24"/>
          <w:sz w:val="21"/>
          <w:szCs w:val="21"/>
          <w:highlight w:val="none"/>
        </w:rPr>
        <w:t xml:space="preserve">养护项目名称： </w:t>
      </w:r>
    </w:p>
    <w:p w14:paraId="73CD0A89">
      <w:pPr>
        <w:pStyle w:val="2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jc w:val="left"/>
        <w:rPr>
          <w:rFonts w:hint="eastAsia" w:ascii="宋体" w:hAnsi="宋体" w:eastAsia="宋体" w:cs="宋体"/>
          <w:kern w:val="24"/>
          <w:sz w:val="21"/>
          <w:szCs w:val="21"/>
          <w:highlight w:val="none"/>
        </w:rPr>
      </w:pPr>
      <w:r>
        <w:rPr>
          <w:rFonts w:hint="eastAsia" w:ascii="宋体" w:hAnsi="宋体" w:eastAsia="宋体" w:cs="宋体"/>
          <w:kern w:val="24"/>
          <w:sz w:val="21"/>
          <w:szCs w:val="21"/>
          <w:highlight w:val="none"/>
        </w:rPr>
        <w:t>养护项目范围：园林绿化养护及维护。</w:t>
      </w:r>
    </w:p>
    <w:p w14:paraId="3AA2DE07">
      <w:pPr>
        <w:pStyle w:val="22"/>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jc w:val="left"/>
        <w:rPr>
          <w:rFonts w:hint="eastAsia" w:ascii="宋体" w:hAnsi="宋体" w:eastAsia="宋体" w:cs="宋体"/>
          <w:kern w:val="24"/>
          <w:sz w:val="21"/>
          <w:szCs w:val="21"/>
          <w:highlight w:val="none"/>
        </w:rPr>
      </w:pPr>
      <w:r>
        <w:rPr>
          <w:rFonts w:hint="eastAsia" w:ascii="宋体" w:hAnsi="宋体" w:eastAsia="宋体" w:cs="宋体"/>
          <w:kern w:val="24"/>
          <w:sz w:val="21"/>
          <w:szCs w:val="21"/>
          <w:highlight w:val="none"/>
        </w:rPr>
        <w:t>养护地段及面积：见附表</w:t>
      </w:r>
    </w:p>
    <w:p w14:paraId="77556543">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rPr>
          <w:rFonts w:hint="eastAsia" w:ascii="宋体" w:hAnsi="宋体" w:eastAsia="宋体" w:cs="宋体"/>
          <w:kern w:val="24"/>
          <w:sz w:val="21"/>
          <w:szCs w:val="21"/>
          <w:highlight w:val="none"/>
        </w:rPr>
      </w:pPr>
      <w:r>
        <w:rPr>
          <w:rFonts w:hint="eastAsia" w:ascii="宋体" w:hAnsi="宋体" w:eastAsia="宋体" w:cs="宋体"/>
          <w:kern w:val="24"/>
          <w:sz w:val="21"/>
          <w:szCs w:val="21"/>
          <w:highlight w:val="none"/>
        </w:rPr>
        <w:t>二、养护管理经费</w:t>
      </w:r>
    </w:p>
    <w:p w14:paraId="712E0425">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Autospacing="0" w:line="400" w:lineRule="exact"/>
        <w:ind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本</w:t>
      </w:r>
      <w:r>
        <w:rPr>
          <w:rFonts w:hint="eastAsia" w:ascii="宋体" w:hAnsi="宋体" w:eastAsia="宋体" w:cs="宋体"/>
          <w:b/>
          <w:bCs/>
          <w:kern w:val="24"/>
          <w:sz w:val="21"/>
          <w:szCs w:val="21"/>
          <w:highlight w:val="none"/>
        </w:rPr>
        <w:t>养护</w:t>
      </w:r>
      <w:r>
        <w:rPr>
          <w:rFonts w:hint="eastAsia" w:hAnsi="宋体" w:cs="宋体"/>
          <w:b/>
          <w:bCs/>
          <w:color w:val="auto"/>
          <w:sz w:val="21"/>
          <w:szCs w:val="21"/>
          <w:highlight w:val="none"/>
          <w:lang w:eastAsia="zh-CN"/>
        </w:rPr>
        <w:t>项目</w:t>
      </w:r>
      <w:r>
        <w:rPr>
          <w:rFonts w:hint="eastAsia" w:ascii="宋体" w:hAnsi="宋体" w:eastAsia="宋体" w:cs="宋体"/>
          <w:b/>
          <w:bCs/>
          <w:color w:val="auto"/>
          <w:sz w:val="21"/>
          <w:szCs w:val="21"/>
          <w:highlight w:val="none"/>
          <w:lang w:eastAsia="zh-CN"/>
        </w:rPr>
        <w:t>一年</w:t>
      </w:r>
      <w:r>
        <w:rPr>
          <w:rFonts w:hint="eastAsia" w:ascii="宋体" w:hAnsi="宋体" w:eastAsia="宋体" w:cs="宋体"/>
          <w:b/>
          <w:bCs/>
          <w:color w:val="auto"/>
          <w:sz w:val="21"/>
          <w:szCs w:val="21"/>
          <w:highlight w:val="none"/>
        </w:rPr>
        <w:t>合同金额</w:t>
      </w:r>
      <w:r>
        <w:rPr>
          <w:rFonts w:hint="eastAsia" w:ascii="宋体" w:hAnsi="宋体" w:eastAsia="宋体" w:cs="宋体"/>
          <w:b/>
          <w:bCs/>
          <w:color w:val="auto"/>
          <w:sz w:val="21"/>
          <w:szCs w:val="21"/>
          <w:highlight w:val="none"/>
          <w:lang w:eastAsia="zh-CN"/>
        </w:rPr>
        <w:t>：</w:t>
      </w:r>
    </w:p>
    <w:p w14:paraId="7C3DB620">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Autospacing="0" w:line="400" w:lineRule="exact"/>
        <w:ind w:firstLine="843" w:firstLineChars="4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人民币（大写）：________________元（¥___________元）。</w:t>
      </w:r>
    </w:p>
    <w:p w14:paraId="1122B69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其中：</w:t>
      </w:r>
    </w:p>
    <w:p w14:paraId="6442F2B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（1）普通绿化养护综合单价：</w:t>
      </w:r>
    </w:p>
    <w:p w14:paraId="027A4055">
      <w:pPr>
        <w:keepNext w:val="0"/>
        <w:keepLines w:val="0"/>
        <w:pageBreakBefore w:val="0"/>
        <w:widowControl w:val="0"/>
        <w:kinsoku/>
        <w:wordWrap/>
        <w:overflowPunct/>
        <w:topLinePunct w:val="0"/>
        <w:autoSpaceDE/>
        <w:autoSpaceDN/>
        <w:bidi w:val="0"/>
        <w:adjustRightInd w:val="0"/>
        <w:snapToGrid w:val="0"/>
        <w:spacing w:line="400" w:lineRule="exact"/>
        <w:ind w:firstLine="840" w:firstLineChars="400"/>
        <w:textAlignment w:val="auto"/>
        <w:rPr>
          <w:rFonts w:hint="eastAsia" w:ascii="宋体" w:hAnsi="宋体" w:eastAsia="宋体" w:cs="宋体"/>
          <w:color w:val="000000"/>
          <w:sz w:val="21"/>
          <w:szCs w:val="21"/>
          <w:highlight w:val="none"/>
        </w:rPr>
      </w:pPr>
      <w:r>
        <w:rPr>
          <w:rFonts w:hint="eastAsia" w:ascii="宋体" w:hAnsi="宋体" w:eastAsia="宋体" w:cs="宋体"/>
          <w:color w:val="auto"/>
          <w:kern w:val="2"/>
          <w:sz w:val="21"/>
          <w:szCs w:val="21"/>
          <w:highlight w:val="none"/>
          <w:lang w:val="en-US" w:eastAsia="zh-CN" w:bidi="ar-SA"/>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7D7A0258">
      <w:pPr>
        <w:pageBreakBefore w:val="0"/>
        <w:widowControl w:val="0"/>
        <w:kinsoku/>
        <w:wordWrap/>
        <w:overflowPunct/>
        <w:topLinePunct w:val="0"/>
        <w:bidi w:val="0"/>
        <w:snapToGrid/>
        <w:spacing w:line="46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auto"/>
          <w:kern w:val="2"/>
          <w:sz w:val="21"/>
          <w:szCs w:val="21"/>
          <w:highlight w:val="none"/>
          <w:lang w:val="en-US" w:eastAsia="zh-CN" w:bidi="ar-SA"/>
        </w:rPr>
        <w:t>草坪综合单价：</w:t>
      </w:r>
    </w:p>
    <w:p w14:paraId="0BFB3C51">
      <w:pPr>
        <w:pageBreakBefore w:val="0"/>
        <w:widowControl w:val="0"/>
        <w:kinsoku/>
        <w:wordWrap/>
        <w:overflowPunct/>
        <w:topLinePunct w:val="0"/>
        <w:bidi w:val="0"/>
        <w:snapToGrid/>
        <w:spacing w:line="460" w:lineRule="exact"/>
        <w:ind w:firstLine="945" w:firstLineChars="45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321FFD51">
      <w:pPr>
        <w:pageBreakBefore w:val="0"/>
        <w:widowControl w:val="0"/>
        <w:kinsoku/>
        <w:wordWrap/>
        <w:overflowPunct/>
        <w:topLinePunct w:val="0"/>
        <w:bidi w:val="0"/>
        <w:snapToGrid/>
        <w:spacing w:line="46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（3）大树修剪综合单价：</w:t>
      </w:r>
    </w:p>
    <w:p w14:paraId="79840C0C">
      <w:pPr>
        <w:pageBreakBefore w:val="0"/>
        <w:widowControl w:val="0"/>
        <w:kinsoku/>
        <w:wordWrap/>
        <w:overflowPunct/>
        <w:topLinePunct w:val="0"/>
        <w:bidi w:val="0"/>
        <w:snapToGrid/>
        <w:spacing w:line="460" w:lineRule="exact"/>
        <w:ind w:firstLine="945" w:firstLineChars="45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101236F0">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bottom"/>
        <w:rPr>
          <w:rFonts w:hint="eastAsia" w:ascii="宋体" w:hAnsi="宋体" w:eastAsia="宋体" w:cs="Times New Roman"/>
          <w:b/>
          <w:bCs/>
          <w:sz w:val="21"/>
          <w:szCs w:val="21"/>
          <w:highlight w:val="none"/>
        </w:rPr>
      </w:pPr>
      <w:r>
        <w:rPr>
          <w:rFonts w:hint="eastAsia" w:ascii="宋体" w:hAnsi="宋体" w:eastAsia="宋体" w:cs="Times New Roman"/>
          <w:b/>
          <w:bCs/>
          <w:sz w:val="21"/>
          <w:szCs w:val="21"/>
          <w:highlight w:val="none"/>
        </w:rPr>
        <w:t>备注：</w:t>
      </w:r>
      <w:r>
        <w:rPr>
          <w:rFonts w:hint="eastAsia" w:ascii="宋体" w:hAnsi="宋体" w:eastAsia="宋体" w:cs="Times New Roman"/>
          <w:b/>
          <w:bCs/>
          <w:sz w:val="21"/>
          <w:szCs w:val="21"/>
          <w:highlight w:val="none"/>
          <w:lang w:val="en-US" w:eastAsia="zh-CN"/>
        </w:rPr>
        <w:t>本项目绿化养</w:t>
      </w:r>
      <w:r>
        <w:rPr>
          <w:rFonts w:hint="eastAsia" w:ascii="宋体" w:hAnsi="宋体" w:eastAsia="宋体" w:cs="Times New Roman"/>
          <w:b/>
          <w:bCs/>
          <w:sz w:val="21"/>
          <w:szCs w:val="21"/>
          <w:highlight w:val="none"/>
        </w:rPr>
        <w:t>护</w:t>
      </w:r>
      <w:r>
        <w:rPr>
          <w:rFonts w:hint="eastAsia" w:ascii="宋体" w:hAnsi="宋体" w:eastAsia="宋体" w:cs="Times New Roman"/>
          <w:b/>
          <w:bCs/>
          <w:sz w:val="21"/>
          <w:szCs w:val="21"/>
          <w:highlight w:val="none"/>
          <w:lang w:val="en-US" w:eastAsia="zh-CN"/>
        </w:rPr>
        <w:t>综合单价限价为：普通绿化养护最高综合单价为4元/平米/年，草坪最高综合单价为3.5元/平米/年，大树修剪最高综合单价为210元/棵。</w:t>
      </w:r>
    </w:p>
    <w:p w14:paraId="7F69C036">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宋体" w:hAnsi="宋体"/>
          <w:sz w:val="21"/>
          <w:szCs w:val="21"/>
          <w:highlight w:val="none"/>
        </w:rPr>
      </w:pPr>
      <w:r>
        <w:rPr>
          <w:rFonts w:hint="eastAsia" w:ascii="宋体" w:hAnsi="宋体"/>
          <w:sz w:val="21"/>
          <w:szCs w:val="21"/>
          <w:highlight w:val="none"/>
        </w:rPr>
        <w:t>绿化养护</w:t>
      </w:r>
      <w:r>
        <w:rPr>
          <w:rFonts w:hint="eastAsia" w:ascii="宋体" w:hAnsi="宋体"/>
          <w:b/>
          <w:bCs/>
          <w:sz w:val="21"/>
          <w:szCs w:val="21"/>
          <w:highlight w:val="none"/>
          <w:lang w:eastAsia="zh-CN"/>
        </w:rPr>
        <w:t>（</w:t>
      </w:r>
      <w:r>
        <w:rPr>
          <w:rFonts w:hint="eastAsia" w:ascii="宋体" w:hAnsi="宋体"/>
          <w:b/>
          <w:bCs/>
          <w:sz w:val="21"/>
          <w:szCs w:val="21"/>
          <w:highlight w:val="none"/>
          <w:lang w:val="en-US" w:eastAsia="zh-CN"/>
        </w:rPr>
        <w:t>灌木、草坪、大树修剪</w:t>
      </w:r>
      <w:r>
        <w:rPr>
          <w:rFonts w:hint="eastAsia" w:ascii="宋体" w:hAnsi="宋体"/>
          <w:b/>
          <w:bCs/>
          <w:sz w:val="21"/>
          <w:szCs w:val="21"/>
          <w:highlight w:val="none"/>
          <w:lang w:eastAsia="zh-CN"/>
        </w:rPr>
        <w:t>）</w:t>
      </w:r>
      <w:r>
        <w:rPr>
          <w:rFonts w:hint="eastAsia" w:ascii="宋体" w:hAnsi="宋体"/>
          <w:sz w:val="21"/>
          <w:szCs w:val="21"/>
          <w:highlight w:val="none"/>
        </w:rPr>
        <w:t>综合单价不得大于或等于上述各综合单价，按照绿地养护等级按上述要求进行养护。</w:t>
      </w:r>
    </w:p>
    <w:p w14:paraId="6C365002">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宋体" w:hAnsi="宋体" w:eastAsia="宋体" w:cs="宋体"/>
          <w:kern w:val="24"/>
          <w:sz w:val="21"/>
          <w:szCs w:val="21"/>
          <w:highlight w:val="none"/>
          <w:lang w:eastAsia="zh-CN"/>
        </w:rPr>
      </w:pPr>
      <w:r>
        <w:rPr>
          <w:rFonts w:hint="eastAsia" w:ascii="宋体" w:hAnsi="宋体" w:eastAsia="宋体" w:cs="宋体"/>
          <w:kern w:val="24"/>
          <w:sz w:val="21"/>
          <w:szCs w:val="21"/>
          <w:highlight w:val="none"/>
          <w:lang w:val="en-US" w:eastAsia="zh-CN"/>
        </w:rPr>
        <w:t>本项目</w:t>
      </w:r>
      <w:r>
        <w:rPr>
          <w:rFonts w:hint="eastAsia" w:ascii="宋体" w:hAnsi="宋体"/>
          <w:sz w:val="21"/>
          <w:szCs w:val="21"/>
          <w:highlight w:val="none"/>
        </w:rPr>
        <w:t>绿化</w:t>
      </w:r>
      <w:r>
        <w:rPr>
          <w:rFonts w:hint="eastAsia" w:ascii="宋体" w:hAnsi="宋体" w:eastAsia="宋体" w:cs="宋体"/>
          <w:kern w:val="24"/>
          <w:sz w:val="21"/>
          <w:szCs w:val="21"/>
          <w:highlight w:val="none"/>
        </w:rPr>
        <w:t>养护经费按</w:t>
      </w:r>
      <w:r>
        <w:rPr>
          <w:rFonts w:hint="eastAsia" w:ascii="宋体" w:hAnsi="宋体" w:eastAsia="宋体" w:cs="宋体"/>
          <w:b/>
          <w:bCs/>
          <w:kern w:val="24"/>
          <w:sz w:val="21"/>
          <w:szCs w:val="21"/>
          <w:highlight w:val="none"/>
          <w:u w:val="single"/>
        </w:rPr>
        <w:t>养护综合单价</w:t>
      </w:r>
      <w:r>
        <w:rPr>
          <w:rFonts w:hint="eastAsia" w:ascii="宋体" w:hAnsi="宋体" w:eastAsia="宋体" w:cs="宋体"/>
          <w:b/>
          <w:bCs/>
          <w:kern w:val="24"/>
          <w:sz w:val="21"/>
          <w:szCs w:val="21"/>
          <w:highlight w:val="none"/>
        </w:rPr>
        <w:t>*</w:t>
      </w:r>
      <w:r>
        <w:rPr>
          <w:rFonts w:hint="eastAsia" w:ascii="宋体" w:hAnsi="宋体" w:eastAsia="宋体" w:cs="宋体"/>
          <w:b/>
          <w:bCs/>
          <w:kern w:val="24"/>
          <w:sz w:val="21"/>
          <w:szCs w:val="21"/>
          <w:highlight w:val="none"/>
          <w:u w:val="single"/>
        </w:rPr>
        <w:t>养护面积</w:t>
      </w:r>
      <w:r>
        <w:rPr>
          <w:rFonts w:hint="eastAsia" w:ascii="宋体" w:hAnsi="宋体" w:eastAsia="宋体" w:cs="宋体"/>
          <w:kern w:val="24"/>
          <w:sz w:val="21"/>
          <w:szCs w:val="21"/>
          <w:highlight w:val="none"/>
        </w:rPr>
        <w:t>计算。如面积变动，按实际面积结算</w:t>
      </w:r>
      <w:r>
        <w:rPr>
          <w:rFonts w:hint="eastAsia" w:ascii="宋体" w:hAnsi="宋体" w:eastAsia="宋体" w:cs="宋体"/>
          <w:kern w:val="24"/>
          <w:sz w:val="21"/>
          <w:szCs w:val="21"/>
          <w:highlight w:val="none"/>
          <w:lang w:eastAsia="zh-CN"/>
        </w:rPr>
        <w:t>。</w:t>
      </w:r>
    </w:p>
    <w:p w14:paraId="6BC76463">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bottom"/>
        <w:rPr>
          <w:rFonts w:hint="eastAsia" w:ascii="宋体" w:hAnsi="宋体" w:eastAsia="宋体" w:cs="宋体"/>
          <w:kern w:val="24"/>
          <w:sz w:val="21"/>
          <w:szCs w:val="21"/>
          <w:highlight w:val="none"/>
        </w:rPr>
      </w:pPr>
      <w:r>
        <w:rPr>
          <w:rFonts w:hint="eastAsia" w:ascii="宋体" w:hAnsi="宋体" w:cs="宋体"/>
          <w:b/>
          <w:bCs/>
          <w:kern w:val="24"/>
          <w:sz w:val="21"/>
          <w:szCs w:val="21"/>
          <w:highlight w:val="none"/>
          <w:lang w:val="en-US" w:eastAsia="zh-CN"/>
        </w:rPr>
        <w:t>注：灌木实际结算面积为按灌木的投影面积结算。</w:t>
      </w:r>
    </w:p>
    <w:p w14:paraId="5F55C0D8">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kern w:val="24"/>
          <w:sz w:val="21"/>
          <w:szCs w:val="21"/>
          <w:highlight w:val="none"/>
        </w:rPr>
      </w:pPr>
      <w:r>
        <w:rPr>
          <w:rFonts w:hint="eastAsia" w:ascii="宋体" w:hAnsi="宋体" w:eastAsia="宋体" w:cs="宋体"/>
          <w:kern w:val="24"/>
          <w:sz w:val="21"/>
          <w:szCs w:val="21"/>
          <w:highlight w:val="none"/>
        </w:rPr>
        <w:t>三、合同履约期限</w:t>
      </w:r>
    </w:p>
    <w:p w14:paraId="2B2F1C86">
      <w:pPr>
        <w:pStyle w:val="22"/>
        <w:keepNext w:val="0"/>
        <w:keepLines w:val="0"/>
        <w:pageBreakBefore w:val="0"/>
        <w:widowControl w:val="0"/>
        <w:kinsoku/>
        <w:wordWrap/>
        <w:overflowPunct/>
        <w:topLinePunct w:val="0"/>
        <w:autoSpaceDE/>
        <w:autoSpaceDN/>
        <w:bidi w:val="0"/>
        <w:spacing w:after="0" w:line="400" w:lineRule="exact"/>
        <w:ind w:left="0" w:leftChars="0" w:firstLine="422" w:firstLineChars="200"/>
        <w:jc w:val="left"/>
        <w:rPr>
          <w:rFonts w:hint="eastAsia" w:ascii="宋体" w:hAnsi="宋体" w:eastAsia="宋体" w:cs="宋体"/>
          <w:b/>
          <w:bCs/>
          <w:kern w:val="24"/>
          <w:sz w:val="21"/>
          <w:szCs w:val="21"/>
          <w:highlight w:val="none"/>
        </w:rPr>
      </w:pPr>
      <w:r>
        <w:rPr>
          <w:rFonts w:hint="eastAsia" w:ascii="宋体" w:hAnsi="宋体" w:eastAsia="宋体" w:cs="宋体"/>
          <w:b/>
          <w:bCs/>
          <w:color w:val="auto"/>
          <w:sz w:val="21"/>
          <w:szCs w:val="21"/>
          <w:highlight w:val="none"/>
        </w:rPr>
        <w:t>合同履约期限：</w:t>
      </w:r>
      <w:r>
        <w:rPr>
          <w:rFonts w:hint="eastAsia" w:ascii="宋体" w:hAnsi="宋体" w:eastAsia="宋体" w:cs="宋体"/>
          <w:b/>
          <w:bCs/>
          <w:color w:val="auto"/>
          <w:sz w:val="21"/>
          <w:szCs w:val="21"/>
          <w:highlight w:val="none"/>
          <w:lang w:eastAsia="zh-CN"/>
        </w:rPr>
        <w:t>标项</w:t>
      </w:r>
      <w:r>
        <w:rPr>
          <w:rFonts w:hint="eastAsia" w:ascii="宋体" w:hAnsi="宋体" w:eastAsia="宋体" w:cs="宋体"/>
          <w:b/>
          <w:bCs/>
          <w:color w:val="auto"/>
          <w:sz w:val="21"/>
          <w:szCs w:val="21"/>
          <w:highlight w:val="none"/>
          <w:lang w:val="en-US" w:eastAsia="zh-CN"/>
        </w:rPr>
        <w:t>1，本项目一招二年，合同一年一签，采购人有权根据上年合同履约考核情况决定是否续签。</w:t>
      </w:r>
    </w:p>
    <w:p w14:paraId="33A0D4E8">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kern w:val="24"/>
          <w:sz w:val="21"/>
          <w:szCs w:val="21"/>
          <w:highlight w:val="none"/>
        </w:rPr>
      </w:pPr>
      <w:r>
        <w:rPr>
          <w:rFonts w:hint="eastAsia" w:ascii="宋体" w:hAnsi="宋体" w:eastAsia="宋体" w:cs="宋体"/>
          <w:kern w:val="24"/>
          <w:sz w:val="21"/>
          <w:szCs w:val="21"/>
          <w:highlight w:val="none"/>
        </w:rPr>
        <w:t>四、双方责任</w:t>
      </w:r>
    </w:p>
    <w:p w14:paraId="0D4F8C60">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kern w:val="24"/>
          <w:sz w:val="21"/>
          <w:szCs w:val="21"/>
          <w:highlight w:val="none"/>
        </w:rPr>
      </w:pPr>
      <w:r>
        <w:rPr>
          <w:rFonts w:hint="eastAsia" w:ascii="宋体" w:hAnsi="宋体" w:eastAsia="宋体" w:cs="宋体"/>
          <w:kern w:val="24"/>
          <w:sz w:val="21"/>
          <w:szCs w:val="21"/>
          <w:highlight w:val="none"/>
        </w:rPr>
        <w:t>（一）、甲方职责</w:t>
      </w:r>
    </w:p>
    <w:p w14:paraId="1FEE08FA">
      <w:pPr>
        <w:pStyle w:val="8"/>
        <w:keepNext w:val="0"/>
        <w:keepLines w:val="0"/>
        <w:pageBreakBefore w:val="0"/>
        <w:widowControl w:val="0"/>
        <w:kinsoku/>
        <w:wordWrap/>
        <w:overflowPunct/>
        <w:topLinePunct w:val="0"/>
        <w:autoSpaceDE/>
        <w:autoSpaceDN/>
        <w:bidi w:val="0"/>
        <w:adjustRightInd/>
        <w:snapToGrid/>
        <w:spacing w:line="400" w:lineRule="exact"/>
        <w:ind w:left="185" w:leftChars="77" w:firstLine="420" w:firstLineChars="200"/>
        <w:jc w:val="left"/>
        <w:rPr>
          <w:rFonts w:hint="eastAsia" w:ascii="宋体" w:hAnsi="宋体" w:eastAsia="宋体" w:cs="宋体"/>
          <w:kern w:val="24"/>
          <w:sz w:val="21"/>
          <w:szCs w:val="21"/>
          <w:highlight w:val="none"/>
        </w:rPr>
      </w:pPr>
      <w:r>
        <w:rPr>
          <w:rFonts w:hint="eastAsia" w:ascii="宋体" w:hAnsi="宋体" w:eastAsia="宋体" w:cs="宋体"/>
          <w:kern w:val="24"/>
          <w:sz w:val="21"/>
          <w:szCs w:val="21"/>
          <w:highlight w:val="none"/>
        </w:rPr>
        <w:t xml:space="preserve">1、为乙方提供本合同所述养护项目有关养护设施量资料； </w:t>
      </w:r>
    </w:p>
    <w:p w14:paraId="1EF46782">
      <w:pPr>
        <w:pStyle w:val="8"/>
        <w:keepNext w:val="0"/>
        <w:keepLines w:val="0"/>
        <w:pageBreakBefore w:val="0"/>
        <w:widowControl w:val="0"/>
        <w:kinsoku/>
        <w:wordWrap/>
        <w:overflowPunct/>
        <w:topLinePunct w:val="0"/>
        <w:autoSpaceDE/>
        <w:autoSpaceDN/>
        <w:bidi w:val="0"/>
        <w:adjustRightInd/>
        <w:snapToGrid/>
        <w:spacing w:line="400" w:lineRule="exact"/>
        <w:ind w:left="185" w:leftChars="77" w:firstLine="420" w:firstLineChars="200"/>
        <w:jc w:val="left"/>
        <w:rPr>
          <w:rFonts w:hint="eastAsia" w:ascii="宋体" w:hAnsi="宋体" w:eastAsia="宋体" w:cs="宋体"/>
          <w:kern w:val="24"/>
          <w:sz w:val="21"/>
          <w:szCs w:val="21"/>
          <w:highlight w:val="none"/>
        </w:rPr>
      </w:pPr>
      <w:r>
        <w:rPr>
          <w:rFonts w:hint="eastAsia" w:ascii="宋体" w:hAnsi="宋体" w:eastAsia="宋体" w:cs="宋体"/>
          <w:kern w:val="24"/>
          <w:sz w:val="21"/>
          <w:szCs w:val="21"/>
          <w:highlight w:val="none"/>
        </w:rPr>
        <w:t>2、对乙方养护管理项目进行监督和考核检查；</w:t>
      </w:r>
    </w:p>
    <w:p w14:paraId="7513F6A7">
      <w:pPr>
        <w:pStyle w:val="8"/>
        <w:keepNext w:val="0"/>
        <w:keepLines w:val="0"/>
        <w:pageBreakBefore w:val="0"/>
        <w:widowControl w:val="0"/>
        <w:kinsoku/>
        <w:wordWrap/>
        <w:overflowPunct/>
        <w:topLinePunct w:val="0"/>
        <w:autoSpaceDE/>
        <w:autoSpaceDN/>
        <w:bidi w:val="0"/>
        <w:adjustRightInd/>
        <w:snapToGrid/>
        <w:spacing w:line="400" w:lineRule="exact"/>
        <w:ind w:left="185" w:leftChars="77" w:firstLine="420" w:firstLineChars="200"/>
        <w:jc w:val="left"/>
        <w:rPr>
          <w:rFonts w:hint="eastAsia" w:ascii="宋体" w:hAnsi="宋体" w:eastAsia="宋体" w:cs="宋体"/>
          <w:kern w:val="24"/>
          <w:sz w:val="21"/>
          <w:szCs w:val="21"/>
          <w:highlight w:val="none"/>
        </w:rPr>
      </w:pPr>
      <w:r>
        <w:rPr>
          <w:rFonts w:hint="eastAsia" w:ascii="宋体" w:hAnsi="宋体" w:eastAsia="宋体" w:cs="宋体"/>
          <w:kern w:val="24"/>
          <w:sz w:val="21"/>
          <w:szCs w:val="21"/>
          <w:highlight w:val="none"/>
        </w:rPr>
        <w:t>3、按考核成绩</w:t>
      </w:r>
      <w:r>
        <w:rPr>
          <w:rFonts w:hint="eastAsia" w:ascii="宋体" w:hAnsi="宋体" w:eastAsia="宋体" w:cs="宋体"/>
          <w:kern w:val="24"/>
          <w:sz w:val="21"/>
          <w:szCs w:val="21"/>
          <w:highlight w:val="none"/>
          <w:lang w:val="en-US" w:eastAsia="zh-CN"/>
        </w:rPr>
        <w:t>按次按养护面积</w:t>
      </w:r>
      <w:r>
        <w:rPr>
          <w:rFonts w:hint="eastAsia" w:ascii="宋体" w:hAnsi="宋体" w:eastAsia="宋体" w:cs="宋体"/>
          <w:kern w:val="24"/>
          <w:sz w:val="21"/>
          <w:szCs w:val="21"/>
          <w:highlight w:val="none"/>
        </w:rPr>
        <w:t xml:space="preserve">支付给乙方养护经费； </w:t>
      </w:r>
    </w:p>
    <w:p w14:paraId="0AFA9535">
      <w:pPr>
        <w:pStyle w:val="8"/>
        <w:keepNext w:val="0"/>
        <w:keepLines w:val="0"/>
        <w:pageBreakBefore w:val="0"/>
        <w:widowControl w:val="0"/>
        <w:kinsoku/>
        <w:wordWrap/>
        <w:overflowPunct/>
        <w:topLinePunct w:val="0"/>
        <w:autoSpaceDE/>
        <w:autoSpaceDN/>
        <w:bidi w:val="0"/>
        <w:adjustRightInd/>
        <w:snapToGrid/>
        <w:spacing w:line="400" w:lineRule="exact"/>
        <w:ind w:left="185" w:leftChars="77" w:firstLine="420" w:firstLineChars="200"/>
        <w:jc w:val="left"/>
        <w:rPr>
          <w:rFonts w:hint="eastAsia" w:ascii="宋体" w:hAnsi="宋体" w:eastAsia="宋体" w:cs="宋体"/>
          <w:kern w:val="24"/>
          <w:sz w:val="21"/>
          <w:szCs w:val="21"/>
          <w:highlight w:val="none"/>
        </w:rPr>
      </w:pPr>
      <w:r>
        <w:rPr>
          <w:rFonts w:hint="eastAsia" w:ascii="宋体" w:hAnsi="宋体" w:eastAsia="宋体" w:cs="宋体"/>
          <w:kern w:val="24"/>
          <w:sz w:val="21"/>
          <w:szCs w:val="21"/>
          <w:highlight w:val="none"/>
        </w:rPr>
        <w:t>4、合同期限届满，对本合同养护项目设施量进行考核验收。</w:t>
      </w:r>
    </w:p>
    <w:p w14:paraId="507B53EF">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rPr>
          <w:rFonts w:hint="eastAsia" w:ascii="宋体" w:hAnsi="宋体" w:eastAsia="宋体" w:cs="宋体"/>
          <w:kern w:val="24"/>
          <w:sz w:val="21"/>
          <w:szCs w:val="21"/>
          <w:highlight w:val="none"/>
        </w:rPr>
      </w:pPr>
      <w:r>
        <w:rPr>
          <w:rFonts w:hint="eastAsia" w:ascii="宋体" w:hAnsi="宋体" w:eastAsia="宋体" w:cs="宋体"/>
          <w:kern w:val="24"/>
          <w:sz w:val="21"/>
          <w:szCs w:val="21"/>
          <w:highlight w:val="none"/>
        </w:rPr>
        <w:t>（二）、乙方职责</w:t>
      </w:r>
    </w:p>
    <w:p w14:paraId="6574CB3A">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rPr>
          <w:rFonts w:hint="eastAsia" w:ascii="宋体" w:hAnsi="宋体" w:eastAsia="宋体" w:cs="宋体"/>
          <w:kern w:val="24"/>
          <w:sz w:val="21"/>
          <w:szCs w:val="21"/>
          <w:highlight w:val="none"/>
        </w:rPr>
      </w:pPr>
      <w:r>
        <w:rPr>
          <w:rFonts w:hint="eastAsia" w:ascii="宋体" w:hAnsi="宋体" w:eastAsia="宋体" w:cs="宋体"/>
          <w:kern w:val="24"/>
          <w:sz w:val="21"/>
          <w:szCs w:val="21"/>
          <w:highlight w:val="none"/>
          <w:lang w:val="en-US" w:eastAsia="zh-CN"/>
        </w:rPr>
        <w:t>1、</w:t>
      </w:r>
      <w:r>
        <w:rPr>
          <w:rFonts w:hint="eastAsia" w:ascii="宋体" w:hAnsi="宋体" w:eastAsia="宋体" w:cs="宋体"/>
          <w:kern w:val="24"/>
          <w:sz w:val="21"/>
          <w:szCs w:val="21"/>
          <w:highlight w:val="none"/>
        </w:rPr>
        <w:t>承包养护期限内，</w:t>
      </w:r>
      <w:r>
        <w:rPr>
          <w:rFonts w:hint="eastAsia" w:ascii="宋体" w:hAnsi="宋体" w:eastAsia="宋体" w:cs="宋体"/>
          <w:kern w:val="24"/>
          <w:sz w:val="21"/>
          <w:szCs w:val="21"/>
          <w:highlight w:val="none"/>
          <w:lang w:val="en-US" w:eastAsia="zh-CN"/>
        </w:rPr>
        <w:t>乙方</w:t>
      </w:r>
      <w:r>
        <w:rPr>
          <w:rFonts w:hint="eastAsia" w:ascii="宋体" w:hAnsi="宋体" w:eastAsia="宋体" w:cs="宋体"/>
          <w:kern w:val="24"/>
          <w:sz w:val="21"/>
          <w:szCs w:val="21"/>
          <w:highlight w:val="none"/>
        </w:rPr>
        <w:t>应按照绿地养护操作规程及绿地养护质量标准，合理组织，精心养护，保质保量完成绿化养护任务。</w:t>
      </w:r>
    </w:p>
    <w:p w14:paraId="1AFA0F5E">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rPr>
          <w:rFonts w:hint="eastAsia" w:ascii="宋体" w:hAnsi="宋体" w:eastAsia="宋体" w:cs="宋体"/>
          <w:kern w:val="24"/>
          <w:sz w:val="21"/>
          <w:szCs w:val="21"/>
          <w:highlight w:val="none"/>
        </w:rPr>
      </w:pPr>
      <w:r>
        <w:rPr>
          <w:rFonts w:hint="eastAsia" w:ascii="宋体" w:hAnsi="宋体" w:eastAsia="宋体" w:cs="宋体"/>
          <w:kern w:val="24"/>
          <w:sz w:val="21"/>
          <w:szCs w:val="21"/>
          <w:highlight w:val="none"/>
          <w:lang w:val="en-US" w:eastAsia="zh-CN"/>
        </w:rPr>
        <w:t>2、</w:t>
      </w:r>
      <w:r>
        <w:rPr>
          <w:rFonts w:hint="eastAsia" w:ascii="宋体" w:hAnsi="宋体" w:eastAsia="宋体" w:cs="宋体"/>
          <w:kern w:val="24"/>
          <w:sz w:val="21"/>
          <w:szCs w:val="21"/>
          <w:highlight w:val="none"/>
        </w:rPr>
        <w:t>对本</w:t>
      </w:r>
      <w:r>
        <w:rPr>
          <w:rFonts w:hint="eastAsia" w:ascii="宋体" w:hAnsi="宋体" w:eastAsia="宋体" w:cs="宋体"/>
          <w:kern w:val="24"/>
          <w:sz w:val="21"/>
          <w:szCs w:val="21"/>
          <w:highlight w:val="none"/>
          <w:lang w:eastAsia="zh-CN"/>
        </w:rPr>
        <w:t>绿化</w:t>
      </w:r>
      <w:r>
        <w:rPr>
          <w:rFonts w:hint="eastAsia" w:ascii="宋体" w:hAnsi="宋体" w:eastAsia="宋体" w:cs="宋体"/>
          <w:kern w:val="24"/>
          <w:sz w:val="21"/>
          <w:szCs w:val="21"/>
          <w:highlight w:val="none"/>
        </w:rPr>
        <w:t>养护项目实施养护管理所需的一切劳动力、材料（含农药化肥等）、设备和服务由</w:t>
      </w:r>
      <w:r>
        <w:rPr>
          <w:rFonts w:hint="eastAsia" w:ascii="宋体" w:hAnsi="宋体" w:eastAsia="宋体" w:cs="宋体"/>
          <w:kern w:val="24"/>
          <w:sz w:val="21"/>
          <w:szCs w:val="21"/>
          <w:highlight w:val="none"/>
          <w:lang w:val="en-US" w:eastAsia="zh-CN"/>
        </w:rPr>
        <w:t>乙方</w:t>
      </w:r>
      <w:r>
        <w:rPr>
          <w:rFonts w:hint="eastAsia" w:ascii="宋体" w:hAnsi="宋体" w:eastAsia="宋体" w:cs="宋体"/>
          <w:kern w:val="24"/>
          <w:sz w:val="21"/>
          <w:szCs w:val="21"/>
          <w:highlight w:val="none"/>
        </w:rPr>
        <w:t>自行组织，由此产生的一切费用由</w:t>
      </w:r>
      <w:r>
        <w:rPr>
          <w:rFonts w:hint="eastAsia" w:ascii="宋体" w:hAnsi="宋体" w:eastAsia="宋体" w:cs="宋体"/>
          <w:kern w:val="24"/>
          <w:sz w:val="21"/>
          <w:szCs w:val="21"/>
          <w:highlight w:val="none"/>
          <w:lang w:val="en-US" w:eastAsia="zh-CN"/>
        </w:rPr>
        <w:t>乙方</w:t>
      </w:r>
      <w:r>
        <w:rPr>
          <w:rFonts w:hint="eastAsia" w:ascii="宋体" w:hAnsi="宋体" w:eastAsia="宋体" w:cs="宋体"/>
          <w:kern w:val="24"/>
          <w:sz w:val="21"/>
          <w:szCs w:val="21"/>
          <w:highlight w:val="none"/>
        </w:rPr>
        <w:t>承担。</w:t>
      </w:r>
    </w:p>
    <w:p w14:paraId="405F6857">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rPr>
          <w:rFonts w:hint="eastAsia" w:ascii="宋体" w:hAnsi="宋体" w:eastAsia="宋体" w:cs="宋体"/>
          <w:kern w:val="24"/>
          <w:sz w:val="21"/>
          <w:szCs w:val="21"/>
          <w:highlight w:val="none"/>
        </w:rPr>
      </w:pPr>
      <w:r>
        <w:rPr>
          <w:rFonts w:hint="eastAsia" w:ascii="宋体" w:hAnsi="宋体" w:eastAsia="宋体" w:cs="宋体"/>
          <w:kern w:val="24"/>
          <w:sz w:val="21"/>
          <w:szCs w:val="21"/>
          <w:highlight w:val="none"/>
          <w:lang w:val="en-US" w:eastAsia="zh-CN"/>
        </w:rPr>
        <w:t>3、</w:t>
      </w:r>
      <w:r>
        <w:rPr>
          <w:rFonts w:hint="eastAsia" w:ascii="宋体" w:hAnsi="宋体" w:eastAsia="宋体" w:cs="宋体"/>
          <w:kern w:val="24"/>
          <w:sz w:val="21"/>
          <w:szCs w:val="21"/>
          <w:highlight w:val="none"/>
        </w:rPr>
        <w:t>承包期限内，合同养护清单中的各类行道树、各类绿地乔灌草如发生人为减少及损毁的，</w:t>
      </w:r>
      <w:r>
        <w:rPr>
          <w:rFonts w:hint="eastAsia" w:ascii="宋体" w:hAnsi="宋体" w:eastAsia="宋体" w:cs="宋体"/>
          <w:kern w:val="24"/>
          <w:sz w:val="21"/>
          <w:szCs w:val="21"/>
          <w:highlight w:val="none"/>
          <w:lang w:val="en-US" w:eastAsia="zh-CN"/>
        </w:rPr>
        <w:t>乙方</w:t>
      </w:r>
      <w:r>
        <w:rPr>
          <w:rFonts w:hint="eastAsia" w:ascii="宋体" w:hAnsi="宋体" w:eastAsia="宋体" w:cs="宋体"/>
          <w:kern w:val="24"/>
          <w:sz w:val="21"/>
          <w:szCs w:val="21"/>
          <w:highlight w:val="none"/>
        </w:rPr>
        <w:t>应予及时补种，所需费用原则上由</w:t>
      </w:r>
      <w:r>
        <w:rPr>
          <w:rFonts w:hint="eastAsia" w:ascii="宋体" w:hAnsi="宋体" w:eastAsia="宋体" w:cs="宋体"/>
          <w:kern w:val="24"/>
          <w:sz w:val="21"/>
          <w:szCs w:val="21"/>
          <w:highlight w:val="none"/>
          <w:lang w:val="en-US" w:eastAsia="zh-CN"/>
        </w:rPr>
        <w:t>乙方</w:t>
      </w:r>
      <w:r>
        <w:rPr>
          <w:rFonts w:hint="eastAsia" w:ascii="宋体" w:hAnsi="宋体" w:eastAsia="宋体" w:cs="宋体"/>
          <w:kern w:val="24"/>
          <w:sz w:val="21"/>
          <w:szCs w:val="21"/>
          <w:highlight w:val="none"/>
        </w:rPr>
        <w:t>承担，如遇特殊情况，经</w:t>
      </w:r>
      <w:r>
        <w:rPr>
          <w:rFonts w:hint="eastAsia" w:ascii="宋体" w:hAnsi="宋体" w:eastAsia="宋体" w:cs="宋体"/>
          <w:kern w:val="24"/>
          <w:sz w:val="21"/>
          <w:szCs w:val="21"/>
          <w:highlight w:val="none"/>
          <w:lang w:val="en-US" w:eastAsia="zh-CN"/>
        </w:rPr>
        <w:t>乙方</w:t>
      </w:r>
      <w:r>
        <w:rPr>
          <w:rFonts w:hint="eastAsia" w:ascii="宋体" w:hAnsi="宋体" w:eastAsia="宋体" w:cs="宋体"/>
          <w:kern w:val="24"/>
          <w:sz w:val="21"/>
          <w:szCs w:val="21"/>
          <w:highlight w:val="none"/>
        </w:rPr>
        <w:t>和</w:t>
      </w:r>
      <w:r>
        <w:rPr>
          <w:rFonts w:hint="eastAsia" w:ascii="宋体" w:hAnsi="宋体" w:eastAsia="宋体" w:cs="宋体"/>
          <w:kern w:val="24"/>
          <w:sz w:val="21"/>
          <w:szCs w:val="21"/>
          <w:highlight w:val="none"/>
          <w:lang w:val="en-US" w:eastAsia="zh-CN"/>
        </w:rPr>
        <w:t>甲方</w:t>
      </w:r>
      <w:r>
        <w:rPr>
          <w:rFonts w:hint="eastAsia" w:ascii="宋体" w:hAnsi="宋体" w:eastAsia="宋体" w:cs="宋体"/>
          <w:kern w:val="24"/>
          <w:sz w:val="21"/>
          <w:szCs w:val="21"/>
          <w:highlight w:val="none"/>
        </w:rPr>
        <w:t>双方协商后确认费用承担方案。</w:t>
      </w:r>
    </w:p>
    <w:p w14:paraId="6B985128">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rPr>
          <w:rFonts w:hint="default" w:ascii="宋体" w:hAnsi="宋体" w:eastAsia="宋体" w:cs="宋体"/>
          <w:kern w:val="24"/>
          <w:sz w:val="21"/>
          <w:szCs w:val="21"/>
          <w:highlight w:val="none"/>
          <w:lang w:val="en-US" w:eastAsia="zh-CN"/>
        </w:rPr>
      </w:pPr>
      <w:r>
        <w:rPr>
          <w:rFonts w:hint="eastAsia" w:ascii="宋体" w:hAnsi="宋体" w:eastAsia="宋体" w:cs="宋体"/>
          <w:kern w:val="24"/>
          <w:sz w:val="21"/>
          <w:szCs w:val="21"/>
          <w:highlight w:val="none"/>
          <w:lang w:val="en-US" w:eastAsia="zh-CN"/>
        </w:rPr>
        <w:t>4、乙方每年计划进行：①绿化修剪养护每年4次；②绿化打药养护每年2次；③绿化施肥养护每年2次；④绿化浇水：夏季6月--10月期间，每周计划浇水1次。</w:t>
      </w:r>
    </w:p>
    <w:p w14:paraId="24CBA127">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rPr>
          <w:rFonts w:hint="eastAsia" w:ascii="宋体" w:hAnsi="宋体" w:eastAsia="宋体" w:cs="宋体"/>
          <w:kern w:val="24"/>
          <w:sz w:val="21"/>
          <w:szCs w:val="21"/>
          <w:highlight w:val="none"/>
        </w:rPr>
      </w:pPr>
      <w:r>
        <w:rPr>
          <w:rFonts w:hint="eastAsia" w:ascii="宋体" w:hAnsi="宋体" w:eastAsia="宋体" w:cs="宋体"/>
          <w:kern w:val="24"/>
          <w:sz w:val="21"/>
          <w:szCs w:val="21"/>
          <w:highlight w:val="none"/>
          <w:lang w:val="en-US" w:eastAsia="zh-CN"/>
        </w:rPr>
        <w:t>5、乙方</w:t>
      </w:r>
      <w:r>
        <w:rPr>
          <w:rFonts w:hint="eastAsia" w:ascii="宋体" w:hAnsi="宋体" w:eastAsia="宋体" w:cs="宋体"/>
          <w:kern w:val="24"/>
          <w:sz w:val="21"/>
          <w:szCs w:val="21"/>
          <w:highlight w:val="none"/>
        </w:rPr>
        <w:t>应</w:t>
      </w:r>
      <w:r>
        <w:rPr>
          <w:rFonts w:hint="eastAsia" w:ascii="宋体" w:hAnsi="宋体" w:eastAsia="宋体" w:cs="宋体"/>
          <w:kern w:val="24"/>
          <w:sz w:val="21"/>
          <w:szCs w:val="21"/>
          <w:highlight w:val="none"/>
          <w:lang w:eastAsia="zh-CN"/>
        </w:rPr>
        <w:t>在每次实施养护工作前，需向</w:t>
      </w:r>
      <w:r>
        <w:rPr>
          <w:rFonts w:hint="eastAsia" w:ascii="宋体" w:hAnsi="宋体" w:eastAsia="宋体" w:cs="宋体"/>
          <w:kern w:val="24"/>
          <w:sz w:val="21"/>
          <w:szCs w:val="21"/>
          <w:highlight w:val="none"/>
          <w:lang w:val="en-US" w:eastAsia="zh-CN"/>
        </w:rPr>
        <w:t>甲方</w:t>
      </w:r>
      <w:r>
        <w:rPr>
          <w:rFonts w:hint="eastAsia" w:ascii="宋体" w:hAnsi="宋体" w:eastAsia="宋体" w:cs="宋体"/>
          <w:kern w:val="24"/>
          <w:sz w:val="21"/>
          <w:szCs w:val="21"/>
          <w:highlight w:val="none"/>
          <w:lang w:eastAsia="zh-CN"/>
        </w:rPr>
        <w:t>上报实施养护工作的</w:t>
      </w:r>
      <w:r>
        <w:rPr>
          <w:rFonts w:hint="eastAsia" w:ascii="宋体" w:hAnsi="宋体" w:eastAsia="宋体" w:cs="宋体"/>
          <w:kern w:val="24"/>
          <w:sz w:val="21"/>
          <w:szCs w:val="21"/>
          <w:highlight w:val="none"/>
          <w:lang w:val="en-US" w:eastAsia="zh-CN"/>
        </w:rPr>
        <w:t>书面</w:t>
      </w:r>
      <w:r>
        <w:rPr>
          <w:rFonts w:hint="eastAsia" w:ascii="宋体" w:hAnsi="宋体" w:eastAsia="宋体" w:cs="宋体"/>
          <w:kern w:val="24"/>
          <w:sz w:val="21"/>
          <w:szCs w:val="21"/>
          <w:highlight w:val="none"/>
          <w:lang w:eastAsia="zh-CN"/>
        </w:rPr>
        <w:t>申请</w:t>
      </w:r>
      <w:r>
        <w:rPr>
          <w:rFonts w:hint="eastAsia" w:ascii="宋体" w:hAnsi="宋体" w:eastAsia="宋体" w:cs="宋体"/>
          <w:kern w:val="24"/>
          <w:sz w:val="21"/>
          <w:szCs w:val="21"/>
          <w:highlight w:val="none"/>
        </w:rPr>
        <w:t>，</w:t>
      </w:r>
      <w:r>
        <w:rPr>
          <w:rFonts w:hint="eastAsia" w:ascii="宋体" w:hAnsi="宋体" w:eastAsia="宋体" w:cs="宋体"/>
          <w:kern w:val="24"/>
          <w:sz w:val="21"/>
          <w:szCs w:val="21"/>
          <w:highlight w:val="none"/>
          <w:lang w:eastAsia="zh-CN"/>
        </w:rPr>
        <w:t>经</w:t>
      </w:r>
      <w:r>
        <w:rPr>
          <w:rFonts w:hint="eastAsia" w:ascii="宋体" w:hAnsi="宋体" w:eastAsia="宋体" w:cs="宋体"/>
          <w:kern w:val="24"/>
          <w:sz w:val="21"/>
          <w:szCs w:val="21"/>
          <w:highlight w:val="none"/>
          <w:lang w:val="en-US" w:eastAsia="zh-CN"/>
        </w:rPr>
        <w:t>甲方</w:t>
      </w:r>
      <w:r>
        <w:rPr>
          <w:rFonts w:hint="eastAsia" w:ascii="宋体" w:hAnsi="宋体" w:eastAsia="宋体" w:cs="宋体"/>
          <w:kern w:val="24"/>
          <w:sz w:val="21"/>
          <w:szCs w:val="21"/>
          <w:highlight w:val="none"/>
          <w:lang w:eastAsia="zh-CN"/>
        </w:rPr>
        <w:t>同意后方可进行养护工作</w:t>
      </w:r>
      <w:r>
        <w:rPr>
          <w:rFonts w:hint="eastAsia" w:ascii="宋体" w:hAnsi="宋体" w:eastAsia="宋体" w:cs="宋体"/>
          <w:kern w:val="24"/>
          <w:sz w:val="21"/>
          <w:szCs w:val="21"/>
          <w:highlight w:val="none"/>
        </w:rPr>
        <w:t>。</w:t>
      </w:r>
    </w:p>
    <w:p w14:paraId="21414E76">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rPr>
          <w:rFonts w:hint="eastAsia" w:ascii="宋体" w:hAnsi="宋体" w:eastAsia="宋体" w:cs="宋体"/>
          <w:kern w:val="24"/>
          <w:sz w:val="21"/>
          <w:szCs w:val="21"/>
          <w:highlight w:val="none"/>
          <w:lang w:val="en-US" w:eastAsia="zh-CN"/>
        </w:rPr>
      </w:pPr>
      <w:r>
        <w:rPr>
          <w:rFonts w:hint="eastAsia" w:ascii="宋体" w:hAnsi="宋体" w:eastAsia="宋体" w:cs="宋体"/>
          <w:kern w:val="24"/>
          <w:sz w:val="21"/>
          <w:szCs w:val="21"/>
          <w:highlight w:val="none"/>
          <w:lang w:val="en-US" w:eastAsia="zh-CN"/>
        </w:rPr>
        <w:t>6、乙方应定期向甲方提供养护管理计划及有关措施，按要求及时向甲方上报各类报表及数据，以便甲方进行监督考核，按甲方指令进行养护工作。</w:t>
      </w:r>
    </w:p>
    <w:p w14:paraId="143BAE00">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rPr>
          <w:rFonts w:hint="eastAsia" w:ascii="宋体" w:hAnsi="宋体" w:eastAsia="宋体" w:cs="宋体"/>
          <w:kern w:val="24"/>
          <w:sz w:val="21"/>
          <w:szCs w:val="21"/>
          <w:highlight w:val="none"/>
          <w:lang w:val="en-US" w:eastAsia="zh-CN"/>
        </w:rPr>
      </w:pPr>
      <w:r>
        <w:rPr>
          <w:rFonts w:hint="eastAsia" w:ascii="宋体" w:hAnsi="宋体" w:eastAsia="宋体" w:cs="宋体"/>
          <w:kern w:val="24"/>
          <w:sz w:val="21"/>
          <w:szCs w:val="21"/>
          <w:highlight w:val="none"/>
          <w:lang w:val="en-US" w:eastAsia="zh-CN"/>
        </w:rPr>
        <w:t>7、灌木修剪应先上后下、先内后外、去弱留强、去老留新，使枝叶繁茂，分布匀称。花灌木修剪应有利于促进短枝和花芽形成，可根据不同树种的习性，将老枝从枝条基部剪除，留下新枝，灌木结算面积最终实际修剪的投影面积进行结算。</w:t>
      </w:r>
    </w:p>
    <w:p w14:paraId="37A7B4FA">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rPr>
          <w:rFonts w:hint="eastAsia" w:ascii="宋体" w:hAnsi="宋体" w:eastAsia="宋体" w:cs="宋体"/>
          <w:kern w:val="24"/>
          <w:sz w:val="21"/>
          <w:szCs w:val="21"/>
          <w:highlight w:val="none"/>
          <w:lang w:val="en-US" w:eastAsia="zh-CN"/>
        </w:rPr>
      </w:pPr>
      <w:r>
        <w:rPr>
          <w:rFonts w:hint="eastAsia" w:ascii="宋体" w:hAnsi="宋体" w:eastAsia="宋体" w:cs="宋体"/>
          <w:kern w:val="24"/>
          <w:sz w:val="21"/>
          <w:szCs w:val="21"/>
          <w:highlight w:val="none"/>
          <w:lang w:val="en-US" w:eastAsia="zh-CN"/>
        </w:rPr>
        <w:t>8、本项目特殊区域、特殊地点需进行人工拔草、重要区域的施肥等养护工作均按甲方指令进行。</w:t>
      </w:r>
    </w:p>
    <w:p w14:paraId="231BE748">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rPr>
          <w:rFonts w:hint="eastAsia" w:ascii="宋体" w:hAnsi="宋体" w:eastAsia="宋体" w:cs="宋体"/>
          <w:kern w:val="24"/>
          <w:sz w:val="21"/>
          <w:szCs w:val="21"/>
          <w:highlight w:val="none"/>
          <w:lang w:val="en-US" w:eastAsia="zh-CN"/>
        </w:rPr>
      </w:pPr>
      <w:r>
        <w:rPr>
          <w:rFonts w:hint="eastAsia" w:ascii="宋体" w:hAnsi="宋体" w:eastAsia="宋体" w:cs="宋体"/>
          <w:kern w:val="24"/>
          <w:sz w:val="21"/>
          <w:szCs w:val="21"/>
          <w:highlight w:val="none"/>
          <w:lang w:val="en-US" w:eastAsia="zh-CN"/>
        </w:rPr>
        <w:t>9、冬季是消灭园林虫害的有利季节，11-12月完成大树刷白工作。大树主干每年涂白一次，高度统一1.2米。涂料堆放规范，不得直接接触地面、清理及时。</w:t>
      </w:r>
    </w:p>
    <w:p w14:paraId="17CEBC98">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rPr>
          <w:rFonts w:hint="default" w:ascii="宋体" w:hAnsi="宋体" w:eastAsia="宋体" w:cs="宋体"/>
          <w:kern w:val="24"/>
          <w:sz w:val="21"/>
          <w:szCs w:val="21"/>
          <w:highlight w:val="none"/>
          <w:lang w:val="en-US" w:eastAsia="zh-CN"/>
        </w:rPr>
      </w:pPr>
      <w:r>
        <w:rPr>
          <w:rFonts w:hint="eastAsia" w:ascii="宋体" w:hAnsi="宋体" w:eastAsia="宋体" w:cs="宋体"/>
          <w:kern w:val="24"/>
          <w:sz w:val="21"/>
          <w:szCs w:val="21"/>
          <w:highlight w:val="none"/>
          <w:lang w:val="en-US" w:eastAsia="zh-CN"/>
        </w:rPr>
        <w:t>10、乙方需积极响应甲方指令，指令发出后24小时内需响应，若无响应，甲方有权指派其他人员进行养护工作，所增加的费用从乙方费用中扣除。</w:t>
      </w:r>
    </w:p>
    <w:p w14:paraId="76D06649">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rPr>
          <w:rFonts w:hint="eastAsia" w:ascii="宋体" w:hAnsi="宋体" w:eastAsia="宋体" w:cs="宋体"/>
          <w:kern w:val="24"/>
          <w:sz w:val="21"/>
          <w:szCs w:val="21"/>
          <w:highlight w:val="none"/>
        </w:rPr>
      </w:pPr>
      <w:r>
        <w:rPr>
          <w:rFonts w:hint="eastAsia" w:ascii="宋体" w:hAnsi="宋体" w:eastAsia="宋体" w:cs="宋体"/>
          <w:kern w:val="24"/>
          <w:sz w:val="21"/>
          <w:szCs w:val="21"/>
          <w:highlight w:val="none"/>
          <w:lang w:val="en-US" w:eastAsia="zh-CN"/>
        </w:rPr>
        <w:t>11、乙方</w:t>
      </w:r>
      <w:r>
        <w:rPr>
          <w:rFonts w:hint="eastAsia" w:ascii="宋体" w:hAnsi="宋体" w:eastAsia="宋体" w:cs="宋体"/>
          <w:kern w:val="24"/>
          <w:sz w:val="21"/>
          <w:szCs w:val="21"/>
          <w:highlight w:val="none"/>
        </w:rPr>
        <w:t>在搞好日常养护的同时，必须配合</w:t>
      </w:r>
      <w:r>
        <w:rPr>
          <w:rFonts w:hint="eastAsia" w:ascii="宋体" w:hAnsi="宋体" w:eastAsia="宋体" w:cs="宋体"/>
          <w:kern w:val="24"/>
          <w:sz w:val="21"/>
          <w:szCs w:val="21"/>
          <w:highlight w:val="none"/>
          <w:lang w:val="en-US" w:eastAsia="zh-CN"/>
        </w:rPr>
        <w:t>甲方</w:t>
      </w:r>
      <w:r>
        <w:rPr>
          <w:rFonts w:hint="eastAsia" w:ascii="宋体" w:hAnsi="宋体" w:eastAsia="宋体" w:cs="宋体"/>
          <w:kern w:val="24"/>
          <w:sz w:val="21"/>
          <w:szCs w:val="21"/>
          <w:highlight w:val="none"/>
        </w:rPr>
        <w:t>做好各类上级检查及重大项目活动等临时布置的任务。</w:t>
      </w:r>
    </w:p>
    <w:p w14:paraId="43563A7D">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rPr>
          <w:rFonts w:hint="eastAsia" w:ascii="宋体" w:hAnsi="宋体" w:eastAsia="宋体" w:cs="宋体"/>
          <w:kern w:val="24"/>
          <w:sz w:val="21"/>
          <w:szCs w:val="21"/>
          <w:highlight w:val="none"/>
        </w:rPr>
      </w:pPr>
      <w:r>
        <w:rPr>
          <w:rFonts w:hint="eastAsia" w:ascii="宋体" w:hAnsi="宋体" w:eastAsia="宋体" w:cs="宋体"/>
          <w:kern w:val="24"/>
          <w:sz w:val="21"/>
          <w:szCs w:val="21"/>
          <w:highlight w:val="none"/>
          <w:lang w:val="en-US" w:eastAsia="zh-CN"/>
        </w:rPr>
        <w:t>12、乙方</w:t>
      </w:r>
      <w:r>
        <w:rPr>
          <w:rFonts w:hint="eastAsia" w:ascii="宋体" w:hAnsi="宋体" w:eastAsia="宋体" w:cs="宋体"/>
          <w:kern w:val="24"/>
          <w:sz w:val="21"/>
          <w:szCs w:val="21"/>
          <w:highlight w:val="none"/>
        </w:rPr>
        <w:t>必须为全体作业员工购买社会和人身意外保险，必须重视安全生产工作，确保全年不出安全生产责任事故。如发生安全生产责任事故，一切责任及损失由中标人承担。</w:t>
      </w:r>
    </w:p>
    <w:p w14:paraId="10E202A3">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rPr>
          <w:rFonts w:hint="eastAsia" w:ascii="宋体" w:hAnsi="宋体" w:eastAsia="宋体" w:cs="宋体"/>
          <w:kern w:val="24"/>
          <w:sz w:val="21"/>
          <w:szCs w:val="21"/>
          <w:highlight w:val="none"/>
          <w:lang w:val="en-US" w:eastAsia="zh-CN"/>
        </w:rPr>
      </w:pPr>
      <w:r>
        <w:rPr>
          <w:rFonts w:hint="eastAsia" w:ascii="宋体" w:hAnsi="宋体" w:eastAsia="宋体" w:cs="宋体"/>
          <w:kern w:val="24"/>
          <w:sz w:val="21"/>
          <w:szCs w:val="21"/>
          <w:highlight w:val="none"/>
          <w:lang w:val="en-US" w:eastAsia="zh-CN"/>
        </w:rPr>
        <w:t>13、乙方在合同期内必须按甲方所订的考核细则规定履行。</w:t>
      </w:r>
    </w:p>
    <w:p w14:paraId="5478E72B">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rPr>
          <w:rFonts w:hint="default" w:ascii="宋体" w:hAnsi="宋体" w:eastAsia="宋体" w:cs="宋体"/>
          <w:kern w:val="24"/>
          <w:sz w:val="21"/>
          <w:szCs w:val="21"/>
          <w:highlight w:val="none"/>
          <w:lang w:val="en-US" w:eastAsia="zh-CN"/>
        </w:rPr>
      </w:pPr>
      <w:r>
        <w:rPr>
          <w:rFonts w:hint="eastAsia" w:ascii="宋体" w:hAnsi="宋体" w:eastAsia="宋体" w:cs="宋体"/>
          <w:kern w:val="24"/>
          <w:sz w:val="21"/>
          <w:szCs w:val="21"/>
          <w:highlight w:val="none"/>
          <w:lang w:val="en-US" w:eastAsia="zh-CN"/>
        </w:rPr>
        <w:t>14、质量要求：在一个合同期内，乙方如果有二次考核不合格，则甲方有权解除年度养护合同。</w:t>
      </w:r>
    </w:p>
    <w:p w14:paraId="5936ECEF">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baseline"/>
        <w:rPr>
          <w:rFonts w:hint="eastAsia" w:ascii="宋体" w:hAnsi="宋体" w:eastAsia="宋体" w:cs="宋体"/>
          <w:kern w:val="24"/>
          <w:sz w:val="21"/>
          <w:szCs w:val="21"/>
          <w:highlight w:val="none"/>
          <w:lang w:val="en-US" w:eastAsia="zh-CN"/>
        </w:rPr>
      </w:pPr>
      <w:r>
        <w:rPr>
          <w:rFonts w:hint="eastAsia" w:ascii="宋体" w:hAnsi="宋体" w:eastAsia="宋体" w:cs="宋体"/>
          <w:kern w:val="24"/>
          <w:sz w:val="21"/>
          <w:szCs w:val="21"/>
          <w:highlight w:val="none"/>
          <w:lang w:val="en-US" w:eastAsia="zh-CN"/>
        </w:rPr>
        <w:t>15、如台风、暴雨、火灾、暴雪等灾害性事件，应按预案正确处理，在事件发生后24小时内配置充足的养护人员到位并及时修复。</w:t>
      </w:r>
    </w:p>
    <w:p w14:paraId="70F8BF0D">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baseline"/>
        <w:rPr>
          <w:rFonts w:hint="eastAsia" w:ascii="宋体" w:hAnsi="宋体" w:eastAsia="宋体" w:cs="宋体"/>
          <w:kern w:val="24"/>
          <w:sz w:val="21"/>
          <w:szCs w:val="21"/>
          <w:highlight w:val="none"/>
          <w:lang w:val="en-US" w:eastAsia="zh-CN"/>
        </w:rPr>
      </w:pPr>
      <w:r>
        <w:rPr>
          <w:rFonts w:hint="eastAsia" w:ascii="宋体" w:hAnsi="宋体" w:eastAsia="宋体" w:cs="宋体"/>
          <w:kern w:val="24"/>
          <w:sz w:val="21"/>
          <w:szCs w:val="21"/>
          <w:highlight w:val="none"/>
          <w:lang w:val="en-US" w:eastAsia="zh-CN"/>
        </w:rPr>
        <w:t>16、病虫害防治药剂：需承诺严禁使用剧毒、高残留和有关部门规定禁用的化学农药，严格按照《农药安全使用规范》(NY/T1276-2007)操作，承诺根据工作需要按实配备。同时供应商需承诺尽可能采用新型生物或物理方法进行病虫害防治。</w:t>
      </w:r>
    </w:p>
    <w:p w14:paraId="32515673">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baseline"/>
        <w:rPr>
          <w:rFonts w:hint="eastAsia" w:ascii="宋体" w:hAnsi="宋体" w:eastAsia="宋体" w:cs="宋体"/>
          <w:kern w:val="24"/>
          <w:sz w:val="21"/>
          <w:szCs w:val="21"/>
          <w:highlight w:val="none"/>
          <w:lang w:val="en-US" w:eastAsia="zh-CN"/>
        </w:rPr>
      </w:pPr>
      <w:r>
        <w:rPr>
          <w:rFonts w:hint="eastAsia" w:ascii="宋体" w:hAnsi="宋体" w:eastAsia="宋体" w:cs="宋体"/>
          <w:kern w:val="24"/>
          <w:sz w:val="21"/>
          <w:szCs w:val="21"/>
          <w:highlight w:val="none"/>
          <w:lang w:val="en-US" w:eastAsia="zh-CN"/>
        </w:rPr>
        <w:t>17、肥料：需承诺使用正规厂家生产的合格产品，承诺根据工作需要按实配备。</w:t>
      </w:r>
    </w:p>
    <w:p w14:paraId="5885A3DB">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default" w:ascii="宋体" w:hAnsi="宋体" w:eastAsia="宋体" w:cs="宋体"/>
          <w:kern w:val="24"/>
          <w:sz w:val="21"/>
          <w:szCs w:val="21"/>
          <w:highlight w:val="none"/>
          <w:lang w:val="en-US" w:eastAsia="zh-CN"/>
        </w:rPr>
      </w:pPr>
      <w:r>
        <w:rPr>
          <w:rFonts w:hint="eastAsia" w:ascii="宋体" w:hAnsi="宋体" w:eastAsia="宋体" w:cs="宋体"/>
          <w:kern w:val="24"/>
          <w:sz w:val="21"/>
          <w:szCs w:val="21"/>
          <w:highlight w:val="none"/>
          <w:lang w:val="en-US" w:eastAsia="zh-CN"/>
        </w:rPr>
        <w:t>五</w:t>
      </w:r>
      <w:r>
        <w:rPr>
          <w:rFonts w:hint="eastAsia" w:ascii="宋体" w:hAnsi="宋体" w:eastAsia="宋体" w:cs="宋体"/>
          <w:kern w:val="24"/>
          <w:sz w:val="21"/>
          <w:szCs w:val="21"/>
          <w:highlight w:val="none"/>
        </w:rPr>
        <w:t>、</w:t>
      </w:r>
      <w:r>
        <w:rPr>
          <w:rFonts w:hint="eastAsia" w:ascii="宋体" w:hAnsi="宋体" w:eastAsia="宋体" w:cs="宋体"/>
          <w:kern w:val="24"/>
          <w:sz w:val="21"/>
          <w:szCs w:val="21"/>
          <w:highlight w:val="none"/>
          <w:lang w:val="en-US" w:eastAsia="zh-CN"/>
        </w:rPr>
        <w:t>考核验收</w:t>
      </w:r>
    </w:p>
    <w:p w14:paraId="7CF27D1C">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baseline"/>
        <w:rPr>
          <w:rFonts w:hint="eastAsia" w:ascii="宋体" w:hAnsi="宋体" w:eastAsia="宋体" w:cs="宋体"/>
          <w:kern w:val="24"/>
          <w:sz w:val="21"/>
          <w:szCs w:val="21"/>
          <w:highlight w:val="none"/>
          <w:lang w:val="en-US" w:eastAsia="zh-CN"/>
        </w:rPr>
      </w:pPr>
      <w:r>
        <w:rPr>
          <w:rFonts w:hint="eastAsia" w:ascii="宋体" w:hAnsi="宋体" w:eastAsia="宋体" w:cs="宋体"/>
          <w:kern w:val="24"/>
          <w:sz w:val="21"/>
          <w:szCs w:val="21"/>
          <w:highlight w:val="none"/>
          <w:lang w:val="en-US" w:eastAsia="zh-CN"/>
        </w:rPr>
        <w:t>1、考核内容：主要有绿化养护，人员到位，养护计划台账等。</w:t>
      </w:r>
      <w:r>
        <w:rPr>
          <w:rFonts w:hint="eastAsia" w:ascii="宋体" w:hAnsi="宋体" w:eastAsia="宋体" w:cs="宋体"/>
          <w:kern w:val="24"/>
          <w:sz w:val="21"/>
          <w:szCs w:val="21"/>
          <w:highlight w:val="none"/>
          <w:lang w:val="en-US" w:eastAsia="zh-CN"/>
        </w:rPr>
        <w:br w:type="textWrapping"/>
      </w:r>
      <w:r>
        <w:rPr>
          <w:rFonts w:hint="eastAsia" w:ascii="宋体" w:hAnsi="宋体" w:eastAsia="宋体" w:cs="宋体"/>
          <w:kern w:val="24"/>
          <w:sz w:val="21"/>
          <w:szCs w:val="21"/>
          <w:highlight w:val="none"/>
          <w:lang w:val="en-US" w:eastAsia="zh-CN"/>
        </w:rPr>
        <w:t xml:space="preserve">    2、甲方采取按次考核办法对乙方养护质量进行考核验收。</w:t>
      </w:r>
    </w:p>
    <w:p w14:paraId="0490826F">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baseline"/>
        <w:rPr>
          <w:rFonts w:hint="eastAsia" w:ascii="宋体" w:hAnsi="宋体" w:eastAsia="宋体" w:cs="宋体"/>
          <w:kern w:val="24"/>
          <w:sz w:val="21"/>
          <w:szCs w:val="21"/>
          <w:highlight w:val="none"/>
          <w:lang w:val="en-US" w:eastAsia="zh-CN"/>
        </w:rPr>
      </w:pPr>
      <w:r>
        <w:rPr>
          <w:rFonts w:hint="eastAsia" w:ascii="宋体" w:hAnsi="宋体" w:eastAsia="宋体" w:cs="宋体"/>
          <w:kern w:val="24"/>
          <w:sz w:val="21"/>
          <w:szCs w:val="21"/>
          <w:highlight w:val="none"/>
          <w:lang w:val="en-US" w:eastAsia="zh-CN"/>
        </w:rPr>
        <w:t>3、考核验收依据《宁波市园林绿化养护考核实施办法》、《宁波市城市绿地等级标准》、《宁波市城市绿地养护技术规程》执行。</w:t>
      </w:r>
    </w:p>
    <w:p w14:paraId="1D24146D">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default" w:ascii="宋体" w:hAnsi="宋体" w:eastAsia="宋体" w:cs="宋体"/>
          <w:kern w:val="24"/>
          <w:sz w:val="21"/>
          <w:szCs w:val="21"/>
          <w:highlight w:val="none"/>
          <w:lang w:val="en-US" w:eastAsia="zh-CN"/>
        </w:rPr>
      </w:pPr>
      <w:r>
        <w:rPr>
          <w:rFonts w:hint="eastAsia" w:ascii="宋体" w:hAnsi="宋体" w:eastAsia="宋体" w:cs="宋体"/>
          <w:kern w:val="24"/>
          <w:sz w:val="21"/>
          <w:szCs w:val="21"/>
          <w:highlight w:val="none"/>
          <w:lang w:val="en-US" w:eastAsia="zh-CN"/>
        </w:rPr>
        <w:t>六</w:t>
      </w:r>
      <w:r>
        <w:rPr>
          <w:rFonts w:hint="eastAsia" w:ascii="宋体" w:hAnsi="宋体" w:eastAsia="宋体" w:cs="宋体"/>
          <w:kern w:val="24"/>
          <w:sz w:val="21"/>
          <w:szCs w:val="21"/>
          <w:highlight w:val="none"/>
        </w:rPr>
        <w:t>、</w:t>
      </w:r>
      <w:r>
        <w:rPr>
          <w:rFonts w:hint="eastAsia" w:ascii="宋体" w:hAnsi="宋体" w:eastAsia="宋体" w:cs="宋体"/>
          <w:kern w:val="24"/>
          <w:sz w:val="21"/>
          <w:szCs w:val="21"/>
          <w:highlight w:val="none"/>
          <w:lang w:val="en-US" w:eastAsia="zh-CN"/>
        </w:rPr>
        <w:t>支付方式</w:t>
      </w:r>
    </w:p>
    <w:p w14:paraId="42DFC4C4">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baseline"/>
        <w:rPr>
          <w:rFonts w:hint="eastAsia" w:ascii="宋体" w:hAnsi="宋体" w:eastAsia="宋体" w:cs="宋体"/>
          <w:kern w:val="24"/>
          <w:sz w:val="21"/>
          <w:szCs w:val="21"/>
          <w:highlight w:val="none"/>
          <w:lang w:val="en-US" w:eastAsia="zh-CN"/>
        </w:rPr>
      </w:pPr>
      <w:r>
        <w:rPr>
          <w:rFonts w:hint="eastAsia" w:ascii="宋体" w:hAnsi="宋体" w:eastAsia="宋体" w:cs="宋体"/>
          <w:kern w:val="24"/>
          <w:sz w:val="21"/>
          <w:szCs w:val="21"/>
          <w:highlight w:val="none"/>
          <w:lang w:val="en-US" w:eastAsia="zh-CN"/>
        </w:rPr>
        <w:t>本项目经费内已经包括绿地养护内一切费用；养护经费（修剪、打药、施肥）根据情况按次考核，按季度按实际养护面积进行支付；养护经费（浇水）根据情况按月考核，按季度支付。每次养护工作内容完成经采购人考核合格后，按考核结果支付养护经费。</w:t>
      </w:r>
    </w:p>
    <w:p w14:paraId="16627043">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baseline"/>
        <w:rPr>
          <w:rFonts w:hint="eastAsia" w:ascii="宋体" w:hAnsi="宋体" w:eastAsia="宋体" w:cs="宋体"/>
          <w:kern w:val="24"/>
          <w:sz w:val="21"/>
          <w:szCs w:val="21"/>
          <w:highlight w:val="none"/>
          <w:lang w:val="en-US" w:eastAsia="zh-CN"/>
        </w:rPr>
      </w:pPr>
      <w:r>
        <w:rPr>
          <w:rFonts w:hint="eastAsia" w:ascii="宋体" w:hAnsi="宋体" w:eastAsia="宋体" w:cs="宋体"/>
          <w:kern w:val="24"/>
          <w:sz w:val="21"/>
          <w:szCs w:val="21"/>
          <w:highlight w:val="none"/>
          <w:lang w:val="en-US" w:eastAsia="zh-CN"/>
        </w:rPr>
        <w:t>注：每次付款前，中标人须向采购人提供符合采购人财务制度的发票，否则采购人不承担付款迟延的责任；采购人在收到符合财务制度要求的发票后7个工作日内支付给中标人。</w:t>
      </w:r>
    </w:p>
    <w:p w14:paraId="5B20D025">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baseline"/>
        <w:rPr>
          <w:rFonts w:ascii="宋体" w:hAnsi="宋体"/>
          <w:kern w:val="24"/>
          <w:sz w:val="21"/>
          <w:szCs w:val="21"/>
          <w:highlight w:val="none"/>
        </w:rPr>
      </w:pPr>
      <w:r>
        <w:rPr>
          <w:rFonts w:hint="eastAsia" w:ascii="宋体" w:hAnsi="宋体" w:eastAsia="宋体" w:cs="宋体"/>
          <w:kern w:val="24"/>
          <w:sz w:val="21"/>
          <w:szCs w:val="21"/>
          <w:highlight w:val="none"/>
          <w:lang w:val="en-US" w:eastAsia="zh-CN" w:bidi="ar-SA"/>
        </w:rPr>
        <w:t>七、违约责任</w:t>
      </w:r>
      <w:r>
        <w:rPr>
          <w:rFonts w:hint="eastAsia" w:ascii="宋体" w:hAnsi="宋体" w:eastAsia="宋体" w:cs="宋体"/>
          <w:kern w:val="24"/>
          <w:sz w:val="21"/>
          <w:szCs w:val="21"/>
          <w:highlight w:val="none"/>
        </w:rPr>
        <w:br w:type="textWrapping"/>
      </w:r>
      <w:r>
        <w:rPr>
          <w:rFonts w:hint="eastAsia" w:ascii="宋体" w:hAnsi="宋体" w:eastAsia="宋体" w:cs="宋体"/>
          <w:kern w:val="24"/>
          <w:sz w:val="21"/>
          <w:szCs w:val="21"/>
          <w:highlight w:val="none"/>
        </w:rPr>
        <w:t xml:space="preserve">    </w:t>
      </w:r>
      <w:r>
        <w:rPr>
          <w:rFonts w:hint="eastAsia" w:ascii="宋体" w:hAnsi="宋体" w:eastAsia="宋体" w:cs="宋体"/>
          <w:kern w:val="24"/>
          <w:sz w:val="21"/>
          <w:szCs w:val="21"/>
          <w:highlight w:val="none"/>
          <w:lang w:val="en-US" w:eastAsia="zh-CN"/>
        </w:rPr>
        <w:t xml:space="preserve"> </w:t>
      </w:r>
      <w:r>
        <w:rPr>
          <w:rFonts w:hint="eastAsia" w:ascii="宋体" w:hAnsi="宋体" w:eastAsia="宋体" w:cs="宋体"/>
          <w:kern w:val="24"/>
          <w:sz w:val="21"/>
          <w:szCs w:val="21"/>
          <w:highlight w:val="none"/>
        </w:rPr>
        <w:t>1、合同期限内，甲、乙双方任一方</w:t>
      </w:r>
      <w:r>
        <w:rPr>
          <w:rFonts w:hint="eastAsia" w:ascii="宋体" w:hAnsi="宋体"/>
          <w:kern w:val="24"/>
          <w:sz w:val="21"/>
          <w:szCs w:val="21"/>
          <w:highlight w:val="none"/>
        </w:rPr>
        <w:t>不得单方面解除合同，不得擅自将合同全部或部分转让给第三方，若乙方违反，甲方有权提前解除合同。若甲方违反，甲方应赔偿相关损失费用。</w:t>
      </w:r>
      <w:r>
        <w:rPr>
          <w:rFonts w:ascii="宋体" w:hAnsi="宋体"/>
          <w:kern w:val="24"/>
          <w:sz w:val="21"/>
          <w:szCs w:val="21"/>
          <w:highlight w:val="none"/>
        </w:rPr>
        <w:br w:type="textWrapping"/>
      </w:r>
      <w:r>
        <w:rPr>
          <w:rFonts w:hint="eastAsia" w:ascii="宋体" w:hAnsi="宋体"/>
          <w:kern w:val="24"/>
          <w:sz w:val="21"/>
          <w:szCs w:val="21"/>
          <w:highlight w:val="none"/>
        </w:rPr>
        <w:t>八、附则</w:t>
      </w:r>
      <w:r>
        <w:rPr>
          <w:rFonts w:ascii="宋体" w:hAnsi="宋体"/>
          <w:kern w:val="24"/>
          <w:sz w:val="21"/>
          <w:szCs w:val="21"/>
          <w:highlight w:val="none"/>
        </w:rPr>
        <w:br w:type="textWrapping"/>
      </w:r>
      <w:r>
        <w:rPr>
          <w:rFonts w:hint="eastAsia" w:hAnsi="宋体"/>
          <w:kern w:val="24"/>
          <w:sz w:val="21"/>
          <w:szCs w:val="21"/>
          <w:highlight w:val="none"/>
          <w:lang w:val="en-US" w:eastAsia="zh-CN"/>
        </w:rPr>
        <w:t xml:space="preserve">    </w:t>
      </w:r>
      <w:r>
        <w:rPr>
          <w:rFonts w:ascii="宋体" w:hAnsi="宋体"/>
          <w:kern w:val="24"/>
          <w:sz w:val="21"/>
          <w:szCs w:val="21"/>
          <w:highlight w:val="none"/>
        </w:rPr>
        <w:t>1</w:t>
      </w:r>
      <w:r>
        <w:rPr>
          <w:rFonts w:hint="eastAsia" w:ascii="宋体" w:hAnsi="宋体"/>
          <w:kern w:val="24"/>
          <w:sz w:val="21"/>
          <w:szCs w:val="21"/>
          <w:highlight w:val="none"/>
        </w:rPr>
        <w:t>、因甲方实际需要致使本合同养护项目面积发生变更的，由甲方根据实际变更比例适当增减养护经费。</w:t>
      </w:r>
      <w:r>
        <w:rPr>
          <w:rFonts w:ascii="宋体" w:hAnsi="宋体"/>
          <w:kern w:val="24"/>
          <w:sz w:val="21"/>
          <w:szCs w:val="21"/>
          <w:highlight w:val="none"/>
        </w:rPr>
        <w:br w:type="textWrapping"/>
      </w:r>
      <w:r>
        <w:rPr>
          <w:rFonts w:hint="eastAsia" w:hAnsi="宋体"/>
          <w:kern w:val="24"/>
          <w:sz w:val="21"/>
          <w:szCs w:val="21"/>
          <w:highlight w:val="none"/>
          <w:lang w:val="en-US" w:eastAsia="zh-CN"/>
        </w:rPr>
        <w:t xml:space="preserve">    </w:t>
      </w:r>
      <w:r>
        <w:rPr>
          <w:rFonts w:hint="eastAsia" w:ascii="宋体" w:hAnsi="宋体"/>
          <w:sz w:val="21"/>
          <w:szCs w:val="21"/>
          <w:highlight w:val="none"/>
        </w:rPr>
        <w:t>2、因不可抗力（指台风、恶劣天气、地震等）等原因，造成的扶树、清理树枝等相关一切费用均由乙方自理；在解除警报7天内扶树还导致绿植死亡的，该费用</w:t>
      </w:r>
      <w:r>
        <w:rPr>
          <w:sz w:val="21"/>
          <w:szCs w:val="21"/>
          <w:highlight w:val="none"/>
        </w:rPr>
        <w:t>等同补种花木的费用</w:t>
      </w:r>
      <w:r>
        <w:rPr>
          <w:rFonts w:hint="eastAsia"/>
          <w:sz w:val="21"/>
          <w:szCs w:val="21"/>
          <w:highlight w:val="none"/>
        </w:rPr>
        <w:t>，</w:t>
      </w:r>
      <w:r>
        <w:rPr>
          <w:sz w:val="21"/>
          <w:szCs w:val="21"/>
          <w:highlight w:val="none"/>
        </w:rPr>
        <w:t>补种金额由甲乙双方确定</w:t>
      </w:r>
      <w:r>
        <w:rPr>
          <w:rFonts w:hint="eastAsia" w:ascii="宋体" w:hAnsi="宋体"/>
          <w:sz w:val="21"/>
          <w:szCs w:val="21"/>
          <w:highlight w:val="none"/>
        </w:rPr>
        <w:t>。</w:t>
      </w:r>
      <w:r>
        <w:rPr>
          <w:rFonts w:ascii="宋体" w:hAnsi="宋体"/>
          <w:sz w:val="21"/>
          <w:szCs w:val="21"/>
          <w:highlight w:val="none"/>
        </w:rPr>
        <w:br w:type="textWrapping"/>
      </w:r>
      <w:r>
        <w:rPr>
          <w:rFonts w:hint="eastAsia" w:hAnsi="宋体"/>
          <w:sz w:val="21"/>
          <w:szCs w:val="21"/>
          <w:highlight w:val="none"/>
          <w:lang w:val="en-US" w:eastAsia="zh-CN"/>
        </w:rPr>
        <w:t xml:space="preserve">    </w:t>
      </w:r>
      <w:r>
        <w:rPr>
          <w:rFonts w:hint="eastAsia" w:ascii="宋体" w:hAnsi="宋体"/>
          <w:sz w:val="21"/>
          <w:szCs w:val="21"/>
          <w:highlight w:val="none"/>
        </w:rPr>
        <w:t>3、相应的履约保证金：</w:t>
      </w:r>
      <w:r>
        <w:rPr>
          <w:rFonts w:hint="eastAsia" w:ascii="宋体" w:hAnsi="宋体"/>
          <w:sz w:val="21"/>
          <w:szCs w:val="21"/>
          <w:highlight w:val="none"/>
          <w:u w:val="single"/>
        </w:rPr>
        <w:t>无</w:t>
      </w:r>
      <w:r>
        <w:rPr>
          <w:rFonts w:hint="eastAsia" w:ascii="宋体" w:hAnsi="宋体"/>
          <w:sz w:val="21"/>
          <w:szCs w:val="21"/>
          <w:highlight w:val="none"/>
        </w:rPr>
        <w:t>；</w:t>
      </w:r>
      <w:r>
        <w:rPr>
          <w:rFonts w:ascii="宋体" w:hAnsi="宋体"/>
          <w:sz w:val="21"/>
          <w:szCs w:val="21"/>
          <w:highlight w:val="none"/>
        </w:rPr>
        <w:br w:type="textWrapping"/>
      </w:r>
      <w:r>
        <w:rPr>
          <w:rFonts w:hint="eastAsia" w:hAnsi="宋体"/>
          <w:sz w:val="21"/>
          <w:szCs w:val="21"/>
          <w:highlight w:val="none"/>
          <w:lang w:val="en-US" w:eastAsia="zh-CN"/>
        </w:rPr>
        <w:t xml:space="preserve">    </w:t>
      </w:r>
      <w:r>
        <w:rPr>
          <w:rFonts w:hint="eastAsia" w:ascii="宋体" w:hAnsi="宋体"/>
          <w:sz w:val="21"/>
          <w:szCs w:val="21"/>
          <w:highlight w:val="none"/>
        </w:rPr>
        <w:t>4、乙方必须重视安全工作确保全年不出安全事故，如发生安全事故一切责任由乙方自行负责；乙方必须按规定，缴纳养护作业人员的意外险、第三方责任险等各项保险。</w:t>
      </w:r>
      <w:r>
        <w:rPr>
          <w:rFonts w:ascii="宋体" w:hAnsi="宋体"/>
          <w:sz w:val="21"/>
          <w:szCs w:val="21"/>
          <w:highlight w:val="none"/>
        </w:rPr>
        <w:br w:type="textWrapping"/>
      </w:r>
      <w:r>
        <w:rPr>
          <w:rFonts w:hint="eastAsia" w:ascii="宋体" w:hAnsi="宋体"/>
          <w:sz w:val="21"/>
          <w:szCs w:val="21"/>
          <w:highlight w:val="none"/>
        </w:rPr>
        <w:t>九、未尽事宜，甲、乙双方协商解决，并作出书面补充协议。补充协议与本合同具有同等效力。</w:t>
      </w:r>
      <w:r>
        <w:rPr>
          <w:rFonts w:ascii="宋体" w:hAnsi="宋体"/>
          <w:sz w:val="21"/>
          <w:szCs w:val="21"/>
          <w:highlight w:val="none"/>
        </w:rPr>
        <w:br w:type="textWrapping"/>
      </w:r>
      <w:r>
        <w:rPr>
          <w:rFonts w:hint="eastAsia" w:ascii="宋体" w:hAnsi="宋体"/>
          <w:sz w:val="21"/>
          <w:szCs w:val="21"/>
          <w:highlight w:val="none"/>
        </w:rPr>
        <w:t>十、本合同</w:t>
      </w:r>
      <w:r>
        <w:rPr>
          <w:rFonts w:hint="eastAsia" w:hAnsi="宋体"/>
          <w:sz w:val="21"/>
          <w:szCs w:val="21"/>
          <w:highlight w:val="none"/>
          <w:lang w:val="en-US" w:eastAsia="zh-CN"/>
        </w:rPr>
        <w:t>一</w:t>
      </w:r>
      <w:r>
        <w:rPr>
          <w:rFonts w:hint="eastAsia" w:ascii="宋体" w:hAnsi="宋体"/>
          <w:sz w:val="21"/>
          <w:szCs w:val="21"/>
          <w:highlight w:val="none"/>
        </w:rPr>
        <w:t>式肆份，甲、乙双方各执贰份；经甲、乙双方法定代表人或授权人签字盖章后生效。</w:t>
      </w:r>
    </w:p>
    <w:p w14:paraId="2C7CABED">
      <w:pPr>
        <w:keepNext w:val="0"/>
        <w:keepLines w:val="0"/>
        <w:pageBreakBefore w:val="0"/>
        <w:widowControl w:val="0"/>
        <w:kinsoku/>
        <w:wordWrap/>
        <w:overflowPunct/>
        <w:topLinePunct w:val="0"/>
        <w:autoSpaceDE/>
        <w:autoSpaceDN/>
        <w:bidi w:val="0"/>
        <w:spacing w:line="400" w:lineRule="exact"/>
        <w:jc w:val="left"/>
        <w:textAlignment w:val="top"/>
        <w:rPr>
          <w:rFonts w:ascii="宋体" w:hAnsi="宋体"/>
          <w:sz w:val="21"/>
          <w:szCs w:val="21"/>
          <w:highlight w:val="none"/>
        </w:rPr>
      </w:pPr>
    </w:p>
    <w:p w14:paraId="0E57BED3">
      <w:pPr>
        <w:keepNext w:val="0"/>
        <w:keepLines w:val="0"/>
        <w:pageBreakBefore w:val="0"/>
        <w:widowControl w:val="0"/>
        <w:kinsoku/>
        <w:wordWrap/>
        <w:overflowPunct/>
        <w:topLinePunct w:val="0"/>
        <w:autoSpaceDE/>
        <w:autoSpaceDN/>
        <w:bidi w:val="0"/>
        <w:spacing w:line="400" w:lineRule="exact"/>
        <w:ind w:firstLine="525" w:firstLineChars="250"/>
        <w:jc w:val="left"/>
        <w:textAlignment w:val="top"/>
        <w:rPr>
          <w:rFonts w:ascii="宋体" w:hAnsi="宋体"/>
          <w:sz w:val="21"/>
          <w:szCs w:val="21"/>
          <w:highlight w:val="none"/>
        </w:rPr>
      </w:pPr>
      <w:r>
        <w:rPr>
          <w:rFonts w:hint="eastAsia" w:ascii="宋体" w:hAnsi="宋体"/>
          <w:sz w:val="21"/>
          <w:szCs w:val="21"/>
          <w:highlight w:val="none"/>
        </w:rPr>
        <w:t>甲方（盖章）：</w:t>
      </w:r>
      <w:r>
        <w:rPr>
          <w:rFonts w:ascii="宋体" w:hAnsi="宋体"/>
          <w:sz w:val="21"/>
          <w:szCs w:val="21"/>
          <w:highlight w:val="none"/>
        </w:rPr>
        <w:tab/>
      </w:r>
      <w:r>
        <w:rPr>
          <w:rFonts w:ascii="宋体" w:hAnsi="宋体"/>
          <w:sz w:val="21"/>
          <w:szCs w:val="21"/>
          <w:highlight w:val="none"/>
        </w:rPr>
        <w:tab/>
      </w:r>
      <w:r>
        <w:rPr>
          <w:rFonts w:ascii="宋体" w:hAnsi="宋体"/>
          <w:sz w:val="21"/>
          <w:szCs w:val="21"/>
          <w:highlight w:val="none"/>
        </w:rPr>
        <w:tab/>
      </w:r>
      <w:r>
        <w:rPr>
          <w:rFonts w:ascii="宋体" w:hAnsi="宋体"/>
          <w:sz w:val="21"/>
          <w:szCs w:val="21"/>
          <w:highlight w:val="none"/>
        </w:rPr>
        <w:tab/>
      </w:r>
      <w:r>
        <w:rPr>
          <w:rFonts w:ascii="宋体" w:hAnsi="宋体"/>
          <w:sz w:val="21"/>
          <w:szCs w:val="21"/>
          <w:highlight w:val="none"/>
        </w:rPr>
        <w:tab/>
      </w:r>
      <w:r>
        <w:rPr>
          <w:rFonts w:ascii="宋体" w:hAnsi="宋体"/>
          <w:sz w:val="21"/>
          <w:szCs w:val="21"/>
          <w:highlight w:val="none"/>
        </w:rPr>
        <w:tab/>
      </w:r>
      <w:r>
        <w:rPr>
          <w:rFonts w:ascii="宋体" w:hAnsi="宋体"/>
          <w:sz w:val="21"/>
          <w:szCs w:val="21"/>
          <w:highlight w:val="none"/>
        </w:rPr>
        <w:tab/>
      </w:r>
      <w:r>
        <w:rPr>
          <w:rFonts w:ascii="宋体" w:hAnsi="宋体"/>
          <w:sz w:val="21"/>
          <w:szCs w:val="21"/>
          <w:highlight w:val="none"/>
        </w:rPr>
        <w:tab/>
      </w:r>
      <w:r>
        <w:rPr>
          <w:rFonts w:hint="eastAsia" w:ascii="宋体" w:hAnsi="宋体"/>
          <w:sz w:val="21"/>
          <w:szCs w:val="21"/>
          <w:highlight w:val="none"/>
        </w:rPr>
        <w:t xml:space="preserve">      乙方（盖章）：</w:t>
      </w:r>
    </w:p>
    <w:p w14:paraId="673229F0">
      <w:pPr>
        <w:keepNext w:val="0"/>
        <w:keepLines w:val="0"/>
        <w:pageBreakBefore w:val="0"/>
        <w:widowControl w:val="0"/>
        <w:kinsoku/>
        <w:wordWrap/>
        <w:overflowPunct/>
        <w:topLinePunct w:val="0"/>
        <w:autoSpaceDE/>
        <w:autoSpaceDN/>
        <w:bidi w:val="0"/>
        <w:spacing w:line="400" w:lineRule="exact"/>
        <w:ind w:firstLine="525" w:firstLineChars="250"/>
        <w:jc w:val="left"/>
        <w:textAlignment w:val="top"/>
        <w:rPr>
          <w:rFonts w:ascii="宋体" w:hAnsi="宋体"/>
          <w:sz w:val="21"/>
          <w:szCs w:val="21"/>
          <w:highlight w:val="none"/>
        </w:rPr>
      </w:pPr>
      <w:r>
        <w:rPr>
          <w:rFonts w:hint="eastAsia" w:ascii="宋体" w:hAnsi="宋体"/>
          <w:sz w:val="21"/>
          <w:szCs w:val="21"/>
          <w:highlight w:val="none"/>
        </w:rPr>
        <w:t>法定代表人或或委托代理人（签字）：</w:t>
      </w:r>
      <w:r>
        <w:rPr>
          <w:rFonts w:ascii="宋体" w:hAnsi="宋体"/>
          <w:sz w:val="21"/>
          <w:szCs w:val="21"/>
          <w:highlight w:val="none"/>
        </w:rPr>
        <w:tab/>
      </w:r>
      <w:r>
        <w:rPr>
          <w:rFonts w:ascii="宋体" w:hAnsi="宋体"/>
          <w:sz w:val="21"/>
          <w:szCs w:val="21"/>
          <w:highlight w:val="none"/>
        </w:rPr>
        <w:tab/>
      </w:r>
      <w:r>
        <w:rPr>
          <w:rFonts w:ascii="宋体" w:hAnsi="宋体"/>
          <w:sz w:val="21"/>
          <w:szCs w:val="21"/>
          <w:highlight w:val="none"/>
        </w:rPr>
        <w:tab/>
      </w:r>
      <w:r>
        <w:rPr>
          <w:rFonts w:hint="eastAsia" w:ascii="宋体" w:hAnsi="宋体"/>
          <w:sz w:val="21"/>
          <w:szCs w:val="21"/>
          <w:highlight w:val="none"/>
        </w:rPr>
        <w:t xml:space="preserve">      法定代表人或或委托代理人（签字）：</w:t>
      </w:r>
    </w:p>
    <w:p w14:paraId="524B42DE">
      <w:pPr>
        <w:keepNext w:val="0"/>
        <w:keepLines w:val="0"/>
        <w:pageBreakBefore w:val="0"/>
        <w:widowControl w:val="0"/>
        <w:kinsoku/>
        <w:wordWrap/>
        <w:overflowPunct/>
        <w:topLinePunct w:val="0"/>
        <w:autoSpaceDE/>
        <w:autoSpaceDN/>
        <w:bidi w:val="0"/>
        <w:spacing w:line="400" w:lineRule="exact"/>
        <w:ind w:firstLine="525" w:firstLineChars="250"/>
        <w:jc w:val="left"/>
        <w:textAlignment w:val="top"/>
        <w:rPr>
          <w:rFonts w:ascii="宋体" w:hAnsi="宋体"/>
          <w:sz w:val="21"/>
          <w:szCs w:val="21"/>
          <w:highlight w:val="none"/>
        </w:rPr>
      </w:pPr>
      <w:r>
        <w:rPr>
          <w:rFonts w:hint="eastAsia" w:ascii="宋体" w:hAnsi="宋体"/>
          <w:sz w:val="21"/>
          <w:szCs w:val="21"/>
          <w:highlight w:val="none"/>
        </w:rPr>
        <w:t>地址：</w:t>
      </w:r>
      <w:r>
        <w:rPr>
          <w:rFonts w:ascii="宋体" w:hAnsi="宋体"/>
          <w:sz w:val="21"/>
          <w:szCs w:val="21"/>
          <w:highlight w:val="none"/>
        </w:rPr>
        <w:tab/>
      </w:r>
      <w:r>
        <w:rPr>
          <w:rFonts w:ascii="宋体" w:hAnsi="宋体"/>
          <w:sz w:val="21"/>
          <w:szCs w:val="21"/>
          <w:highlight w:val="none"/>
        </w:rPr>
        <w:tab/>
      </w:r>
      <w:r>
        <w:rPr>
          <w:rFonts w:ascii="宋体" w:hAnsi="宋体"/>
          <w:sz w:val="21"/>
          <w:szCs w:val="21"/>
          <w:highlight w:val="none"/>
        </w:rPr>
        <w:tab/>
      </w:r>
      <w:r>
        <w:rPr>
          <w:rFonts w:ascii="宋体" w:hAnsi="宋体"/>
          <w:sz w:val="21"/>
          <w:szCs w:val="21"/>
          <w:highlight w:val="none"/>
        </w:rPr>
        <w:tab/>
      </w:r>
      <w:r>
        <w:rPr>
          <w:rFonts w:ascii="宋体" w:hAnsi="宋体"/>
          <w:sz w:val="21"/>
          <w:szCs w:val="21"/>
          <w:highlight w:val="none"/>
        </w:rPr>
        <w:tab/>
      </w:r>
      <w:r>
        <w:rPr>
          <w:rFonts w:ascii="宋体" w:hAnsi="宋体"/>
          <w:sz w:val="21"/>
          <w:szCs w:val="21"/>
          <w:highlight w:val="none"/>
        </w:rPr>
        <w:tab/>
      </w:r>
      <w:r>
        <w:rPr>
          <w:rFonts w:ascii="宋体" w:hAnsi="宋体"/>
          <w:sz w:val="21"/>
          <w:szCs w:val="21"/>
          <w:highlight w:val="none"/>
        </w:rPr>
        <w:tab/>
      </w:r>
      <w:r>
        <w:rPr>
          <w:rFonts w:ascii="宋体" w:hAnsi="宋体"/>
          <w:sz w:val="21"/>
          <w:szCs w:val="21"/>
          <w:highlight w:val="none"/>
        </w:rPr>
        <w:tab/>
      </w:r>
      <w:r>
        <w:rPr>
          <w:rFonts w:ascii="宋体" w:hAnsi="宋体"/>
          <w:sz w:val="21"/>
          <w:szCs w:val="21"/>
          <w:highlight w:val="none"/>
        </w:rPr>
        <w:tab/>
      </w:r>
      <w:r>
        <w:rPr>
          <w:rFonts w:ascii="宋体" w:hAnsi="宋体"/>
          <w:sz w:val="21"/>
          <w:szCs w:val="21"/>
          <w:highlight w:val="none"/>
        </w:rPr>
        <w:tab/>
      </w:r>
      <w:r>
        <w:rPr>
          <w:rFonts w:hint="eastAsia" w:ascii="宋体" w:hAnsi="宋体"/>
          <w:sz w:val="21"/>
          <w:szCs w:val="21"/>
          <w:highlight w:val="none"/>
        </w:rPr>
        <w:t xml:space="preserve">       地址：</w:t>
      </w:r>
    </w:p>
    <w:p w14:paraId="1CBDE03D">
      <w:pPr>
        <w:keepNext w:val="0"/>
        <w:keepLines w:val="0"/>
        <w:pageBreakBefore w:val="0"/>
        <w:widowControl w:val="0"/>
        <w:kinsoku/>
        <w:wordWrap/>
        <w:overflowPunct/>
        <w:topLinePunct w:val="0"/>
        <w:autoSpaceDE/>
        <w:autoSpaceDN/>
        <w:bidi w:val="0"/>
        <w:spacing w:line="400" w:lineRule="exact"/>
        <w:ind w:firstLine="525" w:firstLineChars="250"/>
        <w:jc w:val="left"/>
        <w:textAlignment w:val="top"/>
        <w:rPr>
          <w:rFonts w:ascii="宋体" w:hAnsi="宋体"/>
          <w:sz w:val="21"/>
          <w:szCs w:val="21"/>
          <w:highlight w:val="none"/>
        </w:rPr>
      </w:pPr>
      <w:r>
        <w:rPr>
          <w:rFonts w:hint="eastAsia" w:ascii="宋体" w:hAnsi="宋体"/>
          <w:sz w:val="21"/>
          <w:szCs w:val="21"/>
          <w:highlight w:val="none"/>
        </w:rPr>
        <w:t>账号：</w:t>
      </w:r>
      <w:r>
        <w:rPr>
          <w:rFonts w:ascii="宋体" w:hAnsi="宋体"/>
          <w:sz w:val="21"/>
          <w:szCs w:val="21"/>
          <w:highlight w:val="none"/>
        </w:rPr>
        <w:tab/>
      </w:r>
      <w:r>
        <w:rPr>
          <w:rFonts w:ascii="宋体" w:hAnsi="宋体"/>
          <w:sz w:val="21"/>
          <w:szCs w:val="21"/>
          <w:highlight w:val="none"/>
        </w:rPr>
        <w:tab/>
      </w:r>
      <w:r>
        <w:rPr>
          <w:rFonts w:ascii="宋体" w:hAnsi="宋体"/>
          <w:sz w:val="21"/>
          <w:szCs w:val="21"/>
          <w:highlight w:val="none"/>
        </w:rPr>
        <w:tab/>
      </w:r>
      <w:r>
        <w:rPr>
          <w:rFonts w:ascii="宋体" w:hAnsi="宋体"/>
          <w:sz w:val="21"/>
          <w:szCs w:val="21"/>
          <w:highlight w:val="none"/>
        </w:rPr>
        <w:tab/>
      </w:r>
      <w:r>
        <w:rPr>
          <w:rFonts w:ascii="宋体" w:hAnsi="宋体"/>
          <w:sz w:val="21"/>
          <w:szCs w:val="21"/>
          <w:highlight w:val="none"/>
        </w:rPr>
        <w:tab/>
      </w:r>
      <w:r>
        <w:rPr>
          <w:rFonts w:ascii="宋体" w:hAnsi="宋体"/>
          <w:sz w:val="21"/>
          <w:szCs w:val="21"/>
          <w:highlight w:val="none"/>
        </w:rPr>
        <w:tab/>
      </w:r>
      <w:r>
        <w:rPr>
          <w:rFonts w:ascii="宋体" w:hAnsi="宋体"/>
          <w:sz w:val="21"/>
          <w:szCs w:val="21"/>
          <w:highlight w:val="none"/>
        </w:rPr>
        <w:tab/>
      </w:r>
      <w:r>
        <w:rPr>
          <w:rFonts w:ascii="宋体" w:hAnsi="宋体"/>
          <w:sz w:val="21"/>
          <w:szCs w:val="21"/>
          <w:highlight w:val="none"/>
        </w:rPr>
        <w:tab/>
      </w:r>
      <w:r>
        <w:rPr>
          <w:rFonts w:ascii="宋体" w:hAnsi="宋体"/>
          <w:sz w:val="21"/>
          <w:szCs w:val="21"/>
          <w:highlight w:val="none"/>
        </w:rPr>
        <w:tab/>
      </w:r>
      <w:r>
        <w:rPr>
          <w:rFonts w:ascii="宋体" w:hAnsi="宋体"/>
          <w:sz w:val="21"/>
          <w:szCs w:val="21"/>
          <w:highlight w:val="none"/>
        </w:rPr>
        <w:tab/>
      </w:r>
      <w:r>
        <w:rPr>
          <w:rFonts w:hint="eastAsia" w:ascii="宋体" w:hAnsi="宋体"/>
          <w:sz w:val="21"/>
          <w:szCs w:val="21"/>
          <w:highlight w:val="none"/>
        </w:rPr>
        <w:t xml:space="preserve">       账号：</w:t>
      </w:r>
    </w:p>
    <w:p w14:paraId="108F6621">
      <w:pPr>
        <w:keepNext w:val="0"/>
        <w:keepLines w:val="0"/>
        <w:pageBreakBefore w:val="0"/>
        <w:widowControl w:val="0"/>
        <w:kinsoku/>
        <w:wordWrap/>
        <w:overflowPunct/>
        <w:topLinePunct w:val="0"/>
        <w:autoSpaceDE/>
        <w:autoSpaceDN/>
        <w:bidi w:val="0"/>
        <w:spacing w:line="400" w:lineRule="exact"/>
        <w:ind w:firstLine="525" w:firstLineChars="250"/>
        <w:jc w:val="left"/>
        <w:textAlignment w:val="top"/>
        <w:rPr>
          <w:rFonts w:ascii="宋体" w:hAnsi="宋体"/>
          <w:sz w:val="21"/>
          <w:szCs w:val="21"/>
          <w:highlight w:val="none"/>
        </w:rPr>
      </w:pPr>
      <w:r>
        <w:rPr>
          <w:rFonts w:hint="eastAsia" w:ascii="宋体" w:hAnsi="宋体"/>
          <w:sz w:val="21"/>
          <w:szCs w:val="21"/>
          <w:highlight w:val="none"/>
        </w:rPr>
        <w:t>电话：</w:t>
      </w:r>
      <w:r>
        <w:rPr>
          <w:rFonts w:ascii="宋体" w:hAnsi="宋体"/>
          <w:sz w:val="21"/>
          <w:szCs w:val="21"/>
          <w:highlight w:val="none"/>
        </w:rPr>
        <w:tab/>
      </w:r>
      <w:r>
        <w:rPr>
          <w:rFonts w:ascii="宋体" w:hAnsi="宋体"/>
          <w:sz w:val="21"/>
          <w:szCs w:val="21"/>
          <w:highlight w:val="none"/>
        </w:rPr>
        <w:tab/>
      </w:r>
      <w:r>
        <w:rPr>
          <w:rFonts w:ascii="宋体" w:hAnsi="宋体"/>
          <w:sz w:val="21"/>
          <w:szCs w:val="21"/>
          <w:highlight w:val="none"/>
        </w:rPr>
        <w:tab/>
      </w:r>
      <w:r>
        <w:rPr>
          <w:rFonts w:ascii="宋体" w:hAnsi="宋体"/>
          <w:sz w:val="21"/>
          <w:szCs w:val="21"/>
          <w:highlight w:val="none"/>
        </w:rPr>
        <w:tab/>
      </w:r>
      <w:r>
        <w:rPr>
          <w:rFonts w:ascii="宋体" w:hAnsi="宋体"/>
          <w:sz w:val="21"/>
          <w:szCs w:val="21"/>
          <w:highlight w:val="none"/>
        </w:rPr>
        <w:tab/>
      </w:r>
      <w:r>
        <w:rPr>
          <w:rFonts w:ascii="宋体" w:hAnsi="宋体"/>
          <w:sz w:val="21"/>
          <w:szCs w:val="21"/>
          <w:highlight w:val="none"/>
        </w:rPr>
        <w:tab/>
      </w:r>
      <w:r>
        <w:rPr>
          <w:rFonts w:ascii="宋体" w:hAnsi="宋体"/>
          <w:sz w:val="21"/>
          <w:szCs w:val="21"/>
          <w:highlight w:val="none"/>
        </w:rPr>
        <w:tab/>
      </w:r>
      <w:r>
        <w:rPr>
          <w:rFonts w:ascii="宋体" w:hAnsi="宋体"/>
          <w:sz w:val="21"/>
          <w:szCs w:val="21"/>
          <w:highlight w:val="none"/>
        </w:rPr>
        <w:tab/>
      </w:r>
      <w:r>
        <w:rPr>
          <w:rFonts w:ascii="宋体" w:hAnsi="宋体"/>
          <w:sz w:val="21"/>
          <w:szCs w:val="21"/>
          <w:highlight w:val="none"/>
        </w:rPr>
        <w:tab/>
      </w:r>
      <w:r>
        <w:rPr>
          <w:rFonts w:ascii="宋体" w:hAnsi="宋体"/>
          <w:sz w:val="21"/>
          <w:szCs w:val="21"/>
          <w:highlight w:val="none"/>
        </w:rPr>
        <w:tab/>
      </w:r>
      <w:r>
        <w:rPr>
          <w:rFonts w:hint="eastAsia" w:ascii="宋体" w:hAnsi="宋体"/>
          <w:sz w:val="21"/>
          <w:szCs w:val="21"/>
          <w:highlight w:val="none"/>
        </w:rPr>
        <w:t xml:space="preserve">       电话：</w:t>
      </w:r>
    </w:p>
    <w:p w14:paraId="1C4FD21B">
      <w:pPr>
        <w:keepNext w:val="0"/>
        <w:keepLines w:val="0"/>
        <w:pageBreakBefore w:val="0"/>
        <w:widowControl w:val="0"/>
        <w:kinsoku/>
        <w:wordWrap/>
        <w:overflowPunct/>
        <w:topLinePunct w:val="0"/>
        <w:autoSpaceDE/>
        <w:autoSpaceDN/>
        <w:bidi w:val="0"/>
        <w:spacing w:line="400" w:lineRule="exact"/>
        <w:jc w:val="left"/>
        <w:textAlignment w:val="top"/>
        <w:rPr>
          <w:rFonts w:ascii="宋体" w:hAnsi="宋体"/>
          <w:sz w:val="21"/>
          <w:szCs w:val="21"/>
          <w:highlight w:val="none"/>
        </w:rPr>
      </w:pPr>
    </w:p>
    <w:p w14:paraId="6AFCBD87">
      <w:pPr>
        <w:keepNext w:val="0"/>
        <w:keepLines w:val="0"/>
        <w:pageBreakBefore w:val="0"/>
        <w:widowControl w:val="0"/>
        <w:kinsoku/>
        <w:wordWrap/>
        <w:overflowPunct/>
        <w:topLinePunct w:val="0"/>
        <w:autoSpaceDE/>
        <w:autoSpaceDN/>
        <w:bidi w:val="0"/>
        <w:spacing w:line="400" w:lineRule="exact"/>
        <w:jc w:val="right"/>
        <w:textAlignment w:val="top"/>
        <w:rPr>
          <w:rFonts w:ascii="宋体" w:hAnsi="宋体"/>
          <w:sz w:val="21"/>
          <w:szCs w:val="21"/>
          <w:highlight w:val="none"/>
        </w:rPr>
      </w:pPr>
      <w:r>
        <w:rPr>
          <w:rFonts w:hint="eastAsia" w:ascii="宋体" w:hAnsi="宋体"/>
          <w:sz w:val="21"/>
          <w:szCs w:val="21"/>
          <w:highlight w:val="none"/>
        </w:rPr>
        <w:t>合同签订时间：</w:t>
      </w:r>
      <w:r>
        <w:rPr>
          <w:rFonts w:ascii="宋体" w:hAnsi="宋体"/>
          <w:sz w:val="21"/>
          <w:szCs w:val="21"/>
          <w:highlight w:val="none"/>
        </w:rPr>
        <w:tab/>
      </w:r>
      <w:r>
        <w:rPr>
          <w:rFonts w:hint="eastAsia" w:ascii="宋体" w:hAnsi="宋体"/>
          <w:sz w:val="21"/>
          <w:szCs w:val="21"/>
          <w:highlight w:val="none"/>
        </w:rPr>
        <w:t>年</w:t>
      </w:r>
      <w:r>
        <w:rPr>
          <w:rFonts w:ascii="宋体" w:hAnsi="宋体"/>
          <w:sz w:val="21"/>
          <w:szCs w:val="21"/>
          <w:highlight w:val="none"/>
        </w:rPr>
        <w:tab/>
      </w:r>
      <w:r>
        <w:rPr>
          <w:rFonts w:ascii="宋体" w:hAnsi="宋体"/>
          <w:sz w:val="21"/>
          <w:szCs w:val="21"/>
          <w:highlight w:val="none"/>
        </w:rPr>
        <w:tab/>
      </w:r>
      <w:r>
        <w:rPr>
          <w:rFonts w:hint="eastAsia" w:ascii="宋体" w:hAnsi="宋体"/>
          <w:sz w:val="21"/>
          <w:szCs w:val="21"/>
          <w:highlight w:val="none"/>
        </w:rPr>
        <w:t>月</w:t>
      </w:r>
      <w:r>
        <w:rPr>
          <w:rFonts w:ascii="宋体" w:hAnsi="宋体"/>
          <w:sz w:val="21"/>
          <w:szCs w:val="21"/>
          <w:highlight w:val="none"/>
        </w:rPr>
        <w:tab/>
      </w:r>
      <w:r>
        <w:rPr>
          <w:rFonts w:ascii="宋体" w:hAnsi="宋体"/>
          <w:sz w:val="21"/>
          <w:szCs w:val="21"/>
          <w:highlight w:val="none"/>
        </w:rPr>
        <w:tab/>
      </w:r>
      <w:r>
        <w:rPr>
          <w:rFonts w:hint="eastAsia" w:ascii="宋体" w:hAnsi="宋体"/>
          <w:sz w:val="21"/>
          <w:szCs w:val="21"/>
          <w:highlight w:val="none"/>
        </w:rPr>
        <w:t>日</w:t>
      </w:r>
    </w:p>
    <w:p w14:paraId="5C3A8F6A">
      <w:pPr>
        <w:spacing w:line="500" w:lineRule="exact"/>
        <w:jc w:val="left"/>
        <w:textAlignment w:val="top"/>
        <w:rPr>
          <w:rFonts w:ascii="宋体" w:hAnsi="宋体"/>
          <w:sz w:val="24"/>
          <w:highlight w:val="none"/>
        </w:rPr>
        <w:sectPr>
          <w:footerReference r:id="rId10" w:type="default"/>
          <w:pgSz w:w="11906" w:h="16838"/>
          <w:pgMar w:top="1304" w:right="1417" w:bottom="1304" w:left="1417" w:header="851" w:footer="680" w:gutter="0"/>
          <w:cols w:space="720" w:num="1"/>
          <w:docGrid w:type="lines" w:linePitch="312" w:charSpace="0"/>
        </w:sectPr>
      </w:pPr>
    </w:p>
    <w:p w14:paraId="1B1204B0">
      <w:pPr>
        <w:pStyle w:val="12"/>
        <w:adjustRightInd w:val="0"/>
        <w:snapToGrid w:val="0"/>
        <w:spacing w:line="440" w:lineRule="exact"/>
        <w:ind w:firstLine="643" w:firstLineChars="200"/>
        <w:jc w:val="center"/>
        <w:rPr>
          <w:rFonts w:hint="eastAsia" w:hAnsi="宋体" w:cs="宋体"/>
          <w:b/>
          <w:color w:val="auto"/>
          <w:sz w:val="32"/>
          <w:szCs w:val="32"/>
          <w:highlight w:val="none"/>
        </w:rPr>
      </w:pPr>
      <w:r>
        <w:rPr>
          <w:rFonts w:hint="eastAsia" w:hAnsi="宋体" w:cs="宋体"/>
          <w:b/>
          <w:color w:val="auto"/>
          <w:sz w:val="32"/>
          <w:szCs w:val="32"/>
          <w:highlight w:val="none"/>
        </w:rPr>
        <w:t>第六部分  投标文件格式</w:t>
      </w:r>
    </w:p>
    <w:bookmarkEnd w:id="106"/>
    <w:bookmarkEnd w:id="107"/>
    <w:p w14:paraId="221ED5C6">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附件一：</w:t>
      </w:r>
    </w:p>
    <w:p w14:paraId="1C94B6F9">
      <w:pPr>
        <w:spacing w:line="360" w:lineRule="auto"/>
        <w:jc w:val="both"/>
        <w:rPr>
          <w:rFonts w:hint="eastAsia" w:ascii="宋体" w:hAnsi="宋体" w:cs="宋体"/>
          <w:b/>
          <w:color w:val="auto"/>
          <w:sz w:val="28"/>
          <w:szCs w:val="28"/>
          <w:highlight w:val="none"/>
        </w:rPr>
      </w:pPr>
      <w:r>
        <w:rPr>
          <w:rFonts w:hint="eastAsia" w:ascii="宋体" w:hAnsi="宋体" w:cs="宋体"/>
          <w:b/>
          <w:color w:val="auto"/>
          <w:sz w:val="28"/>
          <w:szCs w:val="28"/>
          <w:highlight w:val="none"/>
        </w:rPr>
        <w:t>封面</w:t>
      </w:r>
    </w:p>
    <w:p w14:paraId="6F6BBAEB">
      <w:pPr>
        <w:wordWrap w:val="0"/>
        <w:spacing w:line="360" w:lineRule="auto"/>
        <w:jc w:val="right"/>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 </w:t>
      </w:r>
    </w:p>
    <w:p w14:paraId="2333D2ED">
      <w:pPr>
        <w:spacing w:line="360" w:lineRule="auto"/>
        <w:jc w:val="center"/>
        <w:rPr>
          <w:rFonts w:hint="default" w:ascii="宋体" w:hAnsi="宋体" w:eastAsia="宋体" w:cs="宋体"/>
          <w:b/>
          <w:bCs/>
          <w:color w:val="auto"/>
          <w:sz w:val="44"/>
          <w:szCs w:val="44"/>
          <w:highlight w:val="none"/>
          <w:lang w:val="en-US" w:eastAsia="zh-CN"/>
        </w:rPr>
      </w:pPr>
      <w:r>
        <w:rPr>
          <w:rFonts w:hint="eastAsia" w:ascii="宋体" w:hAnsi="宋体" w:cs="宋体"/>
          <w:b/>
          <w:bCs w:val="0"/>
          <w:sz w:val="40"/>
          <w:szCs w:val="40"/>
          <w:highlight w:val="none"/>
          <w:lang w:val="en-US" w:eastAsia="zh-CN"/>
        </w:rPr>
        <w:t>北仑区霞浦街道（物流园区）公共绿化日常维养项目（2025年-2026年度）</w:t>
      </w:r>
    </w:p>
    <w:p w14:paraId="1D0E05F2">
      <w:pPr>
        <w:spacing w:line="360" w:lineRule="auto"/>
        <w:ind w:firstLine="2249" w:firstLineChars="800"/>
        <w:jc w:val="both"/>
        <w:rPr>
          <w:rFonts w:hint="eastAsia" w:ascii="宋体" w:hAnsi="宋体" w:cs="宋体"/>
          <w:b/>
          <w:bCs/>
          <w:color w:val="auto"/>
          <w:sz w:val="28"/>
          <w:szCs w:val="28"/>
          <w:highlight w:val="none"/>
        </w:rPr>
      </w:pPr>
    </w:p>
    <w:p w14:paraId="638FB621">
      <w:pPr>
        <w:spacing w:line="360" w:lineRule="auto"/>
        <w:ind w:firstLine="2811" w:firstLineChars="1000"/>
        <w:jc w:val="both"/>
        <w:rPr>
          <w:rFonts w:hint="eastAsia" w:ascii="宋体" w:hAnsi="宋体" w:cs="宋体"/>
          <w:color w:val="auto"/>
          <w:sz w:val="28"/>
          <w:szCs w:val="28"/>
          <w:highlight w:val="none"/>
        </w:rPr>
      </w:pPr>
      <w:r>
        <w:rPr>
          <w:rFonts w:hint="eastAsia" w:ascii="宋体" w:hAnsi="宋体" w:cs="宋体"/>
          <w:b/>
          <w:bCs/>
          <w:color w:val="auto"/>
          <w:sz w:val="28"/>
          <w:szCs w:val="28"/>
          <w:highlight w:val="none"/>
        </w:rPr>
        <w:t>采购编号：</w:t>
      </w:r>
      <w:r>
        <w:rPr>
          <w:rFonts w:hint="eastAsia" w:ascii="宋体" w:hAnsi="宋体" w:cs="宋体"/>
          <w:b/>
          <w:bCs/>
          <w:color w:val="auto"/>
          <w:sz w:val="28"/>
          <w:szCs w:val="28"/>
          <w:highlight w:val="none"/>
          <w:u w:val="single"/>
        </w:rPr>
        <w:t xml:space="preserve">           </w:t>
      </w:r>
    </w:p>
    <w:p w14:paraId="4CED9BF9">
      <w:pPr>
        <w:rPr>
          <w:rFonts w:hint="eastAsia" w:ascii="宋体" w:hAnsi="宋体" w:cs="宋体"/>
          <w:color w:val="auto"/>
          <w:sz w:val="28"/>
          <w:szCs w:val="28"/>
          <w:highlight w:val="none"/>
        </w:rPr>
      </w:pPr>
    </w:p>
    <w:p w14:paraId="4395D899">
      <w:pPr>
        <w:jc w:val="center"/>
        <w:rPr>
          <w:rFonts w:hint="eastAsia" w:ascii="宋体" w:hAnsi="宋体" w:cs="宋体"/>
          <w:color w:val="auto"/>
          <w:sz w:val="28"/>
          <w:szCs w:val="28"/>
          <w:highlight w:val="none"/>
        </w:rPr>
      </w:pPr>
    </w:p>
    <w:p w14:paraId="12EF0A79">
      <w:pPr>
        <w:spacing w:line="360" w:lineRule="auto"/>
        <w:jc w:val="center"/>
        <w:rPr>
          <w:rFonts w:hint="eastAsia" w:ascii="宋体" w:hAnsi="宋体" w:cs="宋体"/>
          <w:b/>
          <w:color w:val="auto"/>
          <w:sz w:val="72"/>
          <w:szCs w:val="72"/>
          <w:highlight w:val="none"/>
        </w:rPr>
      </w:pPr>
    </w:p>
    <w:p w14:paraId="0098562A">
      <w:pPr>
        <w:spacing w:line="360" w:lineRule="auto"/>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投标文件</w:t>
      </w:r>
    </w:p>
    <w:p w14:paraId="6B449629">
      <w:pPr>
        <w:spacing w:line="36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（资格审查文件）</w:t>
      </w:r>
    </w:p>
    <w:p w14:paraId="4F93FBF5">
      <w:pPr>
        <w:spacing w:line="360" w:lineRule="auto"/>
        <w:jc w:val="center"/>
        <w:rPr>
          <w:rFonts w:hint="eastAsia" w:ascii="宋体" w:hAnsi="宋体" w:cs="宋体"/>
          <w:color w:val="auto"/>
          <w:sz w:val="36"/>
          <w:szCs w:val="36"/>
          <w:highlight w:val="none"/>
        </w:rPr>
      </w:pPr>
    </w:p>
    <w:p w14:paraId="2EA2BACF">
      <w:pPr>
        <w:rPr>
          <w:rFonts w:hint="eastAsia" w:ascii="宋体" w:hAnsi="宋体" w:cs="宋体"/>
          <w:color w:val="auto"/>
          <w:highlight w:val="none"/>
        </w:rPr>
      </w:pPr>
    </w:p>
    <w:p w14:paraId="2BE66CCA">
      <w:pPr>
        <w:spacing w:line="360" w:lineRule="auto"/>
        <w:jc w:val="center"/>
        <w:rPr>
          <w:rFonts w:hint="eastAsia" w:ascii="宋体" w:hAnsi="宋体" w:cs="宋体"/>
          <w:color w:val="auto"/>
          <w:sz w:val="36"/>
          <w:szCs w:val="36"/>
          <w:highlight w:val="none"/>
        </w:rPr>
      </w:pPr>
    </w:p>
    <w:p w14:paraId="56806655">
      <w:pPr>
        <w:rPr>
          <w:rFonts w:hint="eastAsia" w:ascii="宋体" w:hAnsi="宋体" w:cs="宋体"/>
          <w:color w:val="auto"/>
          <w:highlight w:val="none"/>
        </w:rPr>
      </w:pPr>
    </w:p>
    <w:p w14:paraId="264401D9">
      <w:pPr>
        <w:spacing w:line="360" w:lineRule="auto"/>
        <w:ind w:firstLine="2250" w:firstLineChars="750"/>
        <w:rPr>
          <w:rFonts w:hint="eastAsia" w:ascii="宋体" w:hAnsi="宋体" w:cs="宋体"/>
          <w:color w:val="auto"/>
          <w:sz w:val="30"/>
          <w:szCs w:val="30"/>
          <w:highlight w:val="none"/>
        </w:rPr>
      </w:pPr>
      <w:r>
        <w:rPr>
          <w:rFonts w:hint="eastAsia" w:ascii="宋体" w:hAnsi="宋体" w:cs="宋体"/>
          <w:color w:val="auto"/>
          <w:sz w:val="30"/>
          <w:szCs w:val="30"/>
          <w:highlight w:val="none"/>
        </w:rPr>
        <w:t>投标供应商盖章（CA签章）：</w:t>
      </w:r>
      <w:r>
        <w:rPr>
          <w:rFonts w:hint="eastAsia" w:ascii="宋体" w:hAnsi="宋体" w:cs="宋体"/>
          <w:color w:val="auto"/>
          <w:sz w:val="30"/>
          <w:szCs w:val="30"/>
          <w:highlight w:val="none"/>
          <w:u w:val="single"/>
        </w:rPr>
        <w:t xml:space="preserve">        </w:t>
      </w:r>
    </w:p>
    <w:p w14:paraId="783BCE35">
      <w:pPr>
        <w:spacing w:line="360" w:lineRule="auto"/>
        <w:jc w:val="center"/>
        <w:rPr>
          <w:rFonts w:hint="eastAsia" w:ascii="宋体" w:hAnsi="宋体" w:cs="宋体"/>
          <w:color w:val="auto"/>
          <w:sz w:val="30"/>
          <w:szCs w:val="30"/>
          <w:highlight w:val="none"/>
        </w:rPr>
      </w:pPr>
      <w:r>
        <w:rPr>
          <w:rFonts w:hint="eastAsia" w:hAnsi="宋体" w:cs="宋体"/>
          <w:color w:val="auto"/>
          <w:sz w:val="30"/>
          <w:szCs w:val="30"/>
          <w:highlight w:val="none"/>
          <w:u w:val="single"/>
        </w:rPr>
        <w:t xml:space="preserve">          </w:t>
      </w:r>
      <w:r>
        <w:rPr>
          <w:rFonts w:hint="eastAsia" w:hAnsi="宋体" w:cs="宋体"/>
          <w:color w:val="auto"/>
          <w:sz w:val="30"/>
          <w:szCs w:val="30"/>
          <w:highlight w:val="none"/>
        </w:rPr>
        <w:t>年</w:t>
      </w:r>
      <w:r>
        <w:rPr>
          <w:rFonts w:hint="eastAsia" w:hAnsi="宋体" w:cs="宋体"/>
          <w:color w:val="auto"/>
          <w:sz w:val="30"/>
          <w:szCs w:val="30"/>
          <w:highlight w:val="none"/>
          <w:u w:val="single"/>
        </w:rPr>
        <w:t xml:space="preserve">     </w:t>
      </w:r>
      <w:r>
        <w:rPr>
          <w:rFonts w:hint="eastAsia" w:hAnsi="宋体" w:cs="宋体"/>
          <w:color w:val="auto"/>
          <w:sz w:val="30"/>
          <w:szCs w:val="30"/>
          <w:highlight w:val="none"/>
        </w:rPr>
        <w:t>月</w:t>
      </w:r>
      <w:r>
        <w:rPr>
          <w:rFonts w:hint="eastAsia" w:hAnsi="宋体" w:cs="宋体"/>
          <w:color w:val="auto"/>
          <w:sz w:val="30"/>
          <w:szCs w:val="30"/>
          <w:highlight w:val="none"/>
          <w:u w:val="single"/>
        </w:rPr>
        <w:t xml:space="preserve">    </w:t>
      </w:r>
      <w:r>
        <w:rPr>
          <w:rFonts w:hint="eastAsia" w:hAnsi="宋体" w:cs="宋体"/>
          <w:color w:val="auto"/>
          <w:sz w:val="30"/>
          <w:szCs w:val="30"/>
          <w:highlight w:val="none"/>
        </w:rPr>
        <w:t>日</w:t>
      </w:r>
    </w:p>
    <w:p w14:paraId="2E63072B">
      <w:pPr>
        <w:spacing w:line="276" w:lineRule="auto"/>
        <w:jc w:val="center"/>
        <w:outlineLvl w:val="1"/>
        <w:rPr>
          <w:rFonts w:hint="eastAsia" w:ascii="宋体" w:hAnsi="宋体" w:cs="宋体"/>
          <w:color w:val="auto"/>
          <w:highlight w:val="none"/>
        </w:rPr>
      </w:pPr>
    </w:p>
    <w:p w14:paraId="305B03AB">
      <w:pPr>
        <w:spacing w:line="276" w:lineRule="auto"/>
        <w:jc w:val="center"/>
        <w:outlineLvl w:val="1"/>
        <w:rPr>
          <w:rFonts w:hint="eastAsia" w:ascii="宋体" w:hAnsi="宋体" w:cs="宋体"/>
          <w:color w:val="auto"/>
          <w:highlight w:val="none"/>
        </w:rPr>
      </w:pPr>
    </w:p>
    <w:p w14:paraId="104E8A0B">
      <w:pPr>
        <w:pStyle w:val="14"/>
        <w:ind w:firstLine="586"/>
        <w:rPr>
          <w:rFonts w:hint="eastAsia" w:hAnsi="宋体" w:cs="宋体"/>
          <w:color w:val="auto"/>
          <w:highlight w:val="none"/>
        </w:rPr>
      </w:pPr>
    </w:p>
    <w:p w14:paraId="0B58A17A">
      <w:pPr>
        <w:pStyle w:val="14"/>
        <w:ind w:firstLine="586"/>
        <w:rPr>
          <w:rFonts w:hint="eastAsia" w:hAnsi="宋体" w:cs="宋体"/>
          <w:color w:val="auto"/>
          <w:highlight w:val="none"/>
        </w:rPr>
      </w:pPr>
    </w:p>
    <w:p w14:paraId="19D8083E">
      <w:pPr>
        <w:pStyle w:val="14"/>
        <w:ind w:firstLine="586"/>
        <w:rPr>
          <w:rFonts w:hint="eastAsia" w:hAnsi="宋体" w:cs="宋体"/>
          <w:color w:val="auto"/>
          <w:highlight w:val="none"/>
        </w:rPr>
      </w:pPr>
    </w:p>
    <w:p w14:paraId="325EF3C1">
      <w:pPr>
        <w:pStyle w:val="14"/>
        <w:ind w:firstLine="586"/>
        <w:rPr>
          <w:rFonts w:hint="eastAsia" w:hAnsi="宋体" w:cs="宋体"/>
          <w:color w:val="auto"/>
          <w:highlight w:val="none"/>
        </w:rPr>
      </w:pPr>
    </w:p>
    <w:p w14:paraId="24BBFAF8">
      <w:pPr>
        <w:pStyle w:val="14"/>
        <w:ind w:firstLine="586"/>
        <w:rPr>
          <w:rFonts w:hint="eastAsia" w:hAnsi="宋体" w:cs="宋体"/>
          <w:color w:val="auto"/>
          <w:highlight w:val="none"/>
        </w:rPr>
      </w:pPr>
    </w:p>
    <w:p w14:paraId="4FC7ACD0">
      <w:pPr>
        <w:pStyle w:val="22"/>
        <w:ind w:left="480"/>
        <w:rPr>
          <w:rFonts w:hint="eastAsia" w:hAnsi="宋体"/>
          <w:color w:val="auto"/>
          <w:highlight w:val="none"/>
        </w:rPr>
      </w:pPr>
    </w:p>
    <w:p w14:paraId="640E9E28">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附件二：</w:t>
      </w:r>
    </w:p>
    <w:p w14:paraId="5461DF16">
      <w:pPr>
        <w:jc w:val="center"/>
        <w:rPr>
          <w:rFonts w:hint="eastAsia" w:ascii="宋体" w:hAnsi="宋体" w:cs="宋体"/>
          <w:b/>
          <w:color w:val="auto"/>
          <w:sz w:val="28"/>
          <w:highlight w:val="none"/>
        </w:rPr>
      </w:pPr>
      <w:r>
        <w:rPr>
          <w:rFonts w:hint="eastAsia" w:ascii="宋体" w:hAnsi="宋体" w:cs="宋体"/>
          <w:b/>
          <w:color w:val="auto"/>
          <w:sz w:val="28"/>
          <w:highlight w:val="none"/>
        </w:rPr>
        <w:t>投标声明书</w:t>
      </w:r>
    </w:p>
    <w:p w14:paraId="38C305E0">
      <w:pPr>
        <w:jc w:val="center"/>
        <w:rPr>
          <w:rFonts w:hint="eastAsia" w:ascii="宋体" w:hAnsi="宋体" w:cs="宋体"/>
          <w:b/>
          <w:color w:val="auto"/>
          <w:sz w:val="28"/>
          <w:highlight w:val="none"/>
        </w:rPr>
      </w:pPr>
    </w:p>
    <w:p w14:paraId="3002A93B">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（采购人）</w:t>
      </w:r>
      <w:r>
        <w:rPr>
          <w:rFonts w:hint="eastAsia" w:ascii="宋体" w:hAnsi="宋体" w:cs="宋体"/>
          <w:color w:val="auto"/>
          <w:sz w:val="21"/>
          <w:szCs w:val="21"/>
          <w:highlight w:val="none"/>
          <w:u w:val="single"/>
        </w:rPr>
        <w:t xml:space="preserve">    </w:t>
      </w:r>
    </w:p>
    <w:p w14:paraId="41D43A37">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投标供应商</w:t>
      </w:r>
      <w:r>
        <w:rPr>
          <w:rFonts w:hint="eastAsia" w:ascii="宋体" w:hAnsi="宋体" w:cs="宋体"/>
          <w:color w:val="auto"/>
          <w:sz w:val="21"/>
          <w:szCs w:val="21"/>
          <w:highlight w:val="none"/>
        </w:rPr>
        <w:t>名称）系中华人民共和国合法企业，经营地址</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3C942123">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我</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（姓名）系</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投标供应商</w:t>
      </w:r>
      <w:r>
        <w:rPr>
          <w:rFonts w:hint="eastAsia" w:ascii="宋体" w:hAnsi="宋体" w:cs="宋体"/>
          <w:color w:val="auto"/>
          <w:sz w:val="21"/>
          <w:szCs w:val="21"/>
          <w:highlight w:val="none"/>
        </w:rPr>
        <w:t>名称）的法定代表人，我方愿意参加贵方组织的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项目的投标，为便于贵方公正、择优地确定中标人及其投标服务，我方就本次投标有关事项郑重声明如下：</w:t>
      </w:r>
    </w:p>
    <w:p w14:paraId="17507990">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一、我单位符合《中华人民共和国政府采购法》第22条的一般资格条件的规定：</w:t>
      </w:r>
    </w:p>
    <w:p w14:paraId="096FD306">
      <w:pPr>
        <w:snapToGrid w:val="0"/>
        <w:spacing w:line="360" w:lineRule="auto"/>
        <w:ind w:firstLine="645"/>
        <w:rPr>
          <w:rFonts w:hint="eastAsia"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2A0C383A">
      <w:pPr>
        <w:snapToGrid w:val="0"/>
        <w:spacing w:line="360" w:lineRule="auto"/>
        <w:ind w:firstLine="645"/>
        <w:rPr>
          <w:rFonts w:hint="eastAsia" w:ascii="宋体" w:hAnsi="宋体" w:cs="宋体"/>
          <w:color w:val="auto"/>
          <w:sz w:val="21"/>
          <w:szCs w:val="21"/>
          <w:highlight w:val="none"/>
        </w:rPr>
      </w:pPr>
      <w:r>
        <w:rPr>
          <w:rFonts w:hint="eastAsia" w:ascii="宋体" w:hAnsi="宋体" w:cs="宋体"/>
          <w:color w:val="auto"/>
          <w:sz w:val="21"/>
          <w:szCs w:val="21"/>
          <w:highlight w:val="none"/>
        </w:rPr>
        <w:t>2、具有良好的商业信誉和健全的财务会计制度；</w:t>
      </w:r>
    </w:p>
    <w:p w14:paraId="335A3BBD">
      <w:pPr>
        <w:snapToGrid w:val="0"/>
        <w:spacing w:line="360" w:lineRule="auto"/>
        <w:ind w:firstLine="645"/>
        <w:rPr>
          <w:rFonts w:hint="eastAsia"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6DBD445D">
      <w:pPr>
        <w:snapToGrid w:val="0"/>
        <w:spacing w:line="360" w:lineRule="auto"/>
        <w:ind w:firstLine="645"/>
        <w:rPr>
          <w:rFonts w:hint="eastAsia"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3BB366ED">
      <w:pPr>
        <w:snapToGrid w:val="0"/>
        <w:spacing w:line="360" w:lineRule="auto"/>
        <w:ind w:firstLine="645"/>
        <w:rPr>
          <w:rFonts w:hint="eastAsia"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6A642518">
      <w:pPr>
        <w:snapToGrid w:val="0"/>
        <w:spacing w:line="360" w:lineRule="auto"/>
        <w:ind w:firstLine="645"/>
        <w:rPr>
          <w:rFonts w:hint="eastAsia"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p w14:paraId="007D09E6">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二、《中华人民共和国政府采购法实施条例》第十八条规定：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C28B743">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三、在投标截止时间前，供应商未被列入失信被执行人、重大税收违法案件当事人名单和政府采购严重违法失信行为记录名单。</w:t>
      </w:r>
    </w:p>
    <w:p w14:paraId="53AB6DBA">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四、我单位对项目进行独立投标，未联合体投标。</w:t>
      </w:r>
    </w:p>
    <w:p w14:paraId="7832A4A3">
      <w:pPr>
        <w:pStyle w:val="21"/>
        <w:widowControl w:val="0"/>
        <w:tabs>
          <w:tab w:val="left" w:pos="939"/>
        </w:tabs>
        <w:snapToGrid w:val="0"/>
        <w:spacing w:before="0" w:beforeAutospacing="0" w:after="0" w:afterAutospacing="0" w:line="360" w:lineRule="auto"/>
        <w:ind w:left="761" w:leftChars="150" w:hanging="401" w:hangingChars="191"/>
        <w:jc w:val="both"/>
        <w:rPr>
          <w:rFonts w:hint="eastAsia" w:hAnsi="宋体" w:cs="宋体"/>
          <w:color w:val="auto"/>
          <w:sz w:val="21"/>
          <w:szCs w:val="21"/>
          <w:highlight w:val="none"/>
          <w:lang w:eastAsia="zh-CN"/>
        </w:rPr>
      </w:pPr>
    </w:p>
    <w:p w14:paraId="060AD908">
      <w:pPr>
        <w:pStyle w:val="21"/>
        <w:widowControl w:val="0"/>
        <w:tabs>
          <w:tab w:val="left" w:pos="939"/>
        </w:tabs>
        <w:snapToGrid w:val="0"/>
        <w:spacing w:before="0" w:beforeAutospacing="0" w:after="0" w:afterAutospacing="0" w:line="360" w:lineRule="auto"/>
        <w:ind w:left="761" w:leftChars="150" w:hanging="401" w:hangingChars="191"/>
        <w:jc w:val="both"/>
        <w:rPr>
          <w:rFonts w:hint="eastAsia" w:hAnsi="宋体" w:cs="宋体"/>
          <w:color w:val="auto"/>
          <w:sz w:val="21"/>
          <w:szCs w:val="21"/>
          <w:highlight w:val="none"/>
          <w:lang w:eastAsia="zh-CN"/>
        </w:rPr>
      </w:pPr>
    </w:p>
    <w:p w14:paraId="682C9C54">
      <w:pPr>
        <w:pStyle w:val="21"/>
        <w:widowControl w:val="0"/>
        <w:tabs>
          <w:tab w:val="left" w:pos="939"/>
        </w:tabs>
        <w:snapToGrid w:val="0"/>
        <w:spacing w:before="0" w:beforeAutospacing="0" w:after="0" w:afterAutospacing="0" w:line="360" w:lineRule="auto"/>
        <w:ind w:left="761" w:leftChars="150" w:hanging="401" w:hangingChars="191"/>
        <w:jc w:val="both"/>
        <w:rPr>
          <w:rFonts w:hint="eastAsia" w:hAnsi="宋体" w:cs="宋体"/>
          <w:color w:val="auto"/>
          <w:sz w:val="21"/>
          <w:szCs w:val="21"/>
          <w:highlight w:val="none"/>
          <w:lang w:eastAsia="zh-CN"/>
        </w:rPr>
      </w:pPr>
    </w:p>
    <w:p w14:paraId="105232F1">
      <w:pPr>
        <w:spacing w:line="360" w:lineRule="auto"/>
        <w:ind w:firstLine="5880" w:firstLineChars="2800"/>
        <w:rPr>
          <w:rFonts w:hint="eastAsia" w:ascii="宋体" w:hAnsi="宋体" w:cs="宋体"/>
          <w:color w:val="auto"/>
          <w:sz w:val="21"/>
          <w:szCs w:val="21"/>
          <w:highlight w:val="none"/>
        </w:rPr>
      </w:pPr>
      <w:r>
        <w:rPr>
          <w:rFonts w:hint="eastAsia" w:ascii="宋体" w:hAnsi="宋体" w:cs="宋体"/>
          <w:color w:val="auto"/>
          <w:sz w:val="21"/>
          <w:szCs w:val="21"/>
          <w:highlight w:val="none"/>
        </w:rPr>
        <w:t>投标供应商盖章（CA签章）：</w:t>
      </w:r>
      <w:r>
        <w:rPr>
          <w:rFonts w:hint="eastAsia" w:ascii="宋体" w:hAnsi="宋体" w:cs="宋体"/>
          <w:color w:val="auto"/>
          <w:sz w:val="21"/>
          <w:szCs w:val="21"/>
          <w:highlight w:val="none"/>
          <w:u w:val="single"/>
        </w:rPr>
        <w:t xml:space="preserve">     </w:t>
      </w:r>
    </w:p>
    <w:p w14:paraId="6CB6E427">
      <w:pPr>
        <w:spacing w:line="480" w:lineRule="auto"/>
        <w:ind w:firstLine="5880" w:firstLineChars="2800"/>
        <w:rPr>
          <w:rFonts w:hint="eastAsia" w:ascii="宋体" w:hAnsi="宋体" w:cs="宋体"/>
          <w:bCs/>
          <w:color w:val="auto"/>
          <w:szCs w:val="21"/>
          <w:highlight w:val="none"/>
        </w:rPr>
      </w:pP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w:t>
      </w:r>
      <w:r>
        <w:rPr>
          <w:rFonts w:hint="eastAsia" w:ascii="宋体" w:hAnsi="宋体" w:cs="宋体"/>
          <w:color w:val="auto"/>
          <w:highlight w:val="none"/>
        </w:rPr>
        <w:br w:type="page"/>
      </w:r>
      <w:bookmarkEnd w:id="72"/>
      <w:bookmarkEnd w:id="73"/>
      <w:r>
        <w:rPr>
          <w:rFonts w:hint="eastAsia" w:ascii="宋体" w:hAnsi="宋体" w:cs="宋体"/>
          <w:b/>
          <w:color w:val="auto"/>
          <w:sz w:val="28"/>
          <w:szCs w:val="28"/>
          <w:highlight w:val="none"/>
        </w:rPr>
        <w:t xml:space="preserve">附件三： </w:t>
      </w:r>
    </w:p>
    <w:p w14:paraId="3F242773">
      <w:pPr>
        <w:jc w:val="center"/>
        <w:rPr>
          <w:rFonts w:hint="eastAsia" w:ascii="宋体" w:hAnsi="宋体" w:cs="宋体"/>
          <w:b/>
          <w:color w:val="auto"/>
          <w:sz w:val="28"/>
          <w:szCs w:val="22"/>
          <w:highlight w:val="none"/>
        </w:rPr>
      </w:pPr>
      <w:r>
        <w:rPr>
          <w:rFonts w:hint="eastAsia" w:ascii="宋体" w:hAnsi="宋体" w:cs="宋体"/>
          <w:b/>
          <w:color w:val="auto"/>
          <w:sz w:val="28"/>
          <w:szCs w:val="22"/>
          <w:highlight w:val="none"/>
        </w:rPr>
        <w:t>无违法违规行为记录承诺书</w:t>
      </w:r>
    </w:p>
    <w:p w14:paraId="32CF03B7">
      <w:pPr>
        <w:spacing w:line="400" w:lineRule="exact"/>
        <w:rPr>
          <w:rFonts w:hint="eastAsia" w:ascii="宋体" w:hAnsi="宋体" w:cs="宋体"/>
          <w:color w:val="auto"/>
          <w:szCs w:val="21"/>
          <w:highlight w:val="none"/>
        </w:rPr>
      </w:pPr>
    </w:p>
    <w:p w14:paraId="70B8B4E0">
      <w:pPr>
        <w:spacing w:line="360" w:lineRule="auto"/>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u w:val="none"/>
        </w:rPr>
        <w:t>致：</w:t>
      </w:r>
      <w:r>
        <w:rPr>
          <w:rFonts w:hint="eastAsia" w:ascii="宋体" w:hAnsi="宋体" w:cs="宋体"/>
          <w:color w:val="auto"/>
          <w:sz w:val="21"/>
          <w:szCs w:val="21"/>
          <w:highlight w:val="none"/>
          <w:u w:val="single"/>
          <w:lang w:val="en-US" w:eastAsia="zh-CN"/>
        </w:rPr>
        <w:t xml:space="preserve"> （采购人） </w:t>
      </w:r>
    </w:p>
    <w:p w14:paraId="740D1FC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我单位在参加本次采购项目投标活动中，作出如下承诺：</w:t>
      </w:r>
    </w:p>
    <w:p w14:paraId="103CEAA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一、参加本次采购活动前三年内，在经营活动中没有重大违法记录。</w:t>
      </w:r>
    </w:p>
    <w:p w14:paraId="768146FB">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二、拟派项目总负责人无违法违规行为记录（不良行为记录界定的范围为：被国家、浙江省、宁波市相关行政主管部门通报停止投标活动且处在被停止投标期间内）</w:t>
      </w:r>
    </w:p>
    <w:p w14:paraId="566F6C2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三、未挂靠、借用资质进行投标等违法违规行为。</w:t>
      </w:r>
    </w:p>
    <w:p w14:paraId="7CD7A844">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四、提供的相关文件均真实、有效。</w:t>
      </w:r>
    </w:p>
    <w:p w14:paraId="21FABBC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若发现我方存在上述问题，愿按照采购相关规定接受处罚，列入采购黑名单并处相应罚金。</w:t>
      </w:r>
    </w:p>
    <w:p w14:paraId="6FE3393C">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特此承诺。</w:t>
      </w:r>
    </w:p>
    <w:p w14:paraId="29CB1676">
      <w:pPr>
        <w:pStyle w:val="32"/>
        <w:rPr>
          <w:rFonts w:hint="eastAsia" w:hAnsi="宋体" w:cs="宋体"/>
          <w:color w:val="auto"/>
          <w:sz w:val="21"/>
          <w:szCs w:val="21"/>
          <w:highlight w:val="none"/>
        </w:rPr>
      </w:pPr>
    </w:p>
    <w:p w14:paraId="4D12C8EC">
      <w:pPr>
        <w:rPr>
          <w:rFonts w:hint="eastAsia" w:ascii="宋体" w:hAnsi="宋体" w:cs="宋体"/>
          <w:color w:val="auto"/>
          <w:highlight w:val="none"/>
        </w:rPr>
      </w:pPr>
    </w:p>
    <w:p w14:paraId="31315755">
      <w:pPr>
        <w:spacing w:line="360" w:lineRule="auto"/>
        <w:ind w:firstLine="5880" w:firstLineChars="2800"/>
        <w:rPr>
          <w:rFonts w:hint="eastAsia" w:ascii="宋体" w:hAnsi="宋体" w:cs="宋体"/>
          <w:color w:val="auto"/>
          <w:sz w:val="21"/>
          <w:szCs w:val="21"/>
          <w:highlight w:val="none"/>
        </w:rPr>
      </w:pPr>
      <w:r>
        <w:rPr>
          <w:rFonts w:hint="eastAsia" w:ascii="宋体" w:hAnsi="宋体" w:cs="宋体"/>
          <w:color w:val="auto"/>
          <w:sz w:val="21"/>
          <w:szCs w:val="21"/>
          <w:highlight w:val="none"/>
        </w:rPr>
        <w:t>投标供应商盖章（CA签章）：</w:t>
      </w:r>
      <w:r>
        <w:rPr>
          <w:rFonts w:hint="eastAsia" w:ascii="宋体" w:hAnsi="宋体" w:cs="宋体"/>
          <w:color w:val="auto"/>
          <w:sz w:val="21"/>
          <w:szCs w:val="21"/>
          <w:highlight w:val="none"/>
          <w:u w:val="single"/>
        </w:rPr>
        <w:t xml:space="preserve">     </w:t>
      </w:r>
    </w:p>
    <w:p w14:paraId="1235E6F0">
      <w:pPr>
        <w:pStyle w:val="32"/>
        <w:ind w:left="2878" w:leftChars="1199" w:firstLine="2992" w:firstLineChars="1425"/>
        <w:rPr>
          <w:rFonts w:hint="eastAsia" w:hAnsi="宋体" w:cs="宋体"/>
          <w:color w:val="auto"/>
          <w:sz w:val="21"/>
          <w:szCs w:val="21"/>
          <w:highlight w:val="none"/>
        </w:rPr>
      </w:pP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w:t>
      </w:r>
    </w:p>
    <w:p w14:paraId="750A8298">
      <w:pPr>
        <w:rPr>
          <w:rFonts w:hint="eastAsia" w:ascii="宋体" w:hAnsi="宋体" w:cs="宋体"/>
          <w:color w:val="auto"/>
          <w:highlight w:val="none"/>
        </w:rPr>
      </w:pPr>
    </w:p>
    <w:p w14:paraId="56D465FE">
      <w:pPr>
        <w:pStyle w:val="32"/>
        <w:rPr>
          <w:rFonts w:hint="eastAsia" w:hAnsi="宋体" w:cs="宋体"/>
          <w:color w:val="auto"/>
          <w:highlight w:val="none"/>
        </w:rPr>
      </w:pPr>
    </w:p>
    <w:p w14:paraId="38A9B3EB">
      <w:pPr>
        <w:rPr>
          <w:rFonts w:hint="eastAsia" w:ascii="宋体" w:hAnsi="宋体" w:cs="宋体"/>
          <w:color w:val="auto"/>
          <w:highlight w:val="none"/>
        </w:rPr>
      </w:pPr>
    </w:p>
    <w:p w14:paraId="687440E5">
      <w:pPr>
        <w:pStyle w:val="32"/>
        <w:rPr>
          <w:rFonts w:hint="eastAsia" w:hAnsi="宋体" w:cs="宋体"/>
          <w:color w:val="auto"/>
          <w:highlight w:val="none"/>
        </w:rPr>
      </w:pPr>
    </w:p>
    <w:p w14:paraId="6A831CCA">
      <w:pPr>
        <w:rPr>
          <w:rFonts w:hint="eastAsia" w:ascii="宋体" w:hAnsi="宋体" w:cs="宋体"/>
          <w:color w:val="auto"/>
          <w:highlight w:val="none"/>
        </w:rPr>
      </w:pPr>
    </w:p>
    <w:p w14:paraId="5CB7A3E4">
      <w:pPr>
        <w:pStyle w:val="32"/>
        <w:rPr>
          <w:rFonts w:hint="eastAsia" w:hAnsi="宋体" w:cs="宋体"/>
          <w:color w:val="auto"/>
          <w:highlight w:val="none"/>
        </w:rPr>
      </w:pPr>
    </w:p>
    <w:p w14:paraId="227154D5">
      <w:pPr>
        <w:rPr>
          <w:rFonts w:hint="eastAsia" w:ascii="宋体" w:hAnsi="宋体" w:cs="宋体"/>
          <w:color w:val="auto"/>
          <w:highlight w:val="none"/>
        </w:rPr>
      </w:pPr>
    </w:p>
    <w:p w14:paraId="7D288D3F">
      <w:pPr>
        <w:pStyle w:val="32"/>
        <w:rPr>
          <w:rFonts w:hint="eastAsia" w:hAnsi="宋体" w:cs="宋体"/>
          <w:color w:val="auto"/>
          <w:highlight w:val="none"/>
        </w:rPr>
      </w:pPr>
    </w:p>
    <w:p w14:paraId="4A7C9518">
      <w:pPr>
        <w:rPr>
          <w:rFonts w:hint="eastAsia" w:ascii="宋体" w:hAnsi="宋体" w:cs="宋体"/>
          <w:color w:val="auto"/>
          <w:highlight w:val="none"/>
        </w:rPr>
      </w:pPr>
    </w:p>
    <w:p w14:paraId="3B151B52">
      <w:pPr>
        <w:pStyle w:val="32"/>
        <w:rPr>
          <w:rFonts w:hint="eastAsia" w:hAnsi="宋体" w:cs="宋体"/>
          <w:color w:val="auto"/>
          <w:highlight w:val="none"/>
        </w:rPr>
      </w:pPr>
    </w:p>
    <w:p w14:paraId="20E0971F">
      <w:pPr>
        <w:rPr>
          <w:rFonts w:hint="eastAsia" w:ascii="宋体" w:hAnsi="宋体" w:cs="宋体"/>
          <w:color w:val="auto"/>
          <w:highlight w:val="none"/>
        </w:rPr>
      </w:pPr>
    </w:p>
    <w:p w14:paraId="2814890F">
      <w:pPr>
        <w:pStyle w:val="32"/>
        <w:rPr>
          <w:rFonts w:hint="eastAsia" w:hAnsi="宋体" w:cs="宋体"/>
          <w:color w:val="auto"/>
          <w:highlight w:val="none"/>
        </w:rPr>
      </w:pPr>
    </w:p>
    <w:p w14:paraId="438376E9">
      <w:pPr>
        <w:rPr>
          <w:rFonts w:hint="eastAsia" w:ascii="宋体" w:hAnsi="宋体" w:cs="宋体"/>
          <w:color w:val="auto"/>
          <w:highlight w:val="none"/>
        </w:rPr>
      </w:pPr>
    </w:p>
    <w:p w14:paraId="42FBEF0B">
      <w:pPr>
        <w:pStyle w:val="32"/>
        <w:rPr>
          <w:rFonts w:hint="eastAsia" w:hAnsi="宋体" w:cs="宋体"/>
          <w:color w:val="auto"/>
          <w:highlight w:val="none"/>
        </w:rPr>
      </w:pPr>
    </w:p>
    <w:p w14:paraId="6C46E292">
      <w:pPr>
        <w:rPr>
          <w:rFonts w:hint="eastAsia" w:ascii="宋体" w:hAnsi="宋体" w:cs="宋体"/>
          <w:color w:val="auto"/>
          <w:highlight w:val="none"/>
        </w:rPr>
      </w:pPr>
    </w:p>
    <w:p w14:paraId="7A1F05DD">
      <w:pPr>
        <w:pStyle w:val="32"/>
        <w:rPr>
          <w:rFonts w:hint="eastAsia" w:hAnsi="宋体" w:cs="宋体"/>
          <w:color w:val="auto"/>
          <w:highlight w:val="none"/>
        </w:rPr>
      </w:pPr>
    </w:p>
    <w:p w14:paraId="4B7317E4">
      <w:pPr>
        <w:rPr>
          <w:rFonts w:hint="eastAsia"/>
          <w:color w:val="auto"/>
          <w:highlight w:val="none"/>
        </w:rPr>
      </w:pPr>
    </w:p>
    <w:p w14:paraId="3C8788C7">
      <w:pPr>
        <w:rPr>
          <w:rFonts w:hint="eastAsia" w:hAnsi="宋体" w:cs="宋体"/>
          <w:color w:val="auto"/>
          <w:highlight w:val="none"/>
        </w:rPr>
      </w:pPr>
    </w:p>
    <w:p w14:paraId="5D5AD840">
      <w:pPr>
        <w:pStyle w:val="32"/>
        <w:ind w:left="0" w:firstLine="0"/>
        <w:rPr>
          <w:rFonts w:hint="eastAsia" w:hAnsi="宋体" w:cs="宋体"/>
          <w:b/>
          <w:color w:val="auto"/>
          <w:sz w:val="28"/>
          <w:highlight w:val="none"/>
        </w:rPr>
      </w:pPr>
      <w:r>
        <w:rPr>
          <w:rFonts w:hint="eastAsia" w:hAnsi="宋体" w:cs="宋体"/>
          <w:b/>
          <w:color w:val="auto"/>
          <w:sz w:val="28"/>
          <w:highlight w:val="none"/>
        </w:rPr>
        <w:t>附件</w:t>
      </w:r>
      <w:r>
        <w:rPr>
          <w:rFonts w:hint="eastAsia" w:hAnsi="宋体" w:cs="宋体"/>
          <w:b/>
          <w:color w:val="auto"/>
          <w:sz w:val="28"/>
          <w:highlight w:val="none"/>
          <w:lang w:val="en-US" w:eastAsia="zh-CN"/>
        </w:rPr>
        <w:t>五</w:t>
      </w:r>
      <w:r>
        <w:rPr>
          <w:rFonts w:hint="eastAsia" w:hAnsi="宋体" w:cs="宋体"/>
          <w:b/>
          <w:color w:val="auto"/>
          <w:sz w:val="28"/>
          <w:highlight w:val="none"/>
        </w:rPr>
        <w:t>：</w:t>
      </w:r>
    </w:p>
    <w:p w14:paraId="4290288E">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封面                                       </w:t>
      </w:r>
    </w:p>
    <w:p w14:paraId="11A92D79">
      <w:pPr>
        <w:wordWrap w:val="0"/>
        <w:spacing w:line="360" w:lineRule="auto"/>
        <w:jc w:val="right"/>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 </w:t>
      </w:r>
    </w:p>
    <w:p w14:paraId="0510D9CD">
      <w:pPr>
        <w:spacing w:line="360" w:lineRule="auto"/>
        <w:jc w:val="center"/>
        <w:rPr>
          <w:rFonts w:hint="default" w:ascii="宋体" w:hAnsi="宋体" w:eastAsia="宋体" w:cs="宋体"/>
          <w:b/>
          <w:bCs/>
          <w:color w:val="auto"/>
          <w:sz w:val="36"/>
          <w:szCs w:val="36"/>
          <w:highlight w:val="none"/>
          <w:lang w:val="en-US" w:eastAsia="zh-CN"/>
        </w:rPr>
      </w:pPr>
      <w:r>
        <w:rPr>
          <w:rFonts w:hint="eastAsia" w:ascii="宋体" w:hAnsi="宋体" w:cs="宋体"/>
          <w:b/>
          <w:bCs w:val="0"/>
          <w:sz w:val="40"/>
          <w:szCs w:val="40"/>
          <w:highlight w:val="none"/>
          <w:lang w:val="en-US" w:eastAsia="zh-CN"/>
        </w:rPr>
        <w:t>北仑区霞浦街道（物流园区）公共绿化日常维养项目（2025年-2026年度）</w:t>
      </w:r>
    </w:p>
    <w:p w14:paraId="250D1097">
      <w:pPr>
        <w:spacing w:line="360" w:lineRule="auto"/>
        <w:ind w:firstLine="2570" w:firstLineChars="800"/>
        <w:jc w:val="both"/>
        <w:rPr>
          <w:rFonts w:hint="eastAsia" w:ascii="宋体" w:hAnsi="宋体" w:cs="宋体"/>
          <w:b/>
          <w:bCs/>
          <w:color w:val="auto"/>
          <w:sz w:val="32"/>
          <w:szCs w:val="32"/>
          <w:highlight w:val="none"/>
        </w:rPr>
      </w:pPr>
    </w:p>
    <w:p w14:paraId="1AEB92C5">
      <w:pPr>
        <w:pStyle w:val="7"/>
        <w:rPr>
          <w:rFonts w:hint="eastAsia"/>
          <w:color w:val="auto"/>
          <w:highlight w:val="none"/>
        </w:rPr>
      </w:pPr>
    </w:p>
    <w:p w14:paraId="593BC04E">
      <w:pPr>
        <w:spacing w:line="360" w:lineRule="auto"/>
        <w:ind w:firstLine="3092" w:firstLineChars="1100"/>
        <w:jc w:val="both"/>
        <w:rPr>
          <w:rFonts w:hint="eastAsia" w:ascii="宋体" w:hAnsi="宋体" w:cs="宋体"/>
          <w:color w:val="auto"/>
          <w:sz w:val="28"/>
          <w:szCs w:val="28"/>
          <w:highlight w:val="none"/>
        </w:rPr>
      </w:pPr>
      <w:r>
        <w:rPr>
          <w:rFonts w:hint="eastAsia" w:ascii="宋体" w:hAnsi="宋体" w:cs="宋体"/>
          <w:b/>
          <w:bCs/>
          <w:color w:val="auto"/>
          <w:sz w:val="28"/>
          <w:szCs w:val="28"/>
          <w:highlight w:val="none"/>
        </w:rPr>
        <w:t>采购编号：</w:t>
      </w:r>
      <w:r>
        <w:rPr>
          <w:rFonts w:hint="eastAsia" w:ascii="宋体" w:hAnsi="宋体" w:cs="宋体"/>
          <w:b/>
          <w:bCs/>
          <w:color w:val="auto"/>
          <w:sz w:val="28"/>
          <w:szCs w:val="28"/>
          <w:highlight w:val="none"/>
          <w:u w:val="single"/>
        </w:rPr>
        <w:t xml:space="preserve">           </w:t>
      </w:r>
    </w:p>
    <w:p w14:paraId="47EB224D">
      <w:pPr>
        <w:rPr>
          <w:rFonts w:hint="eastAsia" w:ascii="宋体" w:hAnsi="宋体" w:cs="宋体"/>
          <w:color w:val="auto"/>
          <w:sz w:val="28"/>
          <w:szCs w:val="28"/>
          <w:highlight w:val="none"/>
        </w:rPr>
      </w:pPr>
    </w:p>
    <w:p w14:paraId="01DCFED8">
      <w:pPr>
        <w:jc w:val="center"/>
        <w:rPr>
          <w:rFonts w:hint="eastAsia" w:ascii="宋体" w:hAnsi="宋体" w:cs="宋体"/>
          <w:color w:val="auto"/>
          <w:sz w:val="28"/>
          <w:szCs w:val="28"/>
          <w:highlight w:val="none"/>
        </w:rPr>
      </w:pPr>
    </w:p>
    <w:p w14:paraId="321F671A">
      <w:pPr>
        <w:spacing w:line="360" w:lineRule="auto"/>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投标文件</w:t>
      </w:r>
    </w:p>
    <w:p w14:paraId="0075EDCC">
      <w:pPr>
        <w:spacing w:line="36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w:t>
      </w:r>
      <w:r>
        <w:rPr>
          <w:rFonts w:hint="eastAsia" w:ascii="宋体" w:hAnsi="宋体" w:cs="宋体"/>
          <w:color w:val="auto"/>
          <w:sz w:val="36"/>
          <w:szCs w:val="36"/>
          <w:highlight w:val="none"/>
          <w:lang w:eastAsia="zh-CN"/>
        </w:rPr>
        <w:t>商务</w:t>
      </w:r>
      <w:r>
        <w:rPr>
          <w:rFonts w:hint="eastAsia" w:ascii="宋体" w:hAnsi="宋体" w:cs="宋体"/>
          <w:color w:val="auto"/>
          <w:sz w:val="36"/>
          <w:szCs w:val="36"/>
          <w:highlight w:val="none"/>
        </w:rPr>
        <w:t>技术文件）</w:t>
      </w:r>
    </w:p>
    <w:p w14:paraId="34931EB1">
      <w:pPr>
        <w:spacing w:line="360" w:lineRule="auto"/>
        <w:jc w:val="center"/>
        <w:rPr>
          <w:rFonts w:hint="eastAsia" w:ascii="宋体" w:hAnsi="宋体" w:cs="宋体"/>
          <w:color w:val="auto"/>
          <w:sz w:val="36"/>
          <w:szCs w:val="36"/>
          <w:highlight w:val="none"/>
        </w:rPr>
      </w:pPr>
    </w:p>
    <w:p w14:paraId="7F50B1E4">
      <w:pPr>
        <w:pStyle w:val="9"/>
        <w:ind w:firstLine="720"/>
        <w:rPr>
          <w:rFonts w:hint="eastAsia" w:ascii="宋体" w:hAnsi="宋体" w:cs="宋体"/>
          <w:color w:val="auto"/>
          <w:sz w:val="36"/>
          <w:szCs w:val="36"/>
          <w:highlight w:val="none"/>
        </w:rPr>
      </w:pPr>
    </w:p>
    <w:p w14:paraId="35A3AB26">
      <w:pPr>
        <w:rPr>
          <w:rFonts w:hint="eastAsia" w:ascii="宋体" w:hAnsi="宋体" w:cs="宋体"/>
          <w:color w:val="auto"/>
          <w:highlight w:val="none"/>
        </w:rPr>
      </w:pPr>
    </w:p>
    <w:p w14:paraId="4884958F">
      <w:pPr>
        <w:pStyle w:val="32"/>
        <w:rPr>
          <w:rFonts w:hint="eastAsia" w:hAnsi="宋体" w:cs="宋体"/>
          <w:color w:val="auto"/>
          <w:sz w:val="36"/>
          <w:szCs w:val="36"/>
          <w:highlight w:val="none"/>
        </w:rPr>
      </w:pPr>
    </w:p>
    <w:p w14:paraId="4327E3FE">
      <w:pPr>
        <w:rPr>
          <w:rFonts w:hint="eastAsia" w:hAnsi="宋体" w:cs="宋体"/>
          <w:color w:val="auto"/>
          <w:sz w:val="36"/>
          <w:szCs w:val="36"/>
          <w:highlight w:val="none"/>
        </w:rPr>
      </w:pPr>
    </w:p>
    <w:p w14:paraId="1F270059">
      <w:pPr>
        <w:pStyle w:val="14"/>
        <w:ind w:firstLine="586"/>
        <w:rPr>
          <w:rFonts w:hint="eastAsia"/>
          <w:color w:val="auto"/>
          <w:highlight w:val="none"/>
        </w:rPr>
      </w:pPr>
    </w:p>
    <w:p w14:paraId="6C45B05A">
      <w:pPr>
        <w:rPr>
          <w:rFonts w:hint="eastAsia" w:ascii="宋体" w:hAnsi="宋体" w:cs="宋体"/>
          <w:color w:val="auto"/>
          <w:highlight w:val="none"/>
        </w:rPr>
      </w:pPr>
    </w:p>
    <w:p w14:paraId="3F3FAE25">
      <w:pPr>
        <w:spacing w:line="360" w:lineRule="auto"/>
        <w:jc w:val="center"/>
        <w:rPr>
          <w:rFonts w:hint="eastAsia" w:ascii="宋体" w:hAnsi="宋体" w:cs="宋体"/>
          <w:color w:val="auto"/>
          <w:sz w:val="30"/>
          <w:szCs w:val="30"/>
          <w:highlight w:val="none"/>
          <w:u w:val="single"/>
        </w:rPr>
      </w:pPr>
      <w:r>
        <w:rPr>
          <w:rFonts w:hint="eastAsia" w:ascii="宋体" w:hAnsi="宋体" w:cs="宋体"/>
          <w:color w:val="auto"/>
          <w:sz w:val="30"/>
          <w:szCs w:val="30"/>
          <w:highlight w:val="none"/>
        </w:rPr>
        <w:t>投标供应商盖章（CA签章）：</w:t>
      </w:r>
      <w:r>
        <w:rPr>
          <w:rFonts w:hint="eastAsia" w:ascii="宋体" w:hAnsi="宋体" w:cs="宋体"/>
          <w:color w:val="auto"/>
          <w:sz w:val="30"/>
          <w:szCs w:val="30"/>
          <w:highlight w:val="none"/>
          <w:u w:val="single"/>
        </w:rPr>
        <w:t xml:space="preserve">       </w:t>
      </w:r>
    </w:p>
    <w:p w14:paraId="4D161ADC">
      <w:pPr>
        <w:pStyle w:val="13"/>
        <w:ind w:left="115" w:leftChars="48" w:firstLine="2400" w:firstLineChars="800"/>
        <w:jc w:val="left"/>
        <w:rPr>
          <w:rFonts w:hint="eastAsia" w:ascii="宋体" w:hAnsi="宋体" w:cs="宋体"/>
          <w:color w:val="auto"/>
          <w:sz w:val="30"/>
          <w:szCs w:val="30"/>
          <w:highlight w:val="none"/>
          <w:u w:val="single"/>
        </w:rPr>
      </w:pPr>
    </w:p>
    <w:p w14:paraId="09C50320">
      <w:pPr>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年  月  日</w:t>
      </w:r>
    </w:p>
    <w:p w14:paraId="5A7D9248">
      <w:pPr>
        <w:rPr>
          <w:rFonts w:hint="eastAsia" w:ascii="宋体" w:hAnsi="宋体" w:cs="宋体"/>
          <w:color w:val="auto"/>
          <w:highlight w:val="none"/>
        </w:rPr>
      </w:pPr>
    </w:p>
    <w:p w14:paraId="4929EBC3">
      <w:pPr>
        <w:pStyle w:val="32"/>
        <w:rPr>
          <w:rFonts w:hint="eastAsia" w:hAnsi="宋体" w:cs="宋体"/>
          <w:color w:val="auto"/>
          <w:highlight w:val="none"/>
        </w:rPr>
      </w:pPr>
    </w:p>
    <w:p w14:paraId="219AA415">
      <w:pPr>
        <w:pStyle w:val="32"/>
        <w:ind w:left="0" w:firstLine="0"/>
        <w:rPr>
          <w:rFonts w:hint="eastAsia" w:hAnsi="宋体" w:cs="宋体"/>
          <w:b/>
          <w:color w:val="auto"/>
          <w:sz w:val="28"/>
          <w:highlight w:val="none"/>
        </w:rPr>
      </w:pPr>
    </w:p>
    <w:p w14:paraId="025E4FE3">
      <w:pPr>
        <w:pStyle w:val="32"/>
        <w:ind w:left="0" w:firstLine="0"/>
        <w:rPr>
          <w:rFonts w:hint="eastAsia" w:hAnsi="宋体" w:cs="宋体"/>
          <w:b/>
          <w:color w:val="auto"/>
          <w:sz w:val="28"/>
          <w:highlight w:val="none"/>
        </w:rPr>
      </w:pPr>
      <w:r>
        <w:rPr>
          <w:rFonts w:hint="eastAsia" w:hAnsi="宋体" w:cs="宋体"/>
          <w:b/>
          <w:color w:val="auto"/>
          <w:sz w:val="28"/>
          <w:highlight w:val="none"/>
        </w:rPr>
        <w:t>附件</w:t>
      </w:r>
      <w:r>
        <w:rPr>
          <w:rFonts w:hint="eastAsia" w:hAnsi="宋体" w:cs="宋体"/>
          <w:b/>
          <w:color w:val="auto"/>
          <w:sz w:val="28"/>
          <w:highlight w:val="none"/>
          <w:lang w:eastAsia="zh-CN"/>
        </w:rPr>
        <w:t>六</w:t>
      </w:r>
      <w:r>
        <w:rPr>
          <w:rFonts w:hint="eastAsia" w:hAnsi="宋体" w:cs="宋体"/>
          <w:b/>
          <w:color w:val="auto"/>
          <w:sz w:val="28"/>
          <w:highlight w:val="none"/>
        </w:rPr>
        <w:t>：</w:t>
      </w:r>
    </w:p>
    <w:p w14:paraId="53D06D14">
      <w:pPr>
        <w:jc w:val="center"/>
        <w:rPr>
          <w:rFonts w:hint="eastAsia" w:ascii="宋体" w:hAnsi="宋体" w:cs="宋体"/>
          <w:b/>
          <w:color w:val="auto"/>
          <w:sz w:val="28"/>
          <w:szCs w:val="22"/>
          <w:highlight w:val="none"/>
        </w:rPr>
      </w:pPr>
      <w:r>
        <w:rPr>
          <w:rFonts w:hint="eastAsia" w:ascii="宋体" w:hAnsi="宋体" w:cs="宋体"/>
          <w:b/>
          <w:color w:val="auto"/>
          <w:sz w:val="28"/>
          <w:szCs w:val="22"/>
          <w:highlight w:val="none"/>
        </w:rPr>
        <w:t>投 标 书</w:t>
      </w:r>
    </w:p>
    <w:p w14:paraId="0F7C63E2">
      <w:pPr>
        <w:spacing w:line="440" w:lineRule="exact"/>
        <w:rPr>
          <w:rFonts w:hint="eastAsia" w:ascii="宋体" w:hAnsi="宋体" w:cs="宋体"/>
          <w:color w:val="auto"/>
          <w:sz w:val="21"/>
          <w:szCs w:val="21"/>
          <w:highlight w:val="none"/>
        </w:rPr>
      </w:pPr>
    </w:p>
    <w:p w14:paraId="71CE75DE">
      <w:pPr>
        <w:keepNext w:val="0"/>
        <w:keepLines w:val="0"/>
        <w:pageBreakBefore w:val="0"/>
        <w:widowControl w:val="0"/>
        <w:kinsoku/>
        <w:wordWrap/>
        <w:overflowPunct/>
        <w:topLinePunct w:val="0"/>
        <w:autoSpaceDE/>
        <w:autoSpaceDN/>
        <w:bidi w:val="0"/>
        <w:adjustRightInd w:val="0"/>
        <w:spacing w:line="360" w:lineRule="auto"/>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（采购人）</w:t>
      </w:r>
      <w:r>
        <w:rPr>
          <w:rFonts w:hint="eastAsia" w:ascii="宋体" w:hAnsi="宋体" w:cs="宋体"/>
          <w:color w:val="auto"/>
          <w:sz w:val="21"/>
          <w:szCs w:val="21"/>
          <w:highlight w:val="none"/>
          <w:u w:val="single"/>
        </w:rPr>
        <w:t xml:space="preserve">    </w:t>
      </w:r>
    </w:p>
    <w:p w14:paraId="458C856A">
      <w:pPr>
        <w:keepNext w:val="0"/>
        <w:keepLines w:val="0"/>
        <w:pageBreakBefore w:val="0"/>
        <w:widowControl w:val="0"/>
        <w:kinsoku/>
        <w:wordWrap/>
        <w:overflowPunct/>
        <w:topLinePunct w:val="0"/>
        <w:autoSpaceDE/>
        <w:autoSpaceDN/>
        <w:bidi w:val="0"/>
        <w:adjustRightInd w:val="0"/>
        <w:spacing w:line="360" w:lineRule="auto"/>
        <w:ind w:firstLine="420" w:firstLineChars="200"/>
        <w:jc w:val="both"/>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(投标供应商全称)　</w:t>
      </w:r>
      <w:r>
        <w:rPr>
          <w:rFonts w:hint="eastAsia" w:ascii="宋体" w:hAnsi="宋体" w:cs="宋体"/>
          <w:color w:val="auto"/>
          <w:sz w:val="21"/>
          <w:szCs w:val="21"/>
          <w:highlight w:val="none"/>
        </w:rPr>
        <w:t>授权</w:t>
      </w:r>
      <w:r>
        <w:rPr>
          <w:rFonts w:hint="eastAsia" w:ascii="宋体" w:hAnsi="宋体" w:cs="宋体"/>
          <w:color w:val="auto"/>
          <w:sz w:val="21"/>
          <w:szCs w:val="21"/>
          <w:highlight w:val="none"/>
          <w:u w:val="single"/>
        </w:rPr>
        <w:t xml:space="preserve">  （全名、职务）  </w:t>
      </w:r>
      <w:r>
        <w:rPr>
          <w:rFonts w:hint="eastAsia" w:ascii="宋体" w:hAnsi="宋体" w:cs="宋体"/>
          <w:color w:val="auto"/>
          <w:sz w:val="21"/>
          <w:szCs w:val="21"/>
          <w:highlight w:val="none"/>
        </w:rPr>
        <w:t>为全权代表，参加贵方组织的</w:t>
      </w:r>
      <w:r>
        <w:rPr>
          <w:rFonts w:hint="eastAsia" w:ascii="宋体" w:hAnsi="宋体" w:cs="宋体"/>
          <w:color w:val="auto"/>
          <w:sz w:val="21"/>
          <w:szCs w:val="21"/>
          <w:highlight w:val="none"/>
          <w:u w:val="single"/>
          <w:lang w:val="en-US" w:eastAsia="zh-CN"/>
        </w:rPr>
        <w:t xml:space="preserve"> 北仑区霞浦街道（物流园区）公共绿化日常维养项目（2025年-2026年度）</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）招标活动并投标，为便于贵方公正、择优地确定中标供应商及其投标产品和服务，我方就本次投标有关事项郑重声明如下：</w:t>
      </w:r>
    </w:p>
    <w:p w14:paraId="0BF6DBB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1、我方向贵方提交的所有投标文件、资料都是准确的和真实的。</w:t>
      </w:r>
    </w:p>
    <w:p w14:paraId="69C2AEF4">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2、若中标，投标供应商将按</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规定履行合同责任和义务。</w:t>
      </w:r>
    </w:p>
    <w:p w14:paraId="2606CB4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3、我方不是采购人的附属机构；在获知本项目采购信息后，与招标方聘请的为此项目提供咨询服务的公司及其附属机构没有任何联系。</w:t>
      </w:r>
    </w:p>
    <w:p w14:paraId="5FD7DFDE">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4、我方符合招标方提出的资格要求。</w:t>
      </w:r>
    </w:p>
    <w:p w14:paraId="5C9777DF">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5、投标文件自有效期为开标之日起</w:t>
      </w:r>
      <w:r>
        <w:rPr>
          <w:rFonts w:hint="eastAsia" w:ascii="宋体" w:hAnsi="宋体" w:cs="宋体"/>
          <w:color w:val="auto"/>
          <w:sz w:val="21"/>
          <w:szCs w:val="21"/>
          <w:highlight w:val="none"/>
          <w:u w:val="single"/>
        </w:rPr>
        <w:t xml:space="preserve">  90 </w:t>
      </w:r>
      <w:r>
        <w:rPr>
          <w:rFonts w:hint="eastAsia" w:ascii="宋体" w:hAnsi="宋体" w:cs="宋体"/>
          <w:color w:val="auto"/>
          <w:sz w:val="21"/>
          <w:szCs w:val="21"/>
          <w:highlight w:val="none"/>
        </w:rPr>
        <w:t>日。</w:t>
      </w:r>
    </w:p>
    <w:p w14:paraId="0D20BC33">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6、以上事项如有虚假或隐瞒，我方愿意承担一切后果，并不再寻求任何旨在减轻或免除法律责任的辩解。</w:t>
      </w:r>
    </w:p>
    <w:p w14:paraId="685C38EE">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7、我方与本投标有关的一切正式来往通讯请寄：</w:t>
      </w:r>
    </w:p>
    <w:p w14:paraId="618D3A68">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single"/>
        </w:rPr>
        <w:t xml:space="preserve">                 </w:t>
      </w:r>
    </w:p>
    <w:p w14:paraId="3A1CFDAF">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传真：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06162C38">
      <w:pPr>
        <w:rPr>
          <w:rFonts w:hint="eastAsia" w:ascii="宋体" w:hAnsi="宋体" w:cs="宋体"/>
          <w:color w:val="auto"/>
          <w:highlight w:val="none"/>
        </w:rPr>
      </w:pPr>
    </w:p>
    <w:p w14:paraId="071E46A7">
      <w:pPr>
        <w:rPr>
          <w:rFonts w:hint="eastAsia" w:ascii="宋体" w:hAnsi="宋体" w:cs="宋体"/>
          <w:color w:val="auto"/>
          <w:highlight w:val="none"/>
        </w:rPr>
      </w:pPr>
    </w:p>
    <w:p w14:paraId="35403FA1">
      <w:pPr>
        <w:pStyle w:val="29"/>
        <w:rPr>
          <w:rFonts w:hint="eastAsia" w:ascii="宋体" w:hAnsi="宋体" w:cs="宋体"/>
          <w:color w:val="auto"/>
          <w:highlight w:val="none"/>
        </w:rPr>
      </w:pPr>
    </w:p>
    <w:p w14:paraId="6CBFCECA">
      <w:pPr>
        <w:pStyle w:val="22"/>
        <w:ind w:left="480"/>
        <w:rPr>
          <w:rFonts w:hint="eastAsia" w:hAnsi="宋体"/>
          <w:color w:val="auto"/>
          <w:highlight w:val="none"/>
        </w:rPr>
      </w:pPr>
    </w:p>
    <w:p w14:paraId="68B3EE64">
      <w:pPr>
        <w:spacing w:line="500" w:lineRule="exact"/>
        <w:ind w:firstLine="4410" w:firstLineChars="21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投标供应商盖章（CA签章）：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14A4AD00">
      <w:pPr>
        <w:adjustRightInd/>
        <w:spacing w:line="500" w:lineRule="exact"/>
        <w:ind w:left="2942" w:firstLine="420"/>
        <w:textAlignment w:val="auto"/>
        <w:rPr>
          <w:rFonts w:hint="eastAsia" w:ascii="宋体" w:hAnsi="宋体" w:cs="宋体"/>
          <w:color w:val="auto"/>
          <w:highlight w:val="none"/>
          <w:u w:val="single"/>
        </w:rPr>
      </w:pPr>
      <w:r>
        <w:rPr>
          <w:rFonts w:hint="eastAsia" w:ascii="宋体" w:hAnsi="宋体" w:cs="宋体"/>
          <w:color w:val="auto"/>
          <w:sz w:val="21"/>
          <w:szCs w:val="21"/>
          <w:highlight w:val="none"/>
        </w:rPr>
        <w:t xml:space="preserve">          日      期：</w:t>
      </w:r>
      <w:r>
        <w:rPr>
          <w:rFonts w:hint="eastAsia" w:ascii="宋体" w:hAnsi="宋体" w:cs="宋体"/>
          <w:color w:val="auto"/>
          <w:highlight w:val="none"/>
          <w:u w:val="single"/>
        </w:rPr>
        <w:t xml:space="preserve">                         </w:t>
      </w:r>
    </w:p>
    <w:p w14:paraId="2C81A165">
      <w:pPr>
        <w:pStyle w:val="32"/>
        <w:rPr>
          <w:rFonts w:hint="eastAsia" w:hAnsi="宋体" w:cs="宋体"/>
          <w:color w:val="auto"/>
          <w:highlight w:val="none"/>
        </w:rPr>
      </w:pPr>
    </w:p>
    <w:p w14:paraId="53DA7721">
      <w:pPr>
        <w:rPr>
          <w:rFonts w:hint="eastAsia" w:ascii="宋体" w:hAnsi="宋体" w:cs="宋体"/>
          <w:color w:val="auto"/>
          <w:highlight w:val="none"/>
        </w:rPr>
      </w:pPr>
    </w:p>
    <w:p w14:paraId="109941FD">
      <w:pPr>
        <w:pStyle w:val="32"/>
        <w:rPr>
          <w:rFonts w:hint="eastAsia" w:hAnsi="宋体" w:cs="宋体"/>
          <w:color w:val="auto"/>
          <w:highlight w:val="none"/>
        </w:rPr>
      </w:pPr>
    </w:p>
    <w:p w14:paraId="1D715469">
      <w:pPr>
        <w:rPr>
          <w:rFonts w:hint="eastAsia" w:ascii="宋体" w:hAnsi="宋体" w:cs="宋体"/>
          <w:color w:val="auto"/>
          <w:highlight w:val="none"/>
        </w:rPr>
      </w:pPr>
    </w:p>
    <w:p w14:paraId="656BCE87">
      <w:pPr>
        <w:pStyle w:val="32"/>
        <w:rPr>
          <w:rFonts w:hint="eastAsia" w:hAnsi="宋体" w:cs="宋体"/>
          <w:color w:val="auto"/>
          <w:highlight w:val="none"/>
        </w:rPr>
      </w:pPr>
    </w:p>
    <w:p w14:paraId="4019B425">
      <w:pPr>
        <w:rPr>
          <w:rFonts w:hint="eastAsia" w:ascii="宋体" w:hAnsi="宋体" w:cs="宋体"/>
          <w:color w:val="auto"/>
          <w:highlight w:val="none"/>
        </w:rPr>
      </w:pPr>
    </w:p>
    <w:p w14:paraId="01F96402">
      <w:pPr>
        <w:pStyle w:val="32"/>
        <w:rPr>
          <w:rFonts w:hint="eastAsia" w:hAnsi="宋体" w:cs="宋体"/>
          <w:color w:val="auto"/>
          <w:highlight w:val="none"/>
        </w:rPr>
      </w:pPr>
    </w:p>
    <w:p w14:paraId="27428D8D">
      <w:pPr>
        <w:rPr>
          <w:rFonts w:hint="eastAsia" w:ascii="宋体" w:hAnsi="宋体" w:cs="宋体"/>
          <w:color w:val="auto"/>
          <w:highlight w:val="none"/>
        </w:rPr>
      </w:pPr>
    </w:p>
    <w:p w14:paraId="17130BD6">
      <w:pPr>
        <w:pStyle w:val="32"/>
        <w:rPr>
          <w:rFonts w:hint="eastAsia" w:hAnsi="宋体" w:cs="宋体"/>
          <w:color w:val="auto"/>
          <w:highlight w:val="none"/>
        </w:rPr>
      </w:pPr>
    </w:p>
    <w:p w14:paraId="74B9CB2B">
      <w:pPr>
        <w:pStyle w:val="32"/>
        <w:ind w:left="0" w:firstLine="0"/>
        <w:rPr>
          <w:rFonts w:hint="eastAsia" w:hAnsi="宋体" w:cs="宋体"/>
          <w:b/>
          <w:color w:val="auto"/>
          <w:sz w:val="28"/>
          <w:highlight w:val="none"/>
        </w:rPr>
      </w:pPr>
      <w:r>
        <w:rPr>
          <w:rFonts w:hint="eastAsia" w:hAnsi="宋体" w:cs="宋体"/>
          <w:b/>
          <w:color w:val="auto"/>
          <w:sz w:val="28"/>
          <w:highlight w:val="none"/>
        </w:rPr>
        <w:t>附件</w:t>
      </w:r>
      <w:r>
        <w:rPr>
          <w:rFonts w:hint="eastAsia" w:hAnsi="宋体" w:cs="宋体"/>
          <w:b/>
          <w:color w:val="auto"/>
          <w:sz w:val="28"/>
          <w:highlight w:val="none"/>
          <w:lang w:eastAsia="zh-CN"/>
        </w:rPr>
        <w:t>七</w:t>
      </w:r>
      <w:r>
        <w:rPr>
          <w:rFonts w:hint="eastAsia" w:hAnsi="宋体" w:cs="宋体"/>
          <w:b/>
          <w:color w:val="auto"/>
          <w:sz w:val="28"/>
          <w:highlight w:val="none"/>
        </w:rPr>
        <w:t>：</w:t>
      </w:r>
    </w:p>
    <w:p w14:paraId="1A37D573">
      <w:pPr>
        <w:spacing w:line="360" w:lineRule="auto"/>
        <w:jc w:val="center"/>
        <w:rPr>
          <w:rFonts w:ascii="宋体" w:hAnsi="宋体"/>
          <w:b/>
          <w:bCs/>
          <w:color w:val="auto"/>
          <w:szCs w:val="21"/>
          <w:highlight w:val="none"/>
        </w:rPr>
      </w:pPr>
      <w:r>
        <w:rPr>
          <w:rFonts w:hint="eastAsia" w:ascii="宋体" w:hAnsi="宋体"/>
          <w:b/>
          <w:bCs/>
          <w:color w:val="auto"/>
          <w:szCs w:val="21"/>
          <w:highlight w:val="none"/>
        </w:rPr>
        <w:t>法定代表人身份证明</w:t>
      </w:r>
    </w:p>
    <w:p w14:paraId="0F971B42">
      <w:pPr>
        <w:spacing w:after="120" w:afterLines="50" w:line="400" w:lineRule="exact"/>
        <w:rPr>
          <w:rFonts w:hint="eastAsia" w:ascii="宋体" w:hAnsi="宋体"/>
          <w:color w:val="auto"/>
          <w:szCs w:val="21"/>
          <w:highlight w:val="none"/>
        </w:rPr>
      </w:pPr>
    </w:p>
    <w:p w14:paraId="7730CD56">
      <w:pPr>
        <w:spacing w:after="120" w:afterLines="50" w:line="400" w:lineRule="exact"/>
        <w:rPr>
          <w:rFonts w:ascii="宋体" w:hAnsi="宋体"/>
          <w:color w:val="auto"/>
          <w:sz w:val="21"/>
          <w:szCs w:val="21"/>
          <w:highlight w:val="none"/>
          <w:u w:val="single"/>
        </w:rPr>
      </w:pPr>
      <w:r>
        <w:rPr>
          <w:rFonts w:hint="eastAsia" w:ascii="宋体" w:hAnsi="宋体"/>
          <w:color w:val="auto"/>
          <w:sz w:val="21"/>
          <w:szCs w:val="21"/>
          <w:highlight w:val="none"/>
        </w:rPr>
        <w:t>供应商名称：</w:t>
      </w:r>
      <w:r>
        <w:rPr>
          <w:rFonts w:ascii="宋体" w:hAnsi="宋体"/>
          <w:color w:val="auto"/>
          <w:sz w:val="21"/>
          <w:szCs w:val="21"/>
          <w:highlight w:val="none"/>
          <w:u w:val="single"/>
        </w:rPr>
        <w:t xml:space="preserve">                   </w:t>
      </w:r>
    </w:p>
    <w:p w14:paraId="206564A0">
      <w:pPr>
        <w:spacing w:after="120" w:afterLines="50" w:line="400" w:lineRule="exact"/>
        <w:rPr>
          <w:rFonts w:ascii="宋体" w:hAnsi="宋体"/>
          <w:color w:val="auto"/>
          <w:sz w:val="21"/>
          <w:szCs w:val="21"/>
          <w:highlight w:val="none"/>
          <w:u w:val="single"/>
        </w:rPr>
      </w:pPr>
      <w:r>
        <w:rPr>
          <w:rFonts w:hint="eastAsia" w:ascii="宋体" w:hAnsi="宋体"/>
          <w:color w:val="auto"/>
          <w:sz w:val="21"/>
          <w:szCs w:val="21"/>
          <w:highlight w:val="none"/>
        </w:rPr>
        <w:t>单位性质：</w:t>
      </w:r>
      <w:r>
        <w:rPr>
          <w:rFonts w:ascii="宋体" w:hAnsi="宋体"/>
          <w:color w:val="auto"/>
          <w:sz w:val="21"/>
          <w:szCs w:val="21"/>
          <w:highlight w:val="none"/>
          <w:u w:val="single"/>
        </w:rPr>
        <w:t xml:space="preserve">                   </w:t>
      </w:r>
    </w:p>
    <w:p w14:paraId="3B6A5DBA">
      <w:pPr>
        <w:spacing w:after="120" w:afterLines="50" w:line="400" w:lineRule="exact"/>
        <w:rPr>
          <w:rFonts w:ascii="宋体" w:hAnsi="宋体"/>
          <w:color w:val="auto"/>
          <w:sz w:val="21"/>
          <w:szCs w:val="21"/>
          <w:highlight w:val="none"/>
          <w:u w:val="single"/>
        </w:rPr>
      </w:pPr>
      <w:r>
        <w:rPr>
          <w:rFonts w:hint="eastAsia" w:ascii="宋体" w:hAnsi="宋体"/>
          <w:color w:val="auto"/>
          <w:sz w:val="21"/>
          <w:szCs w:val="21"/>
          <w:highlight w:val="none"/>
        </w:rPr>
        <w:t>地址：</w:t>
      </w:r>
      <w:r>
        <w:rPr>
          <w:rFonts w:ascii="宋体" w:hAnsi="宋体"/>
          <w:color w:val="auto"/>
          <w:sz w:val="21"/>
          <w:szCs w:val="21"/>
          <w:highlight w:val="none"/>
          <w:u w:val="single"/>
        </w:rPr>
        <w:t xml:space="preserve">                   </w:t>
      </w:r>
    </w:p>
    <w:p w14:paraId="0A5707D6">
      <w:pPr>
        <w:spacing w:after="120" w:afterLines="50" w:line="400" w:lineRule="exact"/>
        <w:rPr>
          <w:rFonts w:ascii="宋体" w:hAnsi="宋体"/>
          <w:color w:val="auto"/>
          <w:sz w:val="21"/>
          <w:szCs w:val="21"/>
          <w:highlight w:val="none"/>
          <w:u w:val="single"/>
        </w:rPr>
      </w:pPr>
      <w:r>
        <w:rPr>
          <w:rFonts w:hint="eastAsia" w:ascii="宋体" w:hAnsi="宋体"/>
          <w:color w:val="auto"/>
          <w:sz w:val="21"/>
          <w:szCs w:val="21"/>
          <w:highlight w:val="none"/>
        </w:rPr>
        <w:t>成立时间：</w:t>
      </w:r>
      <w:r>
        <w:rPr>
          <w:rFonts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ascii="宋体" w:hAnsi="宋体"/>
          <w:color w:val="auto"/>
          <w:sz w:val="21"/>
          <w:szCs w:val="21"/>
          <w:highlight w:val="none"/>
          <w:u w:val="single"/>
        </w:rPr>
        <w:t xml:space="preserve">      </w:t>
      </w:r>
      <w:r>
        <w:rPr>
          <w:rFonts w:hint="eastAsia" w:ascii="宋体" w:hAnsi="宋体"/>
          <w:color w:val="auto"/>
          <w:sz w:val="21"/>
          <w:szCs w:val="21"/>
          <w:highlight w:val="none"/>
        </w:rPr>
        <w:t>日</w:t>
      </w:r>
    </w:p>
    <w:p w14:paraId="40B7D655">
      <w:pPr>
        <w:spacing w:after="120" w:afterLines="50" w:line="400" w:lineRule="exact"/>
        <w:rPr>
          <w:rFonts w:ascii="宋体" w:hAnsi="宋体"/>
          <w:color w:val="auto"/>
          <w:sz w:val="21"/>
          <w:szCs w:val="21"/>
          <w:highlight w:val="none"/>
          <w:u w:val="single"/>
        </w:rPr>
      </w:pPr>
      <w:r>
        <w:rPr>
          <w:rFonts w:hint="eastAsia" w:ascii="宋体" w:hAnsi="宋体"/>
          <w:color w:val="auto"/>
          <w:sz w:val="21"/>
          <w:szCs w:val="21"/>
          <w:highlight w:val="none"/>
        </w:rPr>
        <w:t>经营期限：</w:t>
      </w:r>
    </w:p>
    <w:p w14:paraId="490A848A">
      <w:pPr>
        <w:spacing w:after="120" w:afterLines="50" w:line="400" w:lineRule="exact"/>
        <w:rPr>
          <w:rFonts w:ascii="宋体" w:hAnsi="宋体"/>
          <w:color w:val="auto"/>
          <w:sz w:val="21"/>
          <w:szCs w:val="21"/>
          <w:highlight w:val="none"/>
          <w:u w:val="single"/>
        </w:rPr>
      </w:pPr>
      <w:r>
        <w:rPr>
          <w:rFonts w:hint="eastAsia" w:ascii="宋体" w:hAnsi="宋体"/>
          <w:color w:val="auto"/>
          <w:sz w:val="21"/>
          <w:szCs w:val="21"/>
          <w:highlight w:val="none"/>
        </w:rPr>
        <w:t>姓名：</w:t>
      </w:r>
      <w:r>
        <w:rPr>
          <w:rFonts w:ascii="宋体" w:hAnsi="宋体"/>
          <w:color w:val="auto"/>
          <w:sz w:val="21"/>
          <w:szCs w:val="21"/>
          <w:highlight w:val="none"/>
          <w:u w:val="single"/>
        </w:rPr>
        <w:t xml:space="preserve">         </w:t>
      </w:r>
      <w:r>
        <w:rPr>
          <w:rFonts w:hint="eastAsia" w:ascii="宋体" w:hAnsi="宋体"/>
          <w:color w:val="auto"/>
          <w:sz w:val="21"/>
          <w:szCs w:val="21"/>
          <w:highlight w:val="none"/>
        </w:rPr>
        <w:t>性别：</w:t>
      </w:r>
      <w:r>
        <w:rPr>
          <w:rFonts w:ascii="宋体" w:hAnsi="宋体"/>
          <w:color w:val="auto"/>
          <w:sz w:val="21"/>
          <w:szCs w:val="21"/>
          <w:highlight w:val="none"/>
          <w:u w:val="single"/>
        </w:rPr>
        <w:t xml:space="preserve">           </w:t>
      </w:r>
      <w:r>
        <w:rPr>
          <w:rFonts w:hint="eastAsia" w:ascii="宋体" w:hAnsi="宋体"/>
          <w:color w:val="auto"/>
          <w:sz w:val="21"/>
          <w:szCs w:val="21"/>
          <w:highlight w:val="none"/>
        </w:rPr>
        <w:t>年龄：</w:t>
      </w:r>
      <w:r>
        <w:rPr>
          <w:rFonts w:ascii="宋体" w:hAnsi="宋体"/>
          <w:color w:val="auto"/>
          <w:sz w:val="21"/>
          <w:szCs w:val="21"/>
          <w:highlight w:val="none"/>
          <w:u w:val="single"/>
        </w:rPr>
        <w:t xml:space="preserve">            </w:t>
      </w:r>
      <w:r>
        <w:rPr>
          <w:rFonts w:hint="eastAsia" w:ascii="宋体" w:hAnsi="宋体"/>
          <w:color w:val="auto"/>
          <w:sz w:val="21"/>
          <w:szCs w:val="21"/>
          <w:highlight w:val="none"/>
        </w:rPr>
        <w:t>职务：</w:t>
      </w:r>
      <w:r>
        <w:rPr>
          <w:rFonts w:ascii="宋体" w:hAnsi="宋体"/>
          <w:color w:val="auto"/>
          <w:sz w:val="21"/>
          <w:szCs w:val="21"/>
          <w:highlight w:val="none"/>
          <w:u w:val="single"/>
        </w:rPr>
        <w:t xml:space="preserve">          </w:t>
      </w:r>
    </w:p>
    <w:p w14:paraId="3E6CA688">
      <w:pPr>
        <w:spacing w:after="120" w:afterLines="50" w:line="400" w:lineRule="exact"/>
        <w:rPr>
          <w:rFonts w:ascii="宋体" w:hAnsi="宋体"/>
          <w:color w:val="auto"/>
          <w:sz w:val="21"/>
          <w:szCs w:val="21"/>
          <w:highlight w:val="none"/>
          <w:u w:val="single"/>
        </w:rPr>
      </w:pPr>
      <w:r>
        <w:rPr>
          <w:rFonts w:hint="eastAsia" w:ascii="宋体" w:hAnsi="宋体"/>
          <w:color w:val="auto"/>
          <w:sz w:val="21"/>
          <w:szCs w:val="21"/>
          <w:highlight w:val="none"/>
        </w:rPr>
        <w:t>身份证号码：</w:t>
      </w:r>
      <w:r>
        <w:rPr>
          <w:rFonts w:ascii="宋体" w:hAnsi="宋体"/>
          <w:color w:val="auto"/>
          <w:sz w:val="21"/>
          <w:szCs w:val="21"/>
          <w:highlight w:val="none"/>
          <w:u w:val="single"/>
        </w:rPr>
        <w:t xml:space="preserve">                   </w:t>
      </w:r>
    </w:p>
    <w:p w14:paraId="34F15302">
      <w:pPr>
        <w:spacing w:line="400" w:lineRule="exact"/>
        <w:ind w:firstLine="560"/>
        <w:rPr>
          <w:rFonts w:ascii="宋体" w:hAnsi="宋体"/>
          <w:color w:val="auto"/>
          <w:sz w:val="21"/>
          <w:szCs w:val="21"/>
          <w:highlight w:val="none"/>
        </w:rPr>
      </w:pPr>
    </w:p>
    <w:p w14:paraId="50BA218D">
      <w:pPr>
        <w:spacing w:line="400" w:lineRule="exact"/>
        <w:rPr>
          <w:rFonts w:ascii="宋体" w:hAnsi="宋体"/>
          <w:color w:val="auto"/>
          <w:sz w:val="21"/>
          <w:szCs w:val="21"/>
          <w:highlight w:val="none"/>
        </w:rPr>
      </w:pPr>
      <w:r>
        <w:rPr>
          <w:rFonts w:ascii="宋体" w:hAnsi="宋体"/>
          <w:color w:val="auto"/>
          <w:sz w:val="21"/>
          <w:szCs w:val="21"/>
          <w:highlight w:val="none"/>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u w:val="single"/>
        </w:rPr>
        <w:t>（供应商名称）</w:t>
      </w:r>
      <w:r>
        <w:rPr>
          <w:rFonts w:hint="eastAsia" w:ascii="宋体" w:hAnsi="宋体"/>
          <w:color w:val="auto"/>
          <w:sz w:val="21"/>
          <w:szCs w:val="21"/>
          <w:highlight w:val="none"/>
        </w:rPr>
        <w:t>的法定代表人。</w:t>
      </w:r>
    </w:p>
    <w:p w14:paraId="1A09FDE9">
      <w:pPr>
        <w:spacing w:line="400" w:lineRule="exact"/>
        <w:ind w:firstLine="560"/>
        <w:rPr>
          <w:rFonts w:ascii="宋体" w:hAnsi="宋体"/>
          <w:color w:val="auto"/>
          <w:sz w:val="21"/>
          <w:szCs w:val="21"/>
          <w:highlight w:val="none"/>
        </w:rPr>
      </w:pPr>
    </w:p>
    <w:p w14:paraId="18A61840">
      <w:pPr>
        <w:spacing w:line="400" w:lineRule="exact"/>
        <w:rPr>
          <w:rFonts w:ascii="宋体" w:hAnsi="宋体"/>
          <w:color w:val="auto"/>
          <w:sz w:val="21"/>
          <w:szCs w:val="21"/>
          <w:highlight w:val="none"/>
        </w:rPr>
      </w:pPr>
      <w:r>
        <w:rPr>
          <w:rFonts w:hint="eastAsia" w:ascii="宋体" w:hAnsi="宋体"/>
          <w:color w:val="auto"/>
          <w:sz w:val="21"/>
          <w:szCs w:val="21"/>
          <w:highlight w:val="none"/>
        </w:rPr>
        <w:t>特此证明。</w:t>
      </w:r>
    </w:p>
    <w:p w14:paraId="64F6B8A6">
      <w:pPr>
        <w:spacing w:line="400" w:lineRule="exact"/>
        <w:rPr>
          <w:rFonts w:ascii="宋体" w:hAnsi="宋体"/>
          <w:color w:val="auto"/>
          <w:sz w:val="21"/>
          <w:szCs w:val="21"/>
          <w:highlight w:val="none"/>
        </w:rPr>
      </w:pPr>
    </w:p>
    <w:p w14:paraId="25E642BF">
      <w:pPr>
        <w:pStyle w:val="7"/>
        <w:rPr>
          <w:color w:val="auto"/>
          <w:highlight w:val="none"/>
        </w:rPr>
      </w:pPr>
    </w:p>
    <w:p w14:paraId="2E390752">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投标供应商盖章（CA签章）：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50D36CF6">
      <w:pPr>
        <w:spacing w:line="400" w:lineRule="atLeast"/>
        <w:rPr>
          <w:rFonts w:ascii="宋体" w:hAnsi="宋体"/>
          <w:color w:val="auto"/>
          <w:sz w:val="21"/>
          <w:szCs w:val="21"/>
          <w:highlight w:val="none"/>
          <w:u w:val="single"/>
        </w:rPr>
      </w:pPr>
      <w:r>
        <w:rPr>
          <w:rFonts w:hint="eastAsia" w:ascii="宋体" w:hAnsi="宋体" w:cs="宋体"/>
          <w:color w:val="auto"/>
          <w:sz w:val="21"/>
          <w:szCs w:val="21"/>
          <w:highlight w:val="none"/>
        </w:rPr>
        <w:t>日      期：</w:t>
      </w:r>
      <w:r>
        <w:rPr>
          <w:rFonts w:hint="eastAsia" w:ascii="宋体" w:hAnsi="宋体" w:cs="宋体"/>
          <w:color w:val="auto"/>
          <w:highlight w:val="none"/>
          <w:u w:val="single"/>
        </w:rPr>
        <w:t xml:space="preserve">                          </w:t>
      </w:r>
    </w:p>
    <w:p w14:paraId="75EFE5C2">
      <w:pPr>
        <w:spacing w:line="360" w:lineRule="auto"/>
        <w:rPr>
          <w:rFonts w:ascii="宋体" w:hAnsi="宋体"/>
          <w:color w:val="auto"/>
          <w:sz w:val="21"/>
          <w:szCs w:val="21"/>
          <w:highlight w:val="none"/>
        </w:rPr>
      </w:pPr>
    </w:p>
    <w:p w14:paraId="2244B190">
      <w:pPr>
        <w:spacing w:line="360" w:lineRule="auto"/>
        <w:rPr>
          <w:rFonts w:ascii="宋体" w:hAnsi="宋体"/>
          <w:b/>
          <w:bCs/>
          <w:color w:val="auto"/>
          <w:sz w:val="21"/>
          <w:szCs w:val="21"/>
          <w:highlight w:val="none"/>
        </w:rPr>
      </w:pPr>
      <w:r>
        <w:rPr>
          <w:rFonts w:hint="eastAsia" w:ascii="宋体" w:hAnsi="宋体"/>
          <w:b/>
          <w:bCs/>
          <w:color w:val="auto"/>
          <w:sz w:val="21"/>
          <w:szCs w:val="21"/>
          <w:highlight w:val="none"/>
        </w:rPr>
        <w:t>后附：法定代表人身份证复印件加盖供应商公章。</w:t>
      </w:r>
    </w:p>
    <w:p w14:paraId="70048831">
      <w:pPr>
        <w:rPr>
          <w:rFonts w:hint="eastAsia" w:hAnsi="宋体" w:cs="宋体"/>
          <w:b/>
          <w:color w:val="auto"/>
          <w:sz w:val="28"/>
          <w:highlight w:val="none"/>
        </w:rPr>
      </w:pPr>
    </w:p>
    <w:p w14:paraId="02E70CD9">
      <w:pPr>
        <w:pStyle w:val="9"/>
        <w:ind w:firstLine="562"/>
        <w:rPr>
          <w:rFonts w:hint="eastAsia" w:hAnsi="宋体" w:cs="宋体"/>
          <w:b/>
          <w:color w:val="auto"/>
          <w:sz w:val="28"/>
          <w:highlight w:val="none"/>
        </w:rPr>
      </w:pPr>
    </w:p>
    <w:p w14:paraId="3B859DE2">
      <w:pPr>
        <w:rPr>
          <w:rFonts w:hint="eastAsia" w:hAnsi="宋体" w:cs="宋体"/>
          <w:b/>
          <w:color w:val="auto"/>
          <w:sz w:val="28"/>
          <w:highlight w:val="none"/>
        </w:rPr>
      </w:pPr>
    </w:p>
    <w:p w14:paraId="000E2361">
      <w:pPr>
        <w:pStyle w:val="9"/>
        <w:ind w:firstLine="562"/>
        <w:rPr>
          <w:rFonts w:hint="eastAsia" w:hAnsi="宋体" w:cs="宋体"/>
          <w:b/>
          <w:color w:val="auto"/>
          <w:sz w:val="28"/>
          <w:highlight w:val="none"/>
        </w:rPr>
      </w:pPr>
    </w:p>
    <w:p w14:paraId="2B17A9AE">
      <w:pPr>
        <w:rPr>
          <w:rFonts w:hint="eastAsia" w:hAnsi="宋体" w:cs="宋体"/>
          <w:b/>
          <w:color w:val="auto"/>
          <w:sz w:val="28"/>
          <w:highlight w:val="none"/>
        </w:rPr>
      </w:pPr>
    </w:p>
    <w:p w14:paraId="71022635">
      <w:pPr>
        <w:pStyle w:val="9"/>
        <w:ind w:firstLine="562"/>
        <w:rPr>
          <w:rFonts w:hint="eastAsia" w:hAnsi="宋体" w:cs="宋体"/>
          <w:b/>
          <w:color w:val="auto"/>
          <w:sz w:val="28"/>
          <w:highlight w:val="none"/>
        </w:rPr>
      </w:pPr>
    </w:p>
    <w:p w14:paraId="752457E8">
      <w:pPr>
        <w:rPr>
          <w:rFonts w:hint="eastAsia" w:hAnsi="宋体" w:cs="宋体"/>
          <w:b/>
          <w:color w:val="auto"/>
          <w:sz w:val="28"/>
          <w:highlight w:val="none"/>
        </w:rPr>
      </w:pPr>
    </w:p>
    <w:p w14:paraId="341B09CD">
      <w:pPr>
        <w:pStyle w:val="9"/>
        <w:ind w:firstLine="562"/>
        <w:rPr>
          <w:rFonts w:hint="eastAsia" w:hAnsi="宋体" w:cs="宋体"/>
          <w:b/>
          <w:color w:val="auto"/>
          <w:sz w:val="28"/>
          <w:highlight w:val="none"/>
        </w:rPr>
      </w:pPr>
    </w:p>
    <w:p w14:paraId="7EE4541D">
      <w:pPr>
        <w:rPr>
          <w:rFonts w:hint="eastAsia" w:hAnsi="宋体" w:cs="宋体"/>
          <w:b/>
          <w:color w:val="auto"/>
          <w:sz w:val="28"/>
          <w:highlight w:val="none"/>
        </w:rPr>
      </w:pPr>
    </w:p>
    <w:p w14:paraId="2C7D3A41">
      <w:pPr>
        <w:pStyle w:val="9"/>
        <w:ind w:firstLine="480"/>
        <w:rPr>
          <w:rFonts w:hint="eastAsia"/>
          <w:color w:val="auto"/>
          <w:highlight w:val="none"/>
        </w:rPr>
      </w:pPr>
    </w:p>
    <w:p w14:paraId="76B38EEA">
      <w:pPr>
        <w:rPr>
          <w:rFonts w:hint="eastAsia"/>
          <w:color w:val="auto"/>
          <w:highlight w:val="none"/>
        </w:rPr>
      </w:pPr>
    </w:p>
    <w:p w14:paraId="6610F0A8">
      <w:pPr>
        <w:rPr>
          <w:rFonts w:hint="eastAsia"/>
          <w:color w:val="auto"/>
          <w:highlight w:val="none"/>
        </w:rPr>
      </w:pPr>
    </w:p>
    <w:p w14:paraId="4ACFBBC9">
      <w:pPr>
        <w:pStyle w:val="32"/>
        <w:ind w:left="0" w:firstLine="0"/>
        <w:rPr>
          <w:rFonts w:hint="eastAsia" w:hAnsi="宋体" w:cs="宋体"/>
          <w:b/>
          <w:color w:val="auto"/>
          <w:kern w:val="0"/>
          <w:sz w:val="28"/>
          <w:szCs w:val="22"/>
          <w:highlight w:val="none"/>
        </w:rPr>
      </w:pPr>
      <w:r>
        <w:rPr>
          <w:rFonts w:hint="eastAsia" w:hAnsi="宋体" w:cs="宋体"/>
          <w:b/>
          <w:color w:val="auto"/>
          <w:sz w:val="28"/>
          <w:highlight w:val="none"/>
        </w:rPr>
        <w:t>附件</w:t>
      </w:r>
      <w:r>
        <w:rPr>
          <w:rFonts w:hint="eastAsia" w:hAnsi="宋体" w:cs="宋体"/>
          <w:b/>
          <w:color w:val="auto"/>
          <w:sz w:val="28"/>
          <w:highlight w:val="none"/>
          <w:lang w:eastAsia="zh-CN"/>
        </w:rPr>
        <w:t>八</w:t>
      </w:r>
      <w:r>
        <w:rPr>
          <w:rFonts w:hint="eastAsia" w:hAnsi="宋体" w:cs="宋体"/>
          <w:b/>
          <w:color w:val="auto"/>
          <w:sz w:val="28"/>
          <w:highlight w:val="none"/>
        </w:rPr>
        <w:t>：</w:t>
      </w:r>
    </w:p>
    <w:p w14:paraId="05C5383B">
      <w:pPr>
        <w:spacing w:line="400" w:lineRule="exact"/>
        <w:jc w:val="center"/>
        <w:rPr>
          <w:rFonts w:hint="eastAsia" w:ascii="宋体" w:hAnsi="宋体" w:cs="宋体"/>
          <w:b/>
          <w:color w:val="auto"/>
          <w:sz w:val="28"/>
          <w:szCs w:val="22"/>
          <w:highlight w:val="none"/>
        </w:rPr>
      </w:pPr>
      <w:r>
        <w:rPr>
          <w:rFonts w:hint="eastAsia" w:ascii="宋体" w:hAnsi="宋体" w:cs="宋体"/>
          <w:b/>
          <w:color w:val="auto"/>
          <w:sz w:val="28"/>
          <w:szCs w:val="22"/>
          <w:highlight w:val="none"/>
        </w:rPr>
        <w:t>法定代表人授权书</w:t>
      </w:r>
    </w:p>
    <w:p w14:paraId="0A9C3ADE">
      <w:pPr>
        <w:spacing w:line="400" w:lineRule="exact"/>
        <w:jc w:val="center"/>
        <w:rPr>
          <w:rFonts w:hint="eastAsia" w:ascii="宋体" w:hAnsi="宋体" w:cs="宋体"/>
          <w:b/>
          <w:color w:val="auto"/>
          <w:sz w:val="28"/>
          <w:szCs w:val="22"/>
          <w:highlight w:val="none"/>
        </w:rPr>
      </w:pPr>
      <w:r>
        <w:rPr>
          <w:rFonts w:hint="eastAsia" w:ascii="宋体" w:hAnsi="宋体" w:cs="宋体"/>
          <w:b/>
          <w:color w:val="auto"/>
          <w:sz w:val="28"/>
          <w:szCs w:val="22"/>
          <w:highlight w:val="none"/>
        </w:rPr>
        <w:t>（投标文件由授权代表签字的须提供）</w:t>
      </w:r>
    </w:p>
    <w:p w14:paraId="72F5ABB3">
      <w:pPr>
        <w:pStyle w:val="9"/>
        <w:ind w:firstLine="480"/>
        <w:rPr>
          <w:rFonts w:hint="eastAsia"/>
          <w:color w:val="auto"/>
          <w:highlight w:val="none"/>
        </w:rPr>
      </w:pPr>
    </w:p>
    <w:p w14:paraId="362BCA8B">
      <w:pPr>
        <w:spacing w:line="500" w:lineRule="exac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（采购人）</w:t>
      </w:r>
      <w:r>
        <w:rPr>
          <w:rFonts w:hint="eastAsia" w:ascii="宋体" w:hAnsi="宋体" w:cs="宋体"/>
          <w:color w:val="auto"/>
          <w:sz w:val="21"/>
          <w:szCs w:val="21"/>
          <w:highlight w:val="none"/>
          <w:u w:val="single"/>
        </w:rPr>
        <w:t xml:space="preserve">    </w:t>
      </w:r>
    </w:p>
    <w:p w14:paraId="3D0CED6D">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（投标供应商全称）</w:t>
      </w:r>
      <w:r>
        <w:rPr>
          <w:rFonts w:hint="eastAsia" w:ascii="宋体" w:hAnsi="宋体" w:cs="宋体"/>
          <w:color w:val="auto"/>
          <w:sz w:val="21"/>
          <w:szCs w:val="21"/>
          <w:highlight w:val="none"/>
        </w:rPr>
        <w:t>法定代表人</w:t>
      </w:r>
      <w:r>
        <w:rPr>
          <w:rFonts w:hint="eastAsia" w:ascii="宋体" w:hAnsi="宋体" w:cs="宋体"/>
          <w:color w:val="auto"/>
          <w:sz w:val="21"/>
          <w:szCs w:val="21"/>
          <w:highlight w:val="none"/>
          <w:u w:val="single"/>
        </w:rPr>
        <w:t>（法定代表人姓名）</w:t>
      </w:r>
      <w:r>
        <w:rPr>
          <w:rFonts w:hint="eastAsia" w:ascii="宋体" w:hAnsi="宋体" w:cs="宋体"/>
          <w:color w:val="auto"/>
          <w:sz w:val="21"/>
          <w:szCs w:val="21"/>
          <w:highlight w:val="none"/>
        </w:rPr>
        <w:t>授权</w:t>
      </w:r>
      <w:r>
        <w:rPr>
          <w:rFonts w:hint="eastAsia" w:ascii="宋体" w:hAnsi="宋体" w:cs="宋体"/>
          <w:color w:val="auto"/>
          <w:sz w:val="21"/>
          <w:szCs w:val="21"/>
          <w:highlight w:val="none"/>
          <w:u w:val="single"/>
        </w:rPr>
        <w:t xml:space="preserve"> （授权代表姓名）</w:t>
      </w:r>
      <w:r>
        <w:rPr>
          <w:rFonts w:hint="eastAsia" w:ascii="宋体" w:hAnsi="宋体" w:cs="宋体"/>
          <w:color w:val="auto"/>
          <w:sz w:val="21"/>
          <w:szCs w:val="21"/>
          <w:highlight w:val="none"/>
        </w:rPr>
        <w:t>为授权代表，参加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采购</w:t>
      </w:r>
      <w:r>
        <w:rPr>
          <w:rFonts w:hint="eastAsia" w:ascii="宋体" w:hAnsi="宋体" w:cs="宋体"/>
          <w:color w:val="auto"/>
          <w:sz w:val="21"/>
          <w:szCs w:val="21"/>
          <w:highlight w:val="none"/>
          <w:u w:val="single"/>
        </w:rPr>
        <w:t xml:space="preserve">方）  </w:t>
      </w:r>
      <w:r>
        <w:rPr>
          <w:rFonts w:hint="eastAsia" w:ascii="宋体" w:hAnsi="宋体" w:cs="宋体"/>
          <w:color w:val="auto"/>
          <w:sz w:val="21"/>
          <w:szCs w:val="21"/>
          <w:highlight w:val="none"/>
        </w:rPr>
        <w:t>组织的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项目政府采购，采购编号为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，其在招投标活动中的一切活动本公司均予承认。</w:t>
      </w:r>
    </w:p>
    <w:p w14:paraId="4B0C3C44">
      <w:pPr>
        <w:pStyle w:val="32"/>
        <w:rPr>
          <w:rFonts w:hint="eastAsia" w:hAnsi="宋体" w:cs="宋体"/>
          <w:color w:val="auto"/>
          <w:sz w:val="21"/>
          <w:szCs w:val="21"/>
          <w:highlight w:val="none"/>
        </w:rPr>
      </w:pPr>
    </w:p>
    <w:p w14:paraId="108E2326">
      <w:pPr>
        <w:rPr>
          <w:rFonts w:hint="eastAsia" w:ascii="宋体" w:hAnsi="宋体" w:cs="宋体"/>
          <w:color w:val="auto"/>
          <w:sz w:val="21"/>
          <w:szCs w:val="21"/>
          <w:highlight w:val="none"/>
        </w:rPr>
      </w:pPr>
    </w:p>
    <w:p w14:paraId="7E9C629B">
      <w:pPr>
        <w:pStyle w:val="32"/>
        <w:rPr>
          <w:rFonts w:hint="eastAsia" w:hAnsi="宋体" w:cs="宋体"/>
          <w:color w:val="auto"/>
          <w:sz w:val="21"/>
          <w:szCs w:val="21"/>
          <w:highlight w:val="none"/>
        </w:rPr>
      </w:pPr>
    </w:p>
    <w:p w14:paraId="4C0C0C25">
      <w:pPr>
        <w:rPr>
          <w:rFonts w:hint="eastAsia" w:ascii="宋体" w:hAnsi="宋体" w:cs="宋体"/>
          <w:color w:val="auto"/>
          <w:highlight w:val="none"/>
        </w:rPr>
      </w:pPr>
    </w:p>
    <w:p w14:paraId="72DD7F7D">
      <w:pPr>
        <w:spacing w:line="500" w:lineRule="exact"/>
        <w:ind w:firstLine="4515" w:firstLineChars="2150"/>
        <w:rPr>
          <w:rFonts w:hint="eastAsia" w:ascii="宋体" w:hAnsi="宋体" w:cs="宋体"/>
          <w:color w:val="auto"/>
          <w:szCs w:val="24"/>
          <w:highlight w:val="none"/>
        </w:rPr>
      </w:pPr>
      <w:r>
        <w:rPr>
          <w:rFonts w:hint="eastAsia" w:ascii="宋体" w:hAnsi="宋体" w:eastAsia="宋体" w:cs="宋体"/>
          <w:color w:val="auto"/>
          <w:sz w:val="21"/>
          <w:szCs w:val="21"/>
          <w:highlight w:val="none"/>
        </w:rPr>
        <w:t>投标供应商盖章（CA签章）</w:t>
      </w:r>
      <w:r>
        <w:rPr>
          <w:rFonts w:hint="eastAsia" w:ascii="宋体" w:hAnsi="宋体" w:cs="宋体"/>
          <w:color w:val="auto"/>
          <w:szCs w:val="24"/>
          <w:highlight w:val="none"/>
        </w:rPr>
        <w:t>：</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w:t>
      </w:r>
    </w:p>
    <w:p w14:paraId="243F2FF0">
      <w:pPr>
        <w:spacing w:line="360" w:lineRule="auto"/>
        <w:ind w:firstLine="3990" w:firstLineChars="19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法定代表人（签字或盖章）：</w:t>
      </w:r>
      <w:r>
        <w:rPr>
          <w:rFonts w:hint="eastAsia" w:ascii="宋体" w:hAnsi="宋体" w:cs="宋体"/>
          <w:color w:val="auto"/>
          <w:sz w:val="21"/>
          <w:szCs w:val="21"/>
          <w:highlight w:val="none"/>
          <w:u w:val="single"/>
        </w:rPr>
        <w:t xml:space="preserve">                </w:t>
      </w:r>
    </w:p>
    <w:p w14:paraId="2F56C5C1">
      <w:pPr>
        <w:pStyle w:val="32"/>
        <w:ind w:left="2878" w:leftChars="1199" w:firstLine="2992" w:firstLineChars="1425"/>
        <w:rPr>
          <w:rFonts w:hint="eastAsia" w:hAnsi="宋体" w:cs="宋体"/>
          <w:color w:val="auto"/>
          <w:sz w:val="21"/>
          <w:szCs w:val="21"/>
          <w:highlight w:val="none"/>
        </w:rPr>
      </w:pP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w:t>
      </w:r>
    </w:p>
    <w:p w14:paraId="488B4BE8">
      <w:pPr>
        <w:spacing w:line="360" w:lineRule="auto"/>
        <w:rPr>
          <w:rFonts w:hint="eastAsia" w:ascii="宋体" w:hAnsi="宋体" w:cs="宋体"/>
          <w:color w:val="auto"/>
          <w:sz w:val="21"/>
          <w:szCs w:val="21"/>
          <w:highlight w:val="none"/>
        </w:rPr>
      </w:pPr>
    </w:p>
    <w:p w14:paraId="65738346">
      <w:pPr>
        <w:spacing w:line="360" w:lineRule="auto"/>
        <w:rPr>
          <w:rFonts w:hint="eastAsia" w:ascii="宋体" w:hAnsi="宋体" w:cs="宋体"/>
          <w:color w:val="auto"/>
          <w:sz w:val="21"/>
          <w:szCs w:val="21"/>
          <w:highlight w:val="none"/>
        </w:rPr>
      </w:pPr>
    </w:p>
    <w:p w14:paraId="2C18209F">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附：</w:t>
      </w:r>
    </w:p>
    <w:p w14:paraId="203A25F5">
      <w:pPr>
        <w:spacing w:line="360" w:lineRule="auto"/>
        <w:ind w:firstLine="210" w:firstLineChars="1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授权代表姓名（签字或盖章）：</w:t>
      </w:r>
      <w:r>
        <w:rPr>
          <w:rFonts w:hint="eastAsia" w:ascii="宋体" w:hAnsi="宋体" w:cs="宋体"/>
          <w:color w:val="auto"/>
          <w:sz w:val="21"/>
          <w:szCs w:val="21"/>
          <w:highlight w:val="none"/>
          <w:u w:val="single"/>
        </w:rPr>
        <w:t xml:space="preserve">                 </w:t>
      </w:r>
    </w:p>
    <w:p w14:paraId="2799EAB1">
      <w:pPr>
        <w:spacing w:line="360" w:lineRule="auto"/>
        <w:ind w:firstLine="210" w:firstLineChars="1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授权代表身份证号码：</w:t>
      </w:r>
      <w:r>
        <w:rPr>
          <w:rFonts w:hint="eastAsia" w:ascii="宋体" w:hAnsi="宋体" w:cs="宋体"/>
          <w:color w:val="auto"/>
          <w:sz w:val="21"/>
          <w:szCs w:val="21"/>
          <w:highlight w:val="none"/>
          <w:u w:val="single"/>
        </w:rPr>
        <w:t xml:space="preserve">           </w:t>
      </w:r>
    </w:p>
    <w:p w14:paraId="524CD533">
      <w:pPr>
        <w:spacing w:line="360" w:lineRule="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 xml:space="preserve">  职务：</w:t>
      </w:r>
      <w:r>
        <w:rPr>
          <w:rFonts w:hint="eastAsia" w:ascii="宋体" w:hAnsi="宋体" w:cs="宋体"/>
          <w:color w:val="auto"/>
          <w:sz w:val="21"/>
          <w:szCs w:val="21"/>
          <w:highlight w:val="none"/>
          <w:u w:val="single"/>
        </w:rPr>
        <w:t xml:space="preserve">               　</w:t>
      </w:r>
    </w:p>
    <w:p w14:paraId="78565C2E">
      <w:pPr>
        <w:spacing w:line="360" w:lineRule="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 xml:space="preserve">  详细通讯地址：</w:t>
      </w:r>
      <w:r>
        <w:rPr>
          <w:rFonts w:hint="eastAsia" w:ascii="宋体" w:hAnsi="宋体" w:cs="宋体"/>
          <w:color w:val="auto"/>
          <w:sz w:val="21"/>
          <w:szCs w:val="21"/>
          <w:highlight w:val="none"/>
          <w:u w:val="single"/>
        </w:rPr>
        <w:t xml:space="preserve">                                  </w:t>
      </w:r>
    </w:p>
    <w:p w14:paraId="29C7EDC7">
      <w:pPr>
        <w:spacing w:line="360" w:lineRule="auto"/>
        <w:ind w:firstLine="210" w:firstLineChars="1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传真：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电话：</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single"/>
        </w:rPr>
        <w:t xml:space="preserve">          </w:t>
      </w:r>
    </w:p>
    <w:p w14:paraId="6D843CB5">
      <w:pPr>
        <w:rPr>
          <w:rFonts w:hint="eastAsia" w:ascii="宋体" w:hAnsi="宋体" w:cs="宋体"/>
          <w:color w:val="auto"/>
          <w:highlight w:val="none"/>
        </w:rPr>
      </w:pPr>
    </w:p>
    <w:p w14:paraId="2B738ABC">
      <w:pPr>
        <w:rPr>
          <w:rFonts w:hint="eastAsia" w:ascii="宋体" w:hAnsi="宋体" w:cs="宋体"/>
          <w:color w:val="auto"/>
          <w:highlight w:val="none"/>
        </w:rPr>
      </w:pPr>
    </w:p>
    <w:p w14:paraId="4C117FD4">
      <w:pPr>
        <w:pStyle w:val="32"/>
        <w:rPr>
          <w:rFonts w:hint="eastAsia" w:hAnsi="宋体" w:cs="宋体"/>
          <w:color w:val="auto"/>
          <w:highlight w:val="none"/>
        </w:rPr>
      </w:pPr>
      <w:r>
        <w:rPr>
          <w:rFonts w:hint="eastAsia" w:ascii="宋体" w:hAnsi="宋体"/>
          <w:b/>
          <w:bCs/>
          <w:color w:val="auto"/>
          <w:sz w:val="21"/>
          <w:szCs w:val="21"/>
          <w:highlight w:val="none"/>
        </w:rPr>
        <w:t>后附：</w:t>
      </w:r>
      <w:r>
        <w:rPr>
          <w:rFonts w:hint="eastAsia" w:ascii="宋体" w:hAnsi="宋体" w:eastAsia="宋体" w:cs="Times New Roman"/>
          <w:b/>
          <w:bCs/>
          <w:color w:val="auto"/>
          <w:sz w:val="21"/>
          <w:szCs w:val="21"/>
          <w:highlight w:val="none"/>
        </w:rPr>
        <w:t>授权代表身</w:t>
      </w:r>
      <w:r>
        <w:rPr>
          <w:rFonts w:hint="eastAsia" w:ascii="宋体" w:hAnsi="宋体"/>
          <w:b/>
          <w:bCs/>
          <w:color w:val="auto"/>
          <w:sz w:val="21"/>
          <w:szCs w:val="21"/>
          <w:highlight w:val="none"/>
        </w:rPr>
        <w:t>份证复印件加盖供应商公章。</w:t>
      </w:r>
    </w:p>
    <w:p w14:paraId="10A13632">
      <w:pPr>
        <w:rPr>
          <w:rFonts w:hint="eastAsia" w:ascii="宋体" w:hAnsi="宋体" w:cs="宋体"/>
          <w:color w:val="auto"/>
          <w:highlight w:val="none"/>
        </w:rPr>
      </w:pPr>
    </w:p>
    <w:p w14:paraId="7D0DEE9B">
      <w:pPr>
        <w:pStyle w:val="32"/>
        <w:rPr>
          <w:rFonts w:hint="eastAsia" w:hAnsi="宋体" w:cs="宋体"/>
          <w:color w:val="auto"/>
          <w:highlight w:val="none"/>
        </w:rPr>
      </w:pPr>
    </w:p>
    <w:p w14:paraId="44E4268E">
      <w:pPr>
        <w:rPr>
          <w:rFonts w:hint="eastAsia" w:ascii="宋体" w:hAnsi="宋体" w:cs="宋体"/>
          <w:color w:val="auto"/>
          <w:highlight w:val="none"/>
        </w:rPr>
      </w:pPr>
    </w:p>
    <w:p w14:paraId="75777F46">
      <w:pPr>
        <w:rPr>
          <w:rFonts w:hint="eastAsia" w:ascii="宋体" w:hAnsi="宋体" w:cs="宋体"/>
          <w:color w:val="auto"/>
          <w:highlight w:val="none"/>
        </w:rPr>
      </w:pPr>
    </w:p>
    <w:p w14:paraId="60CFE956">
      <w:pPr>
        <w:pStyle w:val="7"/>
        <w:rPr>
          <w:rFonts w:hint="eastAsia"/>
          <w:color w:val="auto"/>
          <w:highlight w:val="none"/>
        </w:rPr>
      </w:pPr>
    </w:p>
    <w:p w14:paraId="726E637E">
      <w:pPr>
        <w:pStyle w:val="29"/>
        <w:rPr>
          <w:rFonts w:hint="eastAsia"/>
          <w:color w:val="auto"/>
          <w:highlight w:val="none"/>
        </w:rPr>
      </w:pPr>
    </w:p>
    <w:p w14:paraId="6C6537DB">
      <w:pPr>
        <w:pStyle w:val="29"/>
        <w:rPr>
          <w:rFonts w:hint="eastAsia"/>
          <w:color w:val="auto"/>
          <w:highlight w:val="none"/>
        </w:rPr>
      </w:pPr>
    </w:p>
    <w:p w14:paraId="3722920B">
      <w:pPr>
        <w:pStyle w:val="29"/>
        <w:rPr>
          <w:rFonts w:hint="eastAsia" w:ascii="宋体" w:hAnsi="宋体" w:cs="宋体"/>
          <w:color w:val="auto"/>
          <w:highlight w:val="none"/>
        </w:rPr>
      </w:pPr>
    </w:p>
    <w:p w14:paraId="739422C7">
      <w:pPr>
        <w:pStyle w:val="32"/>
        <w:ind w:left="0" w:firstLine="0"/>
        <w:rPr>
          <w:rFonts w:hint="eastAsia" w:hAnsi="宋体" w:cs="宋体"/>
          <w:b/>
          <w:color w:val="auto"/>
          <w:sz w:val="28"/>
          <w:highlight w:val="none"/>
        </w:rPr>
      </w:pPr>
      <w:bookmarkStart w:id="108" w:name="_Toc18454"/>
      <w:bookmarkStart w:id="109" w:name="_Toc22221"/>
      <w:bookmarkStart w:id="110" w:name="_Toc433039358"/>
      <w:bookmarkStart w:id="111" w:name="_Toc20894"/>
      <w:r>
        <w:rPr>
          <w:rFonts w:hint="eastAsia" w:hAnsi="宋体" w:cs="宋体"/>
          <w:b/>
          <w:color w:val="auto"/>
          <w:sz w:val="28"/>
          <w:highlight w:val="none"/>
        </w:rPr>
        <w:t>附件</w:t>
      </w:r>
      <w:r>
        <w:rPr>
          <w:rFonts w:hint="eastAsia" w:hAnsi="宋体" w:cs="宋体"/>
          <w:b/>
          <w:color w:val="auto"/>
          <w:sz w:val="28"/>
          <w:highlight w:val="none"/>
          <w:lang w:eastAsia="zh-CN"/>
        </w:rPr>
        <w:t>九</w:t>
      </w:r>
      <w:r>
        <w:rPr>
          <w:rFonts w:hint="eastAsia" w:hAnsi="宋体" w:cs="宋体"/>
          <w:b/>
          <w:color w:val="auto"/>
          <w:sz w:val="28"/>
          <w:highlight w:val="none"/>
        </w:rPr>
        <w:t>：</w:t>
      </w:r>
    </w:p>
    <w:bookmarkEnd w:id="108"/>
    <w:bookmarkEnd w:id="109"/>
    <w:bookmarkEnd w:id="110"/>
    <w:bookmarkEnd w:id="111"/>
    <w:p w14:paraId="127278BA">
      <w:pPr>
        <w:spacing w:line="400" w:lineRule="exact"/>
        <w:ind w:right="-122" w:rightChars="-51"/>
        <w:jc w:val="center"/>
        <w:rPr>
          <w:rFonts w:hint="eastAsia" w:ascii="宋体" w:hAnsi="宋体" w:cs="宋体"/>
          <w:b/>
          <w:color w:val="auto"/>
          <w:sz w:val="28"/>
          <w:szCs w:val="22"/>
          <w:highlight w:val="none"/>
        </w:rPr>
      </w:pPr>
      <w:r>
        <w:rPr>
          <w:rFonts w:hint="eastAsia" w:ascii="宋体" w:hAnsi="宋体" w:cs="宋体"/>
          <w:b/>
          <w:color w:val="auto"/>
          <w:sz w:val="28"/>
          <w:szCs w:val="22"/>
          <w:highlight w:val="none"/>
        </w:rPr>
        <w:t>政府采购统计基础信息表</w:t>
      </w:r>
    </w:p>
    <w:tbl>
      <w:tblPr>
        <w:tblStyle w:val="23"/>
        <w:tblW w:w="0" w:type="auto"/>
        <w:jc w:val="center"/>
        <w:tblLayout w:type="fixed"/>
        <w:tblCellMar>
          <w:top w:w="0" w:type="dxa"/>
          <w:left w:w="108" w:type="dxa"/>
          <w:bottom w:w="0" w:type="dxa"/>
          <w:right w:w="108" w:type="dxa"/>
        </w:tblCellMar>
      </w:tblPr>
      <w:tblGrid>
        <w:gridCol w:w="5329"/>
        <w:gridCol w:w="3751"/>
      </w:tblGrid>
      <w:tr w14:paraId="7A50AE93">
        <w:tblPrEx>
          <w:tblCellMar>
            <w:top w:w="0" w:type="dxa"/>
            <w:left w:w="108" w:type="dxa"/>
            <w:bottom w:w="0" w:type="dxa"/>
            <w:right w:w="108" w:type="dxa"/>
          </w:tblCellMar>
        </w:tblPrEx>
        <w:trPr>
          <w:trHeight w:val="679" w:hRule="atLeast"/>
          <w:jc w:val="center"/>
        </w:trPr>
        <w:tc>
          <w:tcPr>
            <w:tcW w:w="5329" w:type="dxa"/>
            <w:tcBorders>
              <w:top w:val="single" w:color="000000" w:sz="4" w:space="0"/>
              <w:left w:val="single" w:color="000000" w:sz="4" w:space="0"/>
              <w:bottom w:val="single" w:color="000000" w:sz="4" w:space="0"/>
              <w:right w:val="single" w:color="000000" w:sz="4" w:space="0"/>
            </w:tcBorders>
            <w:noWrap w:val="0"/>
            <w:vAlign w:val="center"/>
          </w:tcPr>
          <w:p w14:paraId="4890B52F">
            <w:pPr>
              <w:snapToGrid w:val="0"/>
              <w:spacing w:line="440" w:lineRule="exac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采购人及采购项目名称</w:t>
            </w:r>
          </w:p>
        </w:tc>
        <w:tc>
          <w:tcPr>
            <w:tcW w:w="3751" w:type="dxa"/>
            <w:tcBorders>
              <w:top w:val="single" w:color="000000" w:sz="4" w:space="0"/>
              <w:left w:val="nil"/>
              <w:bottom w:val="single" w:color="000000" w:sz="4" w:space="0"/>
              <w:right w:val="single" w:color="000000" w:sz="4" w:space="0"/>
            </w:tcBorders>
            <w:noWrap w:val="0"/>
            <w:vAlign w:val="center"/>
          </w:tcPr>
          <w:p w14:paraId="73E0D44E">
            <w:pPr>
              <w:snapToGrid w:val="0"/>
              <w:spacing w:line="440" w:lineRule="exact"/>
              <w:ind w:firstLine="444" w:firstLineChars="200"/>
              <w:jc w:val="center"/>
              <w:rPr>
                <w:rFonts w:hint="eastAsia" w:ascii="宋体" w:hAnsi="宋体" w:cs="宋体"/>
                <w:color w:val="auto"/>
                <w:spacing w:val="6"/>
                <w:sz w:val="21"/>
                <w:szCs w:val="21"/>
                <w:highlight w:val="none"/>
              </w:rPr>
            </w:pPr>
          </w:p>
        </w:tc>
      </w:tr>
      <w:tr w14:paraId="18F108A6">
        <w:tblPrEx>
          <w:tblCellMar>
            <w:top w:w="0" w:type="dxa"/>
            <w:left w:w="108" w:type="dxa"/>
            <w:bottom w:w="0" w:type="dxa"/>
            <w:right w:w="108" w:type="dxa"/>
          </w:tblCellMar>
        </w:tblPrEx>
        <w:trPr>
          <w:trHeight w:val="679" w:hRule="atLeast"/>
          <w:jc w:val="center"/>
        </w:trPr>
        <w:tc>
          <w:tcPr>
            <w:tcW w:w="5329" w:type="dxa"/>
            <w:tcBorders>
              <w:top w:val="single" w:color="000000" w:sz="4" w:space="0"/>
              <w:left w:val="single" w:color="000000" w:sz="4" w:space="0"/>
              <w:bottom w:val="single" w:color="000000" w:sz="4" w:space="0"/>
              <w:right w:val="single" w:color="000000" w:sz="4" w:space="0"/>
            </w:tcBorders>
            <w:noWrap w:val="0"/>
            <w:vAlign w:val="center"/>
          </w:tcPr>
          <w:p w14:paraId="1DAA20E5">
            <w:pPr>
              <w:snapToGrid w:val="0"/>
              <w:spacing w:line="440" w:lineRule="exac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投（中）标单位名称</w:t>
            </w:r>
          </w:p>
        </w:tc>
        <w:tc>
          <w:tcPr>
            <w:tcW w:w="3751" w:type="dxa"/>
            <w:tcBorders>
              <w:top w:val="single" w:color="000000" w:sz="4" w:space="0"/>
              <w:left w:val="nil"/>
              <w:bottom w:val="single" w:color="000000" w:sz="4" w:space="0"/>
              <w:right w:val="single" w:color="000000" w:sz="4" w:space="0"/>
            </w:tcBorders>
            <w:noWrap w:val="0"/>
            <w:vAlign w:val="center"/>
          </w:tcPr>
          <w:p w14:paraId="4C5FA67D">
            <w:pPr>
              <w:snapToGrid w:val="0"/>
              <w:spacing w:line="440" w:lineRule="exact"/>
              <w:ind w:firstLine="444" w:firstLineChars="200"/>
              <w:jc w:val="center"/>
              <w:rPr>
                <w:rFonts w:hint="eastAsia" w:ascii="宋体" w:hAnsi="宋体" w:cs="宋体"/>
                <w:color w:val="auto"/>
                <w:spacing w:val="6"/>
                <w:sz w:val="21"/>
                <w:szCs w:val="21"/>
                <w:highlight w:val="none"/>
              </w:rPr>
            </w:pPr>
          </w:p>
        </w:tc>
      </w:tr>
      <w:tr w14:paraId="2656BE3A">
        <w:tblPrEx>
          <w:tblCellMar>
            <w:top w:w="0" w:type="dxa"/>
            <w:left w:w="108" w:type="dxa"/>
            <w:bottom w:w="0" w:type="dxa"/>
            <w:right w:w="108" w:type="dxa"/>
          </w:tblCellMar>
        </w:tblPrEx>
        <w:trPr>
          <w:trHeight w:val="679" w:hRule="atLeast"/>
          <w:jc w:val="center"/>
        </w:trPr>
        <w:tc>
          <w:tcPr>
            <w:tcW w:w="5329" w:type="dxa"/>
            <w:tcBorders>
              <w:top w:val="single" w:color="000000" w:sz="4" w:space="0"/>
              <w:left w:val="single" w:color="000000" w:sz="4" w:space="0"/>
              <w:bottom w:val="single" w:color="000000" w:sz="4" w:space="0"/>
              <w:right w:val="single" w:color="000000" w:sz="4" w:space="0"/>
            </w:tcBorders>
            <w:noWrap w:val="0"/>
            <w:vAlign w:val="center"/>
          </w:tcPr>
          <w:p w14:paraId="1B3E81A6">
            <w:pPr>
              <w:snapToGrid w:val="0"/>
              <w:spacing w:line="440" w:lineRule="exac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是否国内企业</w:t>
            </w:r>
          </w:p>
        </w:tc>
        <w:tc>
          <w:tcPr>
            <w:tcW w:w="3751" w:type="dxa"/>
            <w:tcBorders>
              <w:top w:val="single" w:color="000000" w:sz="4" w:space="0"/>
              <w:left w:val="nil"/>
              <w:bottom w:val="single" w:color="000000" w:sz="4" w:space="0"/>
              <w:right w:val="single" w:color="000000" w:sz="4" w:space="0"/>
            </w:tcBorders>
            <w:noWrap w:val="0"/>
            <w:vAlign w:val="center"/>
          </w:tcPr>
          <w:p w14:paraId="7EBD554A">
            <w:pPr>
              <w:snapToGrid w:val="0"/>
              <w:spacing w:line="440" w:lineRule="exact"/>
              <w:ind w:firstLine="444" w:firstLineChars="200"/>
              <w:jc w:val="center"/>
              <w:rPr>
                <w:rFonts w:hint="eastAsia" w:ascii="宋体" w:hAnsi="宋体" w:cs="宋体"/>
                <w:color w:val="auto"/>
                <w:spacing w:val="6"/>
                <w:sz w:val="21"/>
                <w:szCs w:val="21"/>
                <w:highlight w:val="none"/>
              </w:rPr>
            </w:pPr>
          </w:p>
        </w:tc>
      </w:tr>
      <w:tr w14:paraId="12432AF3">
        <w:tblPrEx>
          <w:tblCellMar>
            <w:top w:w="0" w:type="dxa"/>
            <w:left w:w="108" w:type="dxa"/>
            <w:bottom w:w="0" w:type="dxa"/>
            <w:right w:w="108" w:type="dxa"/>
          </w:tblCellMar>
        </w:tblPrEx>
        <w:trPr>
          <w:trHeight w:val="679" w:hRule="atLeast"/>
          <w:jc w:val="center"/>
        </w:trPr>
        <w:tc>
          <w:tcPr>
            <w:tcW w:w="5329" w:type="dxa"/>
            <w:tcBorders>
              <w:top w:val="single" w:color="000000" w:sz="4" w:space="0"/>
              <w:left w:val="single" w:color="000000" w:sz="4" w:space="0"/>
              <w:bottom w:val="single" w:color="000000" w:sz="4" w:space="0"/>
              <w:right w:val="single" w:color="000000" w:sz="4" w:space="0"/>
            </w:tcBorders>
            <w:noWrap w:val="0"/>
            <w:vAlign w:val="center"/>
          </w:tcPr>
          <w:p w14:paraId="4C80E8AD">
            <w:pPr>
              <w:snapToGrid w:val="0"/>
              <w:spacing w:line="440" w:lineRule="exac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是否宁波企业</w:t>
            </w:r>
          </w:p>
        </w:tc>
        <w:tc>
          <w:tcPr>
            <w:tcW w:w="3751" w:type="dxa"/>
            <w:tcBorders>
              <w:top w:val="single" w:color="000000" w:sz="4" w:space="0"/>
              <w:left w:val="nil"/>
              <w:bottom w:val="single" w:color="000000" w:sz="4" w:space="0"/>
              <w:right w:val="single" w:color="000000" w:sz="4" w:space="0"/>
            </w:tcBorders>
            <w:noWrap w:val="0"/>
            <w:vAlign w:val="center"/>
          </w:tcPr>
          <w:p w14:paraId="067A8FBA">
            <w:pPr>
              <w:snapToGrid w:val="0"/>
              <w:spacing w:line="440" w:lineRule="exact"/>
              <w:ind w:firstLine="444" w:firstLineChars="200"/>
              <w:jc w:val="center"/>
              <w:rPr>
                <w:rFonts w:hint="eastAsia" w:ascii="宋体" w:hAnsi="宋体" w:cs="宋体"/>
                <w:color w:val="auto"/>
                <w:spacing w:val="6"/>
                <w:sz w:val="21"/>
                <w:szCs w:val="21"/>
                <w:highlight w:val="none"/>
              </w:rPr>
            </w:pPr>
          </w:p>
        </w:tc>
      </w:tr>
      <w:tr w14:paraId="27B43386">
        <w:tblPrEx>
          <w:tblCellMar>
            <w:top w:w="0" w:type="dxa"/>
            <w:left w:w="108" w:type="dxa"/>
            <w:bottom w:w="0" w:type="dxa"/>
            <w:right w:w="108" w:type="dxa"/>
          </w:tblCellMar>
        </w:tblPrEx>
        <w:trPr>
          <w:trHeight w:val="875" w:hRule="atLeast"/>
          <w:jc w:val="center"/>
        </w:trPr>
        <w:tc>
          <w:tcPr>
            <w:tcW w:w="5329" w:type="dxa"/>
            <w:tcBorders>
              <w:top w:val="single" w:color="000000" w:sz="4" w:space="0"/>
              <w:left w:val="single" w:color="000000" w:sz="4" w:space="0"/>
              <w:bottom w:val="single" w:color="000000" w:sz="4" w:space="0"/>
              <w:right w:val="single" w:color="000000" w:sz="4" w:space="0"/>
            </w:tcBorders>
            <w:noWrap w:val="0"/>
            <w:vAlign w:val="center"/>
          </w:tcPr>
          <w:p w14:paraId="0AB38FAB">
            <w:pPr>
              <w:snapToGrid w:val="0"/>
              <w:spacing w:line="440" w:lineRule="exac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企业划分标准类型（大型、中型、小型、微型）</w:t>
            </w:r>
          </w:p>
        </w:tc>
        <w:tc>
          <w:tcPr>
            <w:tcW w:w="3751" w:type="dxa"/>
            <w:tcBorders>
              <w:top w:val="single" w:color="000000" w:sz="4" w:space="0"/>
              <w:left w:val="nil"/>
              <w:bottom w:val="single" w:color="000000" w:sz="4" w:space="0"/>
              <w:right w:val="single" w:color="000000" w:sz="4" w:space="0"/>
            </w:tcBorders>
            <w:noWrap w:val="0"/>
            <w:vAlign w:val="center"/>
          </w:tcPr>
          <w:p w14:paraId="00141892">
            <w:pPr>
              <w:snapToGrid w:val="0"/>
              <w:spacing w:line="440" w:lineRule="exact"/>
              <w:ind w:firstLine="444" w:firstLineChars="200"/>
              <w:jc w:val="center"/>
              <w:rPr>
                <w:rFonts w:hint="eastAsia" w:ascii="宋体" w:hAnsi="宋体" w:cs="宋体"/>
                <w:color w:val="auto"/>
                <w:spacing w:val="6"/>
                <w:sz w:val="21"/>
                <w:szCs w:val="21"/>
                <w:highlight w:val="none"/>
              </w:rPr>
            </w:pPr>
          </w:p>
        </w:tc>
      </w:tr>
      <w:tr w14:paraId="2E407B2A">
        <w:tblPrEx>
          <w:tblCellMar>
            <w:top w:w="0" w:type="dxa"/>
            <w:left w:w="108" w:type="dxa"/>
            <w:bottom w:w="0" w:type="dxa"/>
            <w:right w:w="108" w:type="dxa"/>
          </w:tblCellMar>
        </w:tblPrEx>
        <w:trPr>
          <w:trHeight w:val="679" w:hRule="atLeast"/>
          <w:jc w:val="center"/>
        </w:trPr>
        <w:tc>
          <w:tcPr>
            <w:tcW w:w="5329" w:type="dxa"/>
            <w:tcBorders>
              <w:top w:val="single" w:color="000000" w:sz="4" w:space="0"/>
              <w:left w:val="single" w:color="000000" w:sz="4" w:space="0"/>
              <w:bottom w:val="single" w:color="000000" w:sz="4" w:space="0"/>
              <w:right w:val="single" w:color="000000" w:sz="4" w:space="0"/>
            </w:tcBorders>
            <w:noWrap w:val="0"/>
            <w:vAlign w:val="center"/>
          </w:tcPr>
          <w:p w14:paraId="277112A6">
            <w:pPr>
              <w:snapToGrid w:val="0"/>
              <w:spacing w:line="440" w:lineRule="exac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提供的货物是否本企业制造</w:t>
            </w:r>
          </w:p>
        </w:tc>
        <w:tc>
          <w:tcPr>
            <w:tcW w:w="3751" w:type="dxa"/>
            <w:tcBorders>
              <w:top w:val="single" w:color="000000" w:sz="4" w:space="0"/>
              <w:left w:val="nil"/>
              <w:bottom w:val="single" w:color="000000" w:sz="4" w:space="0"/>
              <w:right w:val="single" w:color="000000" w:sz="4" w:space="0"/>
            </w:tcBorders>
            <w:noWrap w:val="0"/>
            <w:vAlign w:val="center"/>
          </w:tcPr>
          <w:p w14:paraId="267487CC">
            <w:pPr>
              <w:snapToGrid w:val="0"/>
              <w:spacing w:line="440" w:lineRule="exact"/>
              <w:ind w:firstLine="444" w:firstLineChars="200"/>
              <w:jc w:val="center"/>
              <w:rPr>
                <w:rFonts w:hint="eastAsia" w:ascii="宋体" w:hAnsi="宋体" w:cs="宋体"/>
                <w:color w:val="auto"/>
                <w:spacing w:val="6"/>
                <w:sz w:val="21"/>
                <w:szCs w:val="21"/>
                <w:highlight w:val="none"/>
              </w:rPr>
            </w:pPr>
          </w:p>
        </w:tc>
      </w:tr>
      <w:tr w14:paraId="792C73A2">
        <w:tblPrEx>
          <w:tblCellMar>
            <w:top w:w="0" w:type="dxa"/>
            <w:left w:w="108" w:type="dxa"/>
            <w:bottom w:w="0" w:type="dxa"/>
            <w:right w:w="108" w:type="dxa"/>
          </w:tblCellMar>
        </w:tblPrEx>
        <w:trPr>
          <w:trHeight w:val="679" w:hRule="atLeast"/>
          <w:jc w:val="center"/>
        </w:trPr>
        <w:tc>
          <w:tcPr>
            <w:tcW w:w="5329" w:type="dxa"/>
            <w:tcBorders>
              <w:top w:val="single" w:color="000000" w:sz="4" w:space="0"/>
              <w:left w:val="single" w:color="000000" w:sz="4" w:space="0"/>
              <w:bottom w:val="single" w:color="000000" w:sz="4" w:space="0"/>
              <w:right w:val="single" w:color="000000" w:sz="4" w:space="0"/>
            </w:tcBorders>
            <w:noWrap w:val="0"/>
            <w:vAlign w:val="center"/>
          </w:tcPr>
          <w:p w14:paraId="0D75B944">
            <w:pPr>
              <w:snapToGrid w:val="0"/>
              <w:spacing w:line="440" w:lineRule="exac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货物原产地是否是中国境内</w:t>
            </w:r>
          </w:p>
        </w:tc>
        <w:tc>
          <w:tcPr>
            <w:tcW w:w="3751" w:type="dxa"/>
            <w:tcBorders>
              <w:top w:val="single" w:color="000000" w:sz="4" w:space="0"/>
              <w:left w:val="nil"/>
              <w:bottom w:val="single" w:color="000000" w:sz="4" w:space="0"/>
              <w:right w:val="single" w:color="000000" w:sz="4" w:space="0"/>
            </w:tcBorders>
            <w:noWrap w:val="0"/>
            <w:vAlign w:val="center"/>
          </w:tcPr>
          <w:p w14:paraId="6C06C316">
            <w:pPr>
              <w:snapToGrid w:val="0"/>
              <w:spacing w:line="440" w:lineRule="exact"/>
              <w:ind w:firstLine="444" w:firstLineChars="200"/>
              <w:jc w:val="center"/>
              <w:rPr>
                <w:rFonts w:hint="eastAsia" w:ascii="宋体" w:hAnsi="宋体" w:cs="宋体"/>
                <w:color w:val="auto"/>
                <w:spacing w:val="6"/>
                <w:sz w:val="21"/>
                <w:szCs w:val="21"/>
                <w:highlight w:val="none"/>
              </w:rPr>
            </w:pPr>
          </w:p>
        </w:tc>
      </w:tr>
      <w:tr w14:paraId="5111E1A6">
        <w:tblPrEx>
          <w:tblCellMar>
            <w:top w:w="0" w:type="dxa"/>
            <w:left w:w="108" w:type="dxa"/>
            <w:bottom w:w="0" w:type="dxa"/>
            <w:right w:w="108" w:type="dxa"/>
          </w:tblCellMar>
        </w:tblPrEx>
        <w:trPr>
          <w:trHeight w:val="679" w:hRule="atLeast"/>
          <w:jc w:val="center"/>
        </w:trPr>
        <w:tc>
          <w:tcPr>
            <w:tcW w:w="5329" w:type="dxa"/>
            <w:tcBorders>
              <w:top w:val="single" w:color="000000" w:sz="4" w:space="0"/>
              <w:left w:val="single" w:color="000000" w:sz="4" w:space="0"/>
              <w:bottom w:val="single" w:color="000000" w:sz="4" w:space="0"/>
              <w:right w:val="single" w:color="000000" w:sz="4" w:space="0"/>
            </w:tcBorders>
            <w:noWrap w:val="0"/>
            <w:vAlign w:val="center"/>
          </w:tcPr>
          <w:p w14:paraId="2013FF10">
            <w:pPr>
              <w:snapToGrid w:val="0"/>
              <w:spacing w:line="440" w:lineRule="exac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货物原产地是否是宁波</w:t>
            </w:r>
          </w:p>
        </w:tc>
        <w:tc>
          <w:tcPr>
            <w:tcW w:w="3751" w:type="dxa"/>
            <w:tcBorders>
              <w:top w:val="single" w:color="000000" w:sz="4" w:space="0"/>
              <w:left w:val="nil"/>
              <w:bottom w:val="single" w:color="000000" w:sz="4" w:space="0"/>
              <w:right w:val="single" w:color="000000" w:sz="4" w:space="0"/>
            </w:tcBorders>
            <w:noWrap w:val="0"/>
            <w:vAlign w:val="center"/>
          </w:tcPr>
          <w:p w14:paraId="4A477753">
            <w:pPr>
              <w:snapToGrid w:val="0"/>
              <w:spacing w:line="440" w:lineRule="exact"/>
              <w:ind w:firstLine="444" w:firstLineChars="200"/>
              <w:jc w:val="center"/>
              <w:rPr>
                <w:rFonts w:hint="eastAsia" w:ascii="宋体" w:hAnsi="宋体" w:cs="宋体"/>
                <w:color w:val="auto"/>
                <w:spacing w:val="6"/>
                <w:sz w:val="21"/>
                <w:szCs w:val="21"/>
                <w:highlight w:val="none"/>
              </w:rPr>
            </w:pPr>
          </w:p>
        </w:tc>
      </w:tr>
      <w:tr w14:paraId="3DD9BA54">
        <w:tblPrEx>
          <w:tblCellMar>
            <w:top w:w="0" w:type="dxa"/>
            <w:left w:w="108" w:type="dxa"/>
            <w:bottom w:w="0" w:type="dxa"/>
            <w:right w:w="108" w:type="dxa"/>
          </w:tblCellMar>
        </w:tblPrEx>
        <w:trPr>
          <w:trHeight w:val="679" w:hRule="atLeast"/>
          <w:jc w:val="center"/>
        </w:trPr>
        <w:tc>
          <w:tcPr>
            <w:tcW w:w="5329" w:type="dxa"/>
            <w:tcBorders>
              <w:top w:val="single" w:color="000000" w:sz="4" w:space="0"/>
              <w:left w:val="single" w:color="000000" w:sz="4" w:space="0"/>
              <w:bottom w:val="single" w:color="000000" w:sz="4" w:space="0"/>
              <w:right w:val="single" w:color="000000" w:sz="4" w:space="0"/>
            </w:tcBorders>
            <w:noWrap w:val="0"/>
            <w:vAlign w:val="center"/>
          </w:tcPr>
          <w:p w14:paraId="5072174D">
            <w:pPr>
              <w:snapToGrid w:val="0"/>
              <w:spacing w:line="440" w:lineRule="exac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是节能清单产品</w:t>
            </w:r>
          </w:p>
        </w:tc>
        <w:tc>
          <w:tcPr>
            <w:tcW w:w="3751" w:type="dxa"/>
            <w:tcBorders>
              <w:top w:val="single" w:color="000000" w:sz="4" w:space="0"/>
              <w:left w:val="nil"/>
              <w:bottom w:val="single" w:color="000000" w:sz="4" w:space="0"/>
              <w:right w:val="single" w:color="000000" w:sz="4" w:space="0"/>
            </w:tcBorders>
            <w:noWrap w:val="0"/>
            <w:vAlign w:val="center"/>
          </w:tcPr>
          <w:p w14:paraId="131C0C7B">
            <w:pPr>
              <w:snapToGrid w:val="0"/>
              <w:spacing w:line="440" w:lineRule="exact"/>
              <w:ind w:firstLine="444" w:firstLineChars="200"/>
              <w:jc w:val="center"/>
              <w:rPr>
                <w:rFonts w:hint="eastAsia" w:ascii="宋体" w:hAnsi="宋体" w:cs="宋体"/>
                <w:color w:val="auto"/>
                <w:spacing w:val="6"/>
                <w:sz w:val="21"/>
                <w:szCs w:val="21"/>
                <w:highlight w:val="none"/>
              </w:rPr>
            </w:pPr>
          </w:p>
        </w:tc>
      </w:tr>
      <w:tr w14:paraId="5F95D59A">
        <w:tblPrEx>
          <w:tblCellMar>
            <w:top w:w="0" w:type="dxa"/>
            <w:left w:w="108" w:type="dxa"/>
            <w:bottom w:w="0" w:type="dxa"/>
            <w:right w:w="108" w:type="dxa"/>
          </w:tblCellMar>
        </w:tblPrEx>
        <w:trPr>
          <w:trHeight w:val="679" w:hRule="atLeast"/>
          <w:jc w:val="center"/>
        </w:trPr>
        <w:tc>
          <w:tcPr>
            <w:tcW w:w="5329" w:type="dxa"/>
            <w:tcBorders>
              <w:top w:val="single" w:color="000000" w:sz="4" w:space="0"/>
              <w:left w:val="single" w:color="000000" w:sz="4" w:space="0"/>
              <w:bottom w:val="single" w:color="000000" w:sz="4" w:space="0"/>
              <w:right w:val="single" w:color="000000" w:sz="4" w:space="0"/>
            </w:tcBorders>
            <w:noWrap w:val="0"/>
            <w:vAlign w:val="center"/>
          </w:tcPr>
          <w:p w14:paraId="47E6F944">
            <w:pPr>
              <w:snapToGrid w:val="0"/>
              <w:spacing w:line="440" w:lineRule="exac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提供的货物是否是环境标志清单产品</w:t>
            </w:r>
          </w:p>
        </w:tc>
        <w:tc>
          <w:tcPr>
            <w:tcW w:w="3751" w:type="dxa"/>
            <w:tcBorders>
              <w:top w:val="single" w:color="000000" w:sz="4" w:space="0"/>
              <w:left w:val="nil"/>
              <w:bottom w:val="single" w:color="000000" w:sz="4" w:space="0"/>
              <w:right w:val="single" w:color="000000" w:sz="4" w:space="0"/>
            </w:tcBorders>
            <w:noWrap w:val="0"/>
            <w:vAlign w:val="center"/>
          </w:tcPr>
          <w:p w14:paraId="6F7F5488">
            <w:pPr>
              <w:snapToGrid w:val="0"/>
              <w:spacing w:line="440" w:lineRule="exact"/>
              <w:ind w:firstLine="444" w:firstLineChars="200"/>
              <w:jc w:val="center"/>
              <w:rPr>
                <w:rFonts w:hint="eastAsia" w:ascii="宋体" w:hAnsi="宋体" w:cs="宋体"/>
                <w:color w:val="auto"/>
                <w:spacing w:val="6"/>
                <w:sz w:val="21"/>
                <w:szCs w:val="21"/>
                <w:highlight w:val="none"/>
              </w:rPr>
            </w:pPr>
          </w:p>
        </w:tc>
      </w:tr>
      <w:tr w14:paraId="21A29D76">
        <w:tblPrEx>
          <w:tblCellMar>
            <w:top w:w="0" w:type="dxa"/>
            <w:left w:w="108" w:type="dxa"/>
            <w:bottom w:w="0" w:type="dxa"/>
            <w:right w:w="108" w:type="dxa"/>
          </w:tblCellMar>
        </w:tblPrEx>
        <w:trPr>
          <w:trHeight w:val="679" w:hRule="atLeast"/>
          <w:jc w:val="center"/>
        </w:trPr>
        <w:tc>
          <w:tcPr>
            <w:tcW w:w="5329" w:type="dxa"/>
            <w:tcBorders>
              <w:top w:val="single" w:color="000000" w:sz="4" w:space="0"/>
              <w:left w:val="single" w:color="000000" w:sz="4" w:space="0"/>
              <w:bottom w:val="single" w:color="000000" w:sz="4" w:space="0"/>
              <w:right w:val="single" w:color="000000" w:sz="4" w:space="0"/>
            </w:tcBorders>
            <w:noWrap w:val="0"/>
            <w:vAlign w:val="center"/>
          </w:tcPr>
          <w:p w14:paraId="69E3DD65">
            <w:pPr>
              <w:snapToGrid w:val="0"/>
              <w:spacing w:line="440" w:lineRule="exac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承担的工程或服务是否本企业提供</w:t>
            </w:r>
          </w:p>
        </w:tc>
        <w:tc>
          <w:tcPr>
            <w:tcW w:w="3751" w:type="dxa"/>
            <w:tcBorders>
              <w:top w:val="single" w:color="000000" w:sz="4" w:space="0"/>
              <w:left w:val="nil"/>
              <w:bottom w:val="single" w:color="000000" w:sz="4" w:space="0"/>
              <w:right w:val="single" w:color="000000" w:sz="4" w:space="0"/>
            </w:tcBorders>
            <w:noWrap w:val="0"/>
            <w:vAlign w:val="center"/>
          </w:tcPr>
          <w:p w14:paraId="4E0DF188">
            <w:pPr>
              <w:snapToGrid w:val="0"/>
              <w:spacing w:line="440" w:lineRule="exact"/>
              <w:ind w:firstLine="444" w:firstLineChars="200"/>
              <w:jc w:val="center"/>
              <w:rPr>
                <w:rFonts w:hint="eastAsia" w:ascii="宋体" w:hAnsi="宋体" w:cs="宋体"/>
                <w:color w:val="auto"/>
                <w:spacing w:val="6"/>
                <w:sz w:val="21"/>
                <w:szCs w:val="21"/>
                <w:highlight w:val="none"/>
              </w:rPr>
            </w:pPr>
          </w:p>
        </w:tc>
      </w:tr>
      <w:tr w14:paraId="0E44D454">
        <w:tblPrEx>
          <w:tblCellMar>
            <w:top w:w="0" w:type="dxa"/>
            <w:left w:w="108" w:type="dxa"/>
            <w:bottom w:w="0" w:type="dxa"/>
            <w:right w:w="108" w:type="dxa"/>
          </w:tblCellMar>
        </w:tblPrEx>
        <w:trPr>
          <w:trHeight w:val="679" w:hRule="atLeast"/>
          <w:jc w:val="center"/>
        </w:trPr>
        <w:tc>
          <w:tcPr>
            <w:tcW w:w="5329" w:type="dxa"/>
            <w:tcBorders>
              <w:top w:val="single" w:color="000000" w:sz="4" w:space="0"/>
              <w:left w:val="single" w:color="000000" w:sz="4" w:space="0"/>
              <w:bottom w:val="single" w:color="000000" w:sz="4" w:space="0"/>
              <w:right w:val="single" w:color="000000" w:sz="4" w:space="0"/>
            </w:tcBorders>
            <w:noWrap w:val="0"/>
            <w:vAlign w:val="center"/>
          </w:tcPr>
          <w:p w14:paraId="78F68AED">
            <w:pPr>
              <w:snapToGrid w:val="0"/>
              <w:spacing w:line="440" w:lineRule="exac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本项目预算</w:t>
            </w:r>
          </w:p>
        </w:tc>
        <w:tc>
          <w:tcPr>
            <w:tcW w:w="3751" w:type="dxa"/>
            <w:tcBorders>
              <w:top w:val="single" w:color="000000" w:sz="4" w:space="0"/>
              <w:left w:val="nil"/>
              <w:bottom w:val="single" w:color="000000" w:sz="4" w:space="0"/>
              <w:right w:val="single" w:color="000000" w:sz="4" w:space="0"/>
            </w:tcBorders>
            <w:noWrap w:val="0"/>
            <w:vAlign w:val="center"/>
          </w:tcPr>
          <w:p w14:paraId="7CF2BF4B">
            <w:pPr>
              <w:snapToGrid w:val="0"/>
              <w:spacing w:line="440" w:lineRule="exact"/>
              <w:ind w:firstLine="446" w:firstLineChars="200"/>
              <w:jc w:val="center"/>
              <w:rPr>
                <w:rFonts w:hint="eastAsia"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/（无须填写）</w:t>
            </w:r>
          </w:p>
        </w:tc>
      </w:tr>
      <w:tr w14:paraId="530FA9BA">
        <w:tblPrEx>
          <w:tblCellMar>
            <w:top w:w="0" w:type="dxa"/>
            <w:left w:w="108" w:type="dxa"/>
            <w:bottom w:w="0" w:type="dxa"/>
            <w:right w:w="108" w:type="dxa"/>
          </w:tblCellMar>
        </w:tblPrEx>
        <w:trPr>
          <w:trHeight w:val="679" w:hRule="atLeast"/>
          <w:jc w:val="center"/>
        </w:trPr>
        <w:tc>
          <w:tcPr>
            <w:tcW w:w="5329" w:type="dxa"/>
            <w:tcBorders>
              <w:top w:val="single" w:color="000000" w:sz="4" w:space="0"/>
              <w:left w:val="single" w:color="000000" w:sz="4" w:space="0"/>
              <w:bottom w:val="single" w:color="000000" w:sz="4" w:space="0"/>
              <w:right w:val="single" w:color="000000" w:sz="4" w:space="0"/>
            </w:tcBorders>
            <w:noWrap w:val="0"/>
            <w:vAlign w:val="center"/>
          </w:tcPr>
          <w:p w14:paraId="3E03286A">
            <w:pPr>
              <w:snapToGrid w:val="0"/>
              <w:spacing w:line="440" w:lineRule="exact"/>
              <w:rPr>
                <w:rFonts w:hint="eastAsia"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本项目是否专门面向中小企业采购</w:t>
            </w:r>
          </w:p>
        </w:tc>
        <w:tc>
          <w:tcPr>
            <w:tcW w:w="3751" w:type="dxa"/>
            <w:tcBorders>
              <w:top w:val="single" w:color="000000" w:sz="4" w:space="0"/>
              <w:left w:val="nil"/>
              <w:bottom w:val="single" w:color="000000" w:sz="4" w:space="0"/>
              <w:right w:val="single" w:color="000000" w:sz="4" w:space="0"/>
            </w:tcBorders>
            <w:noWrap w:val="0"/>
            <w:vAlign w:val="center"/>
          </w:tcPr>
          <w:p w14:paraId="010AE6BD">
            <w:pPr>
              <w:snapToGrid w:val="0"/>
              <w:spacing w:line="440" w:lineRule="exact"/>
              <w:ind w:firstLine="446" w:firstLineChars="200"/>
              <w:jc w:val="center"/>
              <w:rPr>
                <w:rFonts w:hint="eastAsia" w:ascii="宋体" w:hAnsi="宋体" w:eastAsia="宋体" w:cs="宋体"/>
                <w:b/>
                <w:bCs/>
                <w:color w:val="auto"/>
                <w:spacing w:val="6"/>
                <w:sz w:val="21"/>
                <w:szCs w:val="21"/>
                <w:highlight w:val="none"/>
                <w:lang w:eastAsia="zh-CN"/>
              </w:rPr>
            </w:pPr>
            <w:r>
              <w:rPr>
                <w:rFonts w:hint="eastAsia" w:ascii="宋体" w:hAnsi="宋体" w:cs="宋体"/>
                <w:b/>
                <w:bCs/>
                <w:color w:val="auto"/>
                <w:spacing w:val="6"/>
                <w:sz w:val="21"/>
                <w:szCs w:val="21"/>
                <w:highlight w:val="none"/>
                <w:lang w:val="en-US" w:eastAsia="zh-CN"/>
              </w:rPr>
              <w:t>否</w:t>
            </w:r>
          </w:p>
        </w:tc>
      </w:tr>
      <w:tr w14:paraId="42AD5DC8">
        <w:tblPrEx>
          <w:tblCellMar>
            <w:top w:w="0" w:type="dxa"/>
            <w:left w:w="108" w:type="dxa"/>
            <w:bottom w:w="0" w:type="dxa"/>
            <w:right w:w="108" w:type="dxa"/>
          </w:tblCellMar>
        </w:tblPrEx>
        <w:trPr>
          <w:trHeight w:val="689" w:hRule="atLeast"/>
          <w:jc w:val="center"/>
        </w:trPr>
        <w:tc>
          <w:tcPr>
            <w:tcW w:w="5329" w:type="dxa"/>
            <w:tcBorders>
              <w:top w:val="single" w:color="000000" w:sz="4" w:space="0"/>
              <w:left w:val="single" w:color="000000" w:sz="4" w:space="0"/>
              <w:bottom w:val="single" w:color="000000" w:sz="4" w:space="0"/>
              <w:right w:val="single" w:color="000000" w:sz="4" w:space="0"/>
            </w:tcBorders>
            <w:noWrap w:val="0"/>
            <w:vAlign w:val="center"/>
          </w:tcPr>
          <w:p w14:paraId="4F30061B">
            <w:pPr>
              <w:snapToGrid w:val="0"/>
              <w:spacing w:line="440" w:lineRule="exac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投（中）标金额（万元）</w:t>
            </w:r>
          </w:p>
        </w:tc>
        <w:tc>
          <w:tcPr>
            <w:tcW w:w="3751" w:type="dxa"/>
            <w:tcBorders>
              <w:top w:val="single" w:color="000000" w:sz="4" w:space="0"/>
              <w:left w:val="nil"/>
              <w:bottom w:val="single" w:color="000000" w:sz="4" w:space="0"/>
              <w:right w:val="single" w:color="000000" w:sz="4" w:space="0"/>
            </w:tcBorders>
            <w:noWrap w:val="0"/>
            <w:vAlign w:val="center"/>
          </w:tcPr>
          <w:p w14:paraId="65EFF65C">
            <w:pPr>
              <w:snapToGrid w:val="0"/>
              <w:spacing w:line="440" w:lineRule="exact"/>
              <w:ind w:firstLine="446" w:firstLineChars="200"/>
              <w:jc w:val="center"/>
              <w:rPr>
                <w:rFonts w:hint="eastAsia"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/（无须填写）</w:t>
            </w:r>
          </w:p>
        </w:tc>
      </w:tr>
    </w:tbl>
    <w:p w14:paraId="5FAAE351">
      <w:pPr>
        <w:pStyle w:val="29"/>
        <w:rPr>
          <w:rFonts w:hint="eastAsia" w:ascii="宋体" w:hAnsi="宋体" w:cs="宋体"/>
          <w:color w:val="auto"/>
          <w:highlight w:val="none"/>
        </w:rPr>
      </w:pPr>
      <w:r>
        <w:rPr>
          <w:rFonts w:hint="eastAsia" w:ascii="宋体" w:hAnsi="宋体" w:cs="宋体"/>
          <w:b/>
          <w:bCs/>
          <w:color w:val="auto"/>
          <w:szCs w:val="21"/>
          <w:highlight w:val="none"/>
        </w:rPr>
        <w:t>备注：请各</w:t>
      </w:r>
      <w:r>
        <w:rPr>
          <w:rFonts w:hint="eastAsia" w:ascii="宋体" w:hAnsi="宋体" w:cs="宋体"/>
          <w:b/>
          <w:bCs/>
          <w:color w:val="auto"/>
          <w:szCs w:val="21"/>
          <w:highlight w:val="none"/>
          <w:lang w:eastAsia="zh-CN"/>
        </w:rPr>
        <w:t>投标供应商</w:t>
      </w:r>
      <w:r>
        <w:rPr>
          <w:rFonts w:hint="eastAsia" w:ascii="宋体" w:hAnsi="宋体" w:cs="宋体"/>
          <w:b/>
          <w:bCs/>
          <w:color w:val="auto"/>
          <w:szCs w:val="21"/>
          <w:highlight w:val="none"/>
        </w:rPr>
        <w:t>务必填写此表作为投标文件的组成部分。</w:t>
      </w:r>
    </w:p>
    <w:p w14:paraId="3B5EFFBF">
      <w:pPr>
        <w:rPr>
          <w:rFonts w:hint="eastAsia" w:ascii="宋体" w:hAnsi="宋体" w:cs="宋体"/>
          <w:color w:val="auto"/>
          <w:highlight w:val="none"/>
        </w:rPr>
      </w:pPr>
    </w:p>
    <w:p w14:paraId="3B0B65C1">
      <w:pPr>
        <w:spacing w:line="500" w:lineRule="exact"/>
        <w:ind w:firstLine="4410" w:firstLineChars="21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投标供应商盖章（CA签章）：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39915865">
      <w:pPr>
        <w:adjustRightInd/>
        <w:spacing w:line="500" w:lineRule="exact"/>
        <w:ind w:left="2942" w:firstLine="420"/>
        <w:textAlignment w:val="auto"/>
        <w:rPr>
          <w:rFonts w:hint="eastAsia" w:ascii="宋体" w:hAnsi="宋体" w:cs="宋体"/>
          <w:color w:val="auto"/>
          <w:highlight w:val="none"/>
          <w:u w:val="single"/>
        </w:rPr>
      </w:pPr>
      <w:r>
        <w:rPr>
          <w:rFonts w:hint="eastAsia" w:ascii="宋体" w:hAnsi="宋体" w:cs="宋体"/>
          <w:color w:val="auto"/>
          <w:sz w:val="21"/>
          <w:szCs w:val="21"/>
          <w:highlight w:val="none"/>
        </w:rPr>
        <w:t xml:space="preserve">          日      期：</w:t>
      </w:r>
      <w:r>
        <w:rPr>
          <w:rFonts w:hint="eastAsia" w:ascii="宋体" w:hAnsi="宋体" w:cs="宋体"/>
          <w:color w:val="auto"/>
          <w:highlight w:val="none"/>
          <w:u w:val="single"/>
        </w:rPr>
        <w:t xml:space="preserve">                           </w:t>
      </w:r>
    </w:p>
    <w:p w14:paraId="329DD8A0">
      <w:pPr>
        <w:pStyle w:val="22"/>
        <w:ind w:left="0" w:leftChars="0" w:firstLine="0" w:firstLineChars="0"/>
        <w:rPr>
          <w:rFonts w:hint="eastAsia" w:hAnsi="宋体"/>
          <w:color w:val="auto"/>
          <w:highlight w:val="none"/>
        </w:rPr>
      </w:pPr>
    </w:p>
    <w:p w14:paraId="6790E085">
      <w:pPr>
        <w:pStyle w:val="32"/>
        <w:ind w:left="0" w:firstLine="0"/>
        <w:rPr>
          <w:rFonts w:hint="eastAsia" w:hAnsi="宋体" w:cs="宋体"/>
          <w:b/>
          <w:color w:val="auto"/>
          <w:sz w:val="28"/>
          <w:highlight w:val="none"/>
        </w:rPr>
      </w:pPr>
    </w:p>
    <w:p w14:paraId="16AEBB51">
      <w:pPr>
        <w:pStyle w:val="32"/>
        <w:ind w:left="0" w:firstLine="0"/>
        <w:rPr>
          <w:rFonts w:hint="eastAsia" w:hAnsi="宋体" w:cs="宋体"/>
          <w:b/>
          <w:color w:val="auto"/>
          <w:sz w:val="28"/>
          <w:highlight w:val="none"/>
        </w:rPr>
      </w:pPr>
    </w:p>
    <w:p w14:paraId="342FB7E2">
      <w:pPr>
        <w:pStyle w:val="32"/>
        <w:ind w:left="0" w:firstLine="0"/>
        <w:rPr>
          <w:rFonts w:hint="eastAsia" w:hAnsi="宋体" w:cs="宋体"/>
          <w:b/>
          <w:color w:val="auto"/>
          <w:sz w:val="28"/>
          <w:highlight w:val="none"/>
        </w:rPr>
      </w:pPr>
    </w:p>
    <w:p w14:paraId="7F9BB47A">
      <w:pPr>
        <w:pStyle w:val="32"/>
        <w:ind w:left="0" w:firstLine="0"/>
        <w:rPr>
          <w:rFonts w:hint="eastAsia" w:hAnsi="宋体" w:cs="宋体"/>
          <w:b/>
          <w:color w:val="auto"/>
          <w:sz w:val="28"/>
          <w:highlight w:val="none"/>
        </w:rPr>
      </w:pPr>
      <w:r>
        <w:rPr>
          <w:rFonts w:hint="eastAsia" w:hAnsi="宋体" w:cs="宋体"/>
          <w:b/>
          <w:color w:val="auto"/>
          <w:sz w:val="28"/>
          <w:highlight w:val="none"/>
        </w:rPr>
        <w:t>附件十：</w:t>
      </w:r>
    </w:p>
    <w:p w14:paraId="51BFBB2B">
      <w:pPr>
        <w:adjustRightInd/>
        <w:spacing w:before="120" w:beforeLines="50" w:after="360"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服务条款偏离表</w:t>
      </w:r>
    </w:p>
    <w:p w14:paraId="4BABD363">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u w:val="single"/>
        </w:rPr>
        <w:t xml:space="preserve">                            </w:t>
      </w:r>
    </w:p>
    <w:p w14:paraId="2B703380">
      <w:pPr>
        <w:spacing w:line="360" w:lineRule="auto"/>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r>
        <w:rPr>
          <w:rFonts w:hint="eastAsia" w:ascii="宋体" w:hAnsi="宋体" w:cs="宋体"/>
          <w:color w:val="auto"/>
          <w:highlight w:val="none"/>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14:paraId="207F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2" w:hRule="atLeast"/>
        </w:trPr>
        <w:tc>
          <w:tcPr>
            <w:tcW w:w="828" w:type="dxa"/>
            <w:noWrap w:val="0"/>
            <w:vAlign w:val="center"/>
          </w:tcPr>
          <w:p w14:paraId="2BFCE967">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1690" w:type="dxa"/>
            <w:noWrap w:val="0"/>
            <w:vAlign w:val="center"/>
          </w:tcPr>
          <w:p w14:paraId="5C44B46A">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名称</w:t>
            </w:r>
          </w:p>
        </w:tc>
        <w:tc>
          <w:tcPr>
            <w:tcW w:w="3402" w:type="dxa"/>
            <w:noWrap w:val="0"/>
            <w:vAlign w:val="center"/>
          </w:tcPr>
          <w:p w14:paraId="57A3570D">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采购文件</w:t>
            </w:r>
            <w:r>
              <w:rPr>
                <w:rFonts w:hint="eastAsia" w:ascii="宋体" w:hAnsi="宋体" w:cs="宋体"/>
                <w:b/>
                <w:bCs/>
                <w:color w:val="auto"/>
                <w:sz w:val="21"/>
                <w:szCs w:val="21"/>
                <w:highlight w:val="none"/>
              </w:rPr>
              <w:t>服务要求</w:t>
            </w:r>
          </w:p>
        </w:tc>
        <w:tc>
          <w:tcPr>
            <w:tcW w:w="3188" w:type="dxa"/>
            <w:noWrap w:val="0"/>
            <w:vAlign w:val="center"/>
          </w:tcPr>
          <w:p w14:paraId="52FC4855">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投标文件响应情况</w:t>
            </w:r>
          </w:p>
        </w:tc>
      </w:tr>
      <w:tr w14:paraId="70E1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5F2B84D8">
            <w:pPr>
              <w:jc w:val="center"/>
              <w:rPr>
                <w:rFonts w:hint="eastAsia" w:ascii="宋体" w:hAnsi="宋体"/>
                <w:color w:val="auto"/>
                <w:sz w:val="21"/>
                <w:szCs w:val="21"/>
                <w:highlight w:val="none"/>
              </w:rPr>
            </w:pPr>
          </w:p>
        </w:tc>
        <w:tc>
          <w:tcPr>
            <w:tcW w:w="1690" w:type="dxa"/>
            <w:noWrap w:val="0"/>
            <w:vAlign w:val="center"/>
          </w:tcPr>
          <w:p w14:paraId="5124E523">
            <w:pPr>
              <w:jc w:val="center"/>
              <w:rPr>
                <w:rFonts w:hint="eastAsia" w:ascii="宋体" w:hAnsi="宋体"/>
                <w:color w:val="auto"/>
                <w:sz w:val="21"/>
                <w:szCs w:val="21"/>
                <w:highlight w:val="none"/>
              </w:rPr>
            </w:pPr>
          </w:p>
        </w:tc>
        <w:tc>
          <w:tcPr>
            <w:tcW w:w="3402" w:type="dxa"/>
            <w:noWrap w:val="0"/>
            <w:vAlign w:val="center"/>
          </w:tcPr>
          <w:p w14:paraId="18FA1AD6">
            <w:pPr>
              <w:rPr>
                <w:rFonts w:hint="eastAsia" w:ascii="宋体" w:hAnsi="宋体"/>
                <w:color w:val="auto"/>
                <w:sz w:val="21"/>
                <w:szCs w:val="21"/>
                <w:highlight w:val="none"/>
              </w:rPr>
            </w:pPr>
          </w:p>
        </w:tc>
        <w:tc>
          <w:tcPr>
            <w:tcW w:w="3188" w:type="dxa"/>
            <w:noWrap w:val="0"/>
            <w:vAlign w:val="center"/>
          </w:tcPr>
          <w:p w14:paraId="790DC947">
            <w:pPr>
              <w:rPr>
                <w:rFonts w:hint="eastAsia" w:ascii="宋体" w:hAnsi="宋体"/>
                <w:color w:val="auto"/>
                <w:sz w:val="21"/>
                <w:szCs w:val="21"/>
                <w:highlight w:val="none"/>
              </w:rPr>
            </w:pPr>
          </w:p>
        </w:tc>
      </w:tr>
      <w:tr w14:paraId="7C1B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433ADE93">
            <w:pPr>
              <w:jc w:val="center"/>
              <w:rPr>
                <w:rFonts w:hint="eastAsia" w:ascii="宋体" w:hAnsi="宋体"/>
                <w:color w:val="auto"/>
                <w:sz w:val="21"/>
                <w:szCs w:val="21"/>
                <w:highlight w:val="none"/>
              </w:rPr>
            </w:pPr>
          </w:p>
        </w:tc>
        <w:tc>
          <w:tcPr>
            <w:tcW w:w="1690" w:type="dxa"/>
            <w:noWrap w:val="0"/>
            <w:vAlign w:val="center"/>
          </w:tcPr>
          <w:p w14:paraId="525F0BDD">
            <w:pPr>
              <w:jc w:val="center"/>
              <w:rPr>
                <w:rFonts w:hint="eastAsia" w:ascii="宋体" w:hAnsi="宋体"/>
                <w:color w:val="auto"/>
                <w:sz w:val="21"/>
                <w:szCs w:val="21"/>
                <w:highlight w:val="none"/>
              </w:rPr>
            </w:pPr>
          </w:p>
        </w:tc>
        <w:tc>
          <w:tcPr>
            <w:tcW w:w="3402" w:type="dxa"/>
            <w:noWrap w:val="0"/>
            <w:vAlign w:val="center"/>
          </w:tcPr>
          <w:p w14:paraId="186F99BE">
            <w:pPr>
              <w:rPr>
                <w:rFonts w:hint="eastAsia" w:ascii="宋体" w:hAnsi="宋体"/>
                <w:color w:val="auto"/>
                <w:sz w:val="21"/>
                <w:szCs w:val="21"/>
                <w:highlight w:val="none"/>
              </w:rPr>
            </w:pPr>
          </w:p>
        </w:tc>
        <w:tc>
          <w:tcPr>
            <w:tcW w:w="3188" w:type="dxa"/>
            <w:noWrap w:val="0"/>
            <w:vAlign w:val="center"/>
          </w:tcPr>
          <w:p w14:paraId="67ACC028">
            <w:pPr>
              <w:rPr>
                <w:rFonts w:hint="eastAsia" w:ascii="宋体" w:hAnsi="宋体"/>
                <w:color w:val="auto"/>
                <w:sz w:val="21"/>
                <w:szCs w:val="21"/>
                <w:highlight w:val="none"/>
              </w:rPr>
            </w:pPr>
          </w:p>
        </w:tc>
      </w:tr>
      <w:tr w14:paraId="62BE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1C81EA8A">
            <w:pPr>
              <w:jc w:val="center"/>
              <w:rPr>
                <w:rFonts w:hint="eastAsia" w:ascii="宋体" w:hAnsi="宋体"/>
                <w:color w:val="auto"/>
                <w:sz w:val="21"/>
                <w:szCs w:val="21"/>
                <w:highlight w:val="none"/>
              </w:rPr>
            </w:pPr>
          </w:p>
        </w:tc>
        <w:tc>
          <w:tcPr>
            <w:tcW w:w="1690" w:type="dxa"/>
            <w:noWrap w:val="0"/>
            <w:vAlign w:val="center"/>
          </w:tcPr>
          <w:p w14:paraId="057815F8">
            <w:pPr>
              <w:jc w:val="center"/>
              <w:rPr>
                <w:rFonts w:hint="eastAsia" w:ascii="宋体" w:hAnsi="宋体"/>
                <w:color w:val="auto"/>
                <w:sz w:val="21"/>
                <w:szCs w:val="21"/>
                <w:highlight w:val="none"/>
              </w:rPr>
            </w:pPr>
          </w:p>
        </w:tc>
        <w:tc>
          <w:tcPr>
            <w:tcW w:w="3402" w:type="dxa"/>
            <w:noWrap w:val="0"/>
            <w:vAlign w:val="center"/>
          </w:tcPr>
          <w:p w14:paraId="60CC8DE4">
            <w:pPr>
              <w:rPr>
                <w:rFonts w:hint="eastAsia" w:ascii="宋体" w:hAnsi="宋体"/>
                <w:color w:val="auto"/>
                <w:sz w:val="21"/>
                <w:szCs w:val="21"/>
                <w:highlight w:val="none"/>
              </w:rPr>
            </w:pPr>
          </w:p>
        </w:tc>
        <w:tc>
          <w:tcPr>
            <w:tcW w:w="3188" w:type="dxa"/>
            <w:noWrap w:val="0"/>
            <w:vAlign w:val="center"/>
          </w:tcPr>
          <w:p w14:paraId="6C64913B">
            <w:pPr>
              <w:rPr>
                <w:rFonts w:hint="eastAsia" w:ascii="宋体" w:hAnsi="宋体"/>
                <w:color w:val="auto"/>
                <w:sz w:val="21"/>
                <w:szCs w:val="21"/>
                <w:highlight w:val="none"/>
              </w:rPr>
            </w:pPr>
          </w:p>
        </w:tc>
      </w:tr>
      <w:tr w14:paraId="3517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05654FF8">
            <w:pPr>
              <w:jc w:val="center"/>
              <w:rPr>
                <w:rFonts w:hint="eastAsia" w:ascii="宋体" w:hAnsi="宋体"/>
                <w:color w:val="auto"/>
                <w:sz w:val="21"/>
                <w:szCs w:val="21"/>
                <w:highlight w:val="none"/>
              </w:rPr>
            </w:pPr>
          </w:p>
        </w:tc>
        <w:tc>
          <w:tcPr>
            <w:tcW w:w="1690" w:type="dxa"/>
            <w:noWrap w:val="0"/>
            <w:vAlign w:val="center"/>
          </w:tcPr>
          <w:p w14:paraId="7BDEF768">
            <w:pPr>
              <w:jc w:val="center"/>
              <w:rPr>
                <w:rFonts w:hint="eastAsia" w:ascii="宋体" w:hAnsi="宋体"/>
                <w:color w:val="auto"/>
                <w:sz w:val="21"/>
                <w:szCs w:val="21"/>
                <w:highlight w:val="none"/>
              </w:rPr>
            </w:pPr>
          </w:p>
        </w:tc>
        <w:tc>
          <w:tcPr>
            <w:tcW w:w="3402" w:type="dxa"/>
            <w:noWrap w:val="0"/>
            <w:vAlign w:val="center"/>
          </w:tcPr>
          <w:p w14:paraId="7A8867FD">
            <w:pPr>
              <w:rPr>
                <w:rFonts w:hint="eastAsia" w:ascii="宋体" w:hAnsi="宋体"/>
                <w:color w:val="auto"/>
                <w:sz w:val="21"/>
                <w:szCs w:val="21"/>
                <w:highlight w:val="none"/>
              </w:rPr>
            </w:pPr>
          </w:p>
        </w:tc>
        <w:tc>
          <w:tcPr>
            <w:tcW w:w="3188" w:type="dxa"/>
            <w:noWrap w:val="0"/>
            <w:vAlign w:val="center"/>
          </w:tcPr>
          <w:p w14:paraId="503A4209">
            <w:pPr>
              <w:rPr>
                <w:rFonts w:hint="eastAsia" w:ascii="宋体" w:hAnsi="宋体"/>
                <w:color w:val="auto"/>
                <w:sz w:val="21"/>
                <w:szCs w:val="21"/>
                <w:highlight w:val="none"/>
              </w:rPr>
            </w:pPr>
          </w:p>
        </w:tc>
      </w:tr>
      <w:tr w14:paraId="0BD4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6C17577E">
            <w:pPr>
              <w:jc w:val="center"/>
              <w:rPr>
                <w:rFonts w:hint="eastAsia" w:ascii="宋体" w:hAnsi="宋体"/>
                <w:color w:val="auto"/>
                <w:sz w:val="21"/>
                <w:szCs w:val="21"/>
                <w:highlight w:val="none"/>
              </w:rPr>
            </w:pPr>
          </w:p>
        </w:tc>
        <w:tc>
          <w:tcPr>
            <w:tcW w:w="1690" w:type="dxa"/>
            <w:noWrap w:val="0"/>
            <w:vAlign w:val="center"/>
          </w:tcPr>
          <w:p w14:paraId="642E4AF8">
            <w:pPr>
              <w:jc w:val="center"/>
              <w:rPr>
                <w:rFonts w:hint="eastAsia" w:ascii="宋体" w:hAnsi="宋体"/>
                <w:color w:val="auto"/>
                <w:sz w:val="21"/>
                <w:szCs w:val="21"/>
                <w:highlight w:val="none"/>
              </w:rPr>
            </w:pPr>
          </w:p>
        </w:tc>
        <w:tc>
          <w:tcPr>
            <w:tcW w:w="3402" w:type="dxa"/>
            <w:noWrap w:val="0"/>
            <w:vAlign w:val="center"/>
          </w:tcPr>
          <w:p w14:paraId="7F957079">
            <w:pPr>
              <w:rPr>
                <w:rFonts w:hint="eastAsia" w:ascii="宋体" w:hAnsi="宋体"/>
                <w:color w:val="auto"/>
                <w:sz w:val="21"/>
                <w:szCs w:val="21"/>
                <w:highlight w:val="none"/>
              </w:rPr>
            </w:pPr>
          </w:p>
        </w:tc>
        <w:tc>
          <w:tcPr>
            <w:tcW w:w="3188" w:type="dxa"/>
            <w:noWrap w:val="0"/>
            <w:vAlign w:val="center"/>
          </w:tcPr>
          <w:p w14:paraId="586E42D5">
            <w:pPr>
              <w:rPr>
                <w:rFonts w:hint="eastAsia" w:ascii="宋体" w:hAnsi="宋体"/>
                <w:color w:val="auto"/>
                <w:sz w:val="21"/>
                <w:szCs w:val="21"/>
                <w:highlight w:val="none"/>
              </w:rPr>
            </w:pPr>
          </w:p>
        </w:tc>
      </w:tr>
      <w:tr w14:paraId="687E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2359AB83">
            <w:pPr>
              <w:jc w:val="center"/>
              <w:rPr>
                <w:rFonts w:hint="eastAsia" w:ascii="宋体" w:hAnsi="宋体"/>
                <w:color w:val="auto"/>
                <w:sz w:val="21"/>
                <w:szCs w:val="21"/>
                <w:highlight w:val="none"/>
              </w:rPr>
            </w:pPr>
          </w:p>
        </w:tc>
        <w:tc>
          <w:tcPr>
            <w:tcW w:w="1690" w:type="dxa"/>
            <w:noWrap w:val="0"/>
            <w:vAlign w:val="center"/>
          </w:tcPr>
          <w:p w14:paraId="55D1AA27">
            <w:pPr>
              <w:jc w:val="center"/>
              <w:rPr>
                <w:rFonts w:hint="eastAsia" w:ascii="宋体" w:hAnsi="宋体"/>
                <w:color w:val="auto"/>
                <w:sz w:val="21"/>
                <w:szCs w:val="21"/>
                <w:highlight w:val="none"/>
              </w:rPr>
            </w:pPr>
          </w:p>
        </w:tc>
        <w:tc>
          <w:tcPr>
            <w:tcW w:w="3402" w:type="dxa"/>
            <w:noWrap w:val="0"/>
            <w:vAlign w:val="center"/>
          </w:tcPr>
          <w:p w14:paraId="7252AAD1">
            <w:pPr>
              <w:rPr>
                <w:rFonts w:hint="eastAsia" w:ascii="宋体" w:hAnsi="宋体"/>
                <w:color w:val="auto"/>
                <w:sz w:val="21"/>
                <w:szCs w:val="21"/>
                <w:highlight w:val="none"/>
              </w:rPr>
            </w:pPr>
          </w:p>
        </w:tc>
        <w:tc>
          <w:tcPr>
            <w:tcW w:w="3188" w:type="dxa"/>
            <w:noWrap w:val="0"/>
            <w:vAlign w:val="center"/>
          </w:tcPr>
          <w:p w14:paraId="3817499A">
            <w:pPr>
              <w:rPr>
                <w:rFonts w:hint="eastAsia" w:ascii="宋体" w:hAnsi="宋体"/>
                <w:color w:val="auto"/>
                <w:sz w:val="21"/>
                <w:szCs w:val="21"/>
                <w:highlight w:val="none"/>
              </w:rPr>
            </w:pPr>
          </w:p>
        </w:tc>
      </w:tr>
      <w:tr w14:paraId="5BA0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30C04A34">
            <w:pPr>
              <w:jc w:val="center"/>
              <w:rPr>
                <w:rFonts w:hint="eastAsia" w:ascii="宋体" w:hAnsi="宋体"/>
                <w:color w:val="auto"/>
                <w:sz w:val="21"/>
                <w:szCs w:val="21"/>
                <w:highlight w:val="none"/>
              </w:rPr>
            </w:pPr>
          </w:p>
        </w:tc>
        <w:tc>
          <w:tcPr>
            <w:tcW w:w="1690" w:type="dxa"/>
            <w:noWrap w:val="0"/>
            <w:vAlign w:val="center"/>
          </w:tcPr>
          <w:p w14:paraId="75199807">
            <w:pPr>
              <w:jc w:val="center"/>
              <w:rPr>
                <w:rFonts w:hint="eastAsia" w:ascii="宋体" w:hAnsi="宋体"/>
                <w:color w:val="auto"/>
                <w:sz w:val="21"/>
                <w:szCs w:val="21"/>
                <w:highlight w:val="none"/>
              </w:rPr>
            </w:pPr>
          </w:p>
        </w:tc>
        <w:tc>
          <w:tcPr>
            <w:tcW w:w="3402" w:type="dxa"/>
            <w:noWrap w:val="0"/>
            <w:vAlign w:val="center"/>
          </w:tcPr>
          <w:p w14:paraId="0625C7B8">
            <w:pPr>
              <w:rPr>
                <w:rFonts w:hint="eastAsia" w:ascii="宋体" w:hAnsi="宋体"/>
                <w:color w:val="auto"/>
                <w:sz w:val="21"/>
                <w:szCs w:val="21"/>
                <w:highlight w:val="none"/>
              </w:rPr>
            </w:pPr>
          </w:p>
        </w:tc>
        <w:tc>
          <w:tcPr>
            <w:tcW w:w="3188" w:type="dxa"/>
            <w:noWrap w:val="0"/>
            <w:vAlign w:val="center"/>
          </w:tcPr>
          <w:p w14:paraId="2ABEF9D2">
            <w:pPr>
              <w:rPr>
                <w:rFonts w:hint="eastAsia" w:ascii="宋体" w:hAnsi="宋体"/>
                <w:color w:val="auto"/>
                <w:sz w:val="21"/>
                <w:szCs w:val="21"/>
                <w:highlight w:val="none"/>
              </w:rPr>
            </w:pPr>
          </w:p>
        </w:tc>
      </w:tr>
    </w:tbl>
    <w:p w14:paraId="5E16C52D">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说明：</w:t>
      </w:r>
    </w:p>
    <w:p w14:paraId="6FF5646E">
      <w:pPr>
        <w:pStyle w:val="9"/>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1、服务条款内容主要是针对采购文件有关的服务要求等内容。</w:t>
      </w:r>
    </w:p>
    <w:p w14:paraId="74A158A4">
      <w:pPr>
        <w:pStyle w:val="9"/>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2、无偏离应在本表“投标文件响应情况”栏注明“无服务条款偏离”的字样。</w:t>
      </w:r>
    </w:p>
    <w:p w14:paraId="1E881240">
      <w:pPr>
        <w:spacing w:line="500" w:lineRule="exact"/>
        <w:ind w:firstLine="4410" w:firstLineChars="2100"/>
        <w:rPr>
          <w:rFonts w:hint="eastAsia" w:ascii="宋体" w:hAnsi="宋体" w:cs="宋体"/>
          <w:color w:val="auto"/>
          <w:sz w:val="21"/>
          <w:szCs w:val="21"/>
          <w:highlight w:val="none"/>
        </w:rPr>
      </w:pPr>
    </w:p>
    <w:p w14:paraId="3838B5F1">
      <w:pPr>
        <w:spacing w:line="500" w:lineRule="exact"/>
        <w:ind w:firstLine="4410" w:firstLineChars="2100"/>
        <w:rPr>
          <w:rFonts w:hint="eastAsia" w:ascii="宋体" w:hAnsi="宋体" w:cs="宋体"/>
          <w:color w:val="auto"/>
          <w:sz w:val="21"/>
          <w:szCs w:val="21"/>
          <w:highlight w:val="none"/>
        </w:rPr>
      </w:pPr>
    </w:p>
    <w:p w14:paraId="496CB75B">
      <w:pPr>
        <w:spacing w:line="500" w:lineRule="exact"/>
        <w:ind w:firstLine="4410" w:firstLineChars="21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投标供应商盖章（CA签章）：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4BD79636">
      <w:pPr>
        <w:adjustRightInd/>
        <w:spacing w:line="500" w:lineRule="exact"/>
        <w:ind w:left="2942" w:firstLine="420"/>
        <w:textAlignment w:val="auto"/>
        <w:rPr>
          <w:rFonts w:hint="eastAsia" w:ascii="宋体" w:hAnsi="宋体" w:cs="宋体"/>
          <w:color w:val="auto"/>
          <w:highlight w:val="none"/>
          <w:u w:val="single"/>
        </w:rPr>
      </w:pPr>
      <w:r>
        <w:rPr>
          <w:rFonts w:hint="eastAsia" w:ascii="宋体" w:hAnsi="宋体" w:cs="宋体"/>
          <w:color w:val="auto"/>
          <w:sz w:val="21"/>
          <w:szCs w:val="21"/>
          <w:highlight w:val="none"/>
        </w:rPr>
        <w:t xml:space="preserve">          日      期：</w:t>
      </w:r>
      <w:r>
        <w:rPr>
          <w:rFonts w:hint="eastAsia" w:ascii="宋体" w:hAnsi="宋体" w:cs="宋体"/>
          <w:color w:val="auto"/>
          <w:highlight w:val="none"/>
          <w:u w:val="single"/>
        </w:rPr>
        <w:t xml:space="preserve">                         </w:t>
      </w:r>
    </w:p>
    <w:p w14:paraId="23D27839">
      <w:pPr>
        <w:spacing w:line="360" w:lineRule="auto"/>
        <w:rPr>
          <w:rFonts w:hint="eastAsia" w:ascii="宋体" w:hAnsi="宋体" w:cs="宋体"/>
          <w:color w:val="auto"/>
          <w:highlight w:val="none"/>
        </w:rPr>
      </w:pPr>
    </w:p>
    <w:p w14:paraId="70BC32FF">
      <w:pPr>
        <w:spacing w:line="400" w:lineRule="exact"/>
        <w:ind w:right="-122" w:rightChars="-51"/>
        <w:jc w:val="center"/>
        <w:rPr>
          <w:rFonts w:hint="eastAsia" w:ascii="宋体" w:hAnsi="宋体" w:cs="宋体"/>
          <w:b/>
          <w:color w:val="auto"/>
          <w:sz w:val="28"/>
          <w:szCs w:val="22"/>
          <w:highlight w:val="none"/>
        </w:rPr>
      </w:pPr>
    </w:p>
    <w:p w14:paraId="11BF7C15">
      <w:pPr>
        <w:pStyle w:val="29"/>
        <w:rPr>
          <w:rFonts w:hint="eastAsia" w:ascii="宋体" w:hAnsi="宋体" w:cs="宋体"/>
          <w:b/>
          <w:color w:val="auto"/>
          <w:sz w:val="28"/>
          <w:highlight w:val="none"/>
        </w:rPr>
      </w:pPr>
    </w:p>
    <w:p w14:paraId="3B14EF71">
      <w:pPr>
        <w:pStyle w:val="29"/>
        <w:rPr>
          <w:rFonts w:hint="eastAsia" w:ascii="宋体" w:hAnsi="宋体" w:cs="宋体"/>
          <w:b/>
          <w:color w:val="auto"/>
          <w:sz w:val="28"/>
          <w:highlight w:val="none"/>
        </w:rPr>
      </w:pPr>
    </w:p>
    <w:p w14:paraId="7DA6082C">
      <w:pPr>
        <w:pStyle w:val="29"/>
        <w:rPr>
          <w:rFonts w:hint="eastAsia" w:ascii="宋体" w:hAnsi="宋体" w:cs="宋体"/>
          <w:b/>
          <w:color w:val="auto"/>
          <w:sz w:val="28"/>
          <w:highlight w:val="none"/>
        </w:rPr>
      </w:pPr>
    </w:p>
    <w:p w14:paraId="75FA68F6">
      <w:pPr>
        <w:pStyle w:val="29"/>
        <w:rPr>
          <w:rFonts w:hint="eastAsia" w:ascii="宋体" w:hAnsi="宋体" w:cs="宋体"/>
          <w:b/>
          <w:color w:val="auto"/>
          <w:sz w:val="28"/>
          <w:highlight w:val="none"/>
        </w:rPr>
      </w:pPr>
    </w:p>
    <w:p w14:paraId="0726177D">
      <w:pPr>
        <w:pStyle w:val="29"/>
        <w:rPr>
          <w:rFonts w:hint="eastAsia" w:ascii="宋体" w:hAnsi="宋体" w:cs="宋体"/>
          <w:b/>
          <w:color w:val="auto"/>
          <w:sz w:val="28"/>
          <w:highlight w:val="none"/>
        </w:rPr>
      </w:pPr>
    </w:p>
    <w:p w14:paraId="690EB486">
      <w:pPr>
        <w:pStyle w:val="32"/>
        <w:ind w:left="0" w:firstLine="0"/>
        <w:rPr>
          <w:rFonts w:hint="eastAsia" w:hAnsi="宋体" w:cs="宋体"/>
          <w:b/>
          <w:color w:val="auto"/>
          <w:sz w:val="28"/>
          <w:highlight w:val="none"/>
        </w:rPr>
      </w:pPr>
      <w:r>
        <w:rPr>
          <w:rFonts w:hint="eastAsia" w:hAnsi="宋体" w:cs="宋体"/>
          <w:b/>
          <w:color w:val="auto"/>
          <w:sz w:val="28"/>
          <w:highlight w:val="none"/>
        </w:rPr>
        <w:t>附件十</w:t>
      </w:r>
      <w:r>
        <w:rPr>
          <w:rFonts w:hint="eastAsia" w:hAnsi="宋体" w:cs="宋体"/>
          <w:b/>
          <w:color w:val="auto"/>
          <w:sz w:val="28"/>
          <w:highlight w:val="none"/>
          <w:lang w:eastAsia="zh-CN"/>
        </w:rPr>
        <w:t>一</w:t>
      </w:r>
      <w:r>
        <w:rPr>
          <w:rFonts w:hint="eastAsia" w:hAnsi="宋体" w:cs="宋体"/>
          <w:b/>
          <w:color w:val="auto"/>
          <w:sz w:val="28"/>
          <w:highlight w:val="none"/>
        </w:rPr>
        <w:t>：</w:t>
      </w:r>
    </w:p>
    <w:p w14:paraId="48868267">
      <w:pPr>
        <w:adjustRightInd/>
        <w:spacing w:before="120" w:beforeLines="50" w:after="360"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商务条款偏离表</w:t>
      </w:r>
    </w:p>
    <w:p w14:paraId="1B038F42">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u w:val="single"/>
        </w:rPr>
        <w:t xml:space="preserve">                       </w:t>
      </w:r>
    </w:p>
    <w:p w14:paraId="066D2156">
      <w:pPr>
        <w:spacing w:line="360" w:lineRule="auto"/>
        <w:rPr>
          <w:rFonts w:hint="eastAsia" w:ascii="宋体" w:hAnsi="宋体" w:cs="宋体"/>
          <w:color w:val="auto"/>
          <w:highlight w:val="none"/>
          <w:u w:val="single"/>
        </w:rPr>
      </w:pP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r>
        <w:rPr>
          <w:rFonts w:hint="eastAsia" w:ascii="宋体" w:hAnsi="宋体" w:cs="宋体"/>
          <w:color w:val="auto"/>
          <w:highlight w:val="none"/>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14:paraId="4567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0"/>
            <w:vAlign w:val="center"/>
          </w:tcPr>
          <w:p w14:paraId="352FFC90">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1690" w:type="dxa"/>
            <w:noWrap w:val="0"/>
            <w:vAlign w:val="center"/>
          </w:tcPr>
          <w:p w14:paraId="6B4BF571">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名称</w:t>
            </w:r>
          </w:p>
        </w:tc>
        <w:tc>
          <w:tcPr>
            <w:tcW w:w="3402" w:type="dxa"/>
            <w:noWrap w:val="0"/>
            <w:vAlign w:val="center"/>
          </w:tcPr>
          <w:p w14:paraId="777B9CC4">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采购文件</w:t>
            </w:r>
            <w:r>
              <w:rPr>
                <w:rFonts w:hint="eastAsia" w:ascii="宋体" w:hAnsi="宋体" w:cs="宋体"/>
                <w:b/>
                <w:bCs/>
                <w:color w:val="auto"/>
                <w:sz w:val="21"/>
                <w:szCs w:val="21"/>
                <w:highlight w:val="none"/>
              </w:rPr>
              <w:t>商务要求</w:t>
            </w:r>
          </w:p>
        </w:tc>
        <w:tc>
          <w:tcPr>
            <w:tcW w:w="3188" w:type="dxa"/>
            <w:noWrap w:val="0"/>
            <w:vAlign w:val="center"/>
          </w:tcPr>
          <w:p w14:paraId="13B0B956">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投标文件响应情况</w:t>
            </w:r>
          </w:p>
        </w:tc>
      </w:tr>
      <w:tr w14:paraId="0FC10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54FDF7D5">
            <w:pPr>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1690" w:type="dxa"/>
            <w:noWrap w:val="0"/>
            <w:vAlign w:val="center"/>
          </w:tcPr>
          <w:p w14:paraId="27532D33">
            <w:pPr>
              <w:jc w:val="center"/>
              <w:rPr>
                <w:rFonts w:hint="eastAsia" w:ascii="宋体" w:hAnsi="宋体"/>
                <w:color w:val="auto"/>
                <w:sz w:val="21"/>
                <w:szCs w:val="21"/>
                <w:highlight w:val="none"/>
              </w:rPr>
            </w:pPr>
            <w:r>
              <w:rPr>
                <w:rFonts w:hint="eastAsia" w:ascii="宋体" w:hAnsi="宋体" w:eastAsia="宋体" w:cs="Times New Roman"/>
                <w:color w:val="auto"/>
                <w:sz w:val="21"/>
                <w:szCs w:val="21"/>
                <w:highlight w:val="none"/>
                <w:lang w:eastAsia="zh-CN"/>
              </w:rPr>
              <w:t>合同履约期限</w:t>
            </w:r>
          </w:p>
        </w:tc>
        <w:tc>
          <w:tcPr>
            <w:tcW w:w="3402" w:type="dxa"/>
            <w:noWrap w:val="0"/>
            <w:vAlign w:val="center"/>
          </w:tcPr>
          <w:p w14:paraId="32E090CB">
            <w:pPr>
              <w:rPr>
                <w:rFonts w:hint="eastAsia" w:ascii="宋体" w:hAnsi="宋体"/>
                <w:color w:val="auto"/>
                <w:sz w:val="21"/>
                <w:szCs w:val="21"/>
                <w:highlight w:val="none"/>
              </w:rPr>
            </w:pPr>
          </w:p>
        </w:tc>
        <w:tc>
          <w:tcPr>
            <w:tcW w:w="3188" w:type="dxa"/>
            <w:noWrap w:val="0"/>
            <w:vAlign w:val="center"/>
          </w:tcPr>
          <w:p w14:paraId="4E399922">
            <w:pPr>
              <w:rPr>
                <w:rFonts w:hint="eastAsia" w:ascii="宋体" w:hAnsi="宋体"/>
                <w:color w:val="auto"/>
                <w:sz w:val="21"/>
                <w:szCs w:val="21"/>
                <w:highlight w:val="none"/>
              </w:rPr>
            </w:pPr>
          </w:p>
        </w:tc>
      </w:tr>
      <w:tr w14:paraId="1704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7C8C0F0A">
            <w:pPr>
              <w:jc w:val="center"/>
              <w:rPr>
                <w:rFonts w:hint="eastAsia" w:ascii="宋体" w:hAnsi="宋体"/>
                <w:color w:val="auto"/>
                <w:sz w:val="21"/>
                <w:szCs w:val="21"/>
                <w:highlight w:val="none"/>
              </w:rPr>
            </w:pPr>
            <w:r>
              <w:rPr>
                <w:rFonts w:hint="eastAsia" w:ascii="宋体" w:hAnsi="宋体"/>
                <w:color w:val="auto"/>
                <w:sz w:val="21"/>
                <w:szCs w:val="21"/>
                <w:highlight w:val="none"/>
              </w:rPr>
              <w:t>2</w:t>
            </w:r>
          </w:p>
        </w:tc>
        <w:tc>
          <w:tcPr>
            <w:tcW w:w="1690" w:type="dxa"/>
            <w:noWrap w:val="0"/>
            <w:vAlign w:val="center"/>
          </w:tcPr>
          <w:p w14:paraId="51A573AA">
            <w:pPr>
              <w:jc w:val="center"/>
              <w:rPr>
                <w:rFonts w:hint="eastAsia" w:ascii="宋体" w:hAnsi="宋体"/>
                <w:color w:val="auto"/>
                <w:sz w:val="21"/>
                <w:szCs w:val="21"/>
                <w:highlight w:val="none"/>
              </w:rPr>
            </w:pPr>
            <w:r>
              <w:rPr>
                <w:rFonts w:hint="eastAsia" w:ascii="宋体" w:hAnsi="宋体"/>
                <w:color w:val="auto"/>
                <w:sz w:val="21"/>
                <w:szCs w:val="21"/>
                <w:highlight w:val="none"/>
              </w:rPr>
              <w:t>付款方式</w:t>
            </w:r>
          </w:p>
        </w:tc>
        <w:tc>
          <w:tcPr>
            <w:tcW w:w="3402" w:type="dxa"/>
            <w:noWrap w:val="0"/>
            <w:vAlign w:val="center"/>
          </w:tcPr>
          <w:p w14:paraId="5F0F4B91">
            <w:pPr>
              <w:rPr>
                <w:rFonts w:hint="eastAsia" w:ascii="宋体" w:hAnsi="宋体"/>
                <w:color w:val="auto"/>
                <w:sz w:val="21"/>
                <w:szCs w:val="21"/>
                <w:highlight w:val="none"/>
              </w:rPr>
            </w:pPr>
          </w:p>
        </w:tc>
        <w:tc>
          <w:tcPr>
            <w:tcW w:w="3188" w:type="dxa"/>
            <w:noWrap w:val="0"/>
            <w:vAlign w:val="center"/>
          </w:tcPr>
          <w:p w14:paraId="225C421B">
            <w:pPr>
              <w:rPr>
                <w:rFonts w:hint="eastAsia" w:ascii="宋体" w:hAnsi="宋体"/>
                <w:color w:val="auto"/>
                <w:sz w:val="21"/>
                <w:szCs w:val="21"/>
                <w:highlight w:val="none"/>
              </w:rPr>
            </w:pPr>
          </w:p>
        </w:tc>
      </w:tr>
      <w:tr w14:paraId="450C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4A8D4990">
            <w:pPr>
              <w:jc w:val="center"/>
              <w:rPr>
                <w:rFonts w:hint="eastAsia" w:ascii="宋体" w:hAnsi="宋体"/>
                <w:color w:val="auto"/>
                <w:sz w:val="21"/>
                <w:szCs w:val="21"/>
                <w:highlight w:val="none"/>
              </w:rPr>
            </w:pPr>
            <w:r>
              <w:rPr>
                <w:rFonts w:hint="eastAsia" w:ascii="宋体" w:hAnsi="宋体"/>
                <w:color w:val="auto"/>
                <w:sz w:val="21"/>
                <w:szCs w:val="21"/>
                <w:highlight w:val="none"/>
              </w:rPr>
              <w:t>3</w:t>
            </w:r>
          </w:p>
        </w:tc>
        <w:tc>
          <w:tcPr>
            <w:tcW w:w="1690" w:type="dxa"/>
            <w:noWrap w:val="0"/>
            <w:vAlign w:val="center"/>
          </w:tcPr>
          <w:p w14:paraId="78C8CF50">
            <w:pPr>
              <w:jc w:val="center"/>
              <w:rPr>
                <w:rFonts w:hint="eastAsia" w:ascii="宋体" w:hAnsi="宋体"/>
                <w:color w:val="auto"/>
                <w:sz w:val="21"/>
                <w:szCs w:val="21"/>
                <w:highlight w:val="none"/>
              </w:rPr>
            </w:pPr>
            <w:r>
              <w:rPr>
                <w:rFonts w:hint="eastAsia" w:ascii="宋体" w:hAnsi="宋体"/>
                <w:color w:val="auto"/>
                <w:sz w:val="21"/>
                <w:szCs w:val="21"/>
                <w:highlight w:val="none"/>
              </w:rPr>
              <w:t>合同主要条款</w:t>
            </w:r>
          </w:p>
        </w:tc>
        <w:tc>
          <w:tcPr>
            <w:tcW w:w="3402" w:type="dxa"/>
            <w:noWrap w:val="0"/>
            <w:vAlign w:val="center"/>
          </w:tcPr>
          <w:p w14:paraId="5B81AE49">
            <w:pPr>
              <w:rPr>
                <w:rFonts w:hint="eastAsia" w:ascii="宋体" w:hAnsi="宋体"/>
                <w:color w:val="auto"/>
                <w:sz w:val="21"/>
                <w:szCs w:val="21"/>
                <w:highlight w:val="none"/>
              </w:rPr>
            </w:pPr>
          </w:p>
        </w:tc>
        <w:tc>
          <w:tcPr>
            <w:tcW w:w="3188" w:type="dxa"/>
            <w:noWrap w:val="0"/>
            <w:vAlign w:val="center"/>
          </w:tcPr>
          <w:p w14:paraId="5EF2DAC3">
            <w:pPr>
              <w:rPr>
                <w:rFonts w:hint="eastAsia" w:ascii="宋体" w:hAnsi="宋体"/>
                <w:color w:val="auto"/>
                <w:sz w:val="21"/>
                <w:szCs w:val="21"/>
                <w:highlight w:val="none"/>
              </w:rPr>
            </w:pPr>
          </w:p>
        </w:tc>
      </w:tr>
      <w:tr w14:paraId="062A8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241D0E72">
            <w:pPr>
              <w:jc w:val="center"/>
              <w:rPr>
                <w:rFonts w:hint="eastAsia" w:ascii="宋体" w:hAnsi="宋体"/>
                <w:color w:val="auto"/>
                <w:sz w:val="21"/>
                <w:szCs w:val="21"/>
                <w:highlight w:val="none"/>
              </w:rPr>
            </w:pPr>
            <w:r>
              <w:rPr>
                <w:rFonts w:hint="eastAsia" w:ascii="宋体" w:hAnsi="宋体"/>
                <w:color w:val="auto"/>
                <w:sz w:val="21"/>
                <w:szCs w:val="21"/>
                <w:highlight w:val="none"/>
              </w:rPr>
              <w:t>…</w:t>
            </w:r>
          </w:p>
        </w:tc>
        <w:tc>
          <w:tcPr>
            <w:tcW w:w="1690" w:type="dxa"/>
            <w:noWrap w:val="0"/>
            <w:vAlign w:val="center"/>
          </w:tcPr>
          <w:p w14:paraId="375681CC">
            <w:pPr>
              <w:jc w:val="center"/>
              <w:rPr>
                <w:rFonts w:hint="eastAsia" w:ascii="宋体" w:hAnsi="宋体"/>
                <w:color w:val="auto"/>
                <w:sz w:val="21"/>
                <w:szCs w:val="21"/>
                <w:highlight w:val="none"/>
              </w:rPr>
            </w:pPr>
            <w:r>
              <w:rPr>
                <w:rFonts w:hint="eastAsia" w:ascii="宋体" w:hAnsi="宋体"/>
                <w:color w:val="auto"/>
                <w:sz w:val="21"/>
                <w:szCs w:val="21"/>
                <w:highlight w:val="none"/>
              </w:rPr>
              <w:t>…</w:t>
            </w:r>
          </w:p>
        </w:tc>
        <w:tc>
          <w:tcPr>
            <w:tcW w:w="3402" w:type="dxa"/>
            <w:noWrap w:val="0"/>
            <w:vAlign w:val="center"/>
          </w:tcPr>
          <w:p w14:paraId="67B9F7D7">
            <w:pPr>
              <w:rPr>
                <w:rFonts w:hint="eastAsia" w:ascii="宋体" w:hAnsi="宋体"/>
                <w:color w:val="auto"/>
                <w:sz w:val="21"/>
                <w:szCs w:val="21"/>
                <w:highlight w:val="none"/>
              </w:rPr>
            </w:pPr>
          </w:p>
        </w:tc>
        <w:tc>
          <w:tcPr>
            <w:tcW w:w="3188" w:type="dxa"/>
            <w:noWrap w:val="0"/>
            <w:vAlign w:val="center"/>
          </w:tcPr>
          <w:p w14:paraId="63FA305D">
            <w:pPr>
              <w:rPr>
                <w:rFonts w:hint="eastAsia" w:ascii="宋体" w:hAnsi="宋体"/>
                <w:color w:val="auto"/>
                <w:sz w:val="21"/>
                <w:szCs w:val="21"/>
                <w:highlight w:val="none"/>
              </w:rPr>
            </w:pPr>
          </w:p>
        </w:tc>
      </w:tr>
      <w:tr w14:paraId="09F7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28C6D2D5">
            <w:pPr>
              <w:jc w:val="center"/>
              <w:rPr>
                <w:rFonts w:hint="eastAsia" w:ascii="宋体" w:hAnsi="宋体"/>
                <w:color w:val="auto"/>
                <w:sz w:val="21"/>
                <w:szCs w:val="21"/>
                <w:highlight w:val="none"/>
              </w:rPr>
            </w:pPr>
          </w:p>
        </w:tc>
        <w:tc>
          <w:tcPr>
            <w:tcW w:w="1690" w:type="dxa"/>
            <w:noWrap w:val="0"/>
            <w:vAlign w:val="center"/>
          </w:tcPr>
          <w:p w14:paraId="166C2421">
            <w:pPr>
              <w:jc w:val="center"/>
              <w:rPr>
                <w:rFonts w:hint="eastAsia" w:ascii="宋体" w:hAnsi="宋体"/>
                <w:color w:val="auto"/>
                <w:sz w:val="21"/>
                <w:szCs w:val="21"/>
                <w:highlight w:val="none"/>
              </w:rPr>
            </w:pPr>
          </w:p>
        </w:tc>
        <w:tc>
          <w:tcPr>
            <w:tcW w:w="3402" w:type="dxa"/>
            <w:noWrap w:val="0"/>
            <w:vAlign w:val="center"/>
          </w:tcPr>
          <w:p w14:paraId="396DAA1A">
            <w:pPr>
              <w:rPr>
                <w:rFonts w:hint="eastAsia" w:ascii="宋体" w:hAnsi="宋体"/>
                <w:color w:val="auto"/>
                <w:sz w:val="21"/>
                <w:szCs w:val="21"/>
                <w:highlight w:val="none"/>
              </w:rPr>
            </w:pPr>
          </w:p>
        </w:tc>
        <w:tc>
          <w:tcPr>
            <w:tcW w:w="3188" w:type="dxa"/>
            <w:noWrap w:val="0"/>
            <w:vAlign w:val="center"/>
          </w:tcPr>
          <w:p w14:paraId="6F569CEE">
            <w:pPr>
              <w:rPr>
                <w:rFonts w:hint="eastAsia" w:ascii="宋体" w:hAnsi="宋体"/>
                <w:color w:val="auto"/>
                <w:sz w:val="21"/>
                <w:szCs w:val="21"/>
                <w:highlight w:val="none"/>
              </w:rPr>
            </w:pPr>
          </w:p>
        </w:tc>
      </w:tr>
      <w:tr w14:paraId="5E00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0F30F934">
            <w:pPr>
              <w:jc w:val="center"/>
              <w:rPr>
                <w:rFonts w:hint="eastAsia" w:ascii="宋体" w:hAnsi="宋体"/>
                <w:color w:val="auto"/>
                <w:sz w:val="21"/>
                <w:szCs w:val="21"/>
                <w:highlight w:val="none"/>
              </w:rPr>
            </w:pPr>
          </w:p>
        </w:tc>
        <w:tc>
          <w:tcPr>
            <w:tcW w:w="1690" w:type="dxa"/>
            <w:noWrap w:val="0"/>
            <w:vAlign w:val="center"/>
          </w:tcPr>
          <w:p w14:paraId="26FEA154">
            <w:pPr>
              <w:jc w:val="center"/>
              <w:rPr>
                <w:rFonts w:hint="eastAsia" w:ascii="宋体" w:hAnsi="宋体"/>
                <w:color w:val="auto"/>
                <w:sz w:val="21"/>
                <w:szCs w:val="21"/>
                <w:highlight w:val="none"/>
              </w:rPr>
            </w:pPr>
          </w:p>
        </w:tc>
        <w:tc>
          <w:tcPr>
            <w:tcW w:w="3402" w:type="dxa"/>
            <w:noWrap w:val="0"/>
            <w:vAlign w:val="center"/>
          </w:tcPr>
          <w:p w14:paraId="4D921E56">
            <w:pPr>
              <w:rPr>
                <w:rFonts w:hint="eastAsia" w:ascii="宋体" w:hAnsi="宋体"/>
                <w:color w:val="auto"/>
                <w:sz w:val="21"/>
                <w:szCs w:val="21"/>
                <w:highlight w:val="none"/>
              </w:rPr>
            </w:pPr>
          </w:p>
        </w:tc>
        <w:tc>
          <w:tcPr>
            <w:tcW w:w="3188" w:type="dxa"/>
            <w:noWrap w:val="0"/>
            <w:vAlign w:val="center"/>
          </w:tcPr>
          <w:p w14:paraId="46AABA47">
            <w:pPr>
              <w:rPr>
                <w:rFonts w:hint="eastAsia" w:ascii="宋体" w:hAnsi="宋体"/>
                <w:color w:val="auto"/>
                <w:sz w:val="21"/>
                <w:szCs w:val="21"/>
                <w:highlight w:val="none"/>
              </w:rPr>
            </w:pPr>
          </w:p>
        </w:tc>
      </w:tr>
      <w:tr w14:paraId="4DC0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34CAAAB6">
            <w:pPr>
              <w:jc w:val="center"/>
              <w:rPr>
                <w:rFonts w:hint="eastAsia" w:ascii="宋体" w:hAnsi="宋体"/>
                <w:color w:val="auto"/>
                <w:sz w:val="21"/>
                <w:szCs w:val="21"/>
                <w:highlight w:val="none"/>
              </w:rPr>
            </w:pPr>
          </w:p>
        </w:tc>
        <w:tc>
          <w:tcPr>
            <w:tcW w:w="1690" w:type="dxa"/>
            <w:noWrap w:val="0"/>
            <w:vAlign w:val="center"/>
          </w:tcPr>
          <w:p w14:paraId="73AC4A33">
            <w:pPr>
              <w:jc w:val="center"/>
              <w:rPr>
                <w:rFonts w:hint="eastAsia" w:ascii="宋体" w:hAnsi="宋体"/>
                <w:color w:val="auto"/>
                <w:sz w:val="21"/>
                <w:szCs w:val="21"/>
                <w:highlight w:val="none"/>
              </w:rPr>
            </w:pPr>
          </w:p>
        </w:tc>
        <w:tc>
          <w:tcPr>
            <w:tcW w:w="3402" w:type="dxa"/>
            <w:noWrap w:val="0"/>
            <w:vAlign w:val="center"/>
          </w:tcPr>
          <w:p w14:paraId="032E533E">
            <w:pPr>
              <w:rPr>
                <w:rFonts w:hint="eastAsia" w:ascii="宋体" w:hAnsi="宋体"/>
                <w:color w:val="auto"/>
                <w:sz w:val="21"/>
                <w:szCs w:val="21"/>
                <w:highlight w:val="none"/>
              </w:rPr>
            </w:pPr>
          </w:p>
        </w:tc>
        <w:tc>
          <w:tcPr>
            <w:tcW w:w="3188" w:type="dxa"/>
            <w:noWrap w:val="0"/>
            <w:vAlign w:val="center"/>
          </w:tcPr>
          <w:p w14:paraId="03C72C44">
            <w:pPr>
              <w:rPr>
                <w:rFonts w:hint="eastAsia" w:ascii="宋体" w:hAnsi="宋体"/>
                <w:color w:val="auto"/>
                <w:sz w:val="21"/>
                <w:szCs w:val="21"/>
                <w:highlight w:val="none"/>
              </w:rPr>
            </w:pPr>
          </w:p>
        </w:tc>
      </w:tr>
    </w:tbl>
    <w:p w14:paraId="04086A5C">
      <w:pPr>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说明：</w:t>
      </w:r>
    </w:p>
    <w:p w14:paraId="0FE8A9E9">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1、商务条款内容主要是针对</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有关的付款</w:t>
      </w:r>
      <w:r>
        <w:rPr>
          <w:rFonts w:hint="eastAsia" w:ascii="宋体" w:hAnsi="宋体" w:cs="宋体"/>
          <w:color w:val="auto"/>
          <w:sz w:val="21"/>
          <w:szCs w:val="21"/>
          <w:highlight w:val="none"/>
          <w:lang w:eastAsia="zh-CN"/>
        </w:rPr>
        <w:t>方式</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lang w:eastAsia="zh-CN"/>
        </w:rPr>
        <w:t>合同履约期限</w:t>
      </w:r>
      <w:r>
        <w:rPr>
          <w:rFonts w:hint="eastAsia" w:ascii="宋体" w:hAnsi="宋体" w:cs="宋体"/>
          <w:color w:val="auto"/>
          <w:sz w:val="21"/>
          <w:szCs w:val="21"/>
          <w:highlight w:val="none"/>
        </w:rPr>
        <w:t>等内容。</w:t>
      </w:r>
    </w:p>
    <w:p w14:paraId="10D26631">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2、无偏离应在本表“投标文件响应情况”栏注明“无商务条款偏离”的字样。</w:t>
      </w:r>
    </w:p>
    <w:p w14:paraId="76E14E18">
      <w:pPr>
        <w:spacing w:line="400" w:lineRule="exact"/>
        <w:ind w:right="-122" w:rightChars="-51"/>
        <w:jc w:val="center"/>
        <w:rPr>
          <w:rFonts w:hint="eastAsia" w:ascii="宋体" w:hAnsi="宋体" w:cs="宋体"/>
          <w:b/>
          <w:color w:val="auto"/>
          <w:sz w:val="28"/>
          <w:szCs w:val="22"/>
          <w:highlight w:val="none"/>
        </w:rPr>
      </w:pPr>
    </w:p>
    <w:p w14:paraId="37770692">
      <w:pPr>
        <w:pStyle w:val="29"/>
        <w:rPr>
          <w:rFonts w:hint="eastAsia" w:ascii="宋体" w:hAnsi="宋体" w:cs="宋体"/>
          <w:b/>
          <w:color w:val="auto"/>
          <w:sz w:val="28"/>
          <w:highlight w:val="none"/>
        </w:rPr>
      </w:pPr>
    </w:p>
    <w:p w14:paraId="49FAFB03">
      <w:pPr>
        <w:pStyle w:val="29"/>
        <w:rPr>
          <w:rFonts w:hint="eastAsia" w:ascii="宋体" w:hAnsi="宋体" w:cs="宋体"/>
          <w:b/>
          <w:color w:val="auto"/>
          <w:sz w:val="28"/>
          <w:highlight w:val="none"/>
        </w:rPr>
      </w:pPr>
    </w:p>
    <w:p w14:paraId="7BAB5AC4">
      <w:pPr>
        <w:spacing w:line="500" w:lineRule="exact"/>
        <w:ind w:firstLine="4410" w:firstLineChars="21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投标供应商盖章（CA签章）：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3017035F">
      <w:pPr>
        <w:spacing w:line="400" w:lineRule="exact"/>
        <w:ind w:right="-122" w:rightChars="-51"/>
        <w:jc w:val="center"/>
        <w:rPr>
          <w:rFonts w:hint="eastAsia" w:ascii="宋体" w:hAnsi="宋体" w:cs="宋体"/>
          <w:b/>
          <w:color w:val="auto"/>
          <w:sz w:val="28"/>
          <w:szCs w:val="22"/>
          <w:highlight w:val="none"/>
        </w:rPr>
      </w:pPr>
      <w:r>
        <w:rPr>
          <w:rFonts w:hint="eastAsia" w:ascii="宋体" w:hAnsi="宋体" w:cs="宋体"/>
          <w:color w:val="auto"/>
          <w:sz w:val="21"/>
          <w:szCs w:val="21"/>
          <w:highlight w:val="none"/>
        </w:rPr>
        <w:t xml:space="preserve">         日      期：</w:t>
      </w:r>
      <w:r>
        <w:rPr>
          <w:rFonts w:hint="eastAsia" w:ascii="宋体" w:hAnsi="宋体" w:cs="宋体"/>
          <w:color w:val="auto"/>
          <w:highlight w:val="none"/>
          <w:u w:val="single"/>
        </w:rPr>
        <w:t xml:space="preserve">                         </w:t>
      </w:r>
    </w:p>
    <w:p w14:paraId="1ACB2857">
      <w:pPr>
        <w:spacing w:line="400" w:lineRule="exact"/>
        <w:ind w:right="-122" w:rightChars="-51"/>
        <w:jc w:val="center"/>
        <w:rPr>
          <w:rFonts w:hint="eastAsia" w:ascii="宋体" w:hAnsi="宋体" w:cs="宋体"/>
          <w:b/>
          <w:color w:val="auto"/>
          <w:sz w:val="28"/>
          <w:szCs w:val="22"/>
          <w:highlight w:val="none"/>
        </w:rPr>
      </w:pPr>
    </w:p>
    <w:p w14:paraId="181E7671">
      <w:pPr>
        <w:pStyle w:val="32"/>
        <w:rPr>
          <w:rFonts w:hint="eastAsia" w:hAnsi="宋体" w:cs="宋体"/>
          <w:color w:val="auto"/>
          <w:highlight w:val="none"/>
        </w:rPr>
      </w:pPr>
    </w:p>
    <w:p w14:paraId="6117DCD0">
      <w:pPr>
        <w:rPr>
          <w:rFonts w:hint="eastAsia" w:ascii="宋体" w:hAnsi="宋体" w:cs="宋体"/>
          <w:color w:val="auto"/>
          <w:highlight w:val="none"/>
        </w:rPr>
      </w:pPr>
    </w:p>
    <w:p w14:paraId="6F6B45E0">
      <w:pPr>
        <w:pStyle w:val="32"/>
        <w:rPr>
          <w:rFonts w:hint="eastAsia" w:hAnsi="宋体" w:cs="宋体"/>
          <w:color w:val="auto"/>
          <w:highlight w:val="none"/>
        </w:rPr>
      </w:pPr>
    </w:p>
    <w:p w14:paraId="46F6902D">
      <w:pPr>
        <w:rPr>
          <w:rFonts w:hint="eastAsia" w:ascii="宋体" w:hAnsi="宋体" w:cs="宋体"/>
          <w:color w:val="auto"/>
          <w:highlight w:val="none"/>
        </w:rPr>
      </w:pPr>
    </w:p>
    <w:p w14:paraId="1C951975">
      <w:pPr>
        <w:pStyle w:val="32"/>
        <w:rPr>
          <w:rFonts w:hint="eastAsia" w:hAnsi="宋体" w:cs="宋体"/>
          <w:color w:val="auto"/>
          <w:highlight w:val="none"/>
        </w:rPr>
      </w:pPr>
    </w:p>
    <w:p w14:paraId="6BB8B313">
      <w:pPr>
        <w:pStyle w:val="32"/>
        <w:ind w:left="0" w:firstLine="0"/>
        <w:rPr>
          <w:rFonts w:hint="eastAsia" w:hAnsi="宋体" w:cs="宋体"/>
          <w:b/>
          <w:color w:val="auto"/>
          <w:sz w:val="28"/>
          <w:highlight w:val="none"/>
        </w:rPr>
      </w:pPr>
      <w:r>
        <w:rPr>
          <w:rFonts w:hint="eastAsia" w:hAnsi="宋体" w:cs="宋体"/>
          <w:b/>
          <w:color w:val="auto"/>
          <w:sz w:val="28"/>
          <w:highlight w:val="none"/>
        </w:rPr>
        <w:t>附件十</w:t>
      </w:r>
      <w:r>
        <w:rPr>
          <w:rFonts w:hint="eastAsia" w:hAnsi="宋体" w:cs="宋体"/>
          <w:b/>
          <w:color w:val="auto"/>
          <w:sz w:val="28"/>
          <w:highlight w:val="none"/>
          <w:lang w:eastAsia="zh-CN"/>
        </w:rPr>
        <w:t>二</w:t>
      </w:r>
      <w:r>
        <w:rPr>
          <w:rFonts w:hint="eastAsia" w:hAnsi="宋体" w:cs="宋体"/>
          <w:b/>
          <w:color w:val="auto"/>
          <w:sz w:val="28"/>
          <w:highlight w:val="none"/>
        </w:rPr>
        <w:t>：</w:t>
      </w:r>
    </w:p>
    <w:p w14:paraId="51AC0671">
      <w:pPr>
        <w:jc w:val="center"/>
        <w:rPr>
          <w:rFonts w:hint="eastAsia" w:ascii="宋体" w:hAnsi="宋体" w:cs="宋体"/>
          <w:b/>
          <w:color w:val="auto"/>
          <w:sz w:val="28"/>
          <w:szCs w:val="22"/>
          <w:highlight w:val="none"/>
        </w:rPr>
      </w:pPr>
      <w:r>
        <w:rPr>
          <w:rFonts w:hint="eastAsia" w:ascii="宋体" w:hAnsi="宋体" w:cs="宋体"/>
          <w:b/>
          <w:color w:val="auto"/>
          <w:sz w:val="28"/>
          <w:szCs w:val="22"/>
          <w:highlight w:val="none"/>
        </w:rPr>
        <w:t>服务承诺</w:t>
      </w:r>
    </w:p>
    <w:p w14:paraId="70F53CD6">
      <w:pPr>
        <w:spacing w:line="360" w:lineRule="auto"/>
        <w:ind w:left="540" w:firstLine="30"/>
        <w:jc w:val="center"/>
        <w:rPr>
          <w:rFonts w:hint="eastAsia" w:ascii="宋体" w:hAnsi="宋体" w:cs="宋体"/>
          <w:b/>
          <w:color w:val="auto"/>
          <w:szCs w:val="24"/>
          <w:highlight w:val="none"/>
        </w:rPr>
      </w:pPr>
    </w:p>
    <w:p w14:paraId="1AB93AF0">
      <w:pPr>
        <w:spacing w:line="5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（采购人）</w:t>
      </w:r>
      <w:r>
        <w:rPr>
          <w:rFonts w:hint="eastAsia" w:ascii="宋体" w:hAnsi="宋体" w:cs="宋体"/>
          <w:color w:val="auto"/>
          <w:sz w:val="21"/>
          <w:szCs w:val="21"/>
          <w:highlight w:val="none"/>
          <w:u w:val="single"/>
        </w:rPr>
        <w:t xml:space="preserve">    </w:t>
      </w:r>
    </w:p>
    <w:p w14:paraId="71637C53">
      <w:pPr>
        <w:spacing w:line="56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关于贵方组织的</w:t>
      </w:r>
      <w:r>
        <w:rPr>
          <w:rFonts w:hint="eastAsia" w:ascii="宋体" w:hAnsi="宋体" w:cs="宋体"/>
          <w:color w:val="auto"/>
          <w:sz w:val="21"/>
          <w:szCs w:val="21"/>
          <w:highlight w:val="none"/>
          <w:u w:val="single"/>
        </w:rPr>
        <w:t xml:space="preserve">        （项目名称）</w:t>
      </w:r>
      <w:r>
        <w:rPr>
          <w:rFonts w:hint="eastAsia" w:ascii="宋体" w:hAnsi="宋体" w:cs="宋体"/>
          <w:color w:val="auto"/>
          <w:sz w:val="21"/>
          <w:szCs w:val="21"/>
          <w:highlight w:val="none"/>
        </w:rPr>
        <w:t>项目（采购编号：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）招标活动，现承诺如下：</w:t>
      </w:r>
    </w:p>
    <w:p w14:paraId="0DB7E95D">
      <w:pPr>
        <w:spacing w:line="56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本次招标所提供的服务完全满足</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第四部分采购内容及要求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的所有要求。</w:t>
      </w:r>
    </w:p>
    <w:p w14:paraId="50AD2882">
      <w:pPr>
        <w:spacing w:line="56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特此承诺。</w:t>
      </w:r>
    </w:p>
    <w:p w14:paraId="6F321E5C">
      <w:pPr>
        <w:spacing w:line="360" w:lineRule="auto"/>
        <w:ind w:firstLine="570"/>
        <w:rPr>
          <w:rFonts w:hint="eastAsia" w:ascii="宋体" w:hAnsi="宋体" w:cs="宋体"/>
          <w:color w:val="auto"/>
          <w:szCs w:val="24"/>
          <w:highlight w:val="none"/>
        </w:rPr>
      </w:pPr>
    </w:p>
    <w:p w14:paraId="09ACB04C">
      <w:pPr>
        <w:pStyle w:val="22"/>
        <w:ind w:left="480"/>
        <w:rPr>
          <w:rFonts w:hint="eastAsia" w:hAnsi="宋体"/>
          <w:color w:val="auto"/>
          <w:highlight w:val="none"/>
        </w:rPr>
      </w:pPr>
    </w:p>
    <w:p w14:paraId="41C5CB24">
      <w:pPr>
        <w:spacing w:line="500" w:lineRule="exact"/>
        <w:ind w:firstLine="4410" w:firstLineChars="21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投标供应商盖章（CA签章）：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61343CCE">
      <w:pPr>
        <w:spacing w:line="400" w:lineRule="exact"/>
        <w:ind w:right="-122" w:rightChars="-51"/>
        <w:jc w:val="center"/>
        <w:rPr>
          <w:rFonts w:hint="eastAsia" w:ascii="宋体" w:hAnsi="宋体" w:cs="宋体"/>
          <w:b/>
          <w:color w:val="auto"/>
          <w:sz w:val="28"/>
          <w:szCs w:val="22"/>
          <w:highlight w:val="none"/>
        </w:rPr>
      </w:pPr>
      <w:r>
        <w:rPr>
          <w:rFonts w:hint="eastAsia" w:ascii="宋体" w:hAnsi="宋体" w:cs="宋体"/>
          <w:color w:val="auto"/>
          <w:sz w:val="21"/>
          <w:szCs w:val="21"/>
          <w:highlight w:val="none"/>
        </w:rPr>
        <w:t xml:space="preserve">         日      期：</w:t>
      </w:r>
      <w:r>
        <w:rPr>
          <w:rFonts w:hint="eastAsia" w:ascii="宋体" w:hAnsi="宋体" w:cs="宋体"/>
          <w:color w:val="auto"/>
          <w:highlight w:val="none"/>
          <w:u w:val="single"/>
        </w:rPr>
        <w:t xml:space="preserve">                         </w:t>
      </w:r>
    </w:p>
    <w:p w14:paraId="6633C4B7">
      <w:pPr>
        <w:pStyle w:val="32"/>
        <w:rPr>
          <w:rFonts w:hint="eastAsia" w:hAnsi="宋体" w:cs="宋体"/>
          <w:color w:val="auto"/>
          <w:highlight w:val="none"/>
        </w:rPr>
      </w:pPr>
    </w:p>
    <w:p w14:paraId="0D408C0B">
      <w:pPr>
        <w:rPr>
          <w:rFonts w:hint="eastAsia" w:ascii="宋体" w:hAnsi="宋体" w:cs="宋体"/>
          <w:color w:val="auto"/>
          <w:highlight w:val="none"/>
        </w:rPr>
      </w:pPr>
    </w:p>
    <w:p w14:paraId="239C4934">
      <w:pPr>
        <w:pStyle w:val="32"/>
        <w:rPr>
          <w:rFonts w:hint="eastAsia" w:hAnsi="宋体" w:cs="宋体"/>
          <w:color w:val="auto"/>
          <w:highlight w:val="none"/>
        </w:rPr>
      </w:pPr>
    </w:p>
    <w:p w14:paraId="01819C2C">
      <w:pPr>
        <w:rPr>
          <w:rFonts w:hint="eastAsia" w:ascii="宋体" w:hAnsi="宋体" w:cs="宋体"/>
          <w:color w:val="auto"/>
          <w:highlight w:val="none"/>
        </w:rPr>
      </w:pPr>
    </w:p>
    <w:p w14:paraId="267E0529">
      <w:pPr>
        <w:pStyle w:val="32"/>
        <w:rPr>
          <w:rFonts w:hint="eastAsia" w:hAnsi="宋体" w:cs="宋体"/>
          <w:color w:val="auto"/>
          <w:highlight w:val="none"/>
        </w:rPr>
      </w:pPr>
    </w:p>
    <w:p w14:paraId="52CAD28F">
      <w:pPr>
        <w:rPr>
          <w:rFonts w:hint="eastAsia" w:ascii="宋体" w:hAnsi="宋体" w:cs="宋体"/>
          <w:color w:val="auto"/>
          <w:highlight w:val="none"/>
        </w:rPr>
      </w:pPr>
    </w:p>
    <w:p w14:paraId="3C324BD0">
      <w:pPr>
        <w:pStyle w:val="32"/>
        <w:rPr>
          <w:rFonts w:hint="eastAsia" w:hAnsi="宋体" w:cs="宋体"/>
          <w:color w:val="auto"/>
          <w:highlight w:val="none"/>
        </w:rPr>
      </w:pPr>
    </w:p>
    <w:p w14:paraId="50345090">
      <w:pPr>
        <w:rPr>
          <w:rFonts w:hint="eastAsia" w:ascii="宋体" w:hAnsi="宋体" w:cs="宋体"/>
          <w:color w:val="auto"/>
          <w:highlight w:val="none"/>
        </w:rPr>
      </w:pPr>
    </w:p>
    <w:p w14:paraId="2BBA1276">
      <w:pPr>
        <w:pStyle w:val="32"/>
        <w:rPr>
          <w:rFonts w:hint="eastAsia" w:hAnsi="宋体" w:cs="宋体"/>
          <w:color w:val="auto"/>
          <w:highlight w:val="none"/>
        </w:rPr>
      </w:pPr>
    </w:p>
    <w:p w14:paraId="47D314B6">
      <w:pPr>
        <w:rPr>
          <w:rFonts w:hint="eastAsia" w:ascii="宋体" w:hAnsi="宋体" w:cs="宋体"/>
          <w:color w:val="auto"/>
          <w:highlight w:val="none"/>
        </w:rPr>
      </w:pPr>
    </w:p>
    <w:p w14:paraId="3A21531C">
      <w:pPr>
        <w:pStyle w:val="32"/>
        <w:rPr>
          <w:rFonts w:hint="eastAsia" w:hAnsi="宋体" w:cs="宋体"/>
          <w:color w:val="auto"/>
          <w:highlight w:val="none"/>
        </w:rPr>
      </w:pPr>
    </w:p>
    <w:p w14:paraId="71B98D79">
      <w:pPr>
        <w:rPr>
          <w:rFonts w:hint="eastAsia" w:ascii="宋体" w:hAnsi="宋体" w:cs="宋体"/>
          <w:color w:val="auto"/>
          <w:highlight w:val="none"/>
        </w:rPr>
      </w:pPr>
    </w:p>
    <w:p w14:paraId="71E2279A">
      <w:pPr>
        <w:pStyle w:val="32"/>
        <w:rPr>
          <w:rFonts w:hint="eastAsia" w:hAnsi="宋体" w:cs="宋体"/>
          <w:color w:val="auto"/>
          <w:highlight w:val="none"/>
        </w:rPr>
      </w:pPr>
    </w:p>
    <w:p w14:paraId="3B484601">
      <w:pPr>
        <w:rPr>
          <w:rFonts w:hint="eastAsia" w:ascii="宋体" w:hAnsi="宋体" w:cs="宋体"/>
          <w:color w:val="auto"/>
          <w:highlight w:val="none"/>
        </w:rPr>
      </w:pPr>
    </w:p>
    <w:p w14:paraId="252E1BCE">
      <w:pPr>
        <w:pStyle w:val="32"/>
        <w:rPr>
          <w:rFonts w:hint="eastAsia" w:hAnsi="宋体" w:cs="宋体"/>
          <w:color w:val="auto"/>
          <w:highlight w:val="none"/>
        </w:rPr>
      </w:pPr>
    </w:p>
    <w:p w14:paraId="2315E40F">
      <w:pPr>
        <w:rPr>
          <w:rFonts w:hint="eastAsia" w:ascii="宋体" w:hAnsi="宋体" w:cs="宋体"/>
          <w:color w:val="auto"/>
          <w:highlight w:val="none"/>
        </w:rPr>
      </w:pPr>
    </w:p>
    <w:p w14:paraId="738E470D">
      <w:pPr>
        <w:pStyle w:val="32"/>
        <w:rPr>
          <w:rFonts w:hint="eastAsia" w:hAnsi="宋体" w:cs="宋体"/>
          <w:color w:val="auto"/>
          <w:highlight w:val="none"/>
        </w:rPr>
      </w:pPr>
    </w:p>
    <w:p w14:paraId="2E1F56AD">
      <w:pPr>
        <w:rPr>
          <w:rFonts w:hint="eastAsia" w:ascii="宋体" w:hAnsi="宋体" w:cs="宋体"/>
          <w:color w:val="auto"/>
          <w:highlight w:val="none"/>
        </w:rPr>
      </w:pPr>
    </w:p>
    <w:p w14:paraId="611440BE">
      <w:pPr>
        <w:pStyle w:val="32"/>
        <w:rPr>
          <w:rFonts w:hint="eastAsia" w:hAnsi="宋体" w:cs="宋体"/>
          <w:color w:val="auto"/>
          <w:highlight w:val="none"/>
        </w:rPr>
      </w:pPr>
    </w:p>
    <w:p w14:paraId="2B277A2C">
      <w:pPr>
        <w:rPr>
          <w:rFonts w:hint="eastAsia"/>
          <w:color w:val="auto"/>
          <w:highlight w:val="none"/>
        </w:rPr>
      </w:pPr>
    </w:p>
    <w:p w14:paraId="1B9CB6CC">
      <w:pPr>
        <w:rPr>
          <w:rFonts w:hint="eastAsia" w:ascii="宋体" w:hAnsi="宋体" w:cs="宋体"/>
          <w:color w:val="auto"/>
          <w:highlight w:val="none"/>
        </w:rPr>
      </w:pPr>
    </w:p>
    <w:p w14:paraId="43EFB7C3">
      <w:pPr>
        <w:pStyle w:val="32"/>
        <w:ind w:left="0" w:firstLine="0"/>
        <w:rPr>
          <w:rFonts w:hint="eastAsia" w:hAnsi="宋体" w:cs="宋体"/>
          <w:b/>
          <w:color w:val="auto"/>
          <w:sz w:val="28"/>
          <w:highlight w:val="none"/>
        </w:rPr>
      </w:pPr>
      <w:r>
        <w:rPr>
          <w:rFonts w:hint="eastAsia" w:hAnsi="宋体" w:cs="宋体"/>
          <w:b/>
          <w:color w:val="auto"/>
          <w:sz w:val="28"/>
          <w:highlight w:val="none"/>
        </w:rPr>
        <w:t>附件十</w:t>
      </w:r>
      <w:r>
        <w:rPr>
          <w:rFonts w:hint="eastAsia" w:hAnsi="宋体" w:cs="宋体"/>
          <w:b/>
          <w:color w:val="auto"/>
          <w:sz w:val="28"/>
          <w:highlight w:val="none"/>
          <w:lang w:eastAsia="zh-CN"/>
        </w:rPr>
        <w:t>三</w:t>
      </w:r>
      <w:r>
        <w:rPr>
          <w:rFonts w:hint="eastAsia" w:hAnsi="宋体" w:cs="宋体"/>
          <w:b/>
          <w:color w:val="auto"/>
          <w:sz w:val="28"/>
          <w:highlight w:val="none"/>
        </w:rPr>
        <w:t>：</w:t>
      </w:r>
    </w:p>
    <w:p w14:paraId="44EF53B0">
      <w:pPr>
        <w:spacing w:line="400" w:lineRule="exact"/>
        <w:ind w:right="-122" w:rightChars="-51"/>
        <w:jc w:val="center"/>
        <w:rPr>
          <w:rFonts w:hint="eastAsia" w:ascii="宋体" w:hAnsi="宋体" w:cs="宋体"/>
          <w:b/>
          <w:color w:val="auto"/>
          <w:sz w:val="28"/>
          <w:szCs w:val="22"/>
          <w:highlight w:val="none"/>
        </w:rPr>
      </w:pPr>
      <w:r>
        <w:rPr>
          <w:rFonts w:hint="eastAsia" w:ascii="宋体" w:hAnsi="宋体" w:cs="宋体"/>
          <w:b/>
          <w:color w:val="auto"/>
          <w:sz w:val="28"/>
          <w:szCs w:val="22"/>
          <w:highlight w:val="none"/>
        </w:rPr>
        <w:t>类似项目业绩一览表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80"/>
        <w:gridCol w:w="1826"/>
        <w:gridCol w:w="2394"/>
        <w:gridCol w:w="1418"/>
        <w:gridCol w:w="1843"/>
        <w:gridCol w:w="1219"/>
      </w:tblGrid>
      <w:tr w14:paraId="2401C5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7" w:hRule="atLeast"/>
          <w:jc w:val="center"/>
        </w:trPr>
        <w:tc>
          <w:tcPr>
            <w:tcW w:w="680" w:type="dxa"/>
            <w:tcBorders>
              <w:top w:val="single" w:color="auto" w:sz="4" w:space="0"/>
              <w:bottom w:val="single" w:color="auto" w:sz="4" w:space="0"/>
            </w:tcBorders>
            <w:noWrap w:val="0"/>
            <w:tcMar>
              <w:left w:w="0" w:type="dxa"/>
              <w:right w:w="0" w:type="dxa"/>
            </w:tcMar>
            <w:vAlign w:val="center"/>
          </w:tcPr>
          <w:p w14:paraId="794803D1">
            <w:pPr>
              <w:spacing w:line="580" w:lineRule="exact"/>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序号</w:t>
            </w:r>
          </w:p>
        </w:tc>
        <w:tc>
          <w:tcPr>
            <w:tcW w:w="1826" w:type="dxa"/>
            <w:tcBorders>
              <w:top w:val="single" w:color="auto" w:sz="4" w:space="0"/>
              <w:bottom w:val="single" w:color="auto" w:sz="4" w:space="0"/>
            </w:tcBorders>
            <w:noWrap w:val="0"/>
            <w:tcMar>
              <w:left w:w="0" w:type="dxa"/>
              <w:right w:w="0" w:type="dxa"/>
            </w:tcMar>
            <w:vAlign w:val="center"/>
          </w:tcPr>
          <w:p w14:paraId="3B38B9F4">
            <w:pPr>
              <w:spacing w:line="580" w:lineRule="exact"/>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项目名称</w:t>
            </w:r>
          </w:p>
        </w:tc>
        <w:tc>
          <w:tcPr>
            <w:tcW w:w="2394" w:type="dxa"/>
            <w:tcBorders>
              <w:top w:val="single" w:color="auto" w:sz="4" w:space="0"/>
              <w:bottom w:val="single" w:color="auto" w:sz="4" w:space="0"/>
            </w:tcBorders>
            <w:noWrap w:val="0"/>
            <w:tcMar>
              <w:left w:w="0" w:type="dxa"/>
              <w:right w:w="0" w:type="dxa"/>
            </w:tcMar>
            <w:vAlign w:val="center"/>
          </w:tcPr>
          <w:p w14:paraId="46B62827">
            <w:pPr>
              <w:spacing w:line="580" w:lineRule="exact"/>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业主名称</w:t>
            </w:r>
          </w:p>
        </w:tc>
        <w:tc>
          <w:tcPr>
            <w:tcW w:w="1418" w:type="dxa"/>
            <w:tcBorders>
              <w:top w:val="single" w:color="auto" w:sz="4" w:space="0"/>
              <w:bottom w:val="single" w:color="auto" w:sz="4" w:space="0"/>
            </w:tcBorders>
            <w:noWrap w:val="0"/>
            <w:tcMar>
              <w:left w:w="0" w:type="dxa"/>
              <w:right w:w="0" w:type="dxa"/>
            </w:tcMar>
            <w:vAlign w:val="center"/>
          </w:tcPr>
          <w:p w14:paraId="5E5D1F6E">
            <w:pPr>
              <w:spacing w:line="580" w:lineRule="exact"/>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合同金额</w:t>
            </w:r>
          </w:p>
        </w:tc>
        <w:tc>
          <w:tcPr>
            <w:tcW w:w="1843" w:type="dxa"/>
            <w:tcBorders>
              <w:top w:val="single" w:color="auto" w:sz="4" w:space="0"/>
              <w:bottom w:val="single" w:color="auto" w:sz="4" w:space="0"/>
            </w:tcBorders>
            <w:noWrap w:val="0"/>
            <w:tcMar>
              <w:left w:w="0" w:type="dxa"/>
              <w:right w:w="0" w:type="dxa"/>
            </w:tcMar>
            <w:vAlign w:val="center"/>
          </w:tcPr>
          <w:p w14:paraId="58CB69BA">
            <w:pPr>
              <w:spacing w:line="580" w:lineRule="exact"/>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合同签订时间</w:t>
            </w:r>
          </w:p>
        </w:tc>
        <w:tc>
          <w:tcPr>
            <w:tcW w:w="1219" w:type="dxa"/>
            <w:tcBorders>
              <w:top w:val="single" w:color="auto" w:sz="4" w:space="0"/>
              <w:bottom w:val="single" w:color="auto" w:sz="4" w:space="0"/>
            </w:tcBorders>
            <w:noWrap w:val="0"/>
            <w:tcMar>
              <w:left w:w="0" w:type="dxa"/>
              <w:right w:w="0" w:type="dxa"/>
            </w:tcMar>
            <w:vAlign w:val="center"/>
          </w:tcPr>
          <w:p w14:paraId="67019521">
            <w:pPr>
              <w:spacing w:line="580" w:lineRule="exact"/>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备注</w:t>
            </w:r>
          </w:p>
        </w:tc>
      </w:tr>
      <w:tr w14:paraId="7D32C8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14" w:hRule="atLeast"/>
          <w:jc w:val="center"/>
        </w:trPr>
        <w:tc>
          <w:tcPr>
            <w:tcW w:w="680" w:type="dxa"/>
            <w:tcBorders>
              <w:top w:val="single" w:color="auto" w:sz="4" w:space="0"/>
            </w:tcBorders>
            <w:noWrap w:val="0"/>
            <w:tcMar>
              <w:left w:w="0" w:type="dxa"/>
              <w:right w:w="0" w:type="dxa"/>
            </w:tcMar>
            <w:vAlign w:val="center"/>
          </w:tcPr>
          <w:p w14:paraId="682FCADB">
            <w:pPr>
              <w:spacing w:line="580" w:lineRule="exact"/>
              <w:jc w:val="center"/>
              <w:rPr>
                <w:rFonts w:hint="eastAsia" w:ascii="宋体" w:hAnsi="宋体" w:cs="宋体"/>
                <w:bCs/>
                <w:color w:val="auto"/>
                <w:sz w:val="21"/>
                <w:szCs w:val="21"/>
                <w:highlight w:val="none"/>
              </w:rPr>
            </w:pPr>
          </w:p>
        </w:tc>
        <w:tc>
          <w:tcPr>
            <w:tcW w:w="1826" w:type="dxa"/>
            <w:tcBorders>
              <w:top w:val="single" w:color="auto" w:sz="4" w:space="0"/>
            </w:tcBorders>
            <w:noWrap w:val="0"/>
            <w:tcMar>
              <w:left w:w="0" w:type="dxa"/>
              <w:right w:w="0" w:type="dxa"/>
            </w:tcMar>
            <w:vAlign w:val="center"/>
          </w:tcPr>
          <w:p w14:paraId="54F476D3">
            <w:pPr>
              <w:spacing w:line="580" w:lineRule="exact"/>
              <w:jc w:val="center"/>
              <w:rPr>
                <w:rFonts w:hint="eastAsia" w:ascii="宋体" w:hAnsi="宋体" w:cs="宋体"/>
                <w:bCs/>
                <w:color w:val="auto"/>
                <w:sz w:val="21"/>
                <w:szCs w:val="21"/>
                <w:highlight w:val="none"/>
              </w:rPr>
            </w:pPr>
          </w:p>
        </w:tc>
        <w:tc>
          <w:tcPr>
            <w:tcW w:w="2394" w:type="dxa"/>
            <w:tcBorders>
              <w:top w:val="single" w:color="auto" w:sz="4" w:space="0"/>
            </w:tcBorders>
            <w:noWrap w:val="0"/>
            <w:tcMar>
              <w:left w:w="0" w:type="dxa"/>
              <w:right w:w="0" w:type="dxa"/>
            </w:tcMar>
            <w:vAlign w:val="center"/>
          </w:tcPr>
          <w:p w14:paraId="786CBE32">
            <w:pPr>
              <w:spacing w:line="580" w:lineRule="exact"/>
              <w:jc w:val="center"/>
              <w:rPr>
                <w:rFonts w:hint="eastAsia" w:ascii="宋体" w:hAnsi="宋体" w:cs="宋体"/>
                <w:bCs/>
                <w:color w:val="auto"/>
                <w:sz w:val="21"/>
                <w:szCs w:val="21"/>
                <w:highlight w:val="none"/>
              </w:rPr>
            </w:pPr>
          </w:p>
        </w:tc>
        <w:tc>
          <w:tcPr>
            <w:tcW w:w="1418" w:type="dxa"/>
            <w:tcBorders>
              <w:top w:val="single" w:color="auto" w:sz="4" w:space="0"/>
            </w:tcBorders>
            <w:noWrap w:val="0"/>
            <w:tcMar>
              <w:left w:w="0" w:type="dxa"/>
              <w:right w:w="0" w:type="dxa"/>
            </w:tcMar>
            <w:vAlign w:val="center"/>
          </w:tcPr>
          <w:p w14:paraId="6CD3B7F4">
            <w:pPr>
              <w:spacing w:line="580" w:lineRule="exact"/>
              <w:jc w:val="center"/>
              <w:rPr>
                <w:rFonts w:hint="eastAsia" w:ascii="宋体" w:hAnsi="宋体" w:cs="宋体"/>
                <w:bCs/>
                <w:color w:val="auto"/>
                <w:sz w:val="21"/>
                <w:szCs w:val="21"/>
                <w:highlight w:val="none"/>
              </w:rPr>
            </w:pPr>
          </w:p>
        </w:tc>
        <w:tc>
          <w:tcPr>
            <w:tcW w:w="1843" w:type="dxa"/>
            <w:tcBorders>
              <w:top w:val="single" w:color="auto" w:sz="4" w:space="0"/>
            </w:tcBorders>
            <w:noWrap w:val="0"/>
            <w:tcMar>
              <w:left w:w="0" w:type="dxa"/>
              <w:right w:w="0" w:type="dxa"/>
            </w:tcMar>
            <w:vAlign w:val="center"/>
          </w:tcPr>
          <w:p w14:paraId="32C233EA">
            <w:pPr>
              <w:spacing w:line="580" w:lineRule="exact"/>
              <w:jc w:val="center"/>
              <w:rPr>
                <w:rFonts w:hint="eastAsia" w:ascii="宋体" w:hAnsi="宋体" w:cs="宋体"/>
                <w:bCs/>
                <w:color w:val="auto"/>
                <w:sz w:val="21"/>
                <w:szCs w:val="21"/>
                <w:highlight w:val="none"/>
              </w:rPr>
            </w:pPr>
          </w:p>
        </w:tc>
        <w:tc>
          <w:tcPr>
            <w:tcW w:w="1219" w:type="dxa"/>
            <w:tcBorders>
              <w:top w:val="single" w:color="auto" w:sz="4" w:space="0"/>
            </w:tcBorders>
            <w:noWrap w:val="0"/>
            <w:tcMar>
              <w:left w:w="0" w:type="dxa"/>
              <w:right w:w="0" w:type="dxa"/>
            </w:tcMar>
            <w:vAlign w:val="center"/>
          </w:tcPr>
          <w:p w14:paraId="4A0DDCCA">
            <w:pPr>
              <w:spacing w:line="580" w:lineRule="exact"/>
              <w:jc w:val="center"/>
              <w:rPr>
                <w:rFonts w:hint="eastAsia" w:ascii="宋体" w:hAnsi="宋体" w:cs="宋体"/>
                <w:bCs/>
                <w:color w:val="auto"/>
                <w:sz w:val="21"/>
                <w:szCs w:val="21"/>
                <w:highlight w:val="none"/>
              </w:rPr>
            </w:pPr>
          </w:p>
        </w:tc>
      </w:tr>
      <w:tr w14:paraId="43B585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08" w:hRule="atLeast"/>
          <w:jc w:val="center"/>
        </w:trPr>
        <w:tc>
          <w:tcPr>
            <w:tcW w:w="680" w:type="dxa"/>
            <w:noWrap w:val="0"/>
            <w:tcMar>
              <w:left w:w="0" w:type="dxa"/>
              <w:right w:w="0" w:type="dxa"/>
            </w:tcMar>
            <w:vAlign w:val="center"/>
          </w:tcPr>
          <w:p w14:paraId="0325D859">
            <w:pPr>
              <w:spacing w:line="580" w:lineRule="exact"/>
              <w:jc w:val="center"/>
              <w:rPr>
                <w:rFonts w:hint="eastAsia" w:ascii="宋体" w:hAnsi="宋体" w:cs="宋体"/>
                <w:bCs/>
                <w:color w:val="auto"/>
                <w:sz w:val="21"/>
                <w:szCs w:val="21"/>
                <w:highlight w:val="none"/>
              </w:rPr>
            </w:pPr>
          </w:p>
        </w:tc>
        <w:tc>
          <w:tcPr>
            <w:tcW w:w="1826" w:type="dxa"/>
            <w:noWrap w:val="0"/>
            <w:tcMar>
              <w:left w:w="0" w:type="dxa"/>
              <w:right w:w="0" w:type="dxa"/>
            </w:tcMar>
            <w:vAlign w:val="center"/>
          </w:tcPr>
          <w:p w14:paraId="7747C857">
            <w:pPr>
              <w:spacing w:line="580" w:lineRule="exact"/>
              <w:jc w:val="center"/>
              <w:rPr>
                <w:rFonts w:hint="eastAsia" w:ascii="宋体" w:hAnsi="宋体" w:cs="宋体"/>
                <w:bCs/>
                <w:color w:val="auto"/>
                <w:sz w:val="21"/>
                <w:szCs w:val="21"/>
                <w:highlight w:val="none"/>
              </w:rPr>
            </w:pPr>
          </w:p>
        </w:tc>
        <w:tc>
          <w:tcPr>
            <w:tcW w:w="2394" w:type="dxa"/>
            <w:noWrap w:val="0"/>
            <w:tcMar>
              <w:left w:w="0" w:type="dxa"/>
              <w:right w:w="0" w:type="dxa"/>
            </w:tcMar>
            <w:vAlign w:val="center"/>
          </w:tcPr>
          <w:p w14:paraId="358820C7">
            <w:pPr>
              <w:spacing w:line="580" w:lineRule="exact"/>
              <w:jc w:val="center"/>
              <w:rPr>
                <w:rFonts w:hint="eastAsia" w:ascii="宋体" w:hAnsi="宋体" w:cs="宋体"/>
                <w:bCs/>
                <w:color w:val="auto"/>
                <w:sz w:val="21"/>
                <w:szCs w:val="21"/>
                <w:highlight w:val="none"/>
              </w:rPr>
            </w:pPr>
          </w:p>
        </w:tc>
        <w:tc>
          <w:tcPr>
            <w:tcW w:w="1418" w:type="dxa"/>
            <w:noWrap w:val="0"/>
            <w:tcMar>
              <w:left w:w="0" w:type="dxa"/>
              <w:right w:w="0" w:type="dxa"/>
            </w:tcMar>
            <w:vAlign w:val="center"/>
          </w:tcPr>
          <w:p w14:paraId="2E6F8613">
            <w:pPr>
              <w:spacing w:line="580" w:lineRule="exact"/>
              <w:jc w:val="center"/>
              <w:rPr>
                <w:rFonts w:hint="eastAsia" w:ascii="宋体" w:hAnsi="宋体" w:cs="宋体"/>
                <w:bCs/>
                <w:color w:val="auto"/>
                <w:sz w:val="21"/>
                <w:szCs w:val="21"/>
                <w:highlight w:val="none"/>
              </w:rPr>
            </w:pPr>
          </w:p>
        </w:tc>
        <w:tc>
          <w:tcPr>
            <w:tcW w:w="1843" w:type="dxa"/>
            <w:noWrap w:val="0"/>
            <w:tcMar>
              <w:left w:w="0" w:type="dxa"/>
              <w:right w:w="0" w:type="dxa"/>
            </w:tcMar>
            <w:vAlign w:val="center"/>
          </w:tcPr>
          <w:p w14:paraId="0C637C89">
            <w:pPr>
              <w:spacing w:line="580" w:lineRule="exact"/>
              <w:jc w:val="center"/>
              <w:rPr>
                <w:rFonts w:hint="eastAsia" w:ascii="宋体" w:hAnsi="宋体" w:cs="宋体"/>
                <w:bCs/>
                <w:color w:val="auto"/>
                <w:sz w:val="21"/>
                <w:szCs w:val="21"/>
                <w:highlight w:val="none"/>
              </w:rPr>
            </w:pPr>
          </w:p>
        </w:tc>
        <w:tc>
          <w:tcPr>
            <w:tcW w:w="1219" w:type="dxa"/>
            <w:noWrap w:val="0"/>
            <w:tcMar>
              <w:left w:w="0" w:type="dxa"/>
              <w:right w:w="0" w:type="dxa"/>
            </w:tcMar>
            <w:vAlign w:val="center"/>
          </w:tcPr>
          <w:p w14:paraId="173E02DA">
            <w:pPr>
              <w:spacing w:line="580" w:lineRule="exact"/>
              <w:jc w:val="center"/>
              <w:rPr>
                <w:rFonts w:hint="eastAsia" w:ascii="宋体" w:hAnsi="宋体" w:cs="宋体"/>
                <w:bCs/>
                <w:color w:val="auto"/>
                <w:sz w:val="21"/>
                <w:szCs w:val="21"/>
                <w:highlight w:val="none"/>
              </w:rPr>
            </w:pPr>
          </w:p>
        </w:tc>
      </w:tr>
      <w:tr w14:paraId="190714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08" w:hRule="atLeast"/>
          <w:jc w:val="center"/>
        </w:trPr>
        <w:tc>
          <w:tcPr>
            <w:tcW w:w="680" w:type="dxa"/>
            <w:noWrap w:val="0"/>
            <w:tcMar>
              <w:left w:w="0" w:type="dxa"/>
              <w:right w:w="0" w:type="dxa"/>
            </w:tcMar>
            <w:vAlign w:val="center"/>
          </w:tcPr>
          <w:p w14:paraId="177D2D8D">
            <w:pPr>
              <w:spacing w:line="580" w:lineRule="exact"/>
              <w:jc w:val="center"/>
              <w:rPr>
                <w:rFonts w:hint="eastAsia" w:ascii="宋体" w:hAnsi="宋体" w:cs="宋体"/>
                <w:bCs/>
                <w:color w:val="auto"/>
                <w:sz w:val="21"/>
                <w:szCs w:val="21"/>
                <w:highlight w:val="none"/>
              </w:rPr>
            </w:pPr>
          </w:p>
        </w:tc>
        <w:tc>
          <w:tcPr>
            <w:tcW w:w="1826" w:type="dxa"/>
            <w:noWrap w:val="0"/>
            <w:tcMar>
              <w:left w:w="0" w:type="dxa"/>
              <w:right w:w="0" w:type="dxa"/>
            </w:tcMar>
            <w:vAlign w:val="center"/>
          </w:tcPr>
          <w:p w14:paraId="5BC3C576">
            <w:pPr>
              <w:spacing w:line="580" w:lineRule="exact"/>
              <w:jc w:val="center"/>
              <w:rPr>
                <w:rFonts w:hint="eastAsia" w:ascii="宋体" w:hAnsi="宋体" w:cs="宋体"/>
                <w:bCs/>
                <w:color w:val="auto"/>
                <w:sz w:val="21"/>
                <w:szCs w:val="21"/>
                <w:highlight w:val="none"/>
              </w:rPr>
            </w:pPr>
          </w:p>
        </w:tc>
        <w:tc>
          <w:tcPr>
            <w:tcW w:w="2394" w:type="dxa"/>
            <w:noWrap w:val="0"/>
            <w:tcMar>
              <w:left w:w="0" w:type="dxa"/>
              <w:right w:w="0" w:type="dxa"/>
            </w:tcMar>
            <w:vAlign w:val="center"/>
          </w:tcPr>
          <w:p w14:paraId="373C1D68">
            <w:pPr>
              <w:spacing w:line="580" w:lineRule="exact"/>
              <w:jc w:val="center"/>
              <w:rPr>
                <w:rFonts w:hint="eastAsia" w:ascii="宋体" w:hAnsi="宋体" w:cs="宋体"/>
                <w:bCs/>
                <w:color w:val="auto"/>
                <w:sz w:val="21"/>
                <w:szCs w:val="21"/>
                <w:highlight w:val="none"/>
              </w:rPr>
            </w:pPr>
          </w:p>
        </w:tc>
        <w:tc>
          <w:tcPr>
            <w:tcW w:w="1418" w:type="dxa"/>
            <w:noWrap w:val="0"/>
            <w:tcMar>
              <w:left w:w="0" w:type="dxa"/>
              <w:right w:w="0" w:type="dxa"/>
            </w:tcMar>
            <w:vAlign w:val="center"/>
          </w:tcPr>
          <w:p w14:paraId="77937023">
            <w:pPr>
              <w:spacing w:line="580" w:lineRule="exact"/>
              <w:jc w:val="center"/>
              <w:rPr>
                <w:rFonts w:hint="eastAsia" w:ascii="宋体" w:hAnsi="宋体" w:cs="宋体"/>
                <w:bCs/>
                <w:color w:val="auto"/>
                <w:sz w:val="21"/>
                <w:szCs w:val="21"/>
                <w:highlight w:val="none"/>
              </w:rPr>
            </w:pPr>
          </w:p>
        </w:tc>
        <w:tc>
          <w:tcPr>
            <w:tcW w:w="1843" w:type="dxa"/>
            <w:noWrap w:val="0"/>
            <w:tcMar>
              <w:left w:w="0" w:type="dxa"/>
              <w:right w:w="0" w:type="dxa"/>
            </w:tcMar>
            <w:vAlign w:val="center"/>
          </w:tcPr>
          <w:p w14:paraId="6CF28474">
            <w:pPr>
              <w:spacing w:line="580" w:lineRule="exact"/>
              <w:jc w:val="center"/>
              <w:rPr>
                <w:rFonts w:hint="eastAsia" w:ascii="宋体" w:hAnsi="宋体" w:cs="宋体"/>
                <w:bCs/>
                <w:color w:val="auto"/>
                <w:sz w:val="21"/>
                <w:szCs w:val="21"/>
                <w:highlight w:val="none"/>
              </w:rPr>
            </w:pPr>
          </w:p>
        </w:tc>
        <w:tc>
          <w:tcPr>
            <w:tcW w:w="1219" w:type="dxa"/>
            <w:noWrap w:val="0"/>
            <w:tcMar>
              <w:left w:w="0" w:type="dxa"/>
              <w:right w:w="0" w:type="dxa"/>
            </w:tcMar>
            <w:vAlign w:val="center"/>
          </w:tcPr>
          <w:p w14:paraId="1AC6665D">
            <w:pPr>
              <w:spacing w:line="580" w:lineRule="exact"/>
              <w:jc w:val="center"/>
              <w:rPr>
                <w:rFonts w:hint="eastAsia" w:ascii="宋体" w:hAnsi="宋体" w:cs="宋体"/>
                <w:bCs/>
                <w:color w:val="auto"/>
                <w:sz w:val="21"/>
                <w:szCs w:val="21"/>
                <w:highlight w:val="none"/>
              </w:rPr>
            </w:pPr>
          </w:p>
        </w:tc>
      </w:tr>
      <w:tr w14:paraId="31F278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08" w:hRule="atLeast"/>
          <w:jc w:val="center"/>
        </w:trPr>
        <w:tc>
          <w:tcPr>
            <w:tcW w:w="680" w:type="dxa"/>
            <w:noWrap w:val="0"/>
            <w:tcMar>
              <w:left w:w="0" w:type="dxa"/>
              <w:right w:w="0" w:type="dxa"/>
            </w:tcMar>
            <w:vAlign w:val="center"/>
          </w:tcPr>
          <w:p w14:paraId="1B3BFE96">
            <w:pPr>
              <w:spacing w:line="580" w:lineRule="exact"/>
              <w:jc w:val="center"/>
              <w:rPr>
                <w:rFonts w:hint="eastAsia" w:ascii="宋体" w:hAnsi="宋体" w:cs="宋体"/>
                <w:bCs/>
                <w:color w:val="auto"/>
                <w:sz w:val="21"/>
                <w:szCs w:val="21"/>
                <w:highlight w:val="none"/>
              </w:rPr>
            </w:pPr>
          </w:p>
        </w:tc>
        <w:tc>
          <w:tcPr>
            <w:tcW w:w="1826" w:type="dxa"/>
            <w:noWrap w:val="0"/>
            <w:tcMar>
              <w:left w:w="0" w:type="dxa"/>
              <w:right w:w="0" w:type="dxa"/>
            </w:tcMar>
            <w:vAlign w:val="center"/>
          </w:tcPr>
          <w:p w14:paraId="6EC09736">
            <w:pPr>
              <w:spacing w:line="580" w:lineRule="exact"/>
              <w:jc w:val="center"/>
              <w:rPr>
                <w:rFonts w:hint="eastAsia" w:ascii="宋体" w:hAnsi="宋体" w:cs="宋体"/>
                <w:bCs/>
                <w:color w:val="auto"/>
                <w:sz w:val="21"/>
                <w:szCs w:val="21"/>
                <w:highlight w:val="none"/>
              </w:rPr>
            </w:pPr>
          </w:p>
        </w:tc>
        <w:tc>
          <w:tcPr>
            <w:tcW w:w="2394" w:type="dxa"/>
            <w:noWrap w:val="0"/>
            <w:tcMar>
              <w:left w:w="0" w:type="dxa"/>
              <w:right w:w="0" w:type="dxa"/>
            </w:tcMar>
            <w:vAlign w:val="center"/>
          </w:tcPr>
          <w:p w14:paraId="5436DAE5">
            <w:pPr>
              <w:spacing w:line="580" w:lineRule="exact"/>
              <w:jc w:val="center"/>
              <w:rPr>
                <w:rFonts w:hint="eastAsia" w:ascii="宋体" w:hAnsi="宋体" w:cs="宋体"/>
                <w:bCs/>
                <w:color w:val="auto"/>
                <w:sz w:val="21"/>
                <w:szCs w:val="21"/>
                <w:highlight w:val="none"/>
              </w:rPr>
            </w:pPr>
          </w:p>
        </w:tc>
        <w:tc>
          <w:tcPr>
            <w:tcW w:w="1418" w:type="dxa"/>
            <w:noWrap w:val="0"/>
            <w:tcMar>
              <w:left w:w="0" w:type="dxa"/>
              <w:right w:w="0" w:type="dxa"/>
            </w:tcMar>
            <w:vAlign w:val="center"/>
          </w:tcPr>
          <w:p w14:paraId="5935F870">
            <w:pPr>
              <w:spacing w:line="580" w:lineRule="exact"/>
              <w:jc w:val="center"/>
              <w:rPr>
                <w:rFonts w:hint="eastAsia" w:ascii="宋体" w:hAnsi="宋体" w:cs="宋体"/>
                <w:bCs/>
                <w:color w:val="auto"/>
                <w:sz w:val="21"/>
                <w:szCs w:val="21"/>
                <w:highlight w:val="none"/>
              </w:rPr>
            </w:pPr>
          </w:p>
        </w:tc>
        <w:tc>
          <w:tcPr>
            <w:tcW w:w="1843" w:type="dxa"/>
            <w:noWrap w:val="0"/>
            <w:tcMar>
              <w:left w:w="0" w:type="dxa"/>
              <w:right w:w="0" w:type="dxa"/>
            </w:tcMar>
            <w:vAlign w:val="center"/>
          </w:tcPr>
          <w:p w14:paraId="4205E4A5">
            <w:pPr>
              <w:spacing w:line="580" w:lineRule="exact"/>
              <w:jc w:val="center"/>
              <w:rPr>
                <w:rFonts w:hint="eastAsia" w:ascii="宋体" w:hAnsi="宋体" w:cs="宋体"/>
                <w:bCs/>
                <w:color w:val="auto"/>
                <w:sz w:val="21"/>
                <w:szCs w:val="21"/>
                <w:highlight w:val="none"/>
              </w:rPr>
            </w:pPr>
          </w:p>
        </w:tc>
        <w:tc>
          <w:tcPr>
            <w:tcW w:w="1219" w:type="dxa"/>
            <w:noWrap w:val="0"/>
            <w:tcMar>
              <w:left w:w="0" w:type="dxa"/>
              <w:right w:w="0" w:type="dxa"/>
            </w:tcMar>
            <w:vAlign w:val="center"/>
          </w:tcPr>
          <w:p w14:paraId="01985D3A">
            <w:pPr>
              <w:spacing w:line="580" w:lineRule="exact"/>
              <w:jc w:val="center"/>
              <w:rPr>
                <w:rFonts w:hint="eastAsia" w:ascii="宋体" w:hAnsi="宋体" w:cs="宋体"/>
                <w:bCs/>
                <w:color w:val="auto"/>
                <w:sz w:val="21"/>
                <w:szCs w:val="21"/>
                <w:highlight w:val="none"/>
              </w:rPr>
            </w:pPr>
          </w:p>
        </w:tc>
      </w:tr>
      <w:tr w14:paraId="2C7E5F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08" w:hRule="atLeast"/>
          <w:jc w:val="center"/>
        </w:trPr>
        <w:tc>
          <w:tcPr>
            <w:tcW w:w="680" w:type="dxa"/>
            <w:noWrap w:val="0"/>
            <w:tcMar>
              <w:left w:w="0" w:type="dxa"/>
              <w:right w:w="0" w:type="dxa"/>
            </w:tcMar>
            <w:vAlign w:val="center"/>
          </w:tcPr>
          <w:p w14:paraId="282A7ABA">
            <w:pPr>
              <w:spacing w:line="580" w:lineRule="exact"/>
              <w:jc w:val="center"/>
              <w:rPr>
                <w:rFonts w:hint="eastAsia" w:ascii="宋体" w:hAnsi="宋体" w:cs="宋体"/>
                <w:bCs/>
                <w:color w:val="auto"/>
                <w:sz w:val="21"/>
                <w:szCs w:val="21"/>
                <w:highlight w:val="none"/>
              </w:rPr>
            </w:pPr>
          </w:p>
        </w:tc>
        <w:tc>
          <w:tcPr>
            <w:tcW w:w="1826" w:type="dxa"/>
            <w:noWrap w:val="0"/>
            <w:tcMar>
              <w:left w:w="0" w:type="dxa"/>
              <w:right w:w="0" w:type="dxa"/>
            </w:tcMar>
            <w:vAlign w:val="center"/>
          </w:tcPr>
          <w:p w14:paraId="4F1876B1">
            <w:pPr>
              <w:spacing w:line="580" w:lineRule="exact"/>
              <w:jc w:val="center"/>
              <w:rPr>
                <w:rFonts w:hint="eastAsia" w:ascii="宋体" w:hAnsi="宋体" w:cs="宋体"/>
                <w:bCs/>
                <w:color w:val="auto"/>
                <w:sz w:val="21"/>
                <w:szCs w:val="21"/>
                <w:highlight w:val="none"/>
              </w:rPr>
            </w:pPr>
          </w:p>
        </w:tc>
        <w:tc>
          <w:tcPr>
            <w:tcW w:w="2394" w:type="dxa"/>
            <w:noWrap w:val="0"/>
            <w:tcMar>
              <w:left w:w="0" w:type="dxa"/>
              <w:right w:w="0" w:type="dxa"/>
            </w:tcMar>
            <w:vAlign w:val="center"/>
          </w:tcPr>
          <w:p w14:paraId="1E34ED68">
            <w:pPr>
              <w:spacing w:line="580" w:lineRule="exact"/>
              <w:jc w:val="center"/>
              <w:rPr>
                <w:rFonts w:hint="eastAsia" w:ascii="宋体" w:hAnsi="宋体" w:cs="宋体"/>
                <w:bCs/>
                <w:color w:val="auto"/>
                <w:sz w:val="21"/>
                <w:szCs w:val="21"/>
                <w:highlight w:val="none"/>
              </w:rPr>
            </w:pPr>
          </w:p>
        </w:tc>
        <w:tc>
          <w:tcPr>
            <w:tcW w:w="1418" w:type="dxa"/>
            <w:noWrap w:val="0"/>
            <w:tcMar>
              <w:left w:w="0" w:type="dxa"/>
              <w:right w:w="0" w:type="dxa"/>
            </w:tcMar>
            <w:vAlign w:val="center"/>
          </w:tcPr>
          <w:p w14:paraId="2D2F6788">
            <w:pPr>
              <w:spacing w:line="580" w:lineRule="exact"/>
              <w:jc w:val="center"/>
              <w:rPr>
                <w:rFonts w:hint="eastAsia" w:ascii="宋体" w:hAnsi="宋体" w:cs="宋体"/>
                <w:bCs/>
                <w:color w:val="auto"/>
                <w:sz w:val="21"/>
                <w:szCs w:val="21"/>
                <w:highlight w:val="none"/>
              </w:rPr>
            </w:pPr>
          </w:p>
        </w:tc>
        <w:tc>
          <w:tcPr>
            <w:tcW w:w="1843" w:type="dxa"/>
            <w:noWrap w:val="0"/>
            <w:tcMar>
              <w:left w:w="0" w:type="dxa"/>
              <w:right w:w="0" w:type="dxa"/>
            </w:tcMar>
            <w:vAlign w:val="center"/>
          </w:tcPr>
          <w:p w14:paraId="1650F336">
            <w:pPr>
              <w:spacing w:line="580" w:lineRule="exact"/>
              <w:jc w:val="center"/>
              <w:rPr>
                <w:rFonts w:hint="eastAsia" w:ascii="宋体" w:hAnsi="宋体" w:cs="宋体"/>
                <w:bCs/>
                <w:color w:val="auto"/>
                <w:sz w:val="21"/>
                <w:szCs w:val="21"/>
                <w:highlight w:val="none"/>
              </w:rPr>
            </w:pPr>
          </w:p>
        </w:tc>
        <w:tc>
          <w:tcPr>
            <w:tcW w:w="1219" w:type="dxa"/>
            <w:noWrap w:val="0"/>
            <w:tcMar>
              <w:left w:w="0" w:type="dxa"/>
              <w:right w:w="0" w:type="dxa"/>
            </w:tcMar>
            <w:vAlign w:val="center"/>
          </w:tcPr>
          <w:p w14:paraId="445AE56D">
            <w:pPr>
              <w:spacing w:line="580" w:lineRule="exact"/>
              <w:jc w:val="center"/>
              <w:rPr>
                <w:rFonts w:hint="eastAsia" w:ascii="宋体" w:hAnsi="宋体" w:cs="宋体"/>
                <w:bCs/>
                <w:color w:val="auto"/>
                <w:sz w:val="21"/>
                <w:szCs w:val="21"/>
                <w:highlight w:val="none"/>
              </w:rPr>
            </w:pPr>
          </w:p>
        </w:tc>
      </w:tr>
      <w:tr w14:paraId="7DD822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08" w:hRule="atLeast"/>
          <w:jc w:val="center"/>
        </w:trPr>
        <w:tc>
          <w:tcPr>
            <w:tcW w:w="680" w:type="dxa"/>
            <w:noWrap w:val="0"/>
            <w:tcMar>
              <w:left w:w="0" w:type="dxa"/>
              <w:right w:w="0" w:type="dxa"/>
            </w:tcMar>
            <w:vAlign w:val="center"/>
          </w:tcPr>
          <w:p w14:paraId="7A7B39E8">
            <w:pPr>
              <w:spacing w:line="580" w:lineRule="exact"/>
              <w:jc w:val="center"/>
              <w:rPr>
                <w:rFonts w:hint="eastAsia" w:ascii="宋体" w:hAnsi="宋体" w:cs="宋体"/>
                <w:bCs/>
                <w:color w:val="auto"/>
                <w:sz w:val="21"/>
                <w:szCs w:val="21"/>
                <w:highlight w:val="none"/>
              </w:rPr>
            </w:pPr>
          </w:p>
        </w:tc>
        <w:tc>
          <w:tcPr>
            <w:tcW w:w="1826" w:type="dxa"/>
            <w:noWrap w:val="0"/>
            <w:tcMar>
              <w:left w:w="0" w:type="dxa"/>
              <w:right w:w="0" w:type="dxa"/>
            </w:tcMar>
            <w:vAlign w:val="center"/>
          </w:tcPr>
          <w:p w14:paraId="7B52F9E5">
            <w:pPr>
              <w:spacing w:line="580" w:lineRule="exact"/>
              <w:jc w:val="center"/>
              <w:rPr>
                <w:rFonts w:hint="eastAsia" w:ascii="宋体" w:hAnsi="宋体" w:cs="宋体"/>
                <w:bCs/>
                <w:color w:val="auto"/>
                <w:sz w:val="21"/>
                <w:szCs w:val="21"/>
                <w:highlight w:val="none"/>
              </w:rPr>
            </w:pPr>
          </w:p>
        </w:tc>
        <w:tc>
          <w:tcPr>
            <w:tcW w:w="2394" w:type="dxa"/>
            <w:noWrap w:val="0"/>
            <w:tcMar>
              <w:left w:w="0" w:type="dxa"/>
              <w:right w:w="0" w:type="dxa"/>
            </w:tcMar>
            <w:vAlign w:val="center"/>
          </w:tcPr>
          <w:p w14:paraId="71FA0967">
            <w:pPr>
              <w:spacing w:line="580" w:lineRule="exact"/>
              <w:jc w:val="center"/>
              <w:rPr>
                <w:rFonts w:hint="eastAsia" w:ascii="宋体" w:hAnsi="宋体" w:cs="宋体"/>
                <w:bCs/>
                <w:color w:val="auto"/>
                <w:sz w:val="21"/>
                <w:szCs w:val="21"/>
                <w:highlight w:val="none"/>
              </w:rPr>
            </w:pPr>
          </w:p>
        </w:tc>
        <w:tc>
          <w:tcPr>
            <w:tcW w:w="1418" w:type="dxa"/>
            <w:noWrap w:val="0"/>
            <w:tcMar>
              <w:left w:w="0" w:type="dxa"/>
              <w:right w:w="0" w:type="dxa"/>
            </w:tcMar>
            <w:vAlign w:val="center"/>
          </w:tcPr>
          <w:p w14:paraId="61A706C0">
            <w:pPr>
              <w:spacing w:line="580" w:lineRule="exact"/>
              <w:jc w:val="center"/>
              <w:rPr>
                <w:rFonts w:hint="eastAsia" w:ascii="宋体" w:hAnsi="宋体" w:cs="宋体"/>
                <w:bCs/>
                <w:color w:val="auto"/>
                <w:sz w:val="21"/>
                <w:szCs w:val="21"/>
                <w:highlight w:val="none"/>
              </w:rPr>
            </w:pPr>
          </w:p>
        </w:tc>
        <w:tc>
          <w:tcPr>
            <w:tcW w:w="1843" w:type="dxa"/>
            <w:noWrap w:val="0"/>
            <w:tcMar>
              <w:left w:w="0" w:type="dxa"/>
              <w:right w:w="0" w:type="dxa"/>
            </w:tcMar>
            <w:vAlign w:val="center"/>
          </w:tcPr>
          <w:p w14:paraId="110A5698">
            <w:pPr>
              <w:spacing w:line="580" w:lineRule="exact"/>
              <w:jc w:val="center"/>
              <w:rPr>
                <w:rFonts w:hint="eastAsia" w:ascii="宋体" w:hAnsi="宋体" w:cs="宋体"/>
                <w:bCs/>
                <w:color w:val="auto"/>
                <w:sz w:val="21"/>
                <w:szCs w:val="21"/>
                <w:highlight w:val="none"/>
              </w:rPr>
            </w:pPr>
          </w:p>
        </w:tc>
        <w:tc>
          <w:tcPr>
            <w:tcW w:w="1219" w:type="dxa"/>
            <w:noWrap w:val="0"/>
            <w:tcMar>
              <w:left w:w="0" w:type="dxa"/>
              <w:right w:w="0" w:type="dxa"/>
            </w:tcMar>
            <w:vAlign w:val="center"/>
          </w:tcPr>
          <w:p w14:paraId="612F5900">
            <w:pPr>
              <w:spacing w:line="580" w:lineRule="exact"/>
              <w:jc w:val="center"/>
              <w:rPr>
                <w:rFonts w:hint="eastAsia" w:ascii="宋体" w:hAnsi="宋体" w:cs="宋体"/>
                <w:bCs/>
                <w:color w:val="auto"/>
                <w:sz w:val="21"/>
                <w:szCs w:val="21"/>
                <w:highlight w:val="none"/>
              </w:rPr>
            </w:pPr>
          </w:p>
        </w:tc>
      </w:tr>
      <w:tr w14:paraId="51B82A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08" w:hRule="atLeast"/>
          <w:jc w:val="center"/>
        </w:trPr>
        <w:tc>
          <w:tcPr>
            <w:tcW w:w="680" w:type="dxa"/>
            <w:noWrap w:val="0"/>
            <w:tcMar>
              <w:left w:w="0" w:type="dxa"/>
              <w:right w:w="0" w:type="dxa"/>
            </w:tcMar>
            <w:vAlign w:val="center"/>
          </w:tcPr>
          <w:p w14:paraId="179856CB">
            <w:pPr>
              <w:spacing w:line="580" w:lineRule="exact"/>
              <w:jc w:val="center"/>
              <w:rPr>
                <w:rFonts w:hint="eastAsia" w:ascii="宋体" w:hAnsi="宋体" w:cs="宋体"/>
                <w:bCs/>
                <w:color w:val="auto"/>
                <w:sz w:val="21"/>
                <w:szCs w:val="21"/>
                <w:highlight w:val="none"/>
              </w:rPr>
            </w:pPr>
          </w:p>
        </w:tc>
        <w:tc>
          <w:tcPr>
            <w:tcW w:w="1826" w:type="dxa"/>
            <w:noWrap w:val="0"/>
            <w:tcMar>
              <w:left w:w="0" w:type="dxa"/>
              <w:right w:w="0" w:type="dxa"/>
            </w:tcMar>
            <w:vAlign w:val="center"/>
          </w:tcPr>
          <w:p w14:paraId="0D423E88">
            <w:pPr>
              <w:spacing w:line="580" w:lineRule="exact"/>
              <w:jc w:val="center"/>
              <w:rPr>
                <w:rFonts w:hint="eastAsia" w:ascii="宋体" w:hAnsi="宋体" w:cs="宋体"/>
                <w:bCs/>
                <w:color w:val="auto"/>
                <w:sz w:val="21"/>
                <w:szCs w:val="21"/>
                <w:highlight w:val="none"/>
              </w:rPr>
            </w:pPr>
          </w:p>
        </w:tc>
        <w:tc>
          <w:tcPr>
            <w:tcW w:w="2394" w:type="dxa"/>
            <w:noWrap w:val="0"/>
            <w:tcMar>
              <w:left w:w="0" w:type="dxa"/>
              <w:right w:w="0" w:type="dxa"/>
            </w:tcMar>
            <w:vAlign w:val="center"/>
          </w:tcPr>
          <w:p w14:paraId="00881F7A">
            <w:pPr>
              <w:spacing w:line="580" w:lineRule="exact"/>
              <w:jc w:val="center"/>
              <w:rPr>
                <w:rFonts w:hint="eastAsia" w:ascii="宋体" w:hAnsi="宋体" w:cs="宋体"/>
                <w:bCs/>
                <w:color w:val="auto"/>
                <w:sz w:val="21"/>
                <w:szCs w:val="21"/>
                <w:highlight w:val="none"/>
              </w:rPr>
            </w:pPr>
          </w:p>
        </w:tc>
        <w:tc>
          <w:tcPr>
            <w:tcW w:w="1418" w:type="dxa"/>
            <w:noWrap w:val="0"/>
            <w:tcMar>
              <w:left w:w="0" w:type="dxa"/>
              <w:right w:w="0" w:type="dxa"/>
            </w:tcMar>
            <w:vAlign w:val="center"/>
          </w:tcPr>
          <w:p w14:paraId="68D547BA">
            <w:pPr>
              <w:spacing w:line="580" w:lineRule="exact"/>
              <w:jc w:val="center"/>
              <w:rPr>
                <w:rFonts w:hint="eastAsia" w:ascii="宋体" w:hAnsi="宋体" w:cs="宋体"/>
                <w:bCs/>
                <w:color w:val="auto"/>
                <w:sz w:val="21"/>
                <w:szCs w:val="21"/>
                <w:highlight w:val="none"/>
              </w:rPr>
            </w:pPr>
          </w:p>
        </w:tc>
        <w:tc>
          <w:tcPr>
            <w:tcW w:w="1843" w:type="dxa"/>
            <w:noWrap w:val="0"/>
            <w:tcMar>
              <w:left w:w="0" w:type="dxa"/>
              <w:right w:w="0" w:type="dxa"/>
            </w:tcMar>
            <w:vAlign w:val="center"/>
          </w:tcPr>
          <w:p w14:paraId="3C90E9CC">
            <w:pPr>
              <w:spacing w:line="580" w:lineRule="exact"/>
              <w:jc w:val="center"/>
              <w:rPr>
                <w:rFonts w:hint="eastAsia" w:ascii="宋体" w:hAnsi="宋体" w:cs="宋体"/>
                <w:bCs/>
                <w:color w:val="auto"/>
                <w:sz w:val="21"/>
                <w:szCs w:val="21"/>
                <w:highlight w:val="none"/>
              </w:rPr>
            </w:pPr>
          </w:p>
        </w:tc>
        <w:tc>
          <w:tcPr>
            <w:tcW w:w="1219" w:type="dxa"/>
            <w:noWrap w:val="0"/>
            <w:tcMar>
              <w:left w:w="0" w:type="dxa"/>
              <w:right w:w="0" w:type="dxa"/>
            </w:tcMar>
            <w:vAlign w:val="center"/>
          </w:tcPr>
          <w:p w14:paraId="5B37165A">
            <w:pPr>
              <w:spacing w:line="580" w:lineRule="exact"/>
              <w:jc w:val="center"/>
              <w:rPr>
                <w:rFonts w:hint="eastAsia" w:ascii="宋体" w:hAnsi="宋体" w:cs="宋体"/>
                <w:bCs/>
                <w:color w:val="auto"/>
                <w:sz w:val="21"/>
                <w:szCs w:val="21"/>
                <w:highlight w:val="none"/>
              </w:rPr>
            </w:pPr>
          </w:p>
        </w:tc>
      </w:tr>
      <w:tr w14:paraId="26AFEA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08" w:hRule="atLeast"/>
          <w:jc w:val="center"/>
        </w:trPr>
        <w:tc>
          <w:tcPr>
            <w:tcW w:w="680" w:type="dxa"/>
            <w:noWrap w:val="0"/>
            <w:tcMar>
              <w:left w:w="0" w:type="dxa"/>
              <w:right w:w="0" w:type="dxa"/>
            </w:tcMar>
            <w:vAlign w:val="center"/>
          </w:tcPr>
          <w:p w14:paraId="362723FE">
            <w:pPr>
              <w:spacing w:line="580" w:lineRule="exact"/>
              <w:jc w:val="center"/>
              <w:rPr>
                <w:rFonts w:hint="eastAsia" w:ascii="宋体" w:hAnsi="宋体" w:cs="宋体"/>
                <w:bCs/>
                <w:color w:val="auto"/>
                <w:sz w:val="21"/>
                <w:szCs w:val="21"/>
                <w:highlight w:val="none"/>
              </w:rPr>
            </w:pPr>
          </w:p>
        </w:tc>
        <w:tc>
          <w:tcPr>
            <w:tcW w:w="1826" w:type="dxa"/>
            <w:noWrap w:val="0"/>
            <w:tcMar>
              <w:left w:w="0" w:type="dxa"/>
              <w:right w:w="0" w:type="dxa"/>
            </w:tcMar>
            <w:vAlign w:val="center"/>
          </w:tcPr>
          <w:p w14:paraId="12981E06">
            <w:pPr>
              <w:spacing w:line="580" w:lineRule="exact"/>
              <w:jc w:val="center"/>
              <w:rPr>
                <w:rFonts w:hint="eastAsia" w:ascii="宋体" w:hAnsi="宋体" w:cs="宋体"/>
                <w:bCs/>
                <w:color w:val="auto"/>
                <w:sz w:val="21"/>
                <w:szCs w:val="21"/>
                <w:highlight w:val="none"/>
              </w:rPr>
            </w:pPr>
          </w:p>
        </w:tc>
        <w:tc>
          <w:tcPr>
            <w:tcW w:w="2394" w:type="dxa"/>
            <w:noWrap w:val="0"/>
            <w:tcMar>
              <w:left w:w="0" w:type="dxa"/>
              <w:right w:w="0" w:type="dxa"/>
            </w:tcMar>
            <w:vAlign w:val="center"/>
          </w:tcPr>
          <w:p w14:paraId="2DA7A8CF">
            <w:pPr>
              <w:spacing w:line="580" w:lineRule="exact"/>
              <w:jc w:val="center"/>
              <w:rPr>
                <w:rFonts w:hint="eastAsia" w:ascii="宋体" w:hAnsi="宋体" w:cs="宋体"/>
                <w:bCs/>
                <w:color w:val="auto"/>
                <w:sz w:val="21"/>
                <w:szCs w:val="21"/>
                <w:highlight w:val="none"/>
              </w:rPr>
            </w:pPr>
          </w:p>
        </w:tc>
        <w:tc>
          <w:tcPr>
            <w:tcW w:w="1418" w:type="dxa"/>
            <w:noWrap w:val="0"/>
            <w:tcMar>
              <w:left w:w="0" w:type="dxa"/>
              <w:right w:w="0" w:type="dxa"/>
            </w:tcMar>
            <w:vAlign w:val="center"/>
          </w:tcPr>
          <w:p w14:paraId="366BAC2D">
            <w:pPr>
              <w:spacing w:line="580" w:lineRule="exact"/>
              <w:jc w:val="center"/>
              <w:rPr>
                <w:rFonts w:hint="eastAsia" w:ascii="宋体" w:hAnsi="宋体" w:cs="宋体"/>
                <w:bCs/>
                <w:color w:val="auto"/>
                <w:sz w:val="21"/>
                <w:szCs w:val="21"/>
                <w:highlight w:val="none"/>
              </w:rPr>
            </w:pPr>
          </w:p>
        </w:tc>
        <w:tc>
          <w:tcPr>
            <w:tcW w:w="1843" w:type="dxa"/>
            <w:noWrap w:val="0"/>
            <w:tcMar>
              <w:left w:w="0" w:type="dxa"/>
              <w:right w:w="0" w:type="dxa"/>
            </w:tcMar>
            <w:vAlign w:val="center"/>
          </w:tcPr>
          <w:p w14:paraId="37B7F49F">
            <w:pPr>
              <w:spacing w:line="580" w:lineRule="exact"/>
              <w:jc w:val="center"/>
              <w:rPr>
                <w:rFonts w:hint="eastAsia" w:ascii="宋体" w:hAnsi="宋体" w:cs="宋体"/>
                <w:bCs/>
                <w:color w:val="auto"/>
                <w:sz w:val="21"/>
                <w:szCs w:val="21"/>
                <w:highlight w:val="none"/>
              </w:rPr>
            </w:pPr>
          </w:p>
        </w:tc>
        <w:tc>
          <w:tcPr>
            <w:tcW w:w="1219" w:type="dxa"/>
            <w:noWrap w:val="0"/>
            <w:tcMar>
              <w:left w:w="0" w:type="dxa"/>
              <w:right w:w="0" w:type="dxa"/>
            </w:tcMar>
            <w:vAlign w:val="center"/>
          </w:tcPr>
          <w:p w14:paraId="10AE9E98">
            <w:pPr>
              <w:spacing w:line="580" w:lineRule="exact"/>
              <w:jc w:val="center"/>
              <w:rPr>
                <w:rFonts w:hint="eastAsia" w:ascii="宋体" w:hAnsi="宋体" w:cs="宋体"/>
                <w:bCs/>
                <w:color w:val="auto"/>
                <w:sz w:val="21"/>
                <w:szCs w:val="21"/>
                <w:highlight w:val="none"/>
              </w:rPr>
            </w:pPr>
          </w:p>
        </w:tc>
      </w:tr>
      <w:tr w14:paraId="3D33B2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08" w:hRule="atLeast"/>
          <w:jc w:val="center"/>
        </w:trPr>
        <w:tc>
          <w:tcPr>
            <w:tcW w:w="680" w:type="dxa"/>
            <w:noWrap w:val="0"/>
            <w:tcMar>
              <w:left w:w="0" w:type="dxa"/>
              <w:right w:w="0" w:type="dxa"/>
            </w:tcMar>
            <w:vAlign w:val="center"/>
          </w:tcPr>
          <w:p w14:paraId="15EFA09C">
            <w:pPr>
              <w:spacing w:line="580" w:lineRule="exact"/>
              <w:jc w:val="center"/>
              <w:rPr>
                <w:rFonts w:hint="eastAsia" w:ascii="宋体" w:hAnsi="宋体" w:cs="宋体"/>
                <w:bCs/>
                <w:color w:val="auto"/>
                <w:sz w:val="21"/>
                <w:szCs w:val="21"/>
                <w:highlight w:val="none"/>
              </w:rPr>
            </w:pPr>
          </w:p>
        </w:tc>
        <w:tc>
          <w:tcPr>
            <w:tcW w:w="1826" w:type="dxa"/>
            <w:noWrap w:val="0"/>
            <w:tcMar>
              <w:left w:w="0" w:type="dxa"/>
              <w:right w:w="0" w:type="dxa"/>
            </w:tcMar>
            <w:vAlign w:val="center"/>
          </w:tcPr>
          <w:p w14:paraId="26E1BD17">
            <w:pPr>
              <w:spacing w:line="580" w:lineRule="exact"/>
              <w:jc w:val="center"/>
              <w:rPr>
                <w:rFonts w:hint="eastAsia" w:ascii="宋体" w:hAnsi="宋体" w:cs="宋体"/>
                <w:bCs/>
                <w:color w:val="auto"/>
                <w:sz w:val="21"/>
                <w:szCs w:val="21"/>
                <w:highlight w:val="none"/>
              </w:rPr>
            </w:pPr>
          </w:p>
        </w:tc>
        <w:tc>
          <w:tcPr>
            <w:tcW w:w="2394" w:type="dxa"/>
            <w:noWrap w:val="0"/>
            <w:tcMar>
              <w:left w:w="0" w:type="dxa"/>
              <w:right w:w="0" w:type="dxa"/>
            </w:tcMar>
            <w:vAlign w:val="center"/>
          </w:tcPr>
          <w:p w14:paraId="42EF088C">
            <w:pPr>
              <w:spacing w:line="580" w:lineRule="exact"/>
              <w:jc w:val="center"/>
              <w:rPr>
                <w:rFonts w:hint="eastAsia" w:ascii="宋体" w:hAnsi="宋体" w:cs="宋体"/>
                <w:bCs/>
                <w:color w:val="auto"/>
                <w:sz w:val="21"/>
                <w:szCs w:val="21"/>
                <w:highlight w:val="none"/>
              </w:rPr>
            </w:pPr>
          </w:p>
        </w:tc>
        <w:tc>
          <w:tcPr>
            <w:tcW w:w="1418" w:type="dxa"/>
            <w:noWrap w:val="0"/>
            <w:tcMar>
              <w:left w:w="0" w:type="dxa"/>
              <w:right w:w="0" w:type="dxa"/>
            </w:tcMar>
            <w:vAlign w:val="center"/>
          </w:tcPr>
          <w:p w14:paraId="35677593">
            <w:pPr>
              <w:spacing w:line="580" w:lineRule="exact"/>
              <w:jc w:val="center"/>
              <w:rPr>
                <w:rFonts w:hint="eastAsia" w:ascii="宋体" w:hAnsi="宋体" w:cs="宋体"/>
                <w:bCs/>
                <w:color w:val="auto"/>
                <w:sz w:val="21"/>
                <w:szCs w:val="21"/>
                <w:highlight w:val="none"/>
              </w:rPr>
            </w:pPr>
          </w:p>
        </w:tc>
        <w:tc>
          <w:tcPr>
            <w:tcW w:w="1843" w:type="dxa"/>
            <w:noWrap w:val="0"/>
            <w:tcMar>
              <w:left w:w="0" w:type="dxa"/>
              <w:right w:w="0" w:type="dxa"/>
            </w:tcMar>
            <w:vAlign w:val="center"/>
          </w:tcPr>
          <w:p w14:paraId="361CBFC5">
            <w:pPr>
              <w:spacing w:line="580" w:lineRule="exact"/>
              <w:jc w:val="center"/>
              <w:rPr>
                <w:rFonts w:hint="eastAsia" w:ascii="宋体" w:hAnsi="宋体" w:cs="宋体"/>
                <w:bCs/>
                <w:color w:val="auto"/>
                <w:sz w:val="21"/>
                <w:szCs w:val="21"/>
                <w:highlight w:val="none"/>
              </w:rPr>
            </w:pPr>
          </w:p>
        </w:tc>
        <w:tc>
          <w:tcPr>
            <w:tcW w:w="1219" w:type="dxa"/>
            <w:noWrap w:val="0"/>
            <w:tcMar>
              <w:left w:w="0" w:type="dxa"/>
              <w:right w:w="0" w:type="dxa"/>
            </w:tcMar>
            <w:vAlign w:val="center"/>
          </w:tcPr>
          <w:p w14:paraId="38FD65BE">
            <w:pPr>
              <w:spacing w:line="580" w:lineRule="exact"/>
              <w:jc w:val="center"/>
              <w:rPr>
                <w:rFonts w:hint="eastAsia" w:ascii="宋体" w:hAnsi="宋体" w:cs="宋体"/>
                <w:bCs/>
                <w:color w:val="auto"/>
                <w:sz w:val="21"/>
                <w:szCs w:val="21"/>
                <w:highlight w:val="none"/>
              </w:rPr>
            </w:pPr>
          </w:p>
        </w:tc>
      </w:tr>
      <w:tr w14:paraId="7035CA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08" w:hRule="atLeast"/>
          <w:jc w:val="center"/>
        </w:trPr>
        <w:tc>
          <w:tcPr>
            <w:tcW w:w="680" w:type="dxa"/>
            <w:noWrap w:val="0"/>
            <w:tcMar>
              <w:left w:w="0" w:type="dxa"/>
              <w:right w:w="0" w:type="dxa"/>
            </w:tcMar>
            <w:vAlign w:val="center"/>
          </w:tcPr>
          <w:p w14:paraId="09EC6CCE">
            <w:pPr>
              <w:spacing w:line="580" w:lineRule="exact"/>
              <w:jc w:val="center"/>
              <w:rPr>
                <w:rFonts w:hint="eastAsia" w:ascii="宋体" w:hAnsi="宋体" w:cs="宋体"/>
                <w:bCs/>
                <w:color w:val="auto"/>
                <w:sz w:val="21"/>
                <w:szCs w:val="21"/>
                <w:highlight w:val="none"/>
              </w:rPr>
            </w:pPr>
          </w:p>
        </w:tc>
        <w:tc>
          <w:tcPr>
            <w:tcW w:w="1826" w:type="dxa"/>
            <w:noWrap w:val="0"/>
            <w:tcMar>
              <w:left w:w="0" w:type="dxa"/>
              <w:right w:w="0" w:type="dxa"/>
            </w:tcMar>
            <w:vAlign w:val="center"/>
          </w:tcPr>
          <w:p w14:paraId="53570F6D">
            <w:pPr>
              <w:spacing w:line="580" w:lineRule="exact"/>
              <w:jc w:val="center"/>
              <w:rPr>
                <w:rFonts w:hint="eastAsia" w:ascii="宋体" w:hAnsi="宋体" w:cs="宋体"/>
                <w:bCs/>
                <w:color w:val="auto"/>
                <w:sz w:val="21"/>
                <w:szCs w:val="21"/>
                <w:highlight w:val="none"/>
              </w:rPr>
            </w:pPr>
          </w:p>
        </w:tc>
        <w:tc>
          <w:tcPr>
            <w:tcW w:w="2394" w:type="dxa"/>
            <w:noWrap w:val="0"/>
            <w:tcMar>
              <w:left w:w="0" w:type="dxa"/>
              <w:right w:w="0" w:type="dxa"/>
            </w:tcMar>
            <w:vAlign w:val="center"/>
          </w:tcPr>
          <w:p w14:paraId="7226B222">
            <w:pPr>
              <w:spacing w:line="580" w:lineRule="exact"/>
              <w:jc w:val="center"/>
              <w:rPr>
                <w:rFonts w:hint="eastAsia" w:ascii="宋体" w:hAnsi="宋体" w:cs="宋体"/>
                <w:bCs/>
                <w:color w:val="auto"/>
                <w:sz w:val="21"/>
                <w:szCs w:val="21"/>
                <w:highlight w:val="none"/>
              </w:rPr>
            </w:pPr>
          </w:p>
        </w:tc>
        <w:tc>
          <w:tcPr>
            <w:tcW w:w="1418" w:type="dxa"/>
            <w:noWrap w:val="0"/>
            <w:tcMar>
              <w:left w:w="0" w:type="dxa"/>
              <w:right w:w="0" w:type="dxa"/>
            </w:tcMar>
            <w:vAlign w:val="center"/>
          </w:tcPr>
          <w:p w14:paraId="547CF672">
            <w:pPr>
              <w:spacing w:line="580" w:lineRule="exact"/>
              <w:jc w:val="center"/>
              <w:rPr>
                <w:rFonts w:hint="eastAsia" w:ascii="宋体" w:hAnsi="宋体" w:cs="宋体"/>
                <w:bCs/>
                <w:color w:val="auto"/>
                <w:sz w:val="21"/>
                <w:szCs w:val="21"/>
                <w:highlight w:val="none"/>
              </w:rPr>
            </w:pPr>
          </w:p>
        </w:tc>
        <w:tc>
          <w:tcPr>
            <w:tcW w:w="1843" w:type="dxa"/>
            <w:noWrap w:val="0"/>
            <w:tcMar>
              <w:left w:w="0" w:type="dxa"/>
              <w:right w:w="0" w:type="dxa"/>
            </w:tcMar>
            <w:vAlign w:val="center"/>
          </w:tcPr>
          <w:p w14:paraId="7D628DF2">
            <w:pPr>
              <w:spacing w:line="580" w:lineRule="exact"/>
              <w:jc w:val="center"/>
              <w:rPr>
                <w:rFonts w:hint="eastAsia" w:ascii="宋体" w:hAnsi="宋体" w:cs="宋体"/>
                <w:bCs/>
                <w:color w:val="auto"/>
                <w:sz w:val="21"/>
                <w:szCs w:val="21"/>
                <w:highlight w:val="none"/>
              </w:rPr>
            </w:pPr>
          </w:p>
        </w:tc>
        <w:tc>
          <w:tcPr>
            <w:tcW w:w="1219" w:type="dxa"/>
            <w:noWrap w:val="0"/>
            <w:tcMar>
              <w:left w:w="0" w:type="dxa"/>
              <w:right w:w="0" w:type="dxa"/>
            </w:tcMar>
            <w:vAlign w:val="center"/>
          </w:tcPr>
          <w:p w14:paraId="15F49697">
            <w:pPr>
              <w:spacing w:line="580" w:lineRule="exact"/>
              <w:jc w:val="center"/>
              <w:rPr>
                <w:rFonts w:hint="eastAsia" w:ascii="宋体" w:hAnsi="宋体" w:cs="宋体"/>
                <w:bCs/>
                <w:color w:val="auto"/>
                <w:sz w:val="21"/>
                <w:szCs w:val="21"/>
                <w:highlight w:val="none"/>
              </w:rPr>
            </w:pPr>
          </w:p>
        </w:tc>
      </w:tr>
      <w:tr w14:paraId="0E5B30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19" w:hRule="atLeast"/>
          <w:jc w:val="center"/>
        </w:trPr>
        <w:tc>
          <w:tcPr>
            <w:tcW w:w="680" w:type="dxa"/>
            <w:noWrap w:val="0"/>
            <w:tcMar>
              <w:left w:w="0" w:type="dxa"/>
              <w:right w:w="0" w:type="dxa"/>
            </w:tcMar>
            <w:vAlign w:val="center"/>
          </w:tcPr>
          <w:p w14:paraId="426B707E">
            <w:pPr>
              <w:spacing w:line="580" w:lineRule="exact"/>
              <w:jc w:val="center"/>
              <w:rPr>
                <w:rFonts w:hint="eastAsia" w:ascii="宋体" w:hAnsi="宋体" w:cs="宋体"/>
                <w:bCs/>
                <w:color w:val="auto"/>
                <w:sz w:val="21"/>
                <w:szCs w:val="21"/>
                <w:highlight w:val="none"/>
              </w:rPr>
            </w:pPr>
          </w:p>
        </w:tc>
        <w:tc>
          <w:tcPr>
            <w:tcW w:w="1826" w:type="dxa"/>
            <w:noWrap w:val="0"/>
            <w:tcMar>
              <w:left w:w="0" w:type="dxa"/>
              <w:right w:w="0" w:type="dxa"/>
            </w:tcMar>
            <w:vAlign w:val="center"/>
          </w:tcPr>
          <w:p w14:paraId="1464C694">
            <w:pPr>
              <w:spacing w:line="580" w:lineRule="exact"/>
              <w:jc w:val="center"/>
              <w:rPr>
                <w:rFonts w:hint="eastAsia" w:ascii="宋体" w:hAnsi="宋体" w:cs="宋体"/>
                <w:bCs/>
                <w:color w:val="auto"/>
                <w:sz w:val="21"/>
                <w:szCs w:val="21"/>
                <w:highlight w:val="none"/>
              </w:rPr>
            </w:pPr>
          </w:p>
        </w:tc>
        <w:tc>
          <w:tcPr>
            <w:tcW w:w="2394" w:type="dxa"/>
            <w:noWrap w:val="0"/>
            <w:tcMar>
              <w:left w:w="0" w:type="dxa"/>
              <w:right w:w="0" w:type="dxa"/>
            </w:tcMar>
            <w:vAlign w:val="center"/>
          </w:tcPr>
          <w:p w14:paraId="3A0DF5B6">
            <w:pPr>
              <w:spacing w:line="580" w:lineRule="exact"/>
              <w:jc w:val="center"/>
              <w:rPr>
                <w:rFonts w:hint="eastAsia" w:ascii="宋体" w:hAnsi="宋体" w:cs="宋体"/>
                <w:bCs/>
                <w:color w:val="auto"/>
                <w:sz w:val="21"/>
                <w:szCs w:val="21"/>
                <w:highlight w:val="none"/>
              </w:rPr>
            </w:pPr>
          </w:p>
        </w:tc>
        <w:tc>
          <w:tcPr>
            <w:tcW w:w="1418" w:type="dxa"/>
            <w:noWrap w:val="0"/>
            <w:tcMar>
              <w:left w:w="0" w:type="dxa"/>
              <w:right w:w="0" w:type="dxa"/>
            </w:tcMar>
            <w:vAlign w:val="center"/>
          </w:tcPr>
          <w:p w14:paraId="6D47CD12">
            <w:pPr>
              <w:spacing w:line="580" w:lineRule="exact"/>
              <w:jc w:val="center"/>
              <w:rPr>
                <w:rFonts w:hint="eastAsia" w:ascii="宋体" w:hAnsi="宋体" w:cs="宋体"/>
                <w:bCs/>
                <w:color w:val="auto"/>
                <w:sz w:val="21"/>
                <w:szCs w:val="21"/>
                <w:highlight w:val="none"/>
              </w:rPr>
            </w:pPr>
          </w:p>
        </w:tc>
        <w:tc>
          <w:tcPr>
            <w:tcW w:w="1843" w:type="dxa"/>
            <w:noWrap w:val="0"/>
            <w:tcMar>
              <w:left w:w="0" w:type="dxa"/>
              <w:right w:w="0" w:type="dxa"/>
            </w:tcMar>
            <w:vAlign w:val="center"/>
          </w:tcPr>
          <w:p w14:paraId="3070E3B7">
            <w:pPr>
              <w:spacing w:line="580" w:lineRule="exact"/>
              <w:jc w:val="center"/>
              <w:rPr>
                <w:rFonts w:hint="eastAsia" w:ascii="宋体" w:hAnsi="宋体" w:cs="宋体"/>
                <w:bCs/>
                <w:color w:val="auto"/>
                <w:sz w:val="21"/>
                <w:szCs w:val="21"/>
                <w:highlight w:val="none"/>
              </w:rPr>
            </w:pPr>
          </w:p>
        </w:tc>
        <w:tc>
          <w:tcPr>
            <w:tcW w:w="1219" w:type="dxa"/>
            <w:noWrap w:val="0"/>
            <w:tcMar>
              <w:left w:w="0" w:type="dxa"/>
              <w:right w:w="0" w:type="dxa"/>
            </w:tcMar>
            <w:vAlign w:val="center"/>
          </w:tcPr>
          <w:p w14:paraId="530BF506">
            <w:pPr>
              <w:spacing w:line="580" w:lineRule="exact"/>
              <w:jc w:val="center"/>
              <w:rPr>
                <w:rFonts w:hint="eastAsia" w:ascii="宋体" w:hAnsi="宋体" w:cs="宋体"/>
                <w:bCs/>
                <w:color w:val="auto"/>
                <w:sz w:val="21"/>
                <w:szCs w:val="21"/>
                <w:highlight w:val="none"/>
              </w:rPr>
            </w:pPr>
          </w:p>
        </w:tc>
      </w:tr>
    </w:tbl>
    <w:p w14:paraId="4CBE5CFA">
      <w:pPr>
        <w:pStyle w:val="21"/>
        <w:shd w:val="clear" w:color="auto" w:fill="FFFFFF"/>
        <w:spacing w:before="0" w:beforeAutospacing="0" w:after="0" w:afterAutospacing="0" w:line="360" w:lineRule="auto"/>
        <w:jc w:val="both"/>
        <w:rPr>
          <w:rFonts w:hint="eastAsia" w:hAnsi="宋体" w:cs="宋体"/>
          <w:color w:val="auto"/>
          <w:sz w:val="21"/>
          <w:szCs w:val="21"/>
          <w:highlight w:val="none"/>
          <w:lang w:eastAsia="zh-CN"/>
        </w:rPr>
      </w:pPr>
      <w:r>
        <w:rPr>
          <w:rFonts w:hint="eastAsia" w:hAnsi="宋体" w:cs="宋体"/>
          <w:b/>
          <w:bCs/>
          <w:color w:val="auto"/>
          <w:sz w:val="21"/>
          <w:szCs w:val="21"/>
          <w:highlight w:val="none"/>
          <w:lang w:eastAsia="zh-CN"/>
        </w:rPr>
        <w:t>注：根据评分标准要求提供相关证明材料。</w:t>
      </w:r>
    </w:p>
    <w:p w14:paraId="1F122BB1">
      <w:pPr>
        <w:rPr>
          <w:rFonts w:hint="eastAsia" w:ascii="宋体" w:hAnsi="宋体" w:cs="宋体"/>
          <w:color w:val="auto"/>
          <w:highlight w:val="none"/>
        </w:rPr>
      </w:pPr>
    </w:p>
    <w:p w14:paraId="1CF0E99B">
      <w:pPr>
        <w:spacing w:line="500" w:lineRule="exact"/>
        <w:ind w:firstLine="4410" w:firstLineChars="21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投标供应商盖章（CA签章）：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6DC492B2">
      <w:pPr>
        <w:spacing w:line="400" w:lineRule="exact"/>
        <w:ind w:right="-122" w:rightChars="-51"/>
        <w:jc w:val="center"/>
        <w:rPr>
          <w:rFonts w:hint="eastAsia" w:ascii="宋体" w:hAnsi="宋体" w:cs="宋体"/>
          <w:b/>
          <w:color w:val="auto"/>
          <w:sz w:val="28"/>
          <w:szCs w:val="22"/>
          <w:highlight w:val="none"/>
        </w:rPr>
      </w:pPr>
      <w:r>
        <w:rPr>
          <w:rFonts w:hint="eastAsia" w:ascii="宋体" w:hAnsi="宋体" w:cs="宋体"/>
          <w:color w:val="auto"/>
          <w:sz w:val="21"/>
          <w:szCs w:val="21"/>
          <w:highlight w:val="none"/>
        </w:rPr>
        <w:t xml:space="preserve">         日      期：</w:t>
      </w:r>
      <w:r>
        <w:rPr>
          <w:rFonts w:hint="eastAsia" w:ascii="宋体" w:hAnsi="宋体" w:cs="宋体"/>
          <w:color w:val="auto"/>
          <w:highlight w:val="none"/>
          <w:u w:val="single"/>
        </w:rPr>
        <w:t xml:space="preserve">                         </w:t>
      </w:r>
    </w:p>
    <w:p w14:paraId="5EAE7C9B">
      <w:pPr>
        <w:pStyle w:val="22"/>
        <w:ind w:left="480"/>
        <w:rPr>
          <w:rFonts w:hint="eastAsia" w:hAnsi="宋体"/>
          <w:color w:val="auto"/>
          <w:highlight w:val="none"/>
        </w:rPr>
      </w:pPr>
    </w:p>
    <w:p w14:paraId="2DC17782">
      <w:pPr>
        <w:rPr>
          <w:rFonts w:hint="eastAsia"/>
          <w:color w:val="auto"/>
          <w:highlight w:val="none"/>
        </w:rPr>
      </w:pPr>
    </w:p>
    <w:p w14:paraId="087B8F56">
      <w:pPr>
        <w:pStyle w:val="29"/>
        <w:rPr>
          <w:rFonts w:hint="eastAsia"/>
          <w:color w:val="auto"/>
          <w:highlight w:val="none"/>
        </w:rPr>
      </w:pPr>
    </w:p>
    <w:p w14:paraId="1767EC18">
      <w:pPr>
        <w:rPr>
          <w:rFonts w:hint="eastAsia" w:ascii="宋体" w:hAnsi="宋体" w:cs="宋体"/>
          <w:color w:val="auto"/>
          <w:highlight w:val="none"/>
        </w:rPr>
      </w:pPr>
    </w:p>
    <w:p w14:paraId="37D5E67D">
      <w:pPr>
        <w:pStyle w:val="32"/>
        <w:ind w:left="0" w:firstLine="0"/>
        <w:rPr>
          <w:rFonts w:hint="eastAsia" w:hAnsi="宋体" w:cs="宋体"/>
          <w:b/>
          <w:color w:val="auto"/>
          <w:sz w:val="28"/>
          <w:highlight w:val="none"/>
        </w:rPr>
      </w:pPr>
    </w:p>
    <w:p w14:paraId="68E460E5">
      <w:pPr>
        <w:pStyle w:val="32"/>
        <w:ind w:left="0" w:firstLine="0"/>
        <w:rPr>
          <w:rFonts w:hint="eastAsia" w:hAnsi="宋体" w:cs="宋体"/>
          <w:b/>
          <w:color w:val="auto"/>
          <w:sz w:val="28"/>
          <w:highlight w:val="none"/>
        </w:rPr>
      </w:pPr>
      <w:r>
        <w:rPr>
          <w:rFonts w:hint="eastAsia" w:hAnsi="宋体" w:cs="宋体"/>
          <w:b/>
          <w:color w:val="auto"/>
          <w:sz w:val="28"/>
          <w:highlight w:val="none"/>
        </w:rPr>
        <w:t>附件十</w:t>
      </w:r>
      <w:r>
        <w:rPr>
          <w:rFonts w:hint="eastAsia" w:hAnsi="宋体" w:cs="宋体"/>
          <w:b/>
          <w:color w:val="auto"/>
          <w:sz w:val="28"/>
          <w:highlight w:val="none"/>
          <w:lang w:eastAsia="zh-CN"/>
        </w:rPr>
        <w:t>四</w:t>
      </w:r>
      <w:r>
        <w:rPr>
          <w:rFonts w:hint="eastAsia" w:hAnsi="宋体" w:cs="宋体"/>
          <w:b/>
          <w:color w:val="auto"/>
          <w:sz w:val="28"/>
          <w:highlight w:val="none"/>
        </w:rPr>
        <w:t>：</w:t>
      </w:r>
    </w:p>
    <w:p w14:paraId="5C6503DD">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封面                                       </w:t>
      </w:r>
    </w:p>
    <w:p w14:paraId="50906237">
      <w:pPr>
        <w:wordWrap w:val="0"/>
        <w:spacing w:line="360" w:lineRule="auto"/>
        <w:jc w:val="right"/>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 </w:t>
      </w:r>
    </w:p>
    <w:p w14:paraId="68EE0105">
      <w:pPr>
        <w:spacing w:line="360" w:lineRule="auto"/>
        <w:jc w:val="center"/>
        <w:rPr>
          <w:rFonts w:hint="default" w:ascii="宋体" w:hAnsi="宋体" w:eastAsia="宋体" w:cs="宋体"/>
          <w:b/>
          <w:bCs/>
          <w:color w:val="auto"/>
          <w:sz w:val="44"/>
          <w:szCs w:val="44"/>
          <w:highlight w:val="none"/>
          <w:lang w:val="en-US" w:eastAsia="zh-CN"/>
        </w:rPr>
      </w:pPr>
      <w:r>
        <w:rPr>
          <w:rFonts w:hint="eastAsia" w:ascii="宋体" w:hAnsi="宋体" w:cs="宋体"/>
          <w:b/>
          <w:bCs w:val="0"/>
          <w:sz w:val="40"/>
          <w:szCs w:val="40"/>
          <w:highlight w:val="none"/>
          <w:lang w:val="en-US" w:eastAsia="zh-CN"/>
        </w:rPr>
        <w:t>北仑区霞浦街道（物流园区）公共绿化日常维养项目（2025年-2026年度）</w:t>
      </w:r>
    </w:p>
    <w:p w14:paraId="11230C19">
      <w:pPr>
        <w:spacing w:line="360" w:lineRule="auto"/>
        <w:ind w:firstLine="3092" w:firstLineChars="1100"/>
        <w:jc w:val="both"/>
        <w:rPr>
          <w:rFonts w:hint="eastAsia" w:ascii="宋体" w:hAnsi="宋体" w:cs="宋体"/>
          <w:b/>
          <w:bCs/>
          <w:color w:val="auto"/>
          <w:sz w:val="28"/>
          <w:szCs w:val="28"/>
          <w:highlight w:val="none"/>
        </w:rPr>
      </w:pPr>
    </w:p>
    <w:p w14:paraId="402AC2EB">
      <w:pPr>
        <w:spacing w:line="360" w:lineRule="auto"/>
        <w:ind w:firstLine="3092" w:firstLineChars="1100"/>
        <w:jc w:val="both"/>
        <w:rPr>
          <w:rFonts w:hint="eastAsia" w:ascii="宋体" w:hAnsi="宋体" w:cs="宋体"/>
          <w:color w:val="auto"/>
          <w:sz w:val="28"/>
          <w:szCs w:val="28"/>
          <w:highlight w:val="none"/>
        </w:rPr>
      </w:pPr>
      <w:r>
        <w:rPr>
          <w:rFonts w:hint="eastAsia" w:ascii="宋体" w:hAnsi="宋体" w:cs="宋体"/>
          <w:b/>
          <w:bCs/>
          <w:color w:val="auto"/>
          <w:sz w:val="28"/>
          <w:szCs w:val="28"/>
          <w:highlight w:val="none"/>
        </w:rPr>
        <w:t>采购编号：</w:t>
      </w:r>
      <w:r>
        <w:rPr>
          <w:rFonts w:hint="eastAsia" w:ascii="宋体" w:hAnsi="宋体" w:cs="宋体"/>
          <w:b/>
          <w:bCs/>
          <w:color w:val="auto"/>
          <w:sz w:val="28"/>
          <w:szCs w:val="28"/>
          <w:highlight w:val="none"/>
          <w:u w:val="single"/>
        </w:rPr>
        <w:t xml:space="preserve">           </w:t>
      </w:r>
    </w:p>
    <w:p w14:paraId="689A17ED">
      <w:pPr>
        <w:rPr>
          <w:rFonts w:hint="eastAsia" w:ascii="宋体" w:hAnsi="宋体" w:cs="宋体"/>
          <w:color w:val="auto"/>
          <w:sz w:val="28"/>
          <w:szCs w:val="28"/>
          <w:highlight w:val="none"/>
        </w:rPr>
      </w:pPr>
    </w:p>
    <w:p w14:paraId="2CC3BE9F">
      <w:pPr>
        <w:jc w:val="center"/>
        <w:rPr>
          <w:rFonts w:hint="eastAsia" w:ascii="宋体" w:hAnsi="宋体" w:cs="宋体"/>
          <w:color w:val="auto"/>
          <w:sz w:val="28"/>
          <w:szCs w:val="28"/>
          <w:highlight w:val="none"/>
        </w:rPr>
      </w:pPr>
    </w:p>
    <w:p w14:paraId="400FBA9B">
      <w:pPr>
        <w:spacing w:line="360" w:lineRule="auto"/>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投标文件</w:t>
      </w:r>
    </w:p>
    <w:p w14:paraId="7565148D">
      <w:pPr>
        <w:spacing w:line="36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（报价文件）</w:t>
      </w:r>
    </w:p>
    <w:p w14:paraId="26F6D5EC">
      <w:pPr>
        <w:spacing w:line="360" w:lineRule="auto"/>
        <w:jc w:val="center"/>
        <w:rPr>
          <w:rFonts w:hint="eastAsia" w:ascii="宋体" w:hAnsi="宋体" w:cs="宋体"/>
          <w:color w:val="auto"/>
          <w:sz w:val="36"/>
          <w:szCs w:val="36"/>
          <w:highlight w:val="none"/>
        </w:rPr>
      </w:pPr>
    </w:p>
    <w:p w14:paraId="354FF445">
      <w:pPr>
        <w:pStyle w:val="9"/>
        <w:ind w:firstLine="720"/>
        <w:rPr>
          <w:rFonts w:hint="eastAsia" w:ascii="宋体" w:hAnsi="宋体" w:cs="宋体"/>
          <w:color w:val="auto"/>
          <w:sz w:val="36"/>
          <w:szCs w:val="36"/>
          <w:highlight w:val="none"/>
        </w:rPr>
      </w:pPr>
    </w:p>
    <w:p w14:paraId="7A0E89E4">
      <w:pPr>
        <w:rPr>
          <w:rFonts w:hint="eastAsia" w:ascii="宋体" w:hAnsi="宋体" w:cs="宋体"/>
          <w:color w:val="auto"/>
          <w:highlight w:val="none"/>
        </w:rPr>
      </w:pPr>
    </w:p>
    <w:p w14:paraId="217E33E4">
      <w:pPr>
        <w:spacing w:line="360" w:lineRule="auto"/>
        <w:jc w:val="center"/>
        <w:rPr>
          <w:rFonts w:hint="eastAsia" w:ascii="宋体" w:hAnsi="宋体" w:cs="宋体"/>
          <w:color w:val="auto"/>
          <w:sz w:val="36"/>
          <w:szCs w:val="36"/>
          <w:highlight w:val="none"/>
        </w:rPr>
      </w:pPr>
    </w:p>
    <w:p w14:paraId="0542CD9B">
      <w:pPr>
        <w:spacing w:line="360" w:lineRule="auto"/>
        <w:jc w:val="center"/>
        <w:rPr>
          <w:rFonts w:hint="eastAsia" w:ascii="宋体" w:hAnsi="宋体" w:cs="宋体"/>
          <w:color w:val="auto"/>
          <w:sz w:val="36"/>
          <w:szCs w:val="36"/>
          <w:highlight w:val="none"/>
        </w:rPr>
      </w:pPr>
    </w:p>
    <w:p w14:paraId="36CE9603">
      <w:pPr>
        <w:pStyle w:val="32"/>
        <w:rPr>
          <w:rFonts w:hint="eastAsia" w:hAnsi="宋体" w:cs="宋体"/>
          <w:color w:val="auto"/>
          <w:sz w:val="36"/>
          <w:szCs w:val="36"/>
          <w:highlight w:val="none"/>
        </w:rPr>
      </w:pPr>
    </w:p>
    <w:p w14:paraId="1F184185">
      <w:pPr>
        <w:rPr>
          <w:rFonts w:hint="eastAsia" w:ascii="宋体" w:hAnsi="宋体" w:cs="宋体"/>
          <w:color w:val="auto"/>
          <w:highlight w:val="none"/>
        </w:rPr>
      </w:pPr>
    </w:p>
    <w:p w14:paraId="4E7EC68B">
      <w:pPr>
        <w:rPr>
          <w:rFonts w:hint="eastAsia" w:ascii="宋体" w:hAnsi="宋体" w:cs="宋体"/>
          <w:color w:val="auto"/>
          <w:highlight w:val="none"/>
        </w:rPr>
      </w:pPr>
    </w:p>
    <w:p w14:paraId="12091449">
      <w:pPr>
        <w:spacing w:line="500" w:lineRule="exact"/>
        <w:ind w:firstLine="2250" w:firstLineChars="750"/>
        <w:rPr>
          <w:rFonts w:hint="eastAsia" w:ascii="宋体" w:hAnsi="宋体" w:cs="宋体"/>
          <w:color w:val="auto"/>
          <w:sz w:val="30"/>
          <w:szCs w:val="30"/>
          <w:highlight w:val="none"/>
        </w:rPr>
      </w:pPr>
      <w:r>
        <w:rPr>
          <w:rFonts w:hint="eastAsia" w:ascii="宋体" w:hAnsi="宋体" w:cs="宋体"/>
          <w:color w:val="auto"/>
          <w:sz w:val="30"/>
          <w:szCs w:val="30"/>
          <w:highlight w:val="none"/>
        </w:rPr>
        <w:t xml:space="preserve">投标供应商盖章（CA签章）： </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 </w:t>
      </w:r>
    </w:p>
    <w:p w14:paraId="0C607769">
      <w:pPr>
        <w:pStyle w:val="13"/>
        <w:ind w:left="115" w:leftChars="48" w:firstLine="2400" w:firstLineChars="800"/>
        <w:jc w:val="left"/>
        <w:rPr>
          <w:rFonts w:hint="eastAsia" w:ascii="宋体" w:hAnsi="宋体" w:cs="宋体"/>
          <w:color w:val="auto"/>
          <w:sz w:val="30"/>
          <w:szCs w:val="30"/>
          <w:highlight w:val="none"/>
          <w:u w:val="single"/>
        </w:rPr>
      </w:pPr>
    </w:p>
    <w:p w14:paraId="3262369D">
      <w:pPr>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年  月  日</w:t>
      </w:r>
    </w:p>
    <w:p w14:paraId="4D9367FB">
      <w:pPr>
        <w:rPr>
          <w:rFonts w:hint="eastAsia" w:ascii="宋体" w:hAnsi="宋体" w:cs="宋体"/>
          <w:color w:val="auto"/>
          <w:highlight w:val="none"/>
        </w:rPr>
      </w:pPr>
    </w:p>
    <w:p w14:paraId="3E2B1555">
      <w:pPr>
        <w:pStyle w:val="9"/>
        <w:ind w:firstLine="480"/>
        <w:rPr>
          <w:rFonts w:hint="eastAsia"/>
          <w:color w:val="auto"/>
          <w:highlight w:val="none"/>
        </w:rPr>
      </w:pPr>
    </w:p>
    <w:p w14:paraId="05869DE0">
      <w:pPr>
        <w:pStyle w:val="32"/>
        <w:rPr>
          <w:rFonts w:hint="eastAsia" w:hAnsi="宋体" w:cs="宋体"/>
          <w:color w:val="auto"/>
          <w:highlight w:val="none"/>
        </w:rPr>
      </w:pPr>
    </w:p>
    <w:p w14:paraId="455D9E5F">
      <w:pPr>
        <w:pStyle w:val="32"/>
        <w:ind w:left="0" w:firstLine="0"/>
        <w:rPr>
          <w:rFonts w:hint="eastAsia" w:hAnsi="宋体" w:cs="宋体"/>
          <w:b/>
          <w:color w:val="auto"/>
          <w:sz w:val="28"/>
          <w:highlight w:val="none"/>
        </w:rPr>
      </w:pPr>
      <w:r>
        <w:rPr>
          <w:rFonts w:hint="eastAsia" w:hAnsi="宋体" w:cs="宋体"/>
          <w:b/>
          <w:color w:val="auto"/>
          <w:sz w:val="28"/>
          <w:highlight w:val="none"/>
        </w:rPr>
        <w:t>附件十</w:t>
      </w:r>
      <w:r>
        <w:rPr>
          <w:rFonts w:hint="eastAsia" w:hAnsi="宋体" w:cs="宋体"/>
          <w:b/>
          <w:color w:val="auto"/>
          <w:sz w:val="28"/>
          <w:highlight w:val="none"/>
          <w:lang w:eastAsia="zh-CN"/>
        </w:rPr>
        <w:t>五</w:t>
      </w:r>
      <w:r>
        <w:rPr>
          <w:rFonts w:hint="eastAsia" w:hAnsi="宋体" w:cs="宋体"/>
          <w:b/>
          <w:color w:val="auto"/>
          <w:sz w:val="28"/>
          <w:highlight w:val="none"/>
        </w:rPr>
        <w:t>：</w:t>
      </w:r>
    </w:p>
    <w:p w14:paraId="0D481492">
      <w:pPr>
        <w:jc w:val="center"/>
        <w:rPr>
          <w:rFonts w:hint="eastAsia" w:ascii="宋体" w:hAnsi="宋体" w:cs="宋体"/>
          <w:b/>
          <w:color w:val="auto"/>
          <w:sz w:val="28"/>
          <w:szCs w:val="22"/>
          <w:highlight w:val="none"/>
        </w:rPr>
      </w:pPr>
      <w:r>
        <w:rPr>
          <w:rFonts w:hint="eastAsia" w:ascii="宋体" w:hAnsi="宋体" w:cs="宋体"/>
          <w:b/>
          <w:color w:val="auto"/>
          <w:sz w:val="28"/>
          <w:szCs w:val="22"/>
          <w:highlight w:val="none"/>
        </w:rPr>
        <w:t>开标一览表</w:t>
      </w:r>
    </w:p>
    <w:p w14:paraId="18134973">
      <w:pPr>
        <w:spacing w:before="120" w:beforeLines="50" w:after="120" w:afterLines="50" w:line="360" w:lineRule="auto"/>
        <w:rPr>
          <w:rFonts w:hint="eastAsia" w:ascii="宋体" w:hAnsi="宋体" w:cs="宋体"/>
          <w:color w:val="auto"/>
          <w:szCs w:val="21"/>
          <w:highlight w:val="none"/>
        </w:rPr>
      </w:pPr>
    </w:p>
    <w:p w14:paraId="64071E94">
      <w:pPr>
        <w:spacing w:before="120" w:beforeLines="50" w:after="120"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b/>
          <w:bCs/>
          <w:color w:val="auto"/>
          <w:spacing w:val="20"/>
          <w:sz w:val="21"/>
          <w:szCs w:val="21"/>
          <w:highlight w:val="none"/>
          <w:u w:val="single"/>
        </w:rPr>
        <w:t xml:space="preserve">                    </w:t>
      </w:r>
    </w:p>
    <w:p w14:paraId="74EC529A">
      <w:pPr>
        <w:spacing w:before="120" w:beforeLines="50" w:after="240" w:afterLines="100"/>
        <w:rPr>
          <w:rFonts w:hint="eastAsia" w:ascii="宋体" w:hAnsi="宋体" w:eastAsia="宋体" w:cs="宋体"/>
          <w:bCs/>
          <w:color w:val="auto"/>
          <w:spacing w:val="20"/>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pacing w:val="20"/>
          <w:sz w:val="21"/>
          <w:szCs w:val="21"/>
          <w:highlight w:val="none"/>
        </w:rPr>
        <w:t xml:space="preserve">  </w:t>
      </w:r>
    </w:p>
    <w:p w14:paraId="46E0D5E9">
      <w:pPr>
        <w:pStyle w:val="22"/>
        <w:ind w:left="480"/>
        <w:rPr>
          <w:rFonts w:hint="eastAsia" w:ascii="宋体" w:hAnsi="宋体" w:eastAsia="宋体" w:cs="宋体"/>
          <w:color w:val="auto"/>
          <w:sz w:val="21"/>
          <w:szCs w:val="21"/>
          <w:highlight w:val="none"/>
        </w:rPr>
      </w:pPr>
      <w:r>
        <w:rPr>
          <w:rFonts w:hint="eastAsia" w:ascii="宋体" w:hAnsi="宋体" w:eastAsia="宋体" w:cs="宋体"/>
          <w:bCs/>
          <w:color w:val="auto"/>
          <w:spacing w:val="20"/>
          <w:sz w:val="21"/>
          <w:szCs w:val="21"/>
          <w:highlight w:val="none"/>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3"/>
        <w:gridCol w:w="2179"/>
        <w:gridCol w:w="5154"/>
        <w:gridCol w:w="1132"/>
      </w:tblGrid>
      <w:tr w14:paraId="0063FB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903" w:type="dxa"/>
            <w:tcBorders>
              <w:top w:val="single" w:color="auto" w:sz="4" w:space="0"/>
              <w:left w:val="single" w:color="auto" w:sz="4" w:space="0"/>
              <w:bottom w:val="single" w:color="auto" w:sz="4" w:space="0"/>
              <w:right w:val="single" w:color="auto" w:sz="4" w:space="0"/>
            </w:tcBorders>
            <w:noWrap w:val="0"/>
            <w:vAlign w:val="center"/>
          </w:tcPr>
          <w:p w14:paraId="46A729EC">
            <w:pPr>
              <w:snapToGrid w:val="0"/>
              <w:spacing w:line="4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179" w:type="dxa"/>
            <w:tcBorders>
              <w:top w:val="single" w:color="auto" w:sz="4" w:space="0"/>
              <w:left w:val="single" w:color="auto" w:sz="4" w:space="0"/>
              <w:bottom w:val="single" w:color="auto" w:sz="4" w:space="0"/>
              <w:right w:val="single" w:color="auto" w:sz="4" w:space="0"/>
            </w:tcBorders>
            <w:noWrap w:val="0"/>
            <w:vAlign w:val="center"/>
          </w:tcPr>
          <w:p w14:paraId="58E4F8C1">
            <w:pPr>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5154" w:type="dxa"/>
            <w:tcBorders>
              <w:top w:val="single" w:color="auto" w:sz="4" w:space="0"/>
              <w:left w:val="single" w:color="auto" w:sz="4" w:space="0"/>
              <w:bottom w:val="single" w:color="auto" w:sz="4" w:space="0"/>
              <w:right w:val="single" w:color="auto" w:sz="4" w:space="0"/>
            </w:tcBorders>
            <w:noWrap w:val="0"/>
            <w:vAlign w:val="center"/>
          </w:tcPr>
          <w:p w14:paraId="48CFA577">
            <w:pPr>
              <w:snapToGrid w:val="0"/>
              <w:spacing w:line="4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02B24863">
            <w:pPr>
              <w:snapToGrid w:val="0"/>
              <w:spacing w:line="420" w:lineRule="exact"/>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备注</w:t>
            </w:r>
          </w:p>
        </w:tc>
      </w:tr>
      <w:tr w14:paraId="183B3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56" w:hRule="atLeast"/>
          <w:jc w:val="center"/>
        </w:trPr>
        <w:tc>
          <w:tcPr>
            <w:tcW w:w="903" w:type="dxa"/>
            <w:vMerge w:val="restart"/>
            <w:tcBorders>
              <w:top w:val="single" w:color="auto" w:sz="4" w:space="0"/>
              <w:left w:val="single" w:color="auto" w:sz="4" w:space="0"/>
              <w:right w:val="single" w:color="auto" w:sz="4" w:space="0"/>
            </w:tcBorders>
            <w:noWrap w:val="0"/>
            <w:vAlign w:val="center"/>
          </w:tcPr>
          <w:p w14:paraId="187A941A">
            <w:pPr>
              <w:snapToGrid w:val="0"/>
              <w:spacing w:line="0" w:lineRule="atLeas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w:t>
            </w:r>
          </w:p>
        </w:tc>
        <w:tc>
          <w:tcPr>
            <w:tcW w:w="2179" w:type="dxa"/>
            <w:vMerge w:val="restart"/>
            <w:tcBorders>
              <w:top w:val="single" w:color="auto" w:sz="4" w:space="0"/>
              <w:left w:val="single" w:color="auto" w:sz="4" w:space="0"/>
              <w:right w:val="single" w:color="auto" w:sz="4" w:space="0"/>
            </w:tcBorders>
            <w:noWrap w:val="0"/>
            <w:vAlign w:val="center"/>
          </w:tcPr>
          <w:p w14:paraId="5B7B3A0A">
            <w:pPr>
              <w:snapToGrid w:val="0"/>
              <w:spacing w:line="0" w:lineRule="atLeast"/>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北仑区霞浦街道（物流园区）公共绿化日常维养项目（2025年-2026年度）</w:t>
            </w:r>
          </w:p>
        </w:tc>
        <w:tc>
          <w:tcPr>
            <w:tcW w:w="5154" w:type="dxa"/>
            <w:tcBorders>
              <w:top w:val="single" w:color="auto" w:sz="4" w:space="0"/>
              <w:left w:val="single" w:color="auto" w:sz="4" w:space="0"/>
              <w:bottom w:val="single" w:color="auto" w:sz="4" w:space="0"/>
              <w:right w:val="single" w:color="auto" w:sz="4" w:space="0"/>
            </w:tcBorders>
            <w:noWrap w:val="0"/>
            <w:vAlign w:val="center"/>
          </w:tcPr>
          <w:p w14:paraId="678B97BC">
            <w:pPr>
              <w:pStyle w:val="10"/>
              <w:keepNext w:val="0"/>
              <w:keepLines w:val="0"/>
              <w:pageBreakBefore w:val="0"/>
              <w:widowControl w:val="0"/>
              <w:kinsoku/>
              <w:wordWrap/>
              <w:overflowPunct/>
              <w:topLinePunct w:val="0"/>
              <w:autoSpaceDE/>
              <w:autoSpaceDN/>
              <w:bidi w:val="0"/>
              <w:adjustRightInd w:val="0"/>
              <w:snapToGrid/>
              <w:spacing w:line="240" w:lineRule="auto"/>
              <w:ind w:left="0" w:leftChars="0"/>
              <w:textAlignment w:val="baseline"/>
              <w:rPr>
                <w:rFonts w:hint="default" w:ascii="宋体" w:hAnsi="宋体" w:eastAsia="宋体" w:cs="宋体"/>
                <w:b/>
                <w:bCs/>
                <w:color w:val="auto"/>
                <w:sz w:val="21"/>
                <w:szCs w:val="21"/>
                <w:highlight w:val="none"/>
                <w:lang w:val="en-US" w:eastAsia="zh-CN"/>
              </w:rPr>
            </w:pPr>
            <w:r>
              <w:rPr>
                <w:rFonts w:hint="eastAsia" w:hAnsi="宋体" w:cs="宋体"/>
                <w:b/>
                <w:bCs/>
                <w:color w:val="auto"/>
                <w:sz w:val="21"/>
                <w:szCs w:val="21"/>
                <w:highlight w:val="none"/>
                <w:lang w:val="en-US" w:eastAsia="zh-CN"/>
              </w:rPr>
              <w:t>二年投标报价：</w:t>
            </w:r>
          </w:p>
          <w:p w14:paraId="6ADB2871">
            <w:pPr>
              <w:pStyle w:val="10"/>
              <w:keepNext w:val="0"/>
              <w:keepLines w:val="0"/>
              <w:pageBreakBefore w:val="0"/>
              <w:widowControl w:val="0"/>
              <w:kinsoku/>
              <w:wordWrap/>
              <w:overflowPunct/>
              <w:topLinePunct w:val="0"/>
              <w:autoSpaceDE/>
              <w:autoSpaceDN/>
              <w:bidi w:val="0"/>
              <w:adjustRightInd w:val="0"/>
              <w:snapToGrid/>
              <w:spacing w:line="240" w:lineRule="auto"/>
              <w:ind w:left="0" w:leftChars="0"/>
              <w:textAlignment w:val="baseline"/>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小写（总价、元）：</w:t>
            </w:r>
            <w:r>
              <w:rPr>
                <w:rFonts w:hint="eastAsia" w:ascii="宋体" w:hAnsi="宋体" w:eastAsia="宋体" w:cs="宋体"/>
                <w:b/>
                <w:bCs/>
                <w:color w:val="auto"/>
                <w:sz w:val="21"/>
                <w:szCs w:val="21"/>
                <w:highlight w:val="none"/>
                <w:u w:val="single"/>
              </w:rPr>
              <w:t xml:space="preserve">                    </w:t>
            </w:r>
          </w:p>
          <w:p w14:paraId="2921AD71">
            <w:pPr>
              <w:pStyle w:val="10"/>
              <w:keepNext w:val="0"/>
              <w:keepLines w:val="0"/>
              <w:pageBreakBefore w:val="0"/>
              <w:widowControl w:val="0"/>
              <w:kinsoku/>
              <w:wordWrap/>
              <w:overflowPunct/>
              <w:topLinePunct w:val="0"/>
              <w:autoSpaceDE/>
              <w:autoSpaceDN/>
              <w:bidi w:val="0"/>
              <w:adjustRightInd w:val="0"/>
              <w:snapToGrid/>
              <w:spacing w:line="240" w:lineRule="auto"/>
              <w:ind w:left="0" w:leftChars="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大写（总价、元）：</w:t>
            </w:r>
            <w:r>
              <w:rPr>
                <w:rFonts w:hint="eastAsia" w:ascii="宋体" w:hAnsi="宋体" w:eastAsia="宋体" w:cs="宋体"/>
                <w:b/>
                <w:bCs/>
                <w:color w:val="auto"/>
                <w:sz w:val="21"/>
                <w:szCs w:val="21"/>
                <w:highlight w:val="none"/>
                <w:u w:val="single"/>
              </w:rPr>
              <w:t xml:space="preserve">                     </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71A76D6C">
            <w:pPr>
              <w:pStyle w:val="10"/>
              <w:ind w:left="0" w:leftChars="0"/>
              <w:rPr>
                <w:rFonts w:hint="eastAsia" w:ascii="宋体" w:hAnsi="宋体" w:eastAsia="宋体" w:cs="宋体"/>
                <w:b/>
                <w:bCs/>
                <w:color w:val="auto"/>
                <w:sz w:val="21"/>
                <w:szCs w:val="21"/>
                <w:highlight w:val="none"/>
              </w:rPr>
            </w:pPr>
          </w:p>
        </w:tc>
      </w:tr>
      <w:tr w14:paraId="73132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6" w:hRule="atLeast"/>
          <w:jc w:val="center"/>
        </w:trPr>
        <w:tc>
          <w:tcPr>
            <w:tcW w:w="903" w:type="dxa"/>
            <w:vMerge w:val="continue"/>
            <w:tcBorders>
              <w:left w:val="single" w:color="auto" w:sz="4" w:space="0"/>
              <w:bottom w:val="single" w:color="auto" w:sz="4" w:space="0"/>
              <w:right w:val="single" w:color="auto" w:sz="4" w:space="0"/>
            </w:tcBorders>
            <w:noWrap w:val="0"/>
            <w:vAlign w:val="center"/>
          </w:tcPr>
          <w:p w14:paraId="118F2F99">
            <w:pPr>
              <w:snapToGrid w:val="0"/>
              <w:spacing w:line="0" w:lineRule="atLeast"/>
              <w:jc w:val="center"/>
              <w:rPr>
                <w:rFonts w:hint="eastAsia" w:ascii="宋体" w:hAnsi="宋体" w:eastAsia="宋体" w:cs="宋体"/>
                <w:b/>
                <w:color w:val="auto"/>
                <w:sz w:val="21"/>
                <w:szCs w:val="21"/>
                <w:highlight w:val="none"/>
                <w:lang w:val="en-US" w:eastAsia="zh-CN"/>
              </w:rPr>
            </w:pPr>
          </w:p>
        </w:tc>
        <w:tc>
          <w:tcPr>
            <w:tcW w:w="2179" w:type="dxa"/>
            <w:vMerge w:val="continue"/>
            <w:tcBorders>
              <w:left w:val="single" w:color="auto" w:sz="4" w:space="0"/>
              <w:bottom w:val="single" w:color="auto" w:sz="4" w:space="0"/>
              <w:right w:val="single" w:color="auto" w:sz="4" w:space="0"/>
            </w:tcBorders>
            <w:noWrap w:val="0"/>
            <w:vAlign w:val="center"/>
          </w:tcPr>
          <w:p w14:paraId="61AC4AA8">
            <w:pPr>
              <w:snapToGrid w:val="0"/>
              <w:spacing w:line="0" w:lineRule="atLeast"/>
              <w:jc w:val="center"/>
              <w:rPr>
                <w:rFonts w:hint="eastAsia" w:ascii="宋体" w:hAnsi="宋体" w:cs="宋体"/>
                <w:b/>
                <w:color w:val="auto"/>
                <w:sz w:val="21"/>
                <w:szCs w:val="21"/>
                <w:highlight w:val="none"/>
                <w:lang w:val="en-US" w:eastAsia="zh-CN"/>
              </w:rPr>
            </w:pPr>
          </w:p>
        </w:tc>
        <w:tc>
          <w:tcPr>
            <w:tcW w:w="5154" w:type="dxa"/>
            <w:tcBorders>
              <w:top w:val="single" w:color="auto" w:sz="4" w:space="0"/>
              <w:left w:val="single" w:color="auto" w:sz="4" w:space="0"/>
              <w:bottom w:val="single" w:color="auto" w:sz="4" w:space="0"/>
              <w:right w:val="single" w:color="auto" w:sz="4" w:space="0"/>
            </w:tcBorders>
            <w:noWrap w:val="0"/>
            <w:vAlign w:val="center"/>
          </w:tcPr>
          <w:p w14:paraId="0A2662DA">
            <w:pPr>
              <w:pStyle w:val="10"/>
              <w:keepNext w:val="0"/>
              <w:keepLines w:val="0"/>
              <w:pageBreakBefore w:val="0"/>
              <w:widowControl w:val="0"/>
              <w:kinsoku/>
              <w:wordWrap/>
              <w:overflowPunct/>
              <w:topLinePunct w:val="0"/>
              <w:autoSpaceDE/>
              <w:autoSpaceDN/>
              <w:bidi w:val="0"/>
              <w:adjustRightInd w:val="0"/>
              <w:snapToGrid/>
              <w:spacing w:line="240" w:lineRule="auto"/>
              <w:ind w:left="0" w:leftChars="0"/>
              <w:textAlignment w:val="baseline"/>
              <w:rPr>
                <w:rFonts w:hint="default" w:ascii="宋体" w:hAnsi="宋体" w:eastAsia="宋体" w:cs="宋体"/>
                <w:b/>
                <w:bCs/>
                <w:color w:val="auto"/>
                <w:sz w:val="21"/>
                <w:szCs w:val="21"/>
                <w:highlight w:val="none"/>
                <w:lang w:val="en-US" w:eastAsia="zh-CN"/>
              </w:rPr>
            </w:pPr>
            <w:r>
              <w:rPr>
                <w:rFonts w:hint="eastAsia" w:hAnsi="宋体" w:cs="宋体"/>
                <w:b/>
                <w:bCs/>
                <w:color w:val="auto"/>
                <w:sz w:val="21"/>
                <w:szCs w:val="21"/>
                <w:highlight w:val="none"/>
                <w:lang w:val="en-US" w:eastAsia="zh-CN"/>
              </w:rPr>
              <w:t>一年投标报价：</w:t>
            </w:r>
          </w:p>
          <w:p w14:paraId="7AD9FDC8">
            <w:pPr>
              <w:pStyle w:val="10"/>
              <w:keepNext w:val="0"/>
              <w:keepLines w:val="0"/>
              <w:pageBreakBefore w:val="0"/>
              <w:widowControl w:val="0"/>
              <w:kinsoku/>
              <w:wordWrap/>
              <w:overflowPunct/>
              <w:topLinePunct w:val="0"/>
              <w:autoSpaceDE/>
              <w:autoSpaceDN/>
              <w:bidi w:val="0"/>
              <w:adjustRightInd w:val="0"/>
              <w:snapToGrid/>
              <w:spacing w:line="240" w:lineRule="auto"/>
              <w:ind w:left="0" w:leftChars="0"/>
              <w:textAlignment w:val="baseline"/>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小写（总价、元）：</w:t>
            </w:r>
            <w:r>
              <w:rPr>
                <w:rFonts w:hint="eastAsia" w:ascii="宋体" w:hAnsi="宋体" w:eastAsia="宋体" w:cs="宋体"/>
                <w:b/>
                <w:bCs/>
                <w:color w:val="auto"/>
                <w:sz w:val="21"/>
                <w:szCs w:val="21"/>
                <w:highlight w:val="none"/>
                <w:u w:val="single"/>
              </w:rPr>
              <w:t xml:space="preserve">                    </w:t>
            </w:r>
          </w:p>
          <w:p w14:paraId="3028C0F3">
            <w:pPr>
              <w:pStyle w:val="10"/>
              <w:keepNext w:val="0"/>
              <w:keepLines w:val="0"/>
              <w:pageBreakBefore w:val="0"/>
              <w:widowControl w:val="0"/>
              <w:kinsoku/>
              <w:wordWrap/>
              <w:overflowPunct/>
              <w:topLinePunct w:val="0"/>
              <w:autoSpaceDE/>
              <w:autoSpaceDN/>
              <w:bidi w:val="0"/>
              <w:adjustRightInd w:val="0"/>
              <w:snapToGrid/>
              <w:spacing w:line="240" w:lineRule="auto"/>
              <w:ind w:left="0" w:leftChars="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大写（总价、元）：</w:t>
            </w:r>
            <w:r>
              <w:rPr>
                <w:rFonts w:hint="eastAsia" w:ascii="宋体" w:hAnsi="宋体" w:eastAsia="宋体" w:cs="宋体"/>
                <w:b/>
                <w:bCs/>
                <w:color w:val="auto"/>
                <w:sz w:val="21"/>
                <w:szCs w:val="21"/>
                <w:highlight w:val="none"/>
                <w:u w:val="single"/>
              </w:rPr>
              <w:t xml:space="preserve">                     </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386AEE97">
            <w:pPr>
              <w:pStyle w:val="10"/>
              <w:ind w:left="0" w:leftChars="0"/>
              <w:rPr>
                <w:rFonts w:hint="eastAsia" w:ascii="宋体" w:hAnsi="宋体" w:eastAsia="宋体" w:cs="宋体"/>
                <w:b/>
                <w:bCs/>
                <w:color w:val="auto"/>
                <w:sz w:val="21"/>
                <w:szCs w:val="21"/>
                <w:highlight w:val="none"/>
              </w:rPr>
            </w:pPr>
          </w:p>
        </w:tc>
      </w:tr>
      <w:tr w14:paraId="2D938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6" w:hRule="atLeast"/>
          <w:jc w:val="center"/>
        </w:trPr>
        <w:tc>
          <w:tcPr>
            <w:tcW w:w="903" w:type="dxa"/>
            <w:vMerge w:val="continue"/>
            <w:tcBorders>
              <w:left w:val="single" w:color="auto" w:sz="4" w:space="0"/>
              <w:bottom w:val="single" w:color="auto" w:sz="4" w:space="0"/>
              <w:right w:val="single" w:color="auto" w:sz="4" w:space="0"/>
            </w:tcBorders>
            <w:noWrap w:val="0"/>
            <w:vAlign w:val="center"/>
          </w:tcPr>
          <w:p w14:paraId="3196107B">
            <w:pPr>
              <w:snapToGrid w:val="0"/>
              <w:spacing w:line="0" w:lineRule="atLeast"/>
              <w:jc w:val="center"/>
              <w:rPr>
                <w:rFonts w:hint="eastAsia" w:ascii="宋体" w:hAnsi="宋体" w:eastAsia="宋体" w:cs="宋体"/>
                <w:b/>
                <w:color w:val="auto"/>
                <w:sz w:val="21"/>
                <w:szCs w:val="21"/>
                <w:highlight w:val="none"/>
                <w:lang w:val="en-US" w:eastAsia="zh-CN"/>
              </w:rPr>
            </w:pPr>
          </w:p>
        </w:tc>
        <w:tc>
          <w:tcPr>
            <w:tcW w:w="2179" w:type="dxa"/>
            <w:vMerge w:val="continue"/>
            <w:tcBorders>
              <w:left w:val="single" w:color="auto" w:sz="4" w:space="0"/>
              <w:bottom w:val="single" w:color="auto" w:sz="4" w:space="0"/>
              <w:right w:val="single" w:color="auto" w:sz="4" w:space="0"/>
            </w:tcBorders>
            <w:noWrap w:val="0"/>
            <w:vAlign w:val="center"/>
          </w:tcPr>
          <w:p w14:paraId="76130B40">
            <w:pPr>
              <w:snapToGrid w:val="0"/>
              <w:spacing w:line="0" w:lineRule="atLeast"/>
              <w:jc w:val="center"/>
              <w:rPr>
                <w:rFonts w:hint="eastAsia" w:ascii="宋体" w:hAnsi="宋体" w:cs="宋体"/>
                <w:b/>
                <w:color w:val="auto"/>
                <w:sz w:val="21"/>
                <w:szCs w:val="21"/>
                <w:highlight w:val="none"/>
                <w:lang w:val="en-US" w:eastAsia="zh-CN"/>
              </w:rPr>
            </w:pPr>
          </w:p>
        </w:tc>
        <w:tc>
          <w:tcPr>
            <w:tcW w:w="5154" w:type="dxa"/>
            <w:tcBorders>
              <w:top w:val="single" w:color="auto" w:sz="4" w:space="0"/>
              <w:left w:val="single" w:color="auto" w:sz="4" w:space="0"/>
              <w:bottom w:val="single" w:color="auto" w:sz="4" w:space="0"/>
              <w:right w:val="single" w:color="auto" w:sz="4" w:space="0"/>
            </w:tcBorders>
            <w:noWrap w:val="0"/>
            <w:vAlign w:val="center"/>
          </w:tcPr>
          <w:p w14:paraId="4915C752">
            <w:pPr>
              <w:pStyle w:val="10"/>
              <w:keepNext w:val="0"/>
              <w:keepLines w:val="0"/>
              <w:pageBreakBefore w:val="0"/>
              <w:widowControl w:val="0"/>
              <w:kinsoku/>
              <w:wordWrap/>
              <w:overflowPunct/>
              <w:topLinePunct w:val="0"/>
              <w:autoSpaceDE/>
              <w:autoSpaceDN/>
              <w:bidi w:val="0"/>
              <w:adjustRightInd w:val="0"/>
              <w:snapToGrid/>
              <w:spacing w:line="240" w:lineRule="auto"/>
              <w:ind w:left="0" w:leftChars="0"/>
              <w:textAlignment w:val="baseline"/>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val="en-US" w:eastAsia="zh-CN" w:bidi="ar-SA"/>
              </w:rPr>
              <w:t>普通绿化养护综合单价投标报价：</w:t>
            </w:r>
          </w:p>
          <w:p w14:paraId="572098A8">
            <w:pPr>
              <w:pStyle w:val="10"/>
              <w:keepNext w:val="0"/>
              <w:keepLines w:val="0"/>
              <w:pageBreakBefore w:val="0"/>
              <w:widowControl w:val="0"/>
              <w:kinsoku/>
              <w:wordWrap/>
              <w:overflowPunct/>
              <w:topLinePunct w:val="0"/>
              <w:autoSpaceDE/>
              <w:autoSpaceDN/>
              <w:bidi w:val="0"/>
              <w:adjustRightInd w:val="0"/>
              <w:snapToGrid/>
              <w:spacing w:line="240" w:lineRule="auto"/>
              <w:ind w:left="0" w:leftChars="0"/>
              <w:textAlignment w:val="baseline"/>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小写（总价、</w:t>
            </w:r>
            <w:r>
              <w:rPr>
                <w:rFonts w:hint="eastAsia" w:ascii="宋体" w:hAnsi="宋体" w:eastAsia="宋体" w:cs="宋体"/>
                <w:b/>
                <w:color w:val="auto"/>
                <w:sz w:val="21"/>
                <w:szCs w:val="21"/>
                <w:highlight w:val="none"/>
                <w:lang w:val="en-US" w:eastAsia="zh-CN" w:bidi="ar-SA"/>
              </w:rPr>
              <w:t>元/平米/年</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rPr>
              <w:t xml:space="preserve">                    </w:t>
            </w:r>
          </w:p>
          <w:p w14:paraId="46125B76">
            <w:pPr>
              <w:pStyle w:val="10"/>
              <w:keepNext w:val="0"/>
              <w:keepLines w:val="0"/>
              <w:pageBreakBefore w:val="0"/>
              <w:widowControl w:val="0"/>
              <w:kinsoku/>
              <w:wordWrap/>
              <w:overflowPunct/>
              <w:topLinePunct w:val="0"/>
              <w:autoSpaceDE/>
              <w:autoSpaceDN/>
              <w:bidi w:val="0"/>
              <w:adjustRightInd w:val="0"/>
              <w:snapToGrid/>
              <w:spacing w:line="240" w:lineRule="auto"/>
              <w:ind w:left="0" w:leftChars="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大写（总价、</w:t>
            </w:r>
            <w:r>
              <w:rPr>
                <w:rFonts w:hint="eastAsia" w:ascii="宋体" w:hAnsi="宋体" w:eastAsia="宋体" w:cs="宋体"/>
                <w:b/>
                <w:color w:val="auto"/>
                <w:sz w:val="21"/>
                <w:szCs w:val="21"/>
                <w:highlight w:val="none"/>
                <w:lang w:val="en-US" w:eastAsia="zh-CN" w:bidi="ar-SA"/>
              </w:rPr>
              <w:t>元/平米/年</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rPr>
              <w:t xml:space="preserve">                     </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135466DC">
            <w:pPr>
              <w:pStyle w:val="10"/>
              <w:ind w:left="0" w:leftChars="0"/>
              <w:rPr>
                <w:rFonts w:hint="eastAsia" w:ascii="宋体" w:hAnsi="宋体" w:eastAsia="宋体" w:cs="宋体"/>
                <w:b/>
                <w:bCs/>
                <w:color w:val="auto"/>
                <w:sz w:val="21"/>
                <w:szCs w:val="21"/>
                <w:highlight w:val="none"/>
              </w:rPr>
            </w:pPr>
          </w:p>
        </w:tc>
      </w:tr>
      <w:tr w14:paraId="3A708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6" w:hRule="atLeast"/>
          <w:jc w:val="center"/>
        </w:trPr>
        <w:tc>
          <w:tcPr>
            <w:tcW w:w="903" w:type="dxa"/>
            <w:vMerge w:val="continue"/>
            <w:tcBorders>
              <w:left w:val="single" w:color="auto" w:sz="4" w:space="0"/>
              <w:bottom w:val="single" w:color="auto" w:sz="4" w:space="0"/>
              <w:right w:val="single" w:color="auto" w:sz="4" w:space="0"/>
            </w:tcBorders>
            <w:noWrap w:val="0"/>
            <w:vAlign w:val="center"/>
          </w:tcPr>
          <w:p w14:paraId="497DE271">
            <w:pPr>
              <w:snapToGrid w:val="0"/>
              <w:spacing w:line="0" w:lineRule="atLeast"/>
              <w:jc w:val="center"/>
              <w:rPr>
                <w:rFonts w:hint="eastAsia" w:ascii="宋体" w:hAnsi="宋体" w:eastAsia="宋体" w:cs="宋体"/>
                <w:b/>
                <w:color w:val="auto"/>
                <w:sz w:val="21"/>
                <w:szCs w:val="21"/>
                <w:highlight w:val="none"/>
                <w:lang w:val="en-US" w:eastAsia="zh-CN"/>
              </w:rPr>
            </w:pPr>
          </w:p>
        </w:tc>
        <w:tc>
          <w:tcPr>
            <w:tcW w:w="2179" w:type="dxa"/>
            <w:vMerge w:val="continue"/>
            <w:tcBorders>
              <w:left w:val="single" w:color="auto" w:sz="4" w:space="0"/>
              <w:bottom w:val="single" w:color="auto" w:sz="4" w:space="0"/>
              <w:right w:val="single" w:color="auto" w:sz="4" w:space="0"/>
            </w:tcBorders>
            <w:noWrap w:val="0"/>
            <w:vAlign w:val="center"/>
          </w:tcPr>
          <w:p w14:paraId="2627CB4F">
            <w:pPr>
              <w:snapToGrid w:val="0"/>
              <w:spacing w:line="0" w:lineRule="atLeast"/>
              <w:jc w:val="center"/>
              <w:rPr>
                <w:rFonts w:hint="eastAsia" w:ascii="宋体" w:hAnsi="宋体" w:cs="宋体"/>
                <w:b/>
                <w:color w:val="auto"/>
                <w:sz w:val="21"/>
                <w:szCs w:val="21"/>
                <w:highlight w:val="none"/>
                <w:lang w:val="en-US" w:eastAsia="zh-CN"/>
              </w:rPr>
            </w:pPr>
          </w:p>
        </w:tc>
        <w:tc>
          <w:tcPr>
            <w:tcW w:w="5154" w:type="dxa"/>
            <w:tcBorders>
              <w:top w:val="single" w:color="auto" w:sz="4" w:space="0"/>
              <w:left w:val="single" w:color="auto" w:sz="4" w:space="0"/>
              <w:bottom w:val="single" w:color="auto" w:sz="4" w:space="0"/>
              <w:right w:val="single" w:color="auto" w:sz="4" w:space="0"/>
            </w:tcBorders>
            <w:noWrap w:val="0"/>
            <w:vAlign w:val="center"/>
          </w:tcPr>
          <w:p w14:paraId="06E0A260">
            <w:pPr>
              <w:pStyle w:val="10"/>
              <w:keepNext w:val="0"/>
              <w:keepLines w:val="0"/>
              <w:pageBreakBefore w:val="0"/>
              <w:widowControl w:val="0"/>
              <w:kinsoku/>
              <w:wordWrap/>
              <w:overflowPunct/>
              <w:topLinePunct w:val="0"/>
              <w:autoSpaceDE/>
              <w:autoSpaceDN/>
              <w:bidi w:val="0"/>
              <w:adjustRightInd w:val="0"/>
              <w:snapToGrid/>
              <w:spacing w:line="240" w:lineRule="auto"/>
              <w:ind w:left="0" w:leftChars="0"/>
              <w:textAlignment w:val="baseline"/>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val="en-US" w:eastAsia="zh-CN" w:bidi="ar-SA"/>
              </w:rPr>
              <w:t>草坪综合单价投标报价：</w:t>
            </w:r>
          </w:p>
          <w:p w14:paraId="3257CF81">
            <w:pPr>
              <w:pStyle w:val="10"/>
              <w:keepNext w:val="0"/>
              <w:keepLines w:val="0"/>
              <w:pageBreakBefore w:val="0"/>
              <w:widowControl w:val="0"/>
              <w:kinsoku/>
              <w:wordWrap/>
              <w:overflowPunct/>
              <w:topLinePunct w:val="0"/>
              <w:autoSpaceDE/>
              <w:autoSpaceDN/>
              <w:bidi w:val="0"/>
              <w:adjustRightInd w:val="0"/>
              <w:snapToGrid/>
              <w:spacing w:line="240" w:lineRule="auto"/>
              <w:ind w:left="0" w:leftChars="0"/>
              <w:textAlignment w:val="baseline"/>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小写（总价、</w:t>
            </w:r>
            <w:r>
              <w:rPr>
                <w:rFonts w:hint="eastAsia" w:ascii="宋体" w:hAnsi="宋体" w:eastAsia="宋体" w:cs="宋体"/>
                <w:b/>
                <w:color w:val="auto"/>
                <w:sz w:val="21"/>
                <w:szCs w:val="21"/>
                <w:highlight w:val="none"/>
                <w:lang w:val="en-US" w:eastAsia="zh-CN" w:bidi="ar-SA"/>
              </w:rPr>
              <w:t>元/平米/年</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rPr>
              <w:t xml:space="preserve">                    </w:t>
            </w:r>
          </w:p>
          <w:p w14:paraId="0898C954">
            <w:pPr>
              <w:pStyle w:val="10"/>
              <w:keepNext w:val="0"/>
              <w:keepLines w:val="0"/>
              <w:pageBreakBefore w:val="0"/>
              <w:widowControl w:val="0"/>
              <w:kinsoku/>
              <w:wordWrap/>
              <w:overflowPunct/>
              <w:topLinePunct w:val="0"/>
              <w:autoSpaceDE/>
              <w:autoSpaceDN/>
              <w:bidi w:val="0"/>
              <w:adjustRightInd w:val="0"/>
              <w:snapToGrid/>
              <w:spacing w:line="240" w:lineRule="auto"/>
              <w:ind w:left="0" w:leftChars="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大写（总价、</w:t>
            </w:r>
            <w:r>
              <w:rPr>
                <w:rFonts w:hint="eastAsia" w:ascii="宋体" w:hAnsi="宋体" w:eastAsia="宋体" w:cs="宋体"/>
                <w:b/>
                <w:color w:val="auto"/>
                <w:sz w:val="21"/>
                <w:szCs w:val="21"/>
                <w:highlight w:val="none"/>
                <w:lang w:val="en-US" w:eastAsia="zh-CN" w:bidi="ar-SA"/>
              </w:rPr>
              <w:t>元/平米/年</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rPr>
              <w:t xml:space="preserve">                     </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24AEDCBD">
            <w:pPr>
              <w:pStyle w:val="10"/>
              <w:ind w:left="0" w:leftChars="0"/>
              <w:rPr>
                <w:rFonts w:hint="eastAsia" w:ascii="宋体" w:hAnsi="宋体" w:eastAsia="宋体" w:cs="宋体"/>
                <w:b/>
                <w:bCs/>
                <w:color w:val="auto"/>
                <w:sz w:val="21"/>
                <w:szCs w:val="21"/>
                <w:highlight w:val="none"/>
              </w:rPr>
            </w:pPr>
          </w:p>
        </w:tc>
      </w:tr>
      <w:tr w14:paraId="73C3C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6" w:hRule="atLeast"/>
          <w:jc w:val="center"/>
        </w:trPr>
        <w:tc>
          <w:tcPr>
            <w:tcW w:w="903" w:type="dxa"/>
            <w:vMerge w:val="continue"/>
            <w:tcBorders>
              <w:left w:val="single" w:color="auto" w:sz="4" w:space="0"/>
              <w:bottom w:val="single" w:color="auto" w:sz="4" w:space="0"/>
              <w:right w:val="single" w:color="auto" w:sz="4" w:space="0"/>
            </w:tcBorders>
            <w:noWrap w:val="0"/>
            <w:vAlign w:val="center"/>
          </w:tcPr>
          <w:p w14:paraId="6D6E4376">
            <w:pPr>
              <w:snapToGrid w:val="0"/>
              <w:spacing w:line="0" w:lineRule="atLeast"/>
              <w:jc w:val="center"/>
              <w:rPr>
                <w:rFonts w:hint="eastAsia" w:ascii="宋体" w:hAnsi="宋体" w:eastAsia="宋体" w:cs="宋体"/>
                <w:b/>
                <w:color w:val="auto"/>
                <w:sz w:val="21"/>
                <w:szCs w:val="21"/>
                <w:highlight w:val="none"/>
                <w:lang w:val="en-US" w:eastAsia="zh-CN"/>
              </w:rPr>
            </w:pPr>
          </w:p>
        </w:tc>
        <w:tc>
          <w:tcPr>
            <w:tcW w:w="2179" w:type="dxa"/>
            <w:vMerge w:val="continue"/>
            <w:tcBorders>
              <w:left w:val="single" w:color="auto" w:sz="4" w:space="0"/>
              <w:bottom w:val="single" w:color="auto" w:sz="4" w:space="0"/>
              <w:right w:val="single" w:color="auto" w:sz="4" w:space="0"/>
            </w:tcBorders>
            <w:noWrap w:val="0"/>
            <w:vAlign w:val="center"/>
          </w:tcPr>
          <w:p w14:paraId="45C19C14">
            <w:pPr>
              <w:snapToGrid w:val="0"/>
              <w:spacing w:line="0" w:lineRule="atLeast"/>
              <w:jc w:val="center"/>
              <w:rPr>
                <w:rFonts w:hint="eastAsia" w:ascii="宋体" w:hAnsi="宋体" w:cs="宋体"/>
                <w:b/>
                <w:color w:val="auto"/>
                <w:sz w:val="21"/>
                <w:szCs w:val="21"/>
                <w:highlight w:val="none"/>
                <w:lang w:val="en-US" w:eastAsia="zh-CN"/>
              </w:rPr>
            </w:pPr>
          </w:p>
        </w:tc>
        <w:tc>
          <w:tcPr>
            <w:tcW w:w="5154" w:type="dxa"/>
            <w:tcBorders>
              <w:top w:val="single" w:color="auto" w:sz="4" w:space="0"/>
              <w:left w:val="single" w:color="auto" w:sz="4" w:space="0"/>
              <w:bottom w:val="single" w:color="auto" w:sz="4" w:space="0"/>
              <w:right w:val="single" w:color="auto" w:sz="4" w:space="0"/>
            </w:tcBorders>
            <w:noWrap w:val="0"/>
            <w:vAlign w:val="center"/>
          </w:tcPr>
          <w:p w14:paraId="76CA5C08">
            <w:pPr>
              <w:pStyle w:val="10"/>
              <w:keepNext w:val="0"/>
              <w:keepLines w:val="0"/>
              <w:pageBreakBefore w:val="0"/>
              <w:widowControl w:val="0"/>
              <w:kinsoku/>
              <w:wordWrap/>
              <w:overflowPunct/>
              <w:topLinePunct w:val="0"/>
              <w:autoSpaceDE/>
              <w:autoSpaceDN/>
              <w:bidi w:val="0"/>
              <w:adjustRightInd w:val="0"/>
              <w:snapToGrid/>
              <w:spacing w:line="240" w:lineRule="auto"/>
              <w:ind w:left="0" w:leftChars="0"/>
              <w:textAlignment w:val="baseline"/>
              <w:rPr>
                <w:rFonts w:hint="default" w:ascii="宋体" w:hAnsi="宋体" w:eastAsia="宋体" w:cs="宋体"/>
                <w:b/>
                <w:bCs/>
                <w:color w:val="auto"/>
                <w:sz w:val="21"/>
                <w:szCs w:val="21"/>
                <w:highlight w:val="none"/>
                <w:lang w:val="en-US" w:eastAsia="zh-CN"/>
              </w:rPr>
            </w:pPr>
            <w:r>
              <w:rPr>
                <w:rFonts w:hint="eastAsia" w:ascii="宋体" w:hAnsi="宋体" w:eastAsia="宋体" w:cs="宋体"/>
                <w:b/>
                <w:color w:val="auto"/>
                <w:sz w:val="21"/>
                <w:szCs w:val="21"/>
                <w:highlight w:val="none"/>
                <w:lang w:val="en-US" w:eastAsia="zh-CN" w:bidi="ar-SA"/>
              </w:rPr>
              <w:t>大树修剪投标</w:t>
            </w:r>
            <w:r>
              <w:rPr>
                <w:rFonts w:hint="eastAsia" w:hAnsi="宋体" w:cs="宋体"/>
                <w:b/>
                <w:bCs/>
                <w:color w:val="auto"/>
                <w:sz w:val="21"/>
                <w:szCs w:val="21"/>
                <w:highlight w:val="none"/>
                <w:lang w:val="en-US" w:eastAsia="zh-CN"/>
              </w:rPr>
              <w:t>报价：</w:t>
            </w:r>
          </w:p>
          <w:p w14:paraId="57A735DB">
            <w:pPr>
              <w:pStyle w:val="10"/>
              <w:keepNext w:val="0"/>
              <w:keepLines w:val="0"/>
              <w:pageBreakBefore w:val="0"/>
              <w:widowControl w:val="0"/>
              <w:kinsoku/>
              <w:wordWrap/>
              <w:overflowPunct/>
              <w:topLinePunct w:val="0"/>
              <w:autoSpaceDE/>
              <w:autoSpaceDN/>
              <w:bidi w:val="0"/>
              <w:adjustRightInd w:val="0"/>
              <w:snapToGrid/>
              <w:spacing w:line="240" w:lineRule="auto"/>
              <w:ind w:left="0" w:leftChars="0"/>
              <w:textAlignment w:val="baseline"/>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小写（总价、</w:t>
            </w:r>
            <w:r>
              <w:rPr>
                <w:rFonts w:hint="eastAsia" w:ascii="宋体" w:hAnsi="宋体" w:eastAsia="宋体" w:cs="宋体"/>
                <w:b/>
                <w:color w:val="auto"/>
                <w:sz w:val="21"/>
                <w:szCs w:val="21"/>
                <w:highlight w:val="none"/>
                <w:lang w:val="en-US" w:eastAsia="zh-CN" w:bidi="ar-SA"/>
              </w:rPr>
              <w:t>元/棵</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rPr>
              <w:t xml:space="preserve">                    </w:t>
            </w:r>
          </w:p>
          <w:p w14:paraId="2CC25148">
            <w:pPr>
              <w:pStyle w:val="10"/>
              <w:keepNext w:val="0"/>
              <w:keepLines w:val="0"/>
              <w:pageBreakBefore w:val="0"/>
              <w:widowControl w:val="0"/>
              <w:kinsoku/>
              <w:wordWrap/>
              <w:overflowPunct/>
              <w:topLinePunct w:val="0"/>
              <w:autoSpaceDE/>
              <w:autoSpaceDN/>
              <w:bidi w:val="0"/>
              <w:adjustRightInd w:val="0"/>
              <w:snapToGrid/>
              <w:spacing w:line="240" w:lineRule="auto"/>
              <w:ind w:left="0" w:leftChars="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大写（总价、</w:t>
            </w:r>
            <w:r>
              <w:rPr>
                <w:rFonts w:hint="eastAsia" w:ascii="宋体" w:hAnsi="宋体" w:eastAsia="宋体" w:cs="宋体"/>
                <w:b/>
                <w:color w:val="auto"/>
                <w:sz w:val="21"/>
                <w:szCs w:val="21"/>
                <w:highlight w:val="none"/>
                <w:lang w:val="en-US" w:eastAsia="zh-CN" w:bidi="ar-SA"/>
              </w:rPr>
              <w:t>元/棵</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rPr>
              <w:t xml:space="preserve">                     </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00C08644">
            <w:pPr>
              <w:pStyle w:val="10"/>
              <w:ind w:left="0" w:leftChars="0"/>
              <w:rPr>
                <w:rFonts w:hint="eastAsia" w:ascii="宋体" w:hAnsi="宋体" w:eastAsia="宋体" w:cs="宋体"/>
                <w:b/>
                <w:bCs/>
                <w:color w:val="auto"/>
                <w:sz w:val="21"/>
                <w:szCs w:val="21"/>
                <w:highlight w:val="none"/>
              </w:rPr>
            </w:pPr>
          </w:p>
        </w:tc>
      </w:tr>
    </w:tbl>
    <w:p w14:paraId="0C845927">
      <w:pPr>
        <w:pStyle w:val="12"/>
        <w:adjustRightInd w:val="0"/>
        <w:snapToGrid w:val="0"/>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注：本项目为</w:t>
      </w:r>
      <w:r>
        <w:rPr>
          <w:rFonts w:hint="eastAsia" w:hAnsi="宋体" w:cs="宋体"/>
          <w:b/>
          <w:color w:val="auto"/>
          <w:sz w:val="21"/>
          <w:szCs w:val="21"/>
          <w:highlight w:val="none"/>
          <w:lang w:val="en-US" w:eastAsia="zh-CN"/>
        </w:rPr>
        <w:t>非</w:t>
      </w:r>
      <w:r>
        <w:rPr>
          <w:rFonts w:hint="eastAsia" w:ascii="宋体" w:hAnsi="宋体" w:eastAsia="宋体" w:cs="宋体"/>
          <w:b/>
          <w:color w:val="auto"/>
          <w:sz w:val="21"/>
          <w:szCs w:val="21"/>
          <w:highlight w:val="none"/>
        </w:rPr>
        <w:t>专门面向中小企业采购。</w:t>
      </w:r>
    </w:p>
    <w:p w14:paraId="49BEB4C8">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说明：</w:t>
      </w:r>
    </w:p>
    <w:p w14:paraId="351D7CD3">
      <w:pPr>
        <w:pStyle w:val="9"/>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1、报价一经涂改，应在涂改处加盖单位公章或者由法定代表人或授权委托人签字或盖章，否则其投标作无效标处理。</w:t>
      </w:r>
    </w:p>
    <w:p w14:paraId="5C13C6EC">
      <w:pPr>
        <w:pStyle w:val="9"/>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2、有关投标价优惠折扣、</w:t>
      </w:r>
      <w:r>
        <w:rPr>
          <w:rFonts w:hint="eastAsia" w:ascii="宋体" w:hAnsi="宋体" w:cs="宋体"/>
          <w:color w:val="auto"/>
          <w:sz w:val="21"/>
          <w:szCs w:val="21"/>
          <w:highlight w:val="none"/>
          <w:lang w:eastAsia="zh-CN"/>
        </w:rPr>
        <w:t>采购文件</w:t>
      </w:r>
      <w:r>
        <w:rPr>
          <w:rFonts w:hint="eastAsia" w:ascii="宋体" w:hAnsi="宋体" w:cs="宋体"/>
          <w:color w:val="auto"/>
          <w:sz w:val="21"/>
          <w:szCs w:val="21"/>
          <w:highlight w:val="none"/>
        </w:rPr>
        <w:t>允许的备选方案均应在投标声明中载明。</w:t>
      </w:r>
    </w:p>
    <w:p w14:paraId="41C4435C">
      <w:pPr>
        <w:pStyle w:val="9"/>
        <w:spacing w:line="360" w:lineRule="auto"/>
        <w:ind w:firstLine="420"/>
        <w:rPr>
          <w:rFonts w:hint="eastAsia" w:ascii="宋体" w:hAnsi="宋体" w:cs="宋体"/>
          <w:color w:val="auto"/>
          <w:sz w:val="21"/>
          <w:szCs w:val="21"/>
          <w:highlight w:val="none"/>
        </w:rPr>
      </w:pPr>
    </w:p>
    <w:p w14:paraId="170B0FAE">
      <w:pPr>
        <w:spacing w:line="360" w:lineRule="auto"/>
        <w:ind w:firstLine="5880" w:firstLineChars="2800"/>
        <w:rPr>
          <w:rFonts w:hint="eastAsia" w:ascii="宋体" w:hAnsi="宋体" w:cs="宋体"/>
          <w:color w:val="auto"/>
          <w:sz w:val="21"/>
          <w:szCs w:val="21"/>
          <w:highlight w:val="none"/>
        </w:rPr>
      </w:pPr>
    </w:p>
    <w:p w14:paraId="6AF650A2">
      <w:pPr>
        <w:spacing w:line="500" w:lineRule="exact"/>
        <w:ind w:firstLine="4410" w:firstLineChars="21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投标供应商盖章（CA签章）：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678B6CB9">
      <w:pPr>
        <w:spacing w:line="400" w:lineRule="exact"/>
        <w:ind w:right="-122" w:rightChars="-51"/>
        <w:jc w:val="center"/>
        <w:rPr>
          <w:rFonts w:hint="eastAsia" w:ascii="宋体" w:hAnsi="宋体" w:cs="宋体"/>
          <w:b/>
          <w:color w:val="auto"/>
          <w:sz w:val="28"/>
          <w:szCs w:val="22"/>
          <w:highlight w:val="none"/>
        </w:rPr>
      </w:pPr>
      <w:r>
        <w:rPr>
          <w:rFonts w:hint="eastAsia" w:ascii="宋体" w:hAnsi="宋体" w:cs="宋体"/>
          <w:color w:val="auto"/>
          <w:sz w:val="21"/>
          <w:szCs w:val="21"/>
          <w:highlight w:val="none"/>
        </w:rPr>
        <w:t xml:space="preserve">         日      期：</w:t>
      </w:r>
      <w:r>
        <w:rPr>
          <w:rFonts w:hint="eastAsia" w:ascii="宋体" w:hAnsi="宋体" w:cs="宋体"/>
          <w:color w:val="auto"/>
          <w:highlight w:val="none"/>
          <w:u w:val="single"/>
        </w:rPr>
        <w:t xml:space="preserve">                         </w:t>
      </w:r>
    </w:p>
    <w:p w14:paraId="7B7012E9">
      <w:pPr>
        <w:ind w:firstLine="5670" w:firstLineChars="2700"/>
        <w:rPr>
          <w:rFonts w:hint="eastAsia" w:ascii="宋体" w:hAnsi="宋体" w:cs="宋体"/>
          <w:color w:val="auto"/>
          <w:sz w:val="21"/>
          <w:szCs w:val="21"/>
          <w:highlight w:val="none"/>
        </w:rPr>
      </w:pPr>
    </w:p>
    <w:p w14:paraId="43F6C220">
      <w:pPr>
        <w:pStyle w:val="13"/>
        <w:rPr>
          <w:rFonts w:hint="eastAsia" w:hAnsi="宋体" w:cs="宋体"/>
          <w:color w:val="auto"/>
          <w:sz w:val="21"/>
          <w:szCs w:val="21"/>
          <w:highlight w:val="none"/>
        </w:rPr>
      </w:pPr>
    </w:p>
    <w:p w14:paraId="07CA69E7">
      <w:pPr>
        <w:pStyle w:val="32"/>
        <w:ind w:left="0" w:firstLine="0"/>
        <w:rPr>
          <w:rFonts w:hint="eastAsia" w:hAnsi="宋体" w:cs="宋体"/>
          <w:b/>
          <w:color w:val="auto"/>
          <w:sz w:val="28"/>
          <w:highlight w:val="none"/>
        </w:rPr>
        <w:sectPr>
          <w:headerReference r:id="rId11" w:type="default"/>
          <w:pgSz w:w="11907" w:h="16840"/>
          <w:pgMar w:top="1270" w:right="1304" w:bottom="1270" w:left="1304" w:header="720" w:footer="720" w:gutter="0"/>
          <w:pgNumType w:fmt="decimal"/>
          <w:cols w:space="720" w:num="1"/>
          <w:docGrid w:linePitch="285" w:charSpace="0"/>
        </w:sectPr>
      </w:pPr>
    </w:p>
    <w:p w14:paraId="52C4BBCA">
      <w:pPr>
        <w:pStyle w:val="32"/>
        <w:ind w:left="0" w:firstLine="0"/>
        <w:rPr>
          <w:rFonts w:hint="eastAsia" w:hAnsi="宋体" w:cs="宋体"/>
          <w:b/>
          <w:color w:val="auto"/>
          <w:sz w:val="28"/>
          <w:highlight w:val="none"/>
        </w:rPr>
      </w:pPr>
      <w:r>
        <w:rPr>
          <w:rFonts w:hint="eastAsia" w:hAnsi="宋体" w:cs="宋体"/>
          <w:b/>
          <w:color w:val="auto"/>
          <w:sz w:val="28"/>
          <w:highlight w:val="none"/>
        </w:rPr>
        <w:t>附件十</w:t>
      </w:r>
      <w:r>
        <w:rPr>
          <w:rFonts w:hint="eastAsia" w:hAnsi="宋体" w:cs="宋体"/>
          <w:b/>
          <w:color w:val="auto"/>
          <w:sz w:val="28"/>
          <w:highlight w:val="none"/>
          <w:lang w:eastAsia="zh-CN"/>
        </w:rPr>
        <w:t>六</w:t>
      </w:r>
      <w:r>
        <w:rPr>
          <w:rFonts w:hint="eastAsia" w:hAnsi="宋体" w:cs="宋体"/>
          <w:b/>
          <w:color w:val="auto"/>
          <w:sz w:val="28"/>
          <w:highlight w:val="none"/>
        </w:rPr>
        <w:t>：</w:t>
      </w:r>
    </w:p>
    <w:p w14:paraId="61F7E552">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rPr>
          <w:rFonts w:hint="eastAsia" w:ascii="宋体" w:hAnsi="宋体" w:cs="宋体"/>
          <w:b/>
          <w:color w:val="auto"/>
          <w:sz w:val="28"/>
          <w:szCs w:val="22"/>
          <w:highlight w:val="none"/>
        </w:rPr>
      </w:pPr>
      <w:r>
        <w:rPr>
          <w:rFonts w:hint="eastAsia" w:ascii="宋体" w:hAnsi="宋体" w:cs="宋体"/>
          <w:b/>
          <w:color w:val="auto"/>
          <w:sz w:val="28"/>
          <w:szCs w:val="22"/>
          <w:highlight w:val="none"/>
        </w:rPr>
        <w:t>投标报价明细表</w:t>
      </w:r>
    </w:p>
    <w:tbl>
      <w:tblPr>
        <w:tblStyle w:val="23"/>
        <w:tblW w:w="143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9"/>
        <w:gridCol w:w="1293"/>
        <w:gridCol w:w="2312"/>
        <w:gridCol w:w="3135"/>
        <w:gridCol w:w="748"/>
        <w:gridCol w:w="1026"/>
        <w:gridCol w:w="1076"/>
        <w:gridCol w:w="1078"/>
        <w:gridCol w:w="933"/>
        <w:gridCol w:w="932"/>
        <w:gridCol w:w="858"/>
      </w:tblGrid>
      <w:tr w14:paraId="107E0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jc w:val="center"/>
        </w:trPr>
        <w:tc>
          <w:tcPr>
            <w:tcW w:w="14330" w:type="dxa"/>
            <w:gridSpan w:val="11"/>
            <w:tcBorders>
              <w:top w:val="nil"/>
              <w:left w:val="nil"/>
              <w:bottom w:val="nil"/>
              <w:right w:val="nil"/>
            </w:tcBorders>
            <w:shd w:val="clear" w:color="auto" w:fill="FFFFFF"/>
            <w:vAlign w:val="center"/>
          </w:tcPr>
          <w:p w14:paraId="491E6050">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rPr>
                <w:rFonts w:ascii="黑体" w:hAnsi="宋体" w:eastAsia="黑体" w:cs="黑体"/>
                <w:b/>
                <w:bCs/>
                <w:i w:val="0"/>
                <w:iCs w:val="0"/>
                <w:color w:val="000000"/>
                <w:sz w:val="36"/>
                <w:szCs w:val="36"/>
                <w:highlight w:val="none"/>
                <w:u w:val="none"/>
              </w:rPr>
            </w:pPr>
            <w:r>
              <w:rPr>
                <w:rFonts w:hint="eastAsia" w:ascii="黑体" w:hAnsi="宋体" w:eastAsia="黑体" w:cs="黑体"/>
                <w:b/>
                <w:bCs/>
                <w:i w:val="0"/>
                <w:iCs w:val="0"/>
                <w:color w:val="000000"/>
                <w:kern w:val="0"/>
                <w:sz w:val="28"/>
                <w:szCs w:val="28"/>
                <w:highlight w:val="none"/>
                <w:u w:val="none"/>
                <w:lang w:val="en-US" w:eastAsia="zh-CN" w:bidi="ar"/>
              </w:rPr>
              <w:t>分部分项工程量清单与计价表</w:t>
            </w:r>
          </w:p>
        </w:tc>
      </w:tr>
      <w:tr w14:paraId="34923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jc w:val="center"/>
        </w:trPr>
        <w:tc>
          <w:tcPr>
            <w:tcW w:w="8427" w:type="dxa"/>
            <w:gridSpan w:val="5"/>
            <w:tcBorders>
              <w:top w:val="nil"/>
              <w:left w:val="nil"/>
              <w:bottom w:val="nil"/>
              <w:right w:val="nil"/>
            </w:tcBorders>
            <w:shd w:val="clear" w:color="auto" w:fill="FFFFFF"/>
            <w:vAlign w:val="bottom"/>
          </w:tcPr>
          <w:p w14:paraId="1EFF2077">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单位及专业工程名称：绿化养护-园林绿化工程</w:t>
            </w:r>
          </w:p>
        </w:tc>
        <w:tc>
          <w:tcPr>
            <w:tcW w:w="1026" w:type="dxa"/>
            <w:tcBorders>
              <w:top w:val="nil"/>
              <w:left w:val="nil"/>
              <w:bottom w:val="nil"/>
              <w:right w:val="nil"/>
            </w:tcBorders>
            <w:shd w:val="clear" w:color="auto" w:fill="FFFFFF"/>
            <w:vAlign w:val="center"/>
          </w:tcPr>
          <w:p w14:paraId="0C1AF96B">
            <w:pPr>
              <w:keepNext w:val="0"/>
              <w:keepLines w:val="0"/>
              <w:pageBreakBefore w:val="0"/>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24"/>
                <w:szCs w:val="24"/>
                <w:highlight w:val="none"/>
                <w:u w:val="none"/>
              </w:rPr>
            </w:pPr>
          </w:p>
        </w:tc>
        <w:tc>
          <w:tcPr>
            <w:tcW w:w="1076" w:type="dxa"/>
            <w:tcBorders>
              <w:top w:val="nil"/>
              <w:left w:val="nil"/>
              <w:bottom w:val="nil"/>
              <w:right w:val="nil"/>
            </w:tcBorders>
            <w:shd w:val="clear" w:color="auto" w:fill="FFFFFF"/>
            <w:vAlign w:val="center"/>
          </w:tcPr>
          <w:p w14:paraId="2F2EB901">
            <w:pPr>
              <w:keepNext w:val="0"/>
              <w:keepLines w:val="0"/>
              <w:pageBreakBefore w:val="0"/>
              <w:kinsoku/>
              <w:wordWrap/>
              <w:overflowPunct/>
              <w:topLinePunct w:val="0"/>
              <w:autoSpaceDE/>
              <w:autoSpaceDN/>
              <w:bidi w:val="0"/>
              <w:adjustRightInd w:val="0"/>
              <w:snapToGrid/>
              <w:spacing w:line="240" w:lineRule="exact"/>
              <w:jc w:val="center"/>
              <w:rPr>
                <w:rFonts w:hint="eastAsia" w:ascii="宋体" w:hAnsi="宋体" w:eastAsia="宋体" w:cs="宋体"/>
                <w:i w:val="0"/>
                <w:iCs w:val="0"/>
                <w:color w:val="000000"/>
                <w:sz w:val="18"/>
                <w:szCs w:val="18"/>
                <w:highlight w:val="none"/>
                <w:u w:val="none"/>
              </w:rPr>
            </w:pPr>
          </w:p>
        </w:tc>
        <w:tc>
          <w:tcPr>
            <w:tcW w:w="1078" w:type="dxa"/>
            <w:tcBorders>
              <w:top w:val="nil"/>
              <w:left w:val="nil"/>
              <w:bottom w:val="nil"/>
              <w:right w:val="nil"/>
            </w:tcBorders>
            <w:shd w:val="clear" w:color="auto" w:fill="FFFFFF"/>
            <w:vAlign w:val="center"/>
          </w:tcPr>
          <w:p w14:paraId="1C8D2843">
            <w:pPr>
              <w:keepNext w:val="0"/>
              <w:keepLines w:val="0"/>
              <w:pageBreakBefore w:val="0"/>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24"/>
                <w:szCs w:val="24"/>
                <w:highlight w:val="none"/>
                <w:u w:val="none"/>
              </w:rPr>
            </w:pPr>
          </w:p>
        </w:tc>
        <w:tc>
          <w:tcPr>
            <w:tcW w:w="933" w:type="dxa"/>
            <w:tcBorders>
              <w:top w:val="nil"/>
              <w:left w:val="nil"/>
              <w:bottom w:val="nil"/>
              <w:right w:val="nil"/>
            </w:tcBorders>
            <w:shd w:val="clear" w:color="auto" w:fill="FFFFFF"/>
            <w:vAlign w:val="center"/>
          </w:tcPr>
          <w:p w14:paraId="44CF80CD">
            <w:pPr>
              <w:keepNext w:val="0"/>
              <w:keepLines w:val="0"/>
              <w:pageBreakBefore w:val="0"/>
              <w:kinsoku/>
              <w:wordWrap/>
              <w:overflowPunct/>
              <w:topLinePunct w:val="0"/>
              <w:autoSpaceDE/>
              <w:autoSpaceDN/>
              <w:bidi w:val="0"/>
              <w:adjustRightInd w:val="0"/>
              <w:snapToGrid/>
              <w:spacing w:line="240" w:lineRule="exact"/>
              <w:jc w:val="center"/>
              <w:rPr>
                <w:rFonts w:hint="eastAsia" w:ascii="宋体" w:hAnsi="宋体" w:eastAsia="宋体" w:cs="宋体"/>
                <w:i w:val="0"/>
                <w:iCs w:val="0"/>
                <w:color w:val="000000"/>
                <w:sz w:val="18"/>
                <w:szCs w:val="18"/>
                <w:highlight w:val="none"/>
                <w:u w:val="none"/>
              </w:rPr>
            </w:pPr>
          </w:p>
        </w:tc>
        <w:tc>
          <w:tcPr>
            <w:tcW w:w="1790" w:type="dxa"/>
            <w:gridSpan w:val="2"/>
            <w:tcBorders>
              <w:top w:val="nil"/>
              <w:left w:val="nil"/>
              <w:bottom w:val="nil"/>
              <w:right w:val="nil"/>
            </w:tcBorders>
            <w:shd w:val="clear" w:color="auto" w:fill="FFFFFF"/>
            <w:vAlign w:val="bottom"/>
          </w:tcPr>
          <w:p w14:paraId="4853C073">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 1 页 共 2 页</w:t>
            </w:r>
          </w:p>
        </w:tc>
      </w:tr>
      <w:tr w14:paraId="37D50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jc w:val="center"/>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1D2C7C">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43947A">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23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6A8DA5">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1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5D4704">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w:t>
            </w:r>
          </w:p>
        </w:tc>
        <w:tc>
          <w:tcPr>
            <w:tcW w:w="7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D00E84">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单位</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8AB878">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402F15">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(元)</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42AD52">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合价</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(元)</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FBD0C2">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其中(元)</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DAB6F7">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备注</w:t>
            </w:r>
          </w:p>
        </w:tc>
      </w:tr>
      <w:tr w14:paraId="60C9D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jc w:val="center"/>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09FA9">
            <w:pPr>
              <w:keepNext w:val="0"/>
              <w:keepLines w:val="0"/>
              <w:pageBreakBefore w:val="0"/>
              <w:widowControl/>
              <w:kinsoku/>
              <w:wordWrap/>
              <w:overflowPunct/>
              <w:topLinePunct w:val="0"/>
              <w:autoSpaceDE/>
              <w:autoSpaceDN/>
              <w:bidi w:val="0"/>
              <w:adjustRightInd w:val="0"/>
              <w:snapToGrid/>
              <w:spacing w:line="240" w:lineRule="exact"/>
              <w:jc w:val="center"/>
              <w:rPr>
                <w:rFonts w:hint="eastAsia" w:ascii="宋体" w:hAnsi="宋体" w:eastAsia="宋体" w:cs="宋体"/>
                <w:b/>
                <w:bCs/>
                <w:i w:val="0"/>
                <w:iCs w:val="0"/>
                <w:color w:val="000000"/>
                <w:sz w:val="18"/>
                <w:szCs w:val="18"/>
                <w:highlight w:val="none"/>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F0231D">
            <w:pPr>
              <w:keepNext w:val="0"/>
              <w:keepLines w:val="0"/>
              <w:pageBreakBefore w:val="0"/>
              <w:widowControl/>
              <w:kinsoku/>
              <w:wordWrap/>
              <w:overflowPunct/>
              <w:topLinePunct w:val="0"/>
              <w:autoSpaceDE/>
              <w:autoSpaceDN/>
              <w:bidi w:val="0"/>
              <w:adjustRightInd w:val="0"/>
              <w:snapToGrid/>
              <w:spacing w:line="240" w:lineRule="exact"/>
              <w:jc w:val="center"/>
              <w:rPr>
                <w:rFonts w:hint="eastAsia" w:ascii="宋体" w:hAnsi="宋体" w:eastAsia="宋体" w:cs="宋体"/>
                <w:b/>
                <w:bCs/>
                <w:i w:val="0"/>
                <w:iCs w:val="0"/>
                <w:color w:val="000000"/>
                <w:sz w:val="18"/>
                <w:szCs w:val="18"/>
                <w:highlight w:val="none"/>
                <w:u w:val="none"/>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815BA">
            <w:pPr>
              <w:keepNext w:val="0"/>
              <w:keepLines w:val="0"/>
              <w:pageBreakBefore w:val="0"/>
              <w:widowControl/>
              <w:kinsoku/>
              <w:wordWrap/>
              <w:overflowPunct/>
              <w:topLinePunct w:val="0"/>
              <w:autoSpaceDE/>
              <w:autoSpaceDN/>
              <w:bidi w:val="0"/>
              <w:adjustRightInd w:val="0"/>
              <w:snapToGrid/>
              <w:spacing w:line="240" w:lineRule="exact"/>
              <w:jc w:val="center"/>
              <w:rPr>
                <w:rFonts w:hint="eastAsia" w:ascii="宋体" w:hAnsi="宋体" w:eastAsia="宋体" w:cs="宋体"/>
                <w:b/>
                <w:bCs/>
                <w:i w:val="0"/>
                <w:iCs w:val="0"/>
                <w:color w:val="000000"/>
                <w:sz w:val="18"/>
                <w:szCs w:val="18"/>
                <w:highlight w:val="none"/>
                <w:u w:val="none"/>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7D387">
            <w:pPr>
              <w:keepNext w:val="0"/>
              <w:keepLines w:val="0"/>
              <w:pageBreakBefore w:val="0"/>
              <w:widowControl/>
              <w:kinsoku/>
              <w:wordWrap/>
              <w:overflowPunct/>
              <w:topLinePunct w:val="0"/>
              <w:autoSpaceDE/>
              <w:autoSpaceDN/>
              <w:bidi w:val="0"/>
              <w:adjustRightInd w:val="0"/>
              <w:snapToGrid/>
              <w:spacing w:line="240" w:lineRule="exact"/>
              <w:jc w:val="center"/>
              <w:rPr>
                <w:rFonts w:hint="eastAsia" w:ascii="宋体" w:hAnsi="宋体" w:eastAsia="宋体" w:cs="宋体"/>
                <w:b/>
                <w:bCs/>
                <w:i w:val="0"/>
                <w:iCs w:val="0"/>
                <w:color w:val="000000"/>
                <w:sz w:val="18"/>
                <w:szCs w:val="18"/>
                <w:highlight w:val="none"/>
                <w:u w:val="none"/>
              </w:rPr>
            </w:pP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C46D40">
            <w:pPr>
              <w:keepNext w:val="0"/>
              <w:keepLines w:val="0"/>
              <w:pageBreakBefore w:val="0"/>
              <w:widowControl/>
              <w:kinsoku/>
              <w:wordWrap/>
              <w:overflowPunct/>
              <w:topLinePunct w:val="0"/>
              <w:autoSpaceDE/>
              <w:autoSpaceDN/>
              <w:bidi w:val="0"/>
              <w:adjustRightInd w:val="0"/>
              <w:snapToGrid/>
              <w:spacing w:line="240" w:lineRule="exact"/>
              <w:jc w:val="center"/>
              <w:rPr>
                <w:rFonts w:hint="eastAsia" w:ascii="宋体" w:hAnsi="宋体" w:eastAsia="宋体" w:cs="宋体"/>
                <w:b/>
                <w:bCs/>
                <w:i w:val="0"/>
                <w:iCs w:val="0"/>
                <w:color w:val="000000"/>
                <w:sz w:val="18"/>
                <w:szCs w:val="18"/>
                <w:highlight w:val="none"/>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F88226">
            <w:pPr>
              <w:keepNext w:val="0"/>
              <w:keepLines w:val="0"/>
              <w:pageBreakBefore w:val="0"/>
              <w:widowControl/>
              <w:kinsoku/>
              <w:wordWrap/>
              <w:overflowPunct/>
              <w:topLinePunct w:val="0"/>
              <w:autoSpaceDE/>
              <w:autoSpaceDN/>
              <w:bidi w:val="0"/>
              <w:adjustRightInd w:val="0"/>
              <w:snapToGrid/>
              <w:spacing w:line="240" w:lineRule="exact"/>
              <w:jc w:val="center"/>
              <w:rPr>
                <w:rFonts w:hint="eastAsia" w:ascii="宋体" w:hAnsi="宋体" w:eastAsia="宋体" w:cs="宋体"/>
                <w:b/>
                <w:bCs/>
                <w:i w:val="0"/>
                <w:iCs w:val="0"/>
                <w:color w:val="000000"/>
                <w:sz w:val="18"/>
                <w:szCs w:val="18"/>
                <w:highlight w:val="none"/>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1664F3">
            <w:pPr>
              <w:keepNext w:val="0"/>
              <w:keepLines w:val="0"/>
              <w:pageBreakBefore w:val="0"/>
              <w:widowControl/>
              <w:kinsoku/>
              <w:wordWrap/>
              <w:overflowPunct/>
              <w:topLinePunct w:val="0"/>
              <w:autoSpaceDE/>
              <w:autoSpaceDN/>
              <w:bidi w:val="0"/>
              <w:adjustRightInd w:val="0"/>
              <w:snapToGrid/>
              <w:spacing w:line="240" w:lineRule="exact"/>
              <w:jc w:val="center"/>
              <w:rPr>
                <w:rFonts w:hint="eastAsia" w:ascii="宋体" w:hAnsi="宋体" w:eastAsia="宋体" w:cs="宋体"/>
                <w:b/>
                <w:bCs/>
                <w:i w:val="0"/>
                <w:iCs w:val="0"/>
                <w:color w:val="000000"/>
                <w:sz w:val="18"/>
                <w:szCs w:val="18"/>
                <w:highlight w:val="none"/>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9340F">
            <w:pPr>
              <w:keepNext w:val="0"/>
              <w:keepLines w:val="0"/>
              <w:pageBreakBefore w:val="0"/>
              <w:widowControl/>
              <w:kinsoku/>
              <w:wordWrap/>
              <w:overflowPunct/>
              <w:topLinePunct w:val="0"/>
              <w:autoSpaceDE/>
              <w:autoSpaceDN/>
              <w:bidi w:val="0"/>
              <w:adjustRightInd w:val="0"/>
              <w:snapToGrid/>
              <w:spacing w:line="240" w:lineRule="exact"/>
              <w:jc w:val="center"/>
              <w:rPr>
                <w:rFonts w:hint="eastAsia" w:ascii="宋体" w:hAnsi="宋体" w:eastAsia="宋体" w:cs="宋体"/>
                <w:b/>
                <w:bCs/>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1C6E1">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人工费</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DEF50">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机械费</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9654E">
            <w:pPr>
              <w:keepNext w:val="0"/>
              <w:keepLines w:val="0"/>
              <w:pageBreakBefore w:val="0"/>
              <w:widowControl/>
              <w:kinsoku/>
              <w:wordWrap/>
              <w:overflowPunct/>
              <w:topLinePunct w:val="0"/>
              <w:autoSpaceDE/>
              <w:autoSpaceDN/>
              <w:bidi w:val="0"/>
              <w:adjustRightInd w:val="0"/>
              <w:snapToGrid/>
              <w:spacing w:line="240" w:lineRule="exact"/>
              <w:jc w:val="center"/>
              <w:rPr>
                <w:rFonts w:hint="eastAsia" w:ascii="宋体" w:hAnsi="宋体" w:eastAsia="宋体" w:cs="宋体"/>
                <w:b/>
                <w:bCs/>
                <w:i w:val="0"/>
                <w:iCs w:val="0"/>
                <w:color w:val="000000"/>
                <w:sz w:val="18"/>
                <w:szCs w:val="18"/>
                <w:highlight w:val="none"/>
                <w:u w:val="none"/>
              </w:rPr>
            </w:pPr>
          </w:p>
        </w:tc>
      </w:tr>
      <w:tr w14:paraId="4F1CD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4F1EC">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4CA9D">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23012">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灌木色带</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75A87">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02B77">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62907">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39E16">
            <w:pPr>
              <w:keepNext w:val="0"/>
              <w:keepLines w:val="0"/>
              <w:pageBreakBefore w:val="0"/>
              <w:widowControl/>
              <w:kinsoku/>
              <w:wordWrap/>
              <w:overflowPunct/>
              <w:topLinePunct w:val="0"/>
              <w:autoSpaceDE/>
              <w:autoSpaceDN/>
              <w:bidi w:val="0"/>
              <w:adjustRightInd w:val="0"/>
              <w:snapToGrid/>
              <w:spacing w:line="240" w:lineRule="exact"/>
              <w:jc w:val="center"/>
              <w:rPr>
                <w:rFonts w:hint="eastAsia" w:ascii="Arial" w:hAnsi="Arial" w:eastAsia="宋体" w:cs="Arial"/>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CFF23">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5C760">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52C91">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D1FB4">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r>
      <w:tr w14:paraId="11111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67C4D">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F3500">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0B004001</w:t>
            </w: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4DC54">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灌木修剪 </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F54F0">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灌木修剪清理及垃圾外运（4次/年）</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CF894">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385C0">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194971.00</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4A27D">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74DAE">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E5BD6">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0E74E">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2BC99">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r>
      <w:tr w14:paraId="7738D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B2142">
            <w:pPr>
              <w:keepNext w:val="0"/>
              <w:keepLines w:val="0"/>
              <w:pageBreakBefore w:val="0"/>
              <w:widowControl/>
              <w:kinsoku/>
              <w:wordWrap/>
              <w:overflowPunct/>
              <w:topLinePunct w:val="0"/>
              <w:autoSpaceDE/>
              <w:autoSpaceDN/>
              <w:bidi w:val="0"/>
              <w:adjustRightInd w:val="0"/>
              <w:snapToGrid/>
              <w:spacing w:line="240" w:lineRule="exact"/>
              <w:jc w:val="center"/>
              <w:rPr>
                <w:rFonts w:hint="eastAsia" w:ascii="宋体" w:hAnsi="宋体" w:eastAsia="宋体" w:cs="宋体"/>
                <w:i w:val="0"/>
                <w:iCs w:val="0"/>
                <w:color w:val="000000"/>
                <w:sz w:val="18"/>
                <w:szCs w:val="18"/>
                <w:highlight w:val="none"/>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3D254">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综合价</w:t>
            </w: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1D47A">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灌木修剪 </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7FDCC">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A2958">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F4354">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779884</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D32C9">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7F0F9">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D2FB2">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47D3A">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22B77">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r>
      <w:tr w14:paraId="6B8A1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49140">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6F4B5">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0B004002</w:t>
            </w: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E0A40">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灌木农药除虫等 </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DD551">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灌木农药除虫等（2次/年）</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4038C">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FE893">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194971.00</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FEBFC">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BA2F4">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06556">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3946E">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D0144">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r>
      <w:tr w14:paraId="566E2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01965">
            <w:pPr>
              <w:keepNext w:val="0"/>
              <w:keepLines w:val="0"/>
              <w:pageBreakBefore w:val="0"/>
              <w:widowControl/>
              <w:kinsoku/>
              <w:wordWrap/>
              <w:overflowPunct/>
              <w:topLinePunct w:val="0"/>
              <w:autoSpaceDE/>
              <w:autoSpaceDN/>
              <w:bidi w:val="0"/>
              <w:adjustRightInd w:val="0"/>
              <w:snapToGrid/>
              <w:spacing w:line="240" w:lineRule="exact"/>
              <w:jc w:val="center"/>
              <w:rPr>
                <w:rFonts w:hint="eastAsia" w:ascii="宋体" w:hAnsi="宋体" w:eastAsia="宋体" w:cs="宋体"/>
                <w:i w:val="0"/>
                <w:iCs w:val="0"/>
                <w:color w:val="000000"/>
                <w:sz w:val="18"/>
                <w:szCs w:val="18"/>
                <w:highlight w:val="none"/>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F2CC9">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综合价</w:t>
            </w: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3DB5E">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灌木农药除虫等 </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68B04">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884F4">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A526C">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389942</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68EAF">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F4E7C">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8AC6F">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3EE18">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FBCDD">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r>
      <w:tr w14:paraId="6A376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68D64">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034B5">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0B004003</w:t>
            </w: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8146E">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灌木施肥等 </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8EABC">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灌木施肥等（4次/年）</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8D934">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95195">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194971.00</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EFF91">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ACA05">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19798">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B7978">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47014">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r>
      <w:tr w14:paraId="19900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0B74E">
            <w:pPr>
              <w:keepNext w:val="0"/>
              <w:keepLines w:val="0"/>
              <w:pageBreakBefore w:val="0"/>
              <w:widowControl/>
              <w:kinsoku/>
              <w:wordWrap/>
              <w:overflowPunct/>
              <w:topLinePunct w:val="0"/>
              <w:autoSpaceDE/>
              <w:autoSpaceDN/>
              <w:bidi w:val="0"/>
              <w:adjustRightInd w:val="0"/>
              <w:snapToGrid/>
              <w:spacing w:line="240" w:lineRule="exact"/>
              <w:jc w:val="center"/>
              <w:rPr>
                <w:rFonts w:hint="eastAsia" w:ascii="宋体" w:hAnsi="宋体" w:eastAsia="宋体" w:cs="宋体"/>
                <w:i w:val="0"/>
                <w:iCs w:val="0"/>
                <w:color w:val="000000"/>
                <w:sz w:val="18"/>
                <w:szCs w:val="18"/>
                <w:highlight w:val="none"/>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B67E7">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综合价</w:t>
            </w: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FA070">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灌木施肥等 </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4455C">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F6766">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FAAEA">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779884</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CDFF5">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271AA">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D634B">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6CB3C">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F622C">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r>
      <w:tr w14:paraId="5D9D0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31648">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19A2B">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0B004004</w:t>
            </w: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9C890">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灌木浇水养护等 </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061DA">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灌木浇水养护等（20次/年）</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D27E0">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F38EC">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194971.00</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66BAE">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6A534">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1478F">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7F4AC">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AF64C">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r>
      <w:tr w14:paraId="3F6D0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C026E">
            <w:pPr>
              <w:keepNext w:val="0"/>
              <w:keepLines w:val="0"/>
              <w:pageBreakBefore w:val="0"/>
              <w:widowControl/>
              <w:kinsoku/>
              <w:wordWrap/>
              <w:overflowPunct/>
              <w:topLinePunct w:val="0"/>
              <w:autoSpaceDE/>
              <w:autoSpaceDN/>
              <w:bidi w:val="0"/>
              <w:adjustRightInd w:val="0"/>
              <w:snapToGrid/>
              <w:spacing w:line="240" w:lineRule="exact"/>
              <w:jc w:val="center"/>
              <w:rPr>
                <w:rFonts w:hint="eastAsia" w:ascii="宋体" w:hAnsi="宋体" w:eastAsia="宋体" w:cs="宋体"/>
                <w:i w:val="0"/>
                <w:iCs w:val="0"/>
                <w:color w:val="000000"/>
                <w:sz w:val="18"/>
                <w:szCs w:val="18"/>
                <w:highlight w:val="none"/>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57193">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综合价</w:t>
            </w: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91B1C">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灌木浇水养护等 </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3EC5D">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EC75F">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E7DDF">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3899420</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A1804">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3CB79">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74415">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D0050">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6E057">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r>
      <w:tr w14:paraId="49C41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B6298">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3C95B">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65C62">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草坪，地被</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05838">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5B8A9">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6A732">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07BF0">
            <w:pPr>
              <w:keepNext w:val="0"/>
              <w:keepLines w:val="0"/>
              <w:pageBreakBefore w:val="0"/>
              <w:widowControl/>
              <w:kinsoku/>
              <w:wordWrap/>
              <w:overflowPunct/>
              <w:topLinePunct w:val="0"/>
              <w:autoSpaceDE/>
              <w:autoSpaceDN/>
              <w:bidi w:val="0"/>
              <w:adjustRightInd w:val="0"/>
              <w:snapToGrid/>
              <w:spacing w:line="240" w:lineRule="exact"/>
              <w:jc w:val="center"/>
              <w:rPr>
                <w:rFonts w:hint="default" w:ascii="Arial" w:hAnsi="Arial" w:eastAsia="宋体" w:cs="Arial"/>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81AF9">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B10DD">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FE655">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49F61">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r>
      <w:tr w14:paraId="5525E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254A9">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91307">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0B004006</w:t>
            </w: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E7211">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草坪，地被修剪 </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98C7F">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草坪，地被修剪清理及垃圾外运（4次/年）</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16789">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E76B2">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90124.00</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96465">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8FF08">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8480F">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9048F">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9145A">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r>
      <w:tr w14:paraId="71180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8EFDF">
            <w:pPr>
              <w:keepNext w:val="0"/>
              <w:keepLines w:val="0"/>
              <w:pageBreakBefore w:val="0"/>
              <w:widowControl/>
              <w:kinsoku/>
              <w:wordWrap/>
              <w:overflowPunct/>
              <w:topLinePunct w:val="0"/>
              <w:autoSpaceDE/>
              <w:autoSpaceDN/>
              <w:bidi w:val="0"/>
              <w:adjustRightInd w:val="0"/>
              <w:snapToGrid/>
              <w:spacing w:line="240" w:lineRule="exact"/>
              <w:jc w:val="center"/>
              <w:rPr>
                <w:rFonts w:hint="eastAsia" w:ascii="宋体" w:hAnsi="宋体" w:eastAsia="宋体" w:cs="宋体"/>
                <w:i w:val="0"/>
                <w:iCs w:val="0"/>
                <w:color w:val="000000"/>
                <w:sz w:val="18"/>
                <w:szCs w:val="18"/>
                <w:highlight w:val="none"/>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8EFFD">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综合价</w:t>
            </w: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4E637">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草坪，地被修剪 </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6C04F">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8C239">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907E4">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360496</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B4036">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C3F7F">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6A138">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6CB14">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31660">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r>
      <w:tr w14:paraId="4E57C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0928B">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4A307">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0B004007</w:t>
            </w: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62F64">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草坪，地被农药除虫等 </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31393">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草坪，地被农药除虫等（2次/年）</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D75F4">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F996E">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90124.00</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418D0">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E1C16">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B4644">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37B93">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BA452">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r>
      <w:tr w14:paraId="64C31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F8749">
            <w:pPr>
              <w:keepNext w:val="0"/>
              <w:keepLines w:val="0"/>
              <w:pageBreakBefore w:val="0"/>
              <w:widowControl/>
              <w:kinsoku/>
              <w:wordWrap/>
              <w:overflowPunct/>
              <w:topLinePunct w:val="0"/>
              <w:autoSpaceDE/>
              <w:autoSpaceDN/>
              <w:bidi w:val="0"/>
              <w:adjustRightInd w:val="0"/>
              <w:snapToGrid/>
              <w:spacing w:line="240" w:lineRule="exact"/>
              <w:jc w:val="center"/>
              <w:rPr>
                <w:rFonts w:hint="eastAsia" w:ascii="宋体" w:hAnsi="宋体" w:eastAsia="宋体" w:cs="宋体"/>
                <w:i w:val="0"/>
                <w:iCs w:val="0"/>
                <w:color w:val="000000"/>
                <w:sz w:val="18"/>
                <w:szCs w:val="18"/>
                <w:highlight w:val="none"/>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C0B71">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综合价</w:t>
            </w: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E2580">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草坪，地被农药除虫等 </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AAC0E">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C54AF">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BFF75">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180248</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23873">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7D455">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4E52E">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78D4C">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FF524">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r>
      <w:tr w14:paraId="53867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C1790">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C35FA">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0B004008</w:t>
            </w: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A7653">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草坪，地被施肥等 </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FB5CF">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草坪，地被施肥等（4次/年）</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27DD5">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53695">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90124.00</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CE55E">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64913">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DC251">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7A785">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316B7">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r>
      <w:tr w14:paraId="46779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5739E">
            <w:pPr>
              <w:keepNext w:val="0"/>
              <w:keepLines w:val="0"/>
              <w:pageBreakBefore w:val="0"/>
              <w:widowControl/>
              <w:kinsoku/>
              <w:wordWrap/>
              <w:overflowPunct/>
              <w:topLinePunct w:val="0"/>
              <w:autoSpaceDE/>
              <w:autoSpaceDN/>
              <w:bidi w:val="0"/>
              <w:adjustRightInd w:val="0"/>
              <w:snapToGrid/>
              <w:spacing w:line="240" w:lineRule="exact"/>
              <w:jc w:val="center"/>
              <w:rPr>
                <w:rFonts w:hint="eastAsia" w:ascii="宋体" w:hAnsi="宋体" w:eastAsia="宋体" w:cs="宋体"/>
                <w:i w:val="0"/>
                <w:iCs w:val="0"/>
                <w:color w:val="000000"/>
                <w:sz w:val="18"/>
                <w:szCs w:val="18"/>
                <w:highlight w:val="none"/>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01068">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综合价</w:t>
            </w: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D99B9">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草坪，地被施肥等 </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5CDA6">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F200E">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5B43B">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360496</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F8FF9">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149EC">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75947">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667CC">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EFCEC">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r>
      <w:tr w14:paraId="46DE1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056A4">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38D9C">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0B004009</w:t>
            </w: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99418">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草坪，地被浇水养护等 </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5C3DF">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草坪，地被浇水养护等（20次/年）</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960D2">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8969C">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90124.00</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03B38">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966DE">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227F0">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4990E">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E99A6">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r>
      <w:tr w14:paraId="67542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1052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06A090">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本页小计</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5F41B">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F2098">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ED5A3">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BD04C">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r>
      <w:tr w14:paraId="0AF47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14330" w:type="dxa"/>
            <w:gridSpan w:val="11"/>
            <w:tcBorders>
              <w:top w:val="nil"/>
              <w:left w:val="nil"/>
              <w:bottom w:val="nil"/>
              <w:right w:val="nil"/>
            </w:tcBorders>
            <w:shd w:val="clear" w:color="auto" w:fill="FFFFFF"/>
            <w:vAlign w:val="center"/>
          </w:tcPr>
          <w:p w14:paraId="5EB5DD4E">
            <w:pPr>
              <w:keepNext w:val="0"/>
              <w:keepLines w:val="0"/>
              <w:widowControl/>
              <w:suppressLineNumbers w:val="0"/>
              <w:jc w:val="center"/>
              <w:textAlignment w:val="center"/>
              <w:rPr>
                <w:rFonts w:hint="eastAsia" w:ascii="黑体" w:hAnsi="宋体" w:eastAsia="黑体" w:cs="黑体"/>
                <w:b/>
                <w:bCs/>
                <w:i w:val="0"/>
                <w:iCs w:val="0"/>
                <w:color w:val="000000"/>
                <w:sz w:val="36"/>
                <w:szCs w:val="36"/>
                <w:highlight w:val="none"/>
                <w:u w:val="none"/>
              </w:rPr>
            </w:pPr>
            <w:r>
              <w:rPr>
                <w:rFonts w:hint="eastAsia" w:ascii="黑体" w:hAnsi="宋体" w:eastAsia="黑体" w:cs="黑体"/>
                <w:b/>
                <w:bCs/>
                <w:i w:val="0"/>
                <w:iCs w:val="0"/>
                <w:color w:val="000000"/>
                <w:kern w:val="0"/>
                <w:sz w:val="28"/>
                <w:szCs w:val="28"/>
                <w:highlight w:val="none"/>
                <w:u w:val="none"/>
                <w:lang w:val="en-US" w:eastAsia="zh-CN" w:bidi="ar"/>
              </w:rPr>
              <w:t>分部分项工程量清单与计价表</w:t>
            </w:r>
          </w:p>
        </w:tc>
      </w:tr>
      <w:tr w14:paraId="05128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jc w:val="center"/>
        </w:trPr>
        <w:tc>
          <w:tcPr>
            <w:tcW w:w="8427" w:type="dxa"/>
            <w:gridSpan w:val="5"/>
            <w:tcBorders>
              <w:top w:val="nil"/>
              <w:left w:val="nil"/>
              <w:bottom w:val="nil"/>
              <w:right w:val="nil"/>
            </w:tcBorders>
            <w:shd w:val="clear" w:color="auto" w:fill="FFFFFF"/>
            <w:vAlign w:val="bottom"/>
          </w:tcPr>
          <w:p w14:paraId="052A6061">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单位及专业工程名称：绿化养护-园林绿化工程</w:t>
            </w:r>
          </w:p>
        </w:tc>
        <w:tc>
          <w:tcPr>
            <w:tcW w:w="1026" w:type="dxa"/>
            <w:tcBorders>
              <w:top w:val="nil"/>
              <w:left w:val="nil"/>
              <w:bottom w:val="nil"/>
              <w:right w:val="nil"/>
            </w:tcBorders>
            <w:shd w:val="clear" w:color="auto" w:fill="FFFFFF"/>
            <w:vAlign w:val="center"/>
          </w:tcPr>
          <w:p w14:paraId="7ECA7A98">
            <w:pPr>
              <w:jc w:val="right"/>
              <w:rPr>
                <w:rFonts w:hint="eastAsia" w:ascii="宋体" w:hAnsi="宋体" w:eastAsia="宋体" w:cs="宋体"/>
                <w:i w:val="0"/>
                <w:iCs w:val="0"/>
                <w:color w:val="000000"/>
                <w:sz w:val="24"/>
                <w:szCs w:val="24"/>
                <w:highlight w:val="none"/>
                <w:u w:val="none"/>
              </w:rPr>
            </w:pPr>
          </w:p>
        </w:tc>
        <w:tc>
          <w:tcPr>
            <w:tcW w:w="1076" w:type="dxa"/>
            <w:tcBorders>
              <w:top w:val="nil"/>
              <w:left w:val="nil"/>
              <w:bottom w:val="nil"/>
              <w:right w:val="nil"/>
            </w:tcBorders>
            <w:shd w:val="clear" w:color="auto" w:fill="FFFFFF"/>
            <w:vAlign w:val="center"/>
          </w:tcPr>
          <w:p w14:paraId="763A1252">
            <w:pPr>
              <w:jc w:val="center"/>
              <w:rPr>
                <w:rFonts w:hint="eastAsia" w:ascii="宋体" w:hAnsi="宋体" w:eastAsia="宋体" w:cs="宋体"/>
                <w:i w:val="0"/>
                <w:iCs w:val="0"/>
                <w:color w:val="000000"/>
                <w:sz w:val="18"/>
                <w:szCs w:val="18"/>
                <w:highlight w:val="none"/>
                <w:u w:val="none"/>
              </w:rPr>
            </w:pPr>
          </w:p>
        </w:tc>
        <w:tc>
          <w:tcPr>
            <w:tcW w:w="1078" w:type="dxa"/>
            <w:tcBorders>
              <w:top w:val="nil"/>
              <w:left w:val="nil"/>
              <w:bottom w:val="nil"/>
              <w:right w:val="nil"/>
            </w:tcBorders>
            <w:shd w:val="clear" w:color="auto" w:fill="FFFFFF"/>
            <w:vAlign w:val="center"/>
          </w:tcPr>
          <w:p w14:paraId="6676F584">
            <w:pPr>
              <w:jc w:val="left"/>
              <w:rPr>
                <w:rFonts w:hint="eastAsia" w:ascii="宋体" w:hAnsi="宋体" w:eastAsia="宋体" w:cs="宋体"/>
                <w:i w:val="0"/>
                <w:iCs w:val="0"/>
                <w:color w:val="000000"/>
                <w:sz w:val="24"/>
                <w:szCs w:val="24"/>
                <w:highlight w:val="none"/>
                <w:u w:val="none"/>
              </w:rPr>
            </w:pPr>
          </w:p>
        </w:tc>
        <w:tc>
          <w:tcPr>
            <w:tcW w:w="933" w:type="dxa"/>
            <w:tcBorders>
              <w:top w:val="nil"/>
              <w:left w:val="nil"/>
              <w:bottom w:val="nil"/>
              <w:right w:val="nil"/>
            </w:tcBorders>
            <w:shd w:val="clear" w:color="auto" w:fill="FFFFFF"/>
            <w:vAlign w:val="center"/>
          </w:tcPr>
          <w:p w14:paraId="46904E58">
            <w:pPr>
              <w:jc w:val="center"/>
              <w:rPr>
                <w:rFonts w:hint="eastAsia" w:ascii="宋体" w:hAnsi="宋体" w:eastAsia="宋体" w:cs="宋体"/>
                <w:i w:val="0"/>
                <w:iCs w:val="0"/>
                <w:color w:val="000000"/>
                <w:sz w:val="18"/>
                <w:szCs w:val="18"/>
                <w:highlight w:val="none"/>
                <w:u w:val="none"/>
              </w:rPr>
            </w:pPr>
          </w:p>
        </w:tc>
        <w:tc>
          <w:tcPr>
            <w:tcW w:w="1790" w:type="dxa"/>
            <w:gridSpan w:val="2"/>
            <w:tcBorders>
              <w:top w:val="nil"/>
              <w:left w:val="nil"/>
              <w:bottom w:val="nil"/>
              <w:right w:val="nil"/>
            </w:tcBorders>
            <w:shd w:val="clear" w:color="auto" w:fill="FFFFFF"/>
            <w:vAlign w:val="bottom"/>
          </w:tcPr>
          <w:p w14:paraId="1C7C88E8">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 2 页 共 2 页</w:t>
            </w:r>
          </w:p>
        </w:tc>
      </w:tr>
      <w:tr w14:paraId="02C03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jc w:val="center"/>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34E090">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BA5D32">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23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68CCA9">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1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7A0494">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w:t>
            </w:r>
          </w:p>
        </w:tc>
        <w:tc>
          <w:tcPr>
            <w:tcW w:w="7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43CBB3">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单位</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E41909">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CA286E">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(元)</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7364E7">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合价</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(元)</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922291">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其中(元)</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FB4C8C">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备注</w:t>
            </w:r>
          </w:p>
        </w:tc>
      </w:tr>
      <w:tr w14:paraId="3C612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jc w:val="center"/>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20584">
            <w:pPr>
              <w:keepNext w:val="0"/>
              <w:keepLines w:val="0"/>
              <w:pageBreakBefore w:val="0"/>
              <w:widowControl/>
              <w:kinsoku/>
              <w:wordWrap/>
              <w:overflowPunct/>
              <w:topLinePunct w:val="0"/>
              <w:autoSpaceDE/>
              <w:autoSpaceDN/>
              <w:bidi w:val="0"/>
              <w:adjustRightInd w:val="0"/>
              <w:snapToGrid/>
              <w:spacing w:line="240" w:lineRule="exact"/>
              <w:jc w:val="center"/>
              <w:rPr>
                <w:rFonts w:hint="eastAsia" w:ascii="宋体" w:hAnsi="宋体" w:eastAsia="宋体" w:cs="宋体"/>
                <w:b/>
                <w:bCs/>
                <w:i w:val="0"/>
                <w:iCs w:val="0"/>
                <w:color w:val="000000"/>
                <w:sz w:val="18"/>
                <w:szCs w:val="18"/>
                <w:highlight w:val="none"/>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E00CE">
            <w:pPr>
              <w:keepNext w:val="0"/>
              <w:keepLines w:val="0"/>
              <w:pageBreakBefore w:val="0"/>
              <w:widowControl/>
              <w:kinsoku/>
              <w:wordWrap/>
              <w:overflowPunct/>
              <w:topLinePunct w:val="0"/>
              <w:autoSpaceDE/>
              <w:autoSpaceDN/>
              <w:bidi w:val="0"/>
              <w:adjustRightInd w:val="0"/>
              <w:snapToGrid/>
              <w:spacing w:line="240" w:lineRule="exact"/>
              <w:jc w:val="center"/>
              <w:rPr>
                <w:rFonts w:hint="eastAsia" w:ascii="宋体" w:hAnsi="宋体" w:eastAsia="宋体" w:cs="宋体"/>
                <w:b/>
                <w:bCs/>
                <w:i w:val="0"/>
                <w:iCs w:val="0"/>
                <w:color w:val="000000"/>
                <w:sz w:val="18"/>
                <w:szCs w:val="18"/>
                <w:highlight w:val="none"/>
                <w:u w:val="none"/>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7A8BE">
            <w:pPr>
              <w:keepNext w:val="0"/>
              <w:keepLines w:val="0"/>
              <w:pageBreakBefore w:val="0"/>
              <w:widowControl/>
              <w:kinsoku/>
              <w:wordWrap/>
              <w:overflowPunct/>
              <w:topLinePunct w:val="0"/>
              <w:autoSpaceDE/>
              <w:autoSpaceDN/>
              <w:bidi w:val="0"/>
              <w:adjustRightInd w:val="0"/>
              <w:snapToGrid/>
              <w:spacing w:line="240" w:lineRule="exact"/>
              <w:jc w:val="center"/>
              <w:rPr>
                <w:rFonts w:hint="eastAsia" w:ascii="宋体" w:hAnsi="宋体" w:eastAsia="宋体" w:cs="宋体"/>
                <w:b/>
                <w:bCs/>
                <w:i w:val="0"/>
                <w:iCs w:val="0"/>
                <w:color w:val="000000"/>
                <w:sz w:val="18"/>
                <w:szCs w:val="18"/>
                <w:highlight w:val="none"/>
                <w:u w:val="none"/>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B565B1">
            <w:pPr>
              <w:keepNext w:val="0"/>
              <w:keepLines w:val="0"/>
              <w:pageBreakBefore w:val="0"/>
              <w:widowControl/>
              <w:kinsoku/>
              <w:wordWrap/>
              <w:overflowPunct/>
              <w:topLinePunct w:val="0"/>
              <w:autoSpaceDE/>
              <w:autoSpaceDN/>
              <w:bidi w:val="0"/>
              <w:adjustRightInd w:val="0"/>
              <w:snapToGrid/>
              <w:spacing w:line="240" w:lineRule="exact"/>
              <w:jc w:val="center"/>
              <w:rPr>
                <w:rFonts w:hint="eastAsia" w:ascii="宋体" w:hAnsi="宋体" w:eastAsia="宋体" w:cs="宋体"/>
                <w:b/>
                <w:bCs/>
                <w:i w:val="0"/>
                <w:iCs w:val="0"/>
                <w:color w:val="000000"/>
                <w:sz w:val="18"/>
                <w:szCs w:val="18"/>
                <w:highlight w:val="none"/>
                <w:u w:val="none"/>
              </w:rPr>
            </w:pP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273729">
            <w:pPr>
              <w:keepNext w:val="0"/>
              <w:keepLines w:val="0"/>
              <w:pageBreakBefore w:val="0"/>
              <w:widowControl/>
              <w:kinsoku/>
              <w:wordWrap/>
              <w:overflowPunct/>
              <w:topLinePunct w:val="0"/>
              <w:autoSpaceDE/>
              <w:autoSpaceDN/>
              <w:bidi w:val="0"/>
              <w:adjustRightInd w:val="0"/>
              <w:snapToGrid/>
              <w:spacing w:line="240" w:lineRule="exact"/>
              <w:jc w:val="center"/>
              <w:rPr>
                <w:rFonts w:hint="eastAsia" w:ascii="宋体" w:hAnsi="宋体" w:eastAsia="宋体" w:cs="宋体"/>
                <w:b/>
                <w:bCs/>
                <w:i w:val="0"/>
                <w:iCs w:val="0"/>
                <w:color w:val="000000"/>
                <w:sz w:val="18"/>
                <w:szCs w:val="18"/>
                <w:highlight w:val="none"/>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55BF85">
            <w:pPr>
              <w:keepNext w:val="0"/>
              <w:keepLines w:val="0"/>
              <w:pageBreakBefore w:val="0"/>
              <w:widowControl/>
              <w:kinsoku/>
              <w:wordWrap/>
              <w:overflowPunct/>
              <w:topLinePunct w:val="0"/>
              <w:autoSpaceDE/>
              <w:autoSpaceDN/>
              <w:bidi w:val="0"/>
              <w:adjustRightInd w:val="0"/>
              <w:snapToGrid/>
              <w:spacing w:line="240" w:lineRule="exact"/>
              <w:jc w:val="center"/>
              <w:rPr>
                <w:rFonts w:hint="eastAsia" w:ascii="宋体" w:hAnsi="宋体" w:eastAsia="宋体" w:cs="宋体"/>
                <w:b/>
                <w:bCs/>
                <w:i w:val="0"/>
                <w:iCs w:val="0"/>
                <w:color w:val="000000"/>
                <w:sz w:val="18"/>
                <w:szCs w:val="18"/>
                <w:highlight w:val="none"/>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DF622">
            <w:pPr>
              <w:keepNext w:val="0"/>
              <w:keepLines w:val="0"/>
              <w:pageBreakBefore w:val="0"/>
              <w:widowControl/>
              <w:kinsoku/>
              <w:wordWrap/>
              <w:overflowPunct/>
              <w:topLinePunct w:val="0"/>
              <w:autoSpaceDE/>
              <w:autoSpaceDN/>
              <w:bidi w:val="0"/>
              <w:adjustRightInd w:val="0"/>
              <w:snapToGrid/>
              <w:spacing w:line="240" w:lineRule="exact"/>
              <w:jc w:val="center"/>
              <w:rPr>
                <w:rFonts w:hint="eastAsia" w:ascii="宋体" w:hAnsi="宋体" w:eastAsia="宋体" w:cs="宋体"/>
                <w:b/>
                <w:bCs/>
                <w:i w:val="0"/>
                <w:iCs w:val="0"/>
                <w:color w:val="000000"/>
                <w:sz w:val="18"/>
                <w:szCs w:val="18"/>
                <w:highlight w:val="none"/>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4FC55">
            <w:pPr>
              <w:keepNext w:val="0"/>
              <w:keepLines w:val="0"/>
              <w:pageBreakBefore w:val="0"/>
              <w:widowControl/>
              <w:kinsoku/>
              <w:wordWrap/>
              <w:overflowPunct/>
              <w:topLinePunct w:val="0"/>
              <w:autoSpaceDE/>
              <w:autoSpaceDN/>
              <w:bidi w:val="0"/>
              <w:adjustRightInd w:val="0"/>
              <w:snapToGrid/>
              <w:spacing w:line="240" w:lineRule="exact"/>
              <w:jc w:val="center"/>
              <w:rPr>
                <w:rFonts w:hint="eastAsia" w:ascii="宋体" w:hAnsi="宋体" w:eastAsia="宋体" w:cs="宋体"/>
                <w:b/>
                <w:bCs/>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4C4C1">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人工费</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5BCBA">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机械费</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F00F4">
            <w:pPr>
              <w:keepNext w:val="0"/>
              <w:keepLines w:val="0"/>
              <w:pageBreakBefore w:val="0"/>
              <w:widowControl/>
              <w:kinsoku/>
              <w:wordWrap/>
              <w:overflowPunct/>
              <w:topLinePunct w:val="0"/>
              <w:autoSpaceDE/>
              <w:autoSpaceDN/>
              <w:bidi w:val="0"/>
              <w:adjustRightInd w:val="0"/>
              <w:snapToGrid/>
              <w:spacing w:line="240" w:lineRule="exact"/>
              <w:jc w:val="center"/>
              <w:rPr>
                <w:rFonts w:hint="eastAsia" w:ascii="宋体" w:hAnsi="宋体" w:eastAsia="宋体" w:cs="宋体"/>
                <w:b/>
                <w:bCs/>
                <w:i w:val="0"/>
                <w:iCs w:val="0"/>
                <w:color w:val="000000"/>
                <w:sz w:val="18"/>
                <w:szCs w:val="18"/>
                <w:highlight w:val="none"/>
                <w:u w:val="none"/>
              </w:rPr>
            </w:pPr>
          </w:p>
        </w:tc>
      </w:tr>
      <w:tr w14:paraId="0A2CD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3BD48">
            <w:pPr>
              <w:keepNext w:val="0"/>
              <w:keepLines w:val="0"/>
              <w:pageBreakBefore w:val="0"/>
              <w:widowControl/>
              <w:kinsoku/>
              <w:wordWrap/>
              <w:overflowPunct/>
              <w:topLinePunct w:val="0"/>
              <w:autoSpaceDE/>
              <w:autoSpaceDN/>
              <w:bidi w:val="0"/>
              <w:adjustRightInd w:val="0"/>
              <w:snapToGrid/>
              <w:spacing w:line="240" w:lineRule="exact"/>
              <w:jc w:val="center"/>
              <w:rPr>
                <w:rFonts w:hint="eastAsia" w:ascii="宋体" w:hAnsi="宋体" w:eastAsia="宋体" w:cs="宋体"/>
                <w:i w:val="0"/>
                <w:iCs w:val="0"/>
                <w:color w:val="000000"/>
                <w:sz w:val="18"/>
                <w:szCs w:val="18"/>
                <w:highlight w:val="none"/>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98222">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综合价</w:t>
            </w: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E1E3F">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草坪，地被浇水养护等 </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AE197">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5720A">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次</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B42F3">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1802480</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1E322">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53AC6">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249E2">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BD86C">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F5438">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r>
      <w:tr w14:paraId="4E940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01474">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A2CE3">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37B7A">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乔木修剪</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7948E">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DE6E8">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FC374">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49969">
            <w:pPr>
              <w:keepNext w:val="0"/>
              <w:keepLines w:val="0"/>
              <w:pageBreakBefore w:val="0"/>
              <w:widowControl/>
              <w:kinsoku/>
              <w:wordWrap/>
              <w:overflowPunct/>
              <w:topLinePunct w:val="0"/>
              <w:autoSpaceDE/>
              <w:autoSpaceDN/>
              <w:bidi w:val="0"/>
              <w:adjustRightInd w:val="0"/>
              <w:snapToGrid/>
              <w:spacing w:line="240" w:lineRule="exact"/>
              <w:jc w:val="center"/>
              <w:rPr>
                <w:rFonts w:hint="default" w:ascii="Arial" w:hAnsi="Arial" w:eastAsia="宋体" w:cs="Arial"/>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E5F98">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715DD">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C8F2E">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68A15">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r>
      <w:tr w14:paraId="724E1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28C58">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9ED2F">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0B004005</w:t>
            </w: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9B486">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乔木修剪 </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5191E">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胸径25-30乔木修剪（含人工，汽车式起重机，农用车外运等）</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4A368">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200DC">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400</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C7B78">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7AF9D">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3FB31">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986C5">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0E04B">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r>
      <w:tr w14:paraId="568AF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55F33">
            <w:pPr>
              <w:keepNext w:val="0"/>
              <w:keepLines w:val="0"/>
              <w:pageBreakBefore w:val="0"/>
              <w:widowControl/>
              <w:kinsoku/>
              <w:wordWrap/>
              <w:overflowPunct/>
              <w:topLinePunct w:val="0"/>
              <w:autoSpaceDE/>
              <w:autoSpaceDN/>
              <w:bidi w:val="0"/>
              <w:adjustRightInd w:val="0"/>
              <w:snapToGrid/>
              <w:spacing w:line="240" w:lineRule="exact"/>
              <w:jc w:val="center"/>
              <w:rPr>
                <w:rFonts w:hint="eastAsia" w:ascii="宋体" w:hAnsi="宋体" w:eastAsia="宋体" w:cs="宋体"/>
                <w:i w:val="0"/>
                <w:iCs w:val="0"/>
                <w:color w:val="000000"/>
                <w:sz w:val="18"/>
                <w:szCs w:val="18"/>
                <w:highlight w:val="none"/>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9EBFD">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0001110005</w:t>
            </w: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C2939">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三类人工 </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AD50D">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77AA8">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工日</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8AE5D">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39B4A">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AD334">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49B57">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B9199">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F0DC5">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r>
      <w:tr w14:paraId="7BFF8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3F8F7">
            <w:pPr>
              <w:keepNext w:val="0"/>
              <w:keepLines w:val="0"/>
              <w:pageBreakBefore w:val="0"/>
              <w:widowControl/>
              <w:kinsoku/>
              <w:wordWrap/>
              <w:overflowPunct/>
              <w:topLinePunct w:val="0"/>
              <w:autoSpaceDE/>
              <w:autoSpaceDN/>
              <w:bidi w:val="0"/>
              <w:adjustRightInd w:val="0"/>
              <w:snapToGrid/>
              <w:spacing w:line="240" w:lineRule="exact"/>
              <w:jc w:val="center"/>
              <w:rPr>
                <w:rFonts w:hint="eastAsia" w:ascii="宋体" w:hAnsi="宋体" w:eastAsia="宋体" w:cs="宋体"/>
                <w:i w:val="0"/>
                <w:iCs w:val="0"/>
                <w:color w:val="000000"/>
                <w:sz w:val="18"/>
                <w:szCs w:val="18"/>
                <w:highlight w:val="none"/>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A06DF">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综合价</w:t>
            </w: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B362C">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农用车外运 </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710F1">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C19DE">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车</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09FB4">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82B69">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9916B">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8180A">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AC6D6">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85A24">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r>
      <w:tr w14:paraId="7C4DF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A8A7A">
            <w:pPr>
              <w:keepNext w:val="0"/>
              <w:keepLines w:val="0"/>
              <w:pageBreakBefore w:val="0"/>
              <w:widowControl/>
              <w:kinsoku/>
              <w:wordWrap/>
              <w:overflowPunct/>
              <w:topLinePunct w:val="0"/>
              <w:autoSpaceDE/>
              <w:autoSpaceDN/>
              <w:bidi w:val="0"/>
              <w:adjustRightInd w:val="0"/>
              <w:snapToGrid/>
              <w:spacing w:line="240" w:lineRule="exact"/>
              <w:jc w:val="center"/>
              <w:rPr>
                <w:rFonts w:hint="eastAsia" w:ascii="宋体" w:hAnsi="宋体" w:eastAsia="宋体" w:cs="宋体"/>
                <w:i w:val="0"/>
                <w:iCs w:val="0"/>
                <w:color w:val="000000"/>
                <w:sz w:val="18"/>
                <w:szCs w:val="18"/>
                <w:highlight w:val="none"/>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ACF1E">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9905140061</w:t>
            </w: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A1AEE">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汽车式起重机 10t</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261B7">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20F73">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台班</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00870">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24BBF">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A6B18">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E61B1">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6255E">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84D74">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r>
      <w:tr w14:paraId="10C31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D85BD">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FCF77">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AC3C8">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拔草</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BD46D">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158E8">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5EDEF">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70B4D">
            <w:pPr>
              <w:keepNext w:val="0"/>
              <w:keepLines w:val="0"/>
              <w:pageBreakBefore w:val="0"/>
              <w:widowControl/>
              <w:kinsoku/>
              <w:wordWrap/>
              <w:overflowPunct/>
              <w:topLinePunct w:val="0"/>
              <w:autoSpaceDE/>
              <w:autoSpaceDN/>
              <w:bidi w:val="0"/>
              <w:adjustRightInd w:val="0"/>
              <w:snapToGrid/>
              <w:spacing w:line="240" w:lineRule="exact"/>
              <w:jc w:val="center"/>
              <w:rPr>
                <w:rFonts w:hint="default" w:ascii="Arial" w:hAnsi="Arial" w:eastAsia="宋体" w:cs="Arial"/>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E1204">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542BD">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A06AA">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8D91D">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r>
      <w:tr w14:paraId="6DF08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C9A5B">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E5AFB">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0B004013</w:t>
            </w: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553C3">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拔草人工 </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C6058">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拔草人工</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AE7C7">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工日</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6ACB4">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8B11D">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8C1C5">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F96D7">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E71E7">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38CBD">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r>
      <w:tr w14:paraId="4C6EA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59767">
            <w:pPr>
              <w:keepNext w:val="0"/>
              <w:keepLines w:val="0"/>
              <w:pageBreakBefore w:val="0"/>
              <w:widowControl/>
              <w:kinsoku/>
              <w:wordWrap/>
              <w:overflowPunct/>
              <w:topLinePunct w:val="0"/>
              <w:autoSpaceDE/>
              <w:autoSpaceDN/>
              <w:bidi w:val="0"/>
              <w:adjustRightInd w:val="0"/>
              <w:snapToGrid/>
              <w:spacing w:line="240" w:lineRule="exact"/>
              <w:jc w:val="center"/>
              <w:rPr>
                <w:rFonts w:hint="eastAsia" w:ascii="宋体" w:hAnsi="宋体" w:eastAsia="宋体" w:cs="宋体"/>
                <w:i w:val="0"/>
                <w:iCs w:val="0"/>
                <w:color w:val="000000"/>
                <w:sz w:val="18"/>
                <w:szCs w:val="18"/>
                <w:highlight w:val="none"/>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93377">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0001110003</w:t>
            </w: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A8A18">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二类人工 </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7D240">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A2C92">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工日</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4F0A2">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79BE7">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4153B">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76BC0">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DA650">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01F27">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r>
      <w:tr w14:paraId="5DCA7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6B5FE">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1C0A7">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99973">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其他零星</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6919C">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32144">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0089B">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29C34">
            <w:pPr>
              <w:keepNext w:val="0"/>
              <w:keepLines w:val="0"/>
              <w:pageBreakBefore w:val="0"/>
              <w:widowControl/>
              <w:kinsoku/>
              <w:wordWrap/>
              <w:overflowPunct/>
              <w:topLinePunct w:val="0"/>
              <w:autoSpaceDE/>
              <w:autoSpaceDN/>
              <w:bidi w:val="0"/>
              <w:adjustRightInd w:val="0"/>
              <w:snapToGrid/>
              <w:spacing w:line="240" w:lineRule="exact"/>
              <w:jc w:val="center"/>
              <w:rPr>
                <w:rFonts w:hint="default" w:ascii="Arial" w:hAnsi="Arial" w:eastAsia="宋体" w:cs="Arial"/>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3CD73">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607BA">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FEE45">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17CC8">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r>
      <w:tr w14:paraId="1AA6A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A2400">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87F6B">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0B004010</w:t>
            </w: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AA5F5">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零星人工 </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22CA2">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零星人工</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3FDD1">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工日</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E222B">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0F4F8">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03C09">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BEFFB">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3A534">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E6F6B">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r>
      <w:tr w14:paraId="0A742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75DB8">
            <w:pPr>
              <w:keepNext w:val="0"/>
              <w:keepLines w:val="0"/>
              <w:pageBreakBefore w:val="0"/>
              <w:widowControl/>
              <w:kinsoku/>
              <w:wordWrap/>
              <w:overflowPunct/>
              <w:topLinePunct w:val="0"/>
              <w:autoSpaceDE/>
              <w:autoSpaceDN/>
              <w:bidi w:val="0"/>
              <w:adjustRightInd w:val="0"/>
              <w:snapToGrid/>
              <w:spacing w:line="240" w:lineRule="exact"/>
              <w:jc w:val="center"/>
              <w:rPr>
                <w:rFonts w:hint="eastAsia" w:ascii="宋体" w:hAnsi="宋体" w:eastAsia="宋体" w:cs="宋体"/>
                <w:i w:val="0"/>
                <w:iCs w:val="0"/>
                <w:color w:val="000000"/>
                <w:sz w:val="18"/>
                <w:szCs w:val="18"/>
                <w:highlight w:val="none"/>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EDEDE">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0001110003</w:t>
            </w: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ECA51">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二类人工 </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B93E1">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2F4D9">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工日</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F7692">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850F9">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4BE8E">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7E024">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AC930">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896D3">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r>
      <w:tr w14:paraId="0353F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463D2">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89354">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0B004011</w:t>
            </w: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008EA">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大树刷漆保护 </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2C6E3">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大树刷漆保护</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B2E29">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32803">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FAF1A">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78A26">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55A2D">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A3915">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677E2">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r>
      <w:tr w14:paraId="3117A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A4710">
            <w:pPr>
              <w:keepNext w:val="0"/>
              <w:keepLines w:val="0"/>
              <w:pageBreakBefore w:val="0"/>
              <w:widowControl/>
              <w:kinsoku/>
              <w:wordWrap/>
              <w:overflowPunct/>
              <w:topLinePunct w:val="0"/>
              <w:autoSpaceDE/>
              <w:autoSpaceDN/>
              <w:bidi w:val="0"/>
              <w:adjustRightInd w:val="0"/>
              <w:snapToGrid/>
              <w:spacing w:line="240" w:lineRule="exact"/>
              <w:jc w:val="center"/>
              <w:rPr>
                <w:rFonts w:hint="eastAsia" w:ascii="宋体" w:hAnsi="宋体" w:eastAsia="宋体" w:cs="宋体"/>
                <w:i w:val="0"/>
                <w:iCs w:val="0"/>
                <w:color w:val="000000"/>
                <w:sz w:val="18"/>
                <w:szCs w:val="18"/>
                <w:highlight w:val="none"/>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1B659">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综合价</w:t>
            </w:r>
          </w:p>
        </w:tc>
        <w:tc>
          <w:tcPr>
            <w:tcW w:w="2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EFFDC">
            <w:pPr>
              <w:keepNext w:val="0"/>
              <w:keepLines w:val="0"/>
              <w:pageBreakBefore w:val="0"/>
              <w:widowControl/>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大树刷漆保护 </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B2D16">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0401C">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0985A">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3F8FC">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E3FF8">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56048">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8BA8D">
            <w:pPr>
              <w:keepNext w:val="0"/>
              <w:keepLines w:val="0"/>
              <w:pageBreakBefore w:val="0"/>
              <w:widowControl/>
              <w:kinsoku/>
              <w:wordWrap/>
              <w:overflowPunct/>
              <w:topLinePunct w:val="0"/>
              <w:autoSpaceDE/>
              <w:autoSpaceDN/>
              <w:bidi w:val="0"/>
              <w:adjustRightInd w:val="0"/>
              <w:snapToGrid/>
              <w:spacing w:line="240" w:lineRule="exact"/>
              <w:jc w:val="right"/>
              <w:rPr>
                <w:rFonts w:hint="eastAsia" w:ascii="宋体" w:hAnsi="宋体" w:eastAsia="宋体" w:cs="宋体"/>
                <w:i w:val="0"/>
                <w:iCs w:val="0"/>
                <w:color w:val="000000"/>
                <w:sz w:val="18"/>
                <w:szCs w:val="18"/>
                <w:highlight w:val="none"/>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380F4">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r>
      <w:tr w14:paraId="56093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 w:hRule="atLeast"/>
          <w:jc w:val="center"/>
        </w:trPr>
        <w:tc>
          <w:tcPr>
            <w:tcW w:w="1052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622040">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本页小计</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00C9C">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A406D">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B6B2A">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079D4">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r>
      <w:tr w14:paraId="4B711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1052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87C93F">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   计</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82678">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24018">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9372D">
            <w:pPr>
              <w:keepNext w:val="0"/>
              <w:keepLines w:val="0"/>
              <w:pageBreakBefore w:val="0"/>
              <w:widowControl/>
              <w:suppressLineNumbers w:val="0"/>
              <w:kinsoku/>
              <w:wordWrap/>
              <w:overflowPunct/>
              <w:topLinePunct w:val="0"/>
              <w:autoSpaceDE/>
              <w:autoSpaceDN/>
              <w:bidi w:val="0"/>
              <w:adjustRightInd w:val="0"/>
              <w:snapToGrid/>
              <w:spacing w:line="240" w:lineRule="exact"/>
              <w:jc w:val="right"/>
              <w:textAlignment w:val="center"/>
              <w:rPr>
                <w:rFonts w:hint="eastAsia" w:ascii="宋体" w:hAnsi="宋体" w:eastAsia="宋体" w:cs="宋体"/>
                <w:i w:val="0"/>
                <w:iCs w:val="0"/>
                <w:color w:val="000000"/>
                <w:sz w:val="18"/>
                <w:szCs w:val="18"/>
                <w:highlight w:val="none"/>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833C4">
            <w:pPr>
              <w:keepNext w:val="0"/>
              <w:keepLines w:val="0"/>
              <w:pageBreakBefore w:val="0"/>
              <w:widowControl/>
              <w:kinsoku/>
              <w:wordWrap/>
              <w:overflowPunct/>
              <w:topLinePunct w:val="0"/>
              <w:autoSpaceDE/>
              <w:autoSpaceDN/>
              <w:bidi w:val="0"/>
              <w:adjustRightInd w:val="0"/>
              <w:snapToGrid/>
              <w:spacing w:line="240" w:lineRule="exact"/>
              <w:jc w:val="left"/>
              <w:rPr>
                <w:rFonts w:hint="eastAsia" w:ascii="宋体" w:hAnsi="宋体" w:eastAsia="宋体" w:cs="宋体"/>
                <w:i w:val="0"/>
                <w:iCs w:val="0"/>
                <w:color w:val="000000"/>
                <w:sz w:val="18"/>
                <w:szCs w:val="18"/>
                <w:highlight w:val="none"/>
                <w:u w:val="none"/>
              </w:rPr>
            </w:pPr>
          </w:p>
        </w:tc>
      </w:tr>
    </w:tbl>
    <w:p w14:paraId="7A290334">
      <w:pPr>
        <w:rPr>
          <w:rFonts w:hint="eastAsia" w:ascii="宋体" w:hAnsi="宋体" w:cs="宋体"/>
          <w:color w:val="auto"/>
          <w:highlight w:val="none"/>
        </w:rPr>
      </w:pPr>
    </w:p>
    <w:p w14:paraId="51DE6766">
      <w:pPr>
        <w:spacing w:line="500" w:lineRule="exact"/>
        <w:ind w:firstLine="9120" w:firstLineChars="3800"/>
        <w:rPr>
          <w:rFonts w:hint="eastAsia" w:ascii="宋体" w:hAnsi="宋体" w:cs="宋体"/>
          <w:color w:val="auto"/>
          <w:szCs w:val="24"/>
          <w:highlight w:val="none"/>
        </w:rPr>
      </w:pPr>
      <w:r>
        <w:rPr>
          <w:rFonts w:hint="eastAsia" w:ascii="宋体" w:hAnsi="宋体" w:cs="宋体"/>
          <w:color w:val="auto"/>
          <w:szCs w:val="24"/>
          <w:highlight w:val="none"/>
        </w:rPr>
        <w:t xml:space="preserve">投标供应商盖章（CA签章）： </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w:t>
      </w:r>
    </w:p>
    <w:p w14:paraId="30EE8860">
      <w:pPr>
        <w:spacing w:line="400" w:lineRule="exact"/>
        <w:ind w:right="-122" w:rightChars="-51"/>
        <w:jc w:val="center"/>
        <w:rPr>
          <w:rFonts w:hint="eastAsia" w:ascii="宋体" w:hAnsi="宋体" w:cs="宋体"/>
          <w:b/>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 xml:space="preserve"> 日      期：</w:t>
      </w:r>
      <w:r>
        <w:rPr>
          <w:rFonts w:hint="eastAsia" w:ascii="宋体" w:hAnsi="宋体" w:cs="宋体"/>
          <w:color w:val="auto"/>
          <w:szCs w:val="24"/>
          <w:highlight w:val="none"/>
          <w:u w:val="single"/>
        </w:rPr>
        <w:t xml:space="preserve">                         </w:t>
      </w:r>
    </w:p>
    <w:p w14:paraId="30D0A007">
      <w:pPr>
        <w:pStyle w:val="14"/>
        <w:ind w:firstLine="0" w:firstLineChars="0"/>
        <w:rPr>
          <w:rFonts w:hint="eastAsia" w:hAnsi="宋体" w:cs="宋体"/>
          <w:color w:val="auto"/>
          <w:sz w:val="21"/>
          <w:highlight w:val="none"/>
        </w:rPr>
      </w:pPr>
    </w:p>
    <w:p w14:paraId="0F4162EE">
      <w:pPr>
        <w:pStyle w:val="14"/>
        <w:ind w:firstLine="0" w:firstLineChars="0"/>
        <w:rPr>
          <w:rFonts w:hint="eastAsia" w:hAnsi="宋体" w:cs="宋体"/>
          <w:color w:val="auto"/>
          <w:sz w:val="21"/>
          <w:highlight w:val="none"/>
        </w:rPr>
        <w:sectPr>
          <w:pgSz w:w="16840" w:h="11907" w:orient="landscape"/>
          <w:pgMar w:top="1304" w:right="1270" w:bottom="1304" w:left="1270" w:header="720" w:footer="720" w:gutter="0"/>
          <w:pgNumType w:fmt="decimal"/>
          <w:cols w:space="720" w:num="1"/>
          <w:docGrid w:linePitch="285" w:charSpace="0"/>
        </w:sectPr>
      </w:pPr>
    </w:p>
    <w:p w14:paraId="0AB38D46">
      <w:pPr>
        <w:pStyle w:val="3"/>
        <w:spacing w:line="380" w:lineRule="exact"/>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附件十</w:t>
      </w:r>
      <w:r>
        <w:rPr>
          <w:rFonts w:hint="eastAsia" w:ascii="Times New Roman" w:hAnsi="Times New Roman" w:eastAsia="宋体"/>
          <w:color w:val="auto"/>
          <w:sz w:val="24"/>
          <w:szCs w:val="24"/>
          <w:highlight w:val="none"/>
          <w:lang w:eastAsia="zh-CN"/>
        </w:rPr>
        <w:t>七</w:t>
      </w:r>
      <w:r>
        <w:rPr>
          <w:rFonts w:hint="eastAsia" w:ascii="Times New Roman" w:hAnsi="Times New Roman" w:eastAsia="宋体"/>
          <w:color w:val="auto"/>
          <w:sz w:val="24"/>
          <w:szCs w:val="24"/>
          <w:highlight w:val="none"/>
        </w:rPr>
        <w:t xml:space="preserve">：                     </w:t>
      </w:r>
    </w:p>
    <w:p w14:paraId="742C261F">
      <w:pPr>
        <w:pStyle w:val="3"/>
        <w:spacing w:line="380" w:lineRule="exact"/>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中小企业声明函</w:t>
      </w:r>
    </w:p>
    <w:p w14:paraId="13B91446">
      <w:pPr>
        <w:rPr>
          <w:color w:val="auto"/>
          <w:highlight w:val="none"/>
        </w:rPr>
      </w:pPr>
    </w:p>
    <w:p w14:paraId="2DF8A8AE">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baseline"/>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本公司（联合体）郑重声明，根据《政府采购促进中小企业发展管理办法》（财库﹝2020﹞46号）的规定，本公司（联合体）参加</w:t>
      </w:r>
      <w:r>
        <w:rPr>
          <w:rFonts w:hint="eastAsia" w:ascii="宋体" w:hAnsi="宋体" w:cs="宋体"/>
          <w:color w:val="auto"/>
          <w:kern w:val="0"/>
          <w:sz w:val="21"/>
          <w:szCs w:val="21"/>
          <w:highlight w:val="none"/>
          <w:u w:val="single"/>
          <w:lang w:bidi="ar"/>
        </w:rPr>
        <w:t>（单位名称）</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cs="宋体"/>
          <w:color w:val="auto"/>
          <w:kern w:val="0"/>
          <w:sz w:val="21"/>
          <w:szCs w:val="21"/>
          <w:highlight w:val="none"/>
          <w:lang w:bidi="ar"/>
        </w:rPr>
        <w:t>的</w:t>
      </w:r>
      <w:r>
        <w:rPr>
          <w:rFonts w:hint="eastAsia" w:ascii="宋体" w:hAnsi="宋体" w:cs="宋体"/>
          <w:color w:val="auto"/>
          <w:kern w:val="0"/>
          <w:sz w:val="21"/>
          <w:szCs w:val="21"/>
          <w:highlight w:val="none"/>
          <w:u w:val="single"/>
          <w:lang w:bidi="ar"/>
        </w:rPr>
        <w:t>（项目名称）</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cs="宋体"/>
          <w:color w:val="auto"/>
          <w:kern w:val="0"/>
          <w:sz w:val="21"/>
          <w:szCs w:val="21"/>
          <w:highlight w:val="none"/>
          <w:lang w:bidi="ar"/>
        </w:rPr>
        <w:t>采购活动，提供的货物</w:t>
      </w:r>
      <w:r>
        <w:rPr>
          <w:rFonts w:hint="eastAsia" w:ascii="宋体" w:hAnsi="宋体" w:cs="宋体"/>
          <w:b/>
          <w:bCs/>
          <w:color w:val="auto"/>
          <w:kern w:val="0"/>
          <w:sz w:val="21"/>
          <w:szCs w:val="21"/>
          <w:highlight w:val="none"/>
          <w:lang w:bidi="ar"/>
        </w:rPr>
        <w:t>全部由符合政策要求的中小企业制造</w:t>
      </w:r>
      <w:r>
        <w:rPr>
          <w:i w:val="0"/>
          <w:iCs w:val="0"/>
          <w:color w:val="auto"/>
          <w:spacing w:val="6"/>
          <w:sz w:val="21"/>
          <w:szCs w:val="21"/>
          <w:highlight w:val="none"/>
        </w:rPr>
        <w:t>（或者：服务全部由符合政策要求的中小企业承接）</w:t>
      </w:r>
      <w:r>
        <w:rPr>
          <w:rFonts w:hint="eastAsia" w:ascii="宋体" w:hAnsi="宋体" w:cs="宋体"/>
          <w:color w:val="auto"/>
          <w:kern w:val="0"/>
          <w:sz w:val="21"/>
          <w:szCs w:val="21"/>
          <w:highlight w:val="none"/>
          <w:lang w:bidi="ar"/>
        </w:rPr>
        <w:t xml:space="preserve">。相关企业（含联合体中的中小企业、签订分包意向协议的中小企业）的具体情况如下： </w:t>
      </w:r>
    </w:p>
    <w:p w14:paraId="514D0727">
      <w:pPr>
        <w:keepNext w:val="0"/>
        <w:keepLines w:val="0"/>
        <w:pageBreakBefore w:val="0"/>
        <w:widowControl w:val="0"/>
        <w:numPr>
          <w:ilvl w:val="0"/>
          <w:numId w:val="1"/>
        </w:numPr>
        <w:kinsoku/>
        <w:wordWrap/>
        <w:overflowPunct/>
        <w:topLinePunct w:val="0"/>
        <w:autoSpaceDE/>
        <w:autoSpaceDN/>
        <w:bidi w:val="0"/>
        <w:adjustRightInd w:val="0"/>
        <w:snapToGrid/>
        <w:spacing w:line="480" w:lineRule="exact"/>
        <w:ind w:firstLine="422" w:firstLineChars="200"/>
        <w:textAlignment w:val="baseline"/>
        <w:rPr>
          <w:rFonts w:ascii="宋体" w:hAnsi="宋体" w:cs="宋体"/>
          <w:color w:val="auto"/>
          <w:kern w:val="0"/>
          <w:sz w:val="21"/>
          <w:szCs w:val="21"/>
          <w:highlight w:val="none"/>
          <w:lang w:bidi="ar"/>
        </w:rPr>
      </w:pPr>
      <w:r>
        <w:rPr>
          <w:rFonts w:hint="eastAsia" w:ascii="宋体" w:hAnsi="宋体" w:cs="宋体"/>
          <w:b/>
          <w:bCs/>
          <w:color w:val="auto"/>
          <w:kern w:val="0"/>
          <w:sz w:val="21"/>
          <w:szCs w:val="21"/>
          <w:highlight w:val="none"/>
          <w:u w:val="single"/>
          <w:lang w:val="en-US" w:eastAsia="zh-CN" w:bidi="ar"/>
        </w:rPr>
        <w:t>北仑区霞浦街道（物流园区）公共绿化日常维养项目（2025年-2026年度）</w:t>
      </w:r>
      <w:r>
        <w:rPr>
          <w:rFonts w:hint="eastAsia" w:ascii="宋体" w:hAnsi="宋体" w:cs="宋体"/>
          <w:color w:val="auto"/>
          <w:kern w:val="0"/>
          <w:sz w:val="21"/>
          <w:szCs w:val="21"/>
          <w:highlight w:val="none"/>
          <w:lang w:bidi="ar"/>
        </w:rPr>
        <w:t>，属于</w:t>
      </w:r>
      <w:r>
        <w:rPr>
          <w:rFonts w:hint="eastAsia" w:ascii="宋体" w:hAnsi="宋体" w:cs="宋体"/>
          <w:b/>
          <w:bCs/>
          <w:color w:val="auto"/>
          <w:kern w:val="0"/>
          <w:sz w:val="21"/>
          <w:szCs w:val="21"/>
          <w:highlight w:val="none"/>
          <w:u w:val="single"/>
          <w:lang w:bidi="ar"/>
        </w:rPr>
        <w:t>其他未列明行业</w:t>
      </w:r>
      <w:r>
        <w:rPr>
          <w:rFonts w:hint="eastAsia" w:ascii="宋体" w:hAnsi="宋体" w:cs="宋体"/>
          <w:color w:val="auto"/>
          <w:kern w:val="0"/>
          <w:sz w:val="21"/>
          <w:szCs w:val="21"/>
          <w:highlight w:val="none"/>
          <w:lang w:bidi="ar"/>
        </w:rPr>
        <w:t>；制造商为</w:t>
      </w:r>
      <w:r>
        <w:rPr>
          <w:rFonts w:hint="eastAsia" w:ascii="宋体" w:hAnsi="宋体" w:cs="宋体"/>
          <w:color w:val="auto"/>
          <w:kern w:val="0"/>
          <w:sz w:val="21"/>
          <w:szCs w:val="21"/>
          <w:highlight w:val="none"/>
          <w:u w:val="single"/>
          <w:lang w:bidi="ar"/>
        </w:rPr>
        <w:t>（企业名称）</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cs="宋体"/>
          <w:color w:val="auto"/>
          <w:kern w:val="0"/>
          <w:sz w:val="21"/>
          <w:szCs w:val="21"/>
          <w:highlight w:val="none"/>
          <w:lang w:bidi="ar"/>
        </w:rPr>
        <w:t>，从业人员</w:t>
      </w:r>
      <w:r>
        <w:rPr>
          <w:rFonts w:hint="eastAsia" w:ascii="宋体" w:hAnsi="宋体" w:cs="宋体"/>
          <w:color w:val="auto"/>
          <w:kern w:val="0"/>
          <w:sz w:val="21"/>
          <w:szCs w:val="21"/>
          <w:highlight w:val="none"/>
          <w:u w:val="single"/>
          <w:lang w:bidi="ar"/>
        </w:rPr>
        <w:t xml:space="preserve">  </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cs="宋体"/>
          <w:color w:val="auto"/>
          <w:kern w:val="0"/>
          <w:sz w:val="21"/>
          <w:szCs w:val="21"/>
          <w:highlight w:val="none"/>
          <w:u w:val="single"/>
          <w:lang w:bidi="ar"/>
        </w:rPr>
        <w:t xml:space="preserve">  </w:t>
      </w:r>
      <w:r>
        <w:rPr>
          <w:rFonts w:hint="eastAsia" w:ascii="宋体" w:hAnsi="宋体" w:cs="宋体"/>
          <w:color w:val="auto"/>
          <w:kern w:val="0"/>
          <w:sz w:val="21"/>
          <w:szCs w:val="21"/>
          <w:highlight w:val="none"/>
          <w:lang w:bidi="ar"/>
        </w:rPr>
        <w:t>人，营业收入为</w:t>
      </w:r>
      <w:r>
        <w:rPr>
          <w:rFonts w:hint="eastAsia" w:ascii="宋体" w:hAnsi="宋体" w:cs="宋体"/>
          <w:color w:val="auto"/>
          <w:kern w:val="0"/>
          <w:sz w:val="21"/>
          <w:szCs w:val="21"/>
          <w:highlight w:val="none"/>
          <w:u w:val="single"/>
          <w:lang w:bidi="ar"/>
        </w:rPr>
        <w:t xml:space="preserve">    </w:t>
      </w:r>
      <w:r>
        <w:rPr>
          <w:rFonts w:hint="eastAsia" w:ascii="宋体" w:hAnsi="宋体" w:cs="宋体"/>
          <w:color w:val="auto"/>
          <w:kern w:val="0"/>
          <w:sz w:val="21"/>
          <w:szCs w:val="21"/>
          <w:highlight w:val="none"/>
          <w:lang w:bidi="ar"/>
        </w:rPr>
        <w:t>万元，资产总额为</w:t>
      </w:r>
      <w:r>
        <w:rPr>
          <w:rFonts w:hint="eastAsia" w:ascii="宋体" w:hAnsi="宋体" w:cs="宋体"/>
          <w:color w:val="auto"/>
          <w:kern w:val="0"/>
          <w:sz w:val="21"/>
          <w:szCs w:val="21"/>
          <w:highlight w:val="none"/>
          <w:u w:val="single"/>
          <w:lang w:bidi="ar"/>
        </w:rPr>
        <w:t xml:space="preserve">  </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cs="宋体"/>
          <w:color w:val="auto"/>
          <w:kern w:val="0"/>
          <w:sz w:val="21"/>
          <w:szCs w:val="21"/>
          <w:highlight w:val="none"/>
          <w:u w:val="single"/>
          <w:lang w:bidi="ar"/>
        </w:rPr>
        <w:t xml:space="preserve">  </w:t>
      </w:r>
      <w:r>
        <w:rPr>
          <w:rFonts w:hint="eastAsia" w:ascii="宋体" w:hAnsi="宋体" w:cs="宋体"/>
          <w:color w:val="auto"/>
          <w:kern w:val="0"/>
          <w:sz w:val="21"/>
          <w:szCs w:val="21"/>
          <w:highlight w:val="none"/>
          <w:lang w:bidi="ar"/>
        </w:rPr>
        <w:t>万元，属于</w:t>
      </w:r>
      <w:r>
        <w:rPr>
          <w:rFonts w:hint="eastAsia" w:ascii="宋体" w:hAnsi="宋体" w:cs="宋体"/>
          <w:color w:val="auto"/>
          <w:kern w:val="0"/>
          <w:sz w:val="21"/>
          <w:szCs w:val="21"/>
          <w:highlight w:val="none"/>
          <w:u w:val="single"/>
          <w:lang w:bidi="ar"/>
        </w:rPr>
        <w:t>（中型企业、小型企业、微型企业）</w:t>
      </w:r>
      <w:r>
        <w:rPr>
          <w:rFonts w:hint="eastAsia" w:ascii="宋体" w:hAnsi="宋体" w:cs="宋体"/>
          <w:color w:val="auto"/>
          <w:kern w:val="0"/>
          <w:sz w:val="21"/>
          <w:szCs w:val="21"/>
          <w:highlight w:val="none"/>
          <w:lang w:bidi="ar"/>
        </w:rPr>
        <w:t>；</w:t>
      </w:r>
    </w:p>
    <w:p w14:paraId="1C139E0C">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baseline"/>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以上企业，不属于大企业的分支机构，不存在控股股东为大企业的情形，也不存在与大企业的负责人为同一人的情形。</w:t>
      </w:r>
    </w:p>
    <w:p w14:paraId="7396BBEE">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baseline"/>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本企业对上述声明内容的真实性负责。如有虚假，将依法承担相应责任。</w:t>
      </w:r>
    </w:p>
    <w:p w14:paraId="11CD8D18">
      <w:pPr>
        <w:spacing w:line="360" w:lineRule="auto"/>
        <w:jc w:val="center"/>
        <w:rPr>
          <w:rFonts w:hint="default" w:ascii="宋体" w:hAnsi="宋体" w:eastAsia="宋体" w:cs="宋体"/>
          <w:b/>
          <w:bCs/>
          <w:color w:val="auto"/>
          <w:sz w:val="44"/>
          <w:szCs w:val="44"/>
          <w:highlight w:val="none"/>
          <w:lang w:val="en-US" w:eastAsia="zh-CN"/>
        </w:rPr>
      </w:pPr>
    </w:p>
    <w:p w14:paraId="333A267A">
      <w:pPr>
        <w:spacing w:line="500" w:lineRule="exact"/>
        <w:ind w:firstLine="4680" w:firstLineChars="1950"/>
        <w:rPr>
          <w:rFonts w:hint="eastAsia" w:ascii="宋体" w:hAnsi="宋体" w:cs="宋体"/>
          <w:i w:val="0"/>
          <w:iCs w:val="0"/>
          <w:color w:val="auto"/>
          <w:szCs w:val="24"/>
          <w:highlight w:val="none"/>
        </w:rPr>
      </w:pPr>
    </w:p>
    <w:p w14:paraId="298D9410">
      <w:pPr>
        <w:spacing w:line="500" w:lineRule="exact"/>
        <w:ind w:firstLine="4725" w:firstLineChars="2250"/>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 xml:space="preserve">投标供应商盖章（CA签章）： </w:t>
      </w:r>
      <w:r>
        <w:rPr>
          <w:rFonts w:hint="eastAsia" w:ascii="宋体" w:hAnsi="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rPr>
        <w:t xml:space="preserve"> </w:t>
      </w:r>
    </w:p>
    <w:p w14:paraId="545A9E82">
      <w:pPr>
        <w:spacing w:line="400" w:lineRule="exact"/>
        <w:ind w:right="-122" w:rightChars="-51"/>
        <w:jc w:val="center"/>
        <w:rPr>
          <w:rFonts w:hint="eastAsia" w:ascii="宋体" w:hAnsi="宋体" w:cs="宋体"/>
          <w:b/>
          <w:i w:val="0"/>
          <w:iCs w:val="0"/>
          <w:color w:val="auto"/>
          <w:sz w:val="21"/>
          <w:szCs w:val="21"/>
          <w:highlight w:val="none"/>
        </w:rPr>
      </w:pPr>
      <w:r>
        <w:rPr>
          <w:rFonts w:hint="eastAsia" w:ascii="宋体" w:hAnsi="宋体" w:cs="宋体"/>
          <w:i w:val="0"/>
          <w:iCs w:val="0"/>
          <w:color w:val="auto"/>
          <w:sz w:val="21"/>
          <w:szCs w:val="21"/>
          <w:highlight w:val="none"/>
        </w:rPr>
        <w:t xml:space="preserve">         </w:t>
      </w:r>
      <w:r>
        <w:rPr>
          <w:rFonts w:hint="eastAsia" w:ascii="宋体" w:hAnsi="宋体" w:cs="宋体"/>
          <w:i w:val="0"/>
          <w:iCs w:val="0"/>
          <w:color w:val="auto"/>
          <w:sz w:val="21"/>
          <w:szCs w:val="21"/>
          <w:highlight w:val="none"/>
          <w:lang w:val="en-US" w:eastAsia="zh-CN"/>
        </w:rPr>
        <w:t xml:space="preserve">   </w:t>
      </w:r>
      <w:r>
        <w:rPr>
          <w:rFonts w:hint="eastAsia" w:ascii="宋体" w:hAnsi="宋体" w:cs="宋体"/>
          <w:i w:val="0"/>
          <w:iCs w:val="0"/>
          <w:color w:val="auto"/>
          <w:sz w:val="21"/>
          <w:szCs w:val="21"/>
          <w:highlight w:val="none"/>
        </w:rPr>
        <w:t>日      期：</w:t>
      </w:r>
      <w:r>
        <w:rPr>
          <w:rFonts w:hint="eastAsia" w:ascii="宋体" w:hAnsi="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u w:val="single"/>
          <w:lang w:val="en-US" w:eastAsia="zh-CN"/>
        </w:rPr>
        <w:t xml:space="preserve">   </w:t>
      </w:r>
      <w:r>
        <w:rPr>
          <w:rFonts w:hint="eastAsia" w:ascii="宋体" w:hAnsi="宋体" w:cs="宋体"/>
          <w:i w:val="0"/>
          <w:iCs w:val="0"/>
          <w:color w:val="auto"/>
          <w:sz w:val="21"/>
          <w:szCs w:val="21"/>
          <w:highlight w:val="none"/>
          <w:u w:val="single"/>
        </w:rPr>
        <w:t xml:space="preserve">                 </w:t>
      </w:r>
    </w:p>
    <w:p w14:paraId="0EAB8BA9">
      <w:pPr>
        <w:tabs>
          <w:tab w:val="left" w:pos="4860"/>
        </w:tabs>
        <w:spacing w:line="360" w:lineRule="auto"/>
        <w:ind w:right="-58" w:firstLine="4773" w:firstLineChars="2150"/>
        <w:rPr>
          <w:color w:val="auto"/>
          <w:spacing w:val="6"/>
          <w:sz w:val="21"/>
          <w:szCs w:val="21"/>
          <w:highlight w:val="none"/>
        </w:rPr>
      </w:pPr>
      <w:r>
        <w:rPr>
          <w:color w:val="auto"/>
          <w:spacing w:val="6"/>
          <w:sz w:val="21"/>
          <w:szCs w:val="21"/>
          <w:highlight w:val="none"/>
        </w:rPr>
        <w:t xml:space="preserve"> </w:t>
      </w:r>
    </w:p>
    <w:p w14:paraId="2E2A65BD">
      <w:pPr>
        <w:spacing w:line="360" w:lineRule="auto"/>
        <w:ind w:left="2" w:leftChars="1" w:right="46"/>
        <w:rPr>
          <w:color w:val="auto"/>
          <w:spacing w:val="6"/>
          <w:szCs w:val="21"/>
          <w:highlight w:val="none"/>
        </w:rPr>
      </w:pPr>
    </w:p>
    <w:p w14:paraId="58A6117D">
      <w:pPr>
        <w:spacing w:line="360" w:lineRule="auto"/>
        <w:ind w:left="2" w:leftChars="1" w:right="46"/>
        <w:rPr>
          <w:color w:val="auto"/>
          <w:spacing w:val="6"/>
          <w:szCs w:val="21"/>
          <w:highlight w:val="none"/>
        </w:rPr>
      </w:pPr>
    </w:p>
    <w:p w14:paraId="443937D3">
      <w:pPr>
        <w:spacing w:line="360" w:lineRule="auto"/>
        <w:ind w:left="2" w:leftChars="1" w:right="46"/>
        <w:rPr>
          <w:color w:val="auto"/>
          <w:spacing w:val="6"/>
          <w:szCs w:val="21"/>
          <w:highlight w:val="none"/>
        </w:rPr>
      </w:pPr>
    </w:p>
    <w:p w14:paraId="2E999D7A">
      <w:pPr>
        <w:spacing w:line="360" w:lineRule="auto"/>
        <w:ind w:left="2" w:leftChars="1" w:right="46"/>
        <w:rPr>
          <w:color w:val="auto"/>
          <w:spacing w:val="6"/>
          <w:sz w:val="21"/>
          <w:szCs w:val="21"/>
          <w:highlight w:val="none"/>
        </w:rPr>
      </w:pPr>
      <w:r>
        <w:rPr>
          <w:color w:val="auto"/>
          <w:spacing w:val="6"/>
          <w:sz w:val="21"/>
          <w:szCs w:val="21"/>
          <w:highlight w:val="none"/>
        </w:rPr>
        <w:t>注：从业人员、营业收入、资产总额填报上一年度数据，无上一年度数据的新成立企业可不填报。</w:t>
      </w:r>
    </w:p>
    <w:p w14:paraId="6EE4E493">
      <w:pPr>
        <w:rPr>
          <w:b/>
          <w:color w:val="auto"/>
          <w:spacing w:val="6"/>
          <w:sz w:val="21"/>
          <w:szCs w:val="21"/>
          <w:highlight w:val="none"/>
        </w:rPr>
        <w:sectPr>
          <w:pgSz w:w="11907" w:h="16840"/>
          <w:pgMar w:top="1270" w:right="1304" w:bottom="1270" w:left="1304" w:header="720" w:footer="720" w:gutter="0"/>
          <w:pgNumType w:fmt="decimal"/>
          <w:cols w:space="720" w:num="1"/>
          <w:docGrid w:linePitch="285" w:charSpace="0"/>
        </w:sectPr>
      </w:pPr>
      <w:r>
        <w:rPr>
          <w:rFonts w:hint="eastAsia" w:hAnsi="宋体"/>
          <w:b/>
          <w:bCs/>
          <w:color w:val="auto"/>
          <w:sz w:val="21"/>
          <w:szCs w:val="21"/>
          <w:highlight w:val="none"/>
        </w:rPr>
        <w:t>本项目所属行业为：</w:t>
      </w:r>
      <w:r>
        <w:rPr>
          <w:rFonts w:hint="eastAsia"/>
          <w:b/>
          <w:bCs/>
          <w:color w:val="auto"/>
          <w:sz w:val="21"/>
          <w:szCs w:val="21"/>
          <w:highlight w:val="none"/>
        </w:rPr>
        <w:t>其他未列明行业</w:t>
      </w:r>
      <w:r>
        <w:rPr>
          <w:rFonts w:hint="eastAsia" w:hAnsi="宋体"/>
          <w:b/>
          <w:bCs/>
          <w:color w:val="auto"/>
          <w:sz w:val="21"/>
          <w:szCs w:val="21"/>
          <w:highlight w:val="none"/>
        </w:rPr>
        <w:t>。</w:t>
      </w:r>
    </w:p>
    <w:p w14:paraId="3B1772BE">
      <w:pPr>
        <w:jc w:val="center"/>
        <w:rPr>
          <w:rFonts w:cs="宋体"/>
          <w:b/>
          <w:bCs/>
          <w:color w:val="auto"/>
          <w:sz w:val="30"/>
          <w:szCs w:val="30"/>
          <w:highlight w:val="none"/>
        </w:rPr>
      </w:pPr>
      <w:r>
        <w:rPr>
          <w:color w:val="auto"/>
          <w:highlight w:val="none"/>
        </w:rPr>
        <w:drawing>
          <wp:anchor distT="0" distB="0" distL="114300" distR="114300" simplePos="0" relativeHeight="251659264" behindDoc="0" locked="0" layoutInCell="1" allowOverlap="1">
            <wp:simplePos x="0" y="0"/>
            <wp:positionH relativeFrom="column">
              <wp:posOffset>-57150</wp:posOffset>
            </wp:positionH>
            <wp:positionV relativeFrom="paragraph">
              <wp:posOffset>262255</wp:posOffset>
            </wp:positionV>
            <wp:extent cx="9271000" cy="5550535"/>
            <wp:effectExtent l="0" t="0" r="10160" b="1206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6"/>
                    <a:stretch>
                      <a:fillRect/>
                    </a:stretch>
                  </pic:blipFill>
                  <pic:spPr>
                    <a:xfrm>
                      <a:off x="0" y="0"/>
                      <a:ext cx="9271000" cy="5550535"/>
                    </a:xfrm>
                    <a:prstGeom prst="rect">
                      <a:avLst/>
                    </a:prstGeom>
                    <a:noFill/>
                    <a:ln>
                      <a:noFill/>
                    </a:ln>
                  </pic:spPr>
                </pic:pic>
              </a:graphicData>
            </a:graphic>
          </wp:anchor>
        </w:drawing>
      </w:r>
      <w:r>
        <w:rPr>
          <w:rFonts w:hint="eastAsia" w:cs="宋体"/>
          <w:b/>
          <w:bCs/>
          <w:color w:val="auto"/>
          <w:sz w:val="30"/>
          <w:szCs w:val="30"/>
          <w:highlight w:val="none"/>
        </w:rPr>
        <w:t>中小企业划型标准规定（工信部联企业[2011]300号）</w:t>
      </w:r>
    </w:p>
    <w:p w14:paraId="036DC91A">
      <w:pPr>
        <w:pStyle w:val="4"/>
        <w:spacing w:line="380" w:lineRule="exact"/>
        <w:rPr>
          <w:color w:val="auto"/>
          <w:sz w:val="28"/>
          <w:szCs w:val="28"/>
          <w:highlight w:val="none"/>
        </w:rPr>
        <w:sectPr>
          <w:headerReference r:id="rId12" w:type="default"/>
          <w:pgSz w:w="16840" w:h="11907" w:orient="landscape"/>
          <w:pgMar w:top="1247" w:right="1304" w:bottom="1247" w:left="1304" w:header="720" w:footer="720" w:gutter="0"/>
          <w:pgNumType w:fmt="decimal"/>
          <w:cols w:space="720" w:num="1"/>
          <w:docGrid w:linePitch="285" w:charSpace="0"/>
        </w:sectPr>
      </w:pPr>
    </w:p>
    <w:p w14:paraId="1D69A318">
      <w:pPr>
        <w:pStyle w:val="3"/>
        <w:spacing w:line="380" w:lineRule="exact"/>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附件</w:t>
      </w:r>
      <w:r>
        <w:rPr>
          <w:rFonts w:hint="eastAsia" w:ascii="Times New Roman" w:hAnsi="Times New Roman" w:eastAsia="宋体"/>
          <w:color w:val="auto"/>
          <w:sz w:val="24"/>
          <w:szCs w:val="24"/>
          <w:highlight w:val="none"/>
          <w:lang w:eastAsia="zh-CN"/>
        </w:rPr>
        <w:t>十八</w:t>
      </w:r>
      <w:r>
        <w:rPr>
          <w:rFonts w:hint="eastAsia" w:ascii="Times New Roman" w:hAnsi="Times New Roman" w:eastAsia="宋体"/>
          <w:color w:val="auto"/>
          <w:sz w:val="24"/>
          <w:szCs w:val="24"/>
          <w:highlight w:val="none"/>
        </w:rPr>
        <w:t xml:space="preserve">：                   </w:t>
      </w:r>
    </w:p>
    <w:p w14:paraId="125AEEB3">
      <w:pPr>
        <w:pStyle w:val="3"/>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监狱企业声明函</w:t>
      </w:r>
    </w:p>
    <w:p w14:paraId="556140E0">
      <w:pPr>
        <w:ind w:firstLine="3855" w:firstLineChars="1600"/>
        <w:rPr>
          <w:b/>
          <w:bCs/>
          <w:color w:val="auto"/>
          <w:szCs w:val="21"/>
          <w:highlight w:val="none"/>
        </w:rPr>
      </w:pPr>
      <w:r>
        <w:rPr>
          <w:b/>
          <w:bCs/>
          <w:color w:val="auto"/>
          <w:szCs w:val="21"/>
          <w:highlight w:val="none"/>
        </w:rPr>
        <w:t>【非监狱企业不用提供】</w:t>
      </w:r>
    </w:p>
    <w:p w14:paraId="35F95CBE">
      <w:pPr>
        <w:spacing w:line="360" w:lineRule="auto"/>
        <w:ind w:firstLine="600" w:firstLineChars="250"/>
        <w:rPr>
          <w:color w:val="auto"/>
          <w:szCs w:val="21"/>
          <w:highlight w:val="none"/>
        </w:rPr>
      </w:pPr>
    </w:p>
    <w:p w14:paraId="26BB976B">
      <w:pPr>
        <w:spacing w:line="360" w:lineRule="auto"/>
        <w:ind w:firstLine="525" w:firstLineChars="250"/>
        <w:rPr>
          <w:color w:val="auto"/>
          <w:sz w:val="21"/>
          <w:szCs w:val="21"/>
          <w:highlight w:val="none"/>
        </w:rPr>
      </w:pPr>
      <w:r>
        <w:rPr>
          <w:color w:val="auto"/>
          <w:sz w:val="21"/>
          <w:szCs w:val="21"/>
          <w:highlight w:val="none"/>
        </w:rPr>
        <w:t>监狱企业参加政府采购活动时，本企业郑重声明，根据《关于政府采购支持监狱企业发展有关问题的通知》（财库[2014]68号）的规定，本企业为监狱企业。</w:t>
      </w:r>
    </w:p>
    <w:p w14:paraId="2E8B8062">
      <w:pPr>
        <w:spacing w:line="360" w:lineRule="auto"/>
        <w:ind w:firstLine="480"/>
        <w:rPr>
          <w:color w:val="auto"/>
          <w:sz w:val="21"/>
          <w:szCs w:val="21"/>
          <w:highlight w:val="none"/>
        </w:rPr>
      </w:pPr>
      <w:r>
        <w:rPr>
          <w:color w:val="auto"/>
          <w:sz w:val="21"/>
          <w:szCs w:val="21"/>
          <w:highlight w:val="none"/>
        </w:rPr>
        <w:t>根据上述标准，我企业属于监狱企业的理由为：</w:t>
      </w:r>
      <w:r>
        <w:rPr>
          <w:rFonts w:hint="eastAsia"/>
          <w:color w:val="auto"/>
          <w:sz w:val="21"/>
          <w:szCs w:val="21"/>
          <w:highlight w:val="none"/>
          <w:u w:val="single"/>
        </w:rPr>
        <w:t xml:space="preserve">                       </w:t>
      </w:r>
      <w:r>
        <w:rPr>
          <w:color w:val="auto"/>
          <w:sz w:val="21"/>
          <w:szCs w:val="21"/>
          <w:highlight w:val="none"/>
        </w:rPr>
        <w:t>。</w:t>
      </w:r>
    </w:p>
    <w:p w14:paraId="2CBD5A8A">
      <w:pPr>
        <w:spacing w:line="360" w:lineRule="auto"/>
        <w:ind w:firstLine="480"/>
        <w:rPr>
          <w:color w:val="auto"/>
          <w:sz w:val="21"/>
          <w:szCs w:val="21"/>
          <w:highlight w:val="none"/>
        </w:rPr>
      </w:pPr>
      <w:r>
        <w:rPr>
          <w:color w:val="auto"/>
          <w:sz w:val="21"/>
          <w:szCs w:val="21"/>
          <w:highlight w:val="none"/>
        </w:rPr>
        <w:t>本企业为参加（项目名称： ）（</w:t>
      </w:r>
      <w:r>
        <w:rPr>
          <w:rFonts w:hint="eastAsia"/>
          <w:color w:val="auto"/>
          <w:sz w:val="21"/>
          <w:szCs w:val="21"/>
          <w:highlight w:val="none"/>
          <w:lang w:eastAsia="zh-CN"/>
        </w:rPr>
        <w:t>采购</w:t>
      </w:r>
      <w:r>
        <w:rPr>
          <w:color w:val="auto"/>
          <w:sz w:val="21"/>
          <w:szCs w:val="21"/>
          <w:highlight w:val="none"/>
        </w:rPr>
        <w:t>编号： ）采购活动提供本企业的产品。</w:t>
      </w:r>
    </w:p>
    <w:p w14:paraId="04B842B3">
      <w:pPr>
        <w:spacing w:line="360" w:lineRule="auto"/>
        <w:ind w:firstLine="480"/>
        <w:rPr>
          <w:color w:val="auto"/>
          <w:szCs w:val="21"/>
          <w:highlight w:val="none"/>
        </w:rPr>
      </w:pPr>
      <w:r>
        <w:rPr>
          <w:color w:val="auto"/>
          <w:sz w:val="21"/>
          <w:szCs w:val="21"/>
          <w:highlight w:val="none"/>
        </w:rPr>
        <w:t>本企业对上述声明的真实性负责。如有虚假，将依法承担相应责任。</w:t>
      </w:r>
    </w:p>
    <w:p w14:paraId="7FBC822B">
      <w:pPr>
        <w:spacing w:line="360" w:lineRule="auto"/>
        <w:ind w:firstLine="480"/>
        <w:rPr>
          <w:color w:val="auto"/>
          <w:szCs w:val="21"/>
          <w:highlight w:val="none"/>
        </w:rPr>
      </w:pPr>
    </w:p>
    <w:p w14:paraId="2E06E84C">
      <w:pPr>
        <w:spacing w:line="500" w:lineRule="exact"/>
        <w:ind w:firstLine="4515" w:firstLineChars="215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投标供应商盖章（CA签章）：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0213A4A6">
      <w:pPr>
        <w:spacing w:line="400" w:lineRule="exact"/>
        <w:ind w:right="-122" w:rightChars="-51"/>
        <w:jc w:val="center"/>
        <w:rPr>
          <w:rFonts w:hint="eastAsia" w:ascii="宋体" w:hAnsi="宋体" w:cs="宋体"/>
          <w:b/>
          <w:color w:val="auto"/>
          <w:sz w:val="21"/>
          <w:szCs w:val="21"/>
          <w:highlight w:val="none"/>
        </w:rPr>
      </w:pPr>
      <w:r>
        <w:rPr>
          <w:rFonts w:hint="eastAsia" w:ascii="宋体" w:hAnsi="宋体" w:cs="宋体"/>
          <w:color w:val="auto"/>
          <w:sz w:val="21"/>
          <w:szCs w:val="21"/>
          <w:highlight w:val="none"/>
        </w:rPr>
        <w:t xml:space="preserve">         日      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79F7C075">
      <w:pPr>
        <w:spacing w:line="360" w:lineRule="auto"/>
        <w:ind w:firstLine="480"/>
        <w:rPr>
          <w:color w:val="auto"/>
          <w:szCs w:val="21"/>
          <w:highlight w:val="none"/>
        </w:rPr>
      </w:pPr>
    </w:p>
    <w:p w14:paraId="1705040D">
      <w:pPr>
        <w:spacing w:line="360" w:lineRule="auto"/>
        <w:ind w:firstLine="480"/>
        <w:rPr>
          <w:color w:val="auto"/>
          <w:szCs w:val="21"/>
          <w:highlight w:val="none"/>
        </w:rPr>
      </w:pPr>
    </w:p>
    <w:p w14:paraId="17F110C5">
      <w:pPr>
        <w:spacing w:line="360" w:lineRule="auto"/>
        <w:ind w:firstLine="480"/>
        <w:rPr>
          <w:b/>
          <w:bCs/>
          <w:color w:val="auto"/>
          <w:sz w:val="21"/>
          <w:szCs w:val="21"/>
          <w:highlight w:val="none"/>
        </w:rPr>
      </w:pPr>
      <w:r>
        <w:rPr>
          <w:b/>
          <w:bCs/>
          <w:color w:val="auto"/>
          <w:sz w:val="21"/>
          <w:szCs w:val="21"/>
          <w:highlight w:val="none"/>
        </w:rPr>
        <w:t>供应商为监狱企业的提供此函。</w:t>
      </w:r>
    </w:p>
    <w:p w14:paraId="1EDBC266">
      <w:pPr>
        <w:widowControl/>
        <w:rPr>
          <w:rFonts w:hint="eastAsia"/>
          <w:b/>
          <w:color w:val="auto"/>
          <w:szCs w:val="24"/>
          <w:highlight w:val="none"/>
        </w:rPr>
      </w:pPr>
      <w:r>
        <w:rPr>
          <w:color w:val="auto"/>
          <w:szCs w:val="21"/>
          <w:highlight w:val="none"/>
        </w:rPr>
        <w:br w:type="page"/>
      </w:r>
      <w:r>
        <w:rPr>
          <w:rFonts w:hint="eastAsia"/>
          <w:b/>
          <w:color w:val="auto"/>
          <w:szCs w:val="24"/>
          <w:highlight w:val="none"/>
        </w:rPr>
        <w:t>附件</w:t>
      </w:r>
      <w:r>
        <w:rPr>
          <w:rFonts w:hint="eastAsia"/>
          <w:b/>
          <w:color w:val="auto"/>
          <w:szCs w:val="24"/>
          <w:highlight w:val="none"/>
          <w:lang w:eastAsia="zh-CN"/>
        </w:rPr>
        <w:t>十九</w:t>
      </w:r>
      <w:r>
        <w:rPr>
          <w:rFonts w:hint="eastAsia"/>
          <w:b/>
          <w:color w:val="auto"/>
          <w:szCs w:val="24"/>
          <w:highlight w:val="none"/>
        </w:rPr>
        <w:t xml:space="preserve">：          </w:t>
      </w:r>
    </w:p>
    <w:p w14:paraId="466BD3E2">
      <w:pPr>
        <w:widowControl/>
        <w:jc w:val="center"/>
        <w:rPr>
          <w:rFonts w:hint="eastAsia"/>
          <w:b/>
          <w:color w:val="auto"/>
          <w:szCs w:val="24"/>
          <w:highlight w:val="none"/>
        </w:rPr>
      </w:pPr>
    </w:p>
    <w:p w14:paraId="20612B21">
      <w:pPr>
        <w:widowControl/>
        <w:jc w:val="center"/>
        <w:rPr>
          <w:b/>
          <w:color w:val="auto"/>
          <w:szCs w:val="24"/>
          <w:highlight w:val="none"/>
        </w:rPr>
      </w:pPr>
      <w:r>
        <w:rPr>
          <w:b/>
          <w:color w:val="auto"/>
          <w:szCs w:val="24"/>
          <w:highlight w:val="none"/>
        </w:rPr>
        <w:t>残疾人福利性单位声明函（如有需提供）</w:t>
      </w:r>
    </w:p>
    <w:p w14:paraId="0282BE78">
      <w:pPr>
        <w:ind w:firstLine="480" w:firstLineChars="200"/>
        <w:rPr>
          <w:color w:val="auto"/>
          <w:szCs w:val="21"/>
          <w:highlight w:val="none"/>
        </w:rPr>
      </w:pPr>
    </w:p>
    <w:p w14:paraId="3F05E7E0">
      <w:pPr>
        <w:spacing w:line="588"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5CD6AE9">
      <w:pPr>
        <w:spacing w:line="588"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14:paraId="10204A76">
      <w:pPr>
        <w:tabs>
          <w:tab w:val="left" w:pos="4860"/>
        </w:tabs>
        <w:spacing w:line="588" w:lineRule="exact"/>
        <w:ind w:right="1560" w:firstLine="420" w:firstLineChars="200"/>
        <w:jc w:val="center"/>
        <w:rPr>
          <w:rFonts w:hint="eastAsia" w:ascii="宋体" w:hAnsi="宋体" w:eastAsia="宋体" w:cs="宋体"/>
          <w:color w:val="auto"/>
          <w:sz w:val="21"/>
          <w:szCs w:val="21"/>
          <w:highlight w:val="none"/>
        </w:rPr>
      </w:pPr>
    </w:p>
    <w:p w14:paraId="5E7B43A7">
      <w:pPr>
        <w:spacing w:line="500" w:lineRule="exact"/>
        <w:ind w:firstLine="4515" w:firstLineChars="2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投标供应商盖章（CA签章）：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9F459E2">
      <w:pPr>
        <w:spacing w:line="400" w:lineRule="exact"/>
        <w:ind w:right="-122" w:rightChars="-51"/>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日      期：</w:t>
      </w:r>
      <w:r>
        <w:rPr>
          <w:rFonts w:hint="eastAsia" w:ascii="宋体" w:hAnsi="宋体" w:eastAsia="宋体" w:cs="宋体"/>
          <w:color w:val="auto"/>
          <w:sz w:val="21"/>
          <w:szCs w:val="21"/>
          <w:highlight w:val="none"/>
          <w:u w:val="single"/>
        </w:rPr>
        <w:t xml:space="preserve">                         </w:t>
      </w:r>
    </w:p>
    <w:p w14:paraId="5CE83EA7">
      <w:pPr>
        <w:tabs>
          <w:tab w:val="left" w:pos="4860"/>
        </w:tabs>
        <w:spacing w:line="588" w:lineRule="exact"/>
        <w:ind w:right="1560" w:firstLine="482" w:firstLineChars="200"/>
        <w:jc w:val="center"/>
        <w:rPr>
          <w:b/>
          <w:color w:val="auto"/>
          <w:szCs w:val="21"/>
          <w:highlight w:val="none"/>
        </w:rPr>
      </w:pPr>
    </w:p>
    <w:p w14:paraId="408176E2">
      <w:pPr>
        <w:spacing w:line="400" w:lineRule="exact"/>
        <w:ind w:firstLine="422" w:firstLineChars="200"/>
        <w:rPr>
          <w:b/>
          <w:color w:val="auto"/>
          <w:sz w:val="21"/>
          <w:szCs w:val="21"/>
          <w:highlight w:val="none"/>
        </w:rPr>
      </w:pPr>
      <w:r>
        <w:rPr>
          <w:b/>
          <w:color w:val="auto"/>
          <w:sz w:val="21"/>
          <w:szCs w:val="21"/>
          <w:highlight w:val="none"/>
        </w:rPr>
        <w:t>注：</w:t>
      </w:r>
    </w:p>
    <w:p w14:paraId="1B6BBBB8">
      <w:pPr>
        <w:spacing w:line="400" w:lineRule="exact"/>
        <w:ind w:firstLine="422" w:firstLineChars="200"/>
        <w:rPr>
          <w:b/>
          <w:color w:val="auto"/>
          <w:sz w:val="21"/>
          <w:szCs w:val="21"/>
          <w:highlight w:val="none"/>
        </w:rPr>
      </w:pPr>
      <w:r>
        <w:rPr>
          <w:b/>
          <w:color w:val="auto"/>
          <w:sz w:val="21"/>
          <w:szCs w:val="21"/>
          <w:highlight w:val="none"/>
        </w:rPr>
        <w:t>享受政府采购支持政策的残疾人福利性单位应当同时满足以下条件：</w:t>
      </w:r>
    </w:p>
    <w:p w14:paraId="6082C9BB">
      <w:pPr>
        <w:spacing w:line="400" w:lineRule="exact"/>
        <w:ind w:firstLine="422" w:firstLineChars="200"/>
        <w:rPr>
          <w:b/>
          <w:color w:val="auto"/>
          <w:sz w:val="21"/>
          <w:szCs w:val="21"/>
          <w:highlight w:val="none"/>
        </w:rPr>
      </w:pPr>
      <w:r>
        <w:rPr>
          <w:b/>
          <w:color w:val="auto"/>
          <w:sz w:val="21"/>
          <w:szCs w:val="21"/>
          <w:highlight w:val="none"/>
        </w:rPr>
        <w:t>（一）安置的残疾人占本单位在职职工人数的比例不低于25%（含25%），并且安置的残疾人人数不少于10人（含10人）；</w:t>
      </w:r>
    </w:p>
    <w:p w14:paraId="3B4C281D">
      <w:pPr>
        <w:spacing w:line="400" w:lineRule="exact"/>
        <w:ind w:firstLine="422" w:firstLineChars="200"/>
        <w:rPr>
          <w:b/>
          <w:color w:val="auto"/>
          <w:sz w:val="21"/>
          <w:szCs w:val="21"/>
          <w:highlight w:val="none"/>
        </w:rPr>
      </w:pPr>
      <w:r>
        <w:rPr>
          <w:b/>
          <w:color w:val="auto"/>
          <w:sz w:val="21"/>
          <w:szCs w:val="21"/>
          <w:highlight w:val="none"/>
        </w:rPr>
        <w:t>（二）依法与安置的每位残疾人签订了一年以上（含一年）的劳动合同或服务协议；</w:t>
      </w:r>
    </w:p>
    <w:p w14:paraId="79B14137">
      <w:pPr>
        <w:spacing w:line="400" w:lineRule="exact"/>
        <w:ind w:firstLine="422" w:firstLineChars="200"/>
        <w:rPr>
          <w:b/>
          <w:color w:val="auto"/>
          <w:sz w:val="21"/>
          <w:szCs w:val="21"/>
          <w:highlight w:val="none"/>
        </w:rPr>
      </w:pPr>
      <w:r>
        <w:rPr>
          <w:b/>
          <w:color w:val="auto"/>
          <w:sz w:val="21"/>
          <w:szCs w:val="21"/>
          <w:highlight w:val="none"/>
        </w:rPr>
        <w:t>（三）为安置的每位残疾人按月足额缴纳了基本养老保险、基本医疗保险、失业保险、工伤保险和生育保险等社会保险费；</w:t>
      </w:r>
    </w:p>
    <w:p w14:paraId="3B73678A">
      <w:pPr>
        <w:spacing w:line="400" w:lineRule="exact"/>
        <w:ind w:firstLine="422" w:firstLineChars="200"/>
        <w:rPr>
          <w:b/>
          <w:color w:val="auto"/>
          <w:sz w:val="21"/>
          <w:szCs w:val="21"/>
          <w:highlight w:val="none"/>
        </w:rPr>
      </w:pPr>
      <w:r>
        <w:rPr>
          <w:b/>
          <w:color w:val="auto"/>
          <w:sz w:val="21"/>
          <w:szCs w:val="21"/>
          <w:highlight w:val="none"/>
        </w:rPr>
        <w:t>（四）通过银行等金融机构向安置的每位残疾人，按月支付了不低于单位所在区县适用的经省级人民政府批准的月最低工资标准的工资；</w:t>
      </w:r>
    </w:p>
    <w:p w14:paraId="4D81528B">
      <w:pPr>
        <w:spacing w:line="400" w:lineRule="exact"/>
        <w:ind w:firstLine="422" w:firstLineChars="200"/>
        <w:rPr>
          <w:b/>
          <w:color w:val="auto"/>
          <w:sz w:val="21"/>
          <w:szCs w:val="21"/>
          <w:highlight w:val="none"/>
        </w:rPr>
      </w:pPr>
      <w:r>
        <w:rPr>
          <w:b/>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2F38ECDC">
      <w:pPr>
        <w:spacing w:line="380" w:lineRule="exact"/>
        <w:rPr>
          <w:color w:val="auto"/>
          <w:sz w:val="21"/>
          <w:szCs w:val="21"/>
          <w:highlight w:val="none"/>
        </w:rPr>
      </w:pPr>
      <w:r>
        <w:rPr>
          <w:b/>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9536351">
      <w:pPr>
        <w:widowControl/>
        <w:rPr>
          <w:b/>
          <w:color w:val="auto"/>
          <w:szCs w:val="24"/>
          <w:highlight w:val="none"/>
        </w:rPr>
      </w:pPr>
    </w:p>
    <w:p w14:paraId="701ABEF3">
      <w:pPr>
        <w:spacing w:line="588" w:lineRule="exact"/>
        <w:ind w:firstLine="480" w:firstLineChars="200"/>
        <w:rPr>
          <w:color w:val="auto"/>
          <w:szCs w:val="21"/>
          <w:highlight w:val="none"/>
        </w:rPr>
      </w:pPr>
    </w:p>
    <w:p w14:paraId="04224973">
      <w:pPr>
        <w:pStyle w:val="22"/>
        <w:rPr>
          <w:color w:val="auto"/>
          <w:highlight w:val="none"/>
        </w:rPr>
      </w:pPr>
    </w:p>
    <w:p w14:paraId="0BAF7CC2">
      <w:pPr>
        <w:pStyle w:val="6"/>
        <w:rPr>
          <w:color w:val="auto"/>
          <w:highlight w:val="none"/>
        </w:rPr>
      </w:pPr>
    </w:p>
    <w:p w14:paraId="7D4EF22F">
      <w:pPr>
        <w:pStyle w:val="13"/>
        <w:rPr>
          <w:color w:val="auto"/>
          <w:highlight w:val="none"/>
        </w:rPr>
      </w:pPr>
    </w:p>
    <w:p w14:paraId="2A6C9080">
      <w:pPr>
        <w:pStyle w:val="35"/>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360" w:lineRule="auto"/>
        <w:jc w:val="both"/>
        <w:textAlignment w:val="auto"/>
        <w:rPr>
          <w:rFonts w:hint="eastAsia" w:hAnsi="宋体"/>
          <w:b/>
          <w:bCs/>
          <w:color w:val="auto"/>
          <w:highlight w:val="none"/>
        </w:rPr>
      </w:pPr>
      <w:r>
        <w:rPr>
          <w:rFonts w:hint="eastAsia" w:hAnsi="宋体"/>
          <w:b/>
          <w:bCs/>
          <w:color w:val="auto"/>
          <w:highlight w:val="none"/>
        </w:rPr>
        <w:t>附件</w:t>
      </w:r>
      <w:r>
        <w:rPr>
          <w:rFonts w:hint="eastAsia" w:hAnsi="宋体"/>
          <w:b/>
          <w:bCs/>
          <w:color w:val="auto"/>
          <w:highlight w:val="none"/>
          <w:lang w:eastAsia="zh-CN"/>
        </w:rPr>
        <w:t>二十</w:t>
      </w:r>
      <w:r>
        <w:rPr>
          <w:rFonts w:hint="eastAsia" w:hAnsi="宋体"/>
          <w:b/>
          <w:bCs/>
          <w:color w:val="auto"/>
          <w:highlight w:val="none"/>
        </w:rPr>
        <w:t>：</w:t>
      </w:r>
    </w:p>
    <w:p w14:paraId="0F80504F">
      <w:pPr>
        <w:spacing w:line="360" w:lineRule="auto"/>
        <w:jc w:val="center"/>
        <w:rPr>
          <w:rFonts w:ascii="宋体" w:hAnsi="宋体" w:cs="宋体"/>
          <w:b/>
          <w:bCs/>
          <w:color w:val="auto"/>
          <w:szCs w:val="21"/>
          <w:highlight w:val="none"/>
        </w:rPr>
      </w:pPr>
      <w:bookmarkStart w:id="112" w:name="_Hlk80446903"/>
      <w:r>
        <w:rPr>
          <w:rFonts w:hint="eastAsia" w:ascii="宋体" w:hAnsi="宋体" w:cs="宋体"/>
          <w:b/>
          <w:bCs/>
          <w:color w:val="auto"/>
          <w:szCs w:val="21"/>
          <w:highlight w:val="none"/>
        </w:rPr>
        <w:t>供应商自觉抵制政府采购领域</w:t>
      </w:r>
    </w:p>
    <w:p w14:paraId="6BB40ACD">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商业贿赂行为承诺书</w:t>
      </w:r>
    </w:p>
    <w:p w14:paraId="53D3F23C">
      <w:pPr>
        <w:keepNext w:val="0"/>
        <w:keepLines w:val="0"/>
        <w:pageBreakBefore w:val="0"/>
        <w:widowControl w:val="0"/>
        <w:kinsoku/>
        <w:wordWrap/>
        <w:overflowPunct/>
        <w:topLinePunct w:val="0"/>
        <w:autoSpaceDE/>
        <w:autoSpaceDN/>
        <w:bidi w:val="0"/>
        <w:adjustRightInd w:val="0"/>
        <w:spacing w:line="500" w:lineRule="exact"/>
        <w:textAlignment w:val="baseline"/>
        <w:rPr>
          <w:rFonts w:hint="eastAsia" w:ascii="宋体" w:hAnsi="宋体" w:eastAsia="宋体" w:cs="宋体"/>
          <w:b/>
          <w:bCs/>
          <w:color w:val="auto"/>
          <w:sz w:val="21"/>
          <w:szCs w:val="21"/>
          <w:highlight w:val="none"/>
          <w:lang w:eastAsia="zh-CN"/>
        </w:rPr>
      </w:pPr>
      <w:r>
        <w:rPr>
          <w:rFonts w:hint="eastAsia" w:ascii="宋体" w:hAnsi="宋体" w:cs="宋体"/>
          <w:b/>
          <w:color w:val="auto"/>
          <w:sz w:val="21"/>
          <w:szCs w:val="21"/>
          <w:highlight w:val="none"/>
        </w:rPr>
        <w:t>致：</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eastAsia="zh-CN"/>
        </w:rPr>
        <w:t>（采购人）</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lang w:val="en-US" w:eastAsia="zh-CN"/>
        </w:rPr>
        <w:t xml:space="preserve"> </w:t>
      </w:r>
    </w:p>
    <w:p w14:paraId="39B873F8">
      <w:pPr>
        <w:keepNext w:val="0"/>
        <w:keepLines w:val="0"/>
        <w:pageBreakBefore w:val="0"/>
        <w:widowControl w:val="0"/>
        <w:kinsoku/>
        <w:wordWrap/>
        <w:overflowPunct/>
        <w:topLinePunct w:val="0"/>
        <w:autoSpaceDE/>
        <w:autoSpaceDN/>
        <w:bidi w:val="0"/>
        <w:adjustRightInd w:val="0"/>
        <w:spacing w:line="500" w:lineRule="exact"/>
        <w:ind w:firstLine="420" w:firstLineChars="200"/>
        <w:textAlignment w:val="baseline"/>
        <w:rPr>
          <w:rFonts w:ascii="宋体" w:hAnsi="宋体" w:cs="宋体"/>
          <w:color w:val="auto"/>
          <w:sz w:val="21"/>
          <w:szCs w:val="21"/>
          <w:highlight w:val="none"/>
          <w:lang w:eastAsia="zh-TW"/>
        </w:rPr>
      </w:pPr>
      <w:r>
        <w:rPr>
          <w:rFonts w:hint="eastAsia" w:ascii="宋体" w:hAnsi="宋体" w:cs="宋体"/>
          <w:color w:val="auto"/>
          <w:sz w:val="21"/>
          <w:szCs w:val="21"/>
          <w:highlight w:val="none"/>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集中采购机构组织的政府采购活动中，我方庄重承诺：</w:t>
      </w:r>
    </w:p>
    <w:p w14:paraId="27CE6739">
      <w:pPr>
        <w:keepNext w:val="0"/>
        <w:keepLines w:val="0"/>
        <w:pageBreakBefore w:val="0"/>
        <w:widowControl w:val="0"/>
        <w:kinsoku/>
        <w:wordWrap/>
        <w:overflowPunct/>
        <w:topLinePunct w:val="0"/>
        <w:autoSpaceDE/>
        <w:autoSpaceDN/>
        <w:bidi w:val="0"/>
        <w:adjustRightInd w:val="0"/>
        <w:spacing w:line="500" w:lineRule="exact"/>
        <w:ind w:firstLine="420" w:firstLineChars="200"/>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一、依法参与政府采购活动，遵纪守法，诚信经营，公平竞争。</w:t>
      </w:r>
    </w:p>
    <w:p w14:paraId="43164028">
      <w:pPr>
        <w:keepNext w:val="0"/>
        <w:keepLines w:val="0"/>
        <w:pageBreakBefore w:val="0"/>
        <w:widowControl w:val="0"/>
        <w:kinsoku/>
        <w:wordWrap/>
        <w:overflowPunct/>
        <w:topLinePunct w:val="0"/>
        <w:autoSpaceDE/>
        <w:autoSpaceDN/>
        <w:bidi w:val="0"/>
        <w:adjustRightInd w:val="0"/>
        <w:spacing w:line="500" w:lineRule="exact"/>
        <w:ind w:firstLine="420" w:firstLineChars="200"/>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二、不向采购单位、集中采购机构和政府采购评审专家提供任何形式的商业贿赂；对索取或接受商业贿赂的单位和个人，及时向财政部门和纪检监察机关举报。</w:t>
      </w:r>
    </w:p>
    <w:p w14:paraId="65CF135D">
      <w:pPr>
        <w:keepNext w:val="0"/>
        <w:keepLines w:val="0"/>
        <w:pageBreakBefore w:val="0"/>
        <w:widowControl w:val="0"/>
        <w:kinsoku/>
        <w:wordWrap/>
        <w:overflowPunct/>
        <w:topLinePunct w:val="0"/>
        <w:autoSpaceDE/>
        <w:autoSpaceDN/>
        <w:bidi w:val="0"/>
        <w:adjustRightInd w:val="0"/>
        <w:spacing w:line="500" w:lineRule="exact"/>
        <w:ind w:firstLine="420" w:firstLineChars="200"/>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三、不以提供虚假资质文件等形式参与政府采购活动，不以虚假材料谋取中标。</w:t>
      </w:r>
    </w:p>
    <w:p w14:paraId="0C267589">
      <w:pPr>
        <w:keepNext w:val="0"/>
        <w:keepLines w:val="0"/>
        <w:pageBreakBefore w:val="0"/>
        <w:widowControl w:val="0"/>
        <w:kinsoku/>
        <w:wordWrap/>
        <w:overflowPunct/>
        <w:topLinePunct w:val="0"/>
        <w:autoSpaceDE/>
        <w:autoSpaceDN/>
        <w:bidi w:val="0"/>
        <w:adjustRightInd w:val="0"/>
        <w:spacing w:line="500" w:lineRule="exact"/>
        <w:ind w:firstLine="420" w:firstLineChars="200"/>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四、不采取不正当手段诋毁、排挤其他供应商，与其他参与政府采购活动供应商保持良性的竞争关系。</w:t>
      </w:r>
    </w:p>
    <w:p w14:paraId="5B2B606F">
      <w:pPr>
        <w:keepNext w:val="0"/>
        <w:keepLines w:val="0"/>
        <w:pageBreakBefore w:val="0"/>
        <w:widowControl w:val="0"/>
        <w:kinsoku/>
        <w:wordWrap/>
        <w:overflowPunct/>
        <w:topLinePunct w:val="0"/>
        <w:autoSpaceDE/>
        <w:autoSpaceDN/>
        <w:bidi w:val="0"/>
        <w:adjustRightInd w:val="0"/>
        <w:spacing w:line="500" w:lineRule="exact"/>
        <w:ind w:firstLine="420" w:firstLineChars="200"/>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五、不与采购单位、集中采购机构和政府采购评审专家恶意串通，自觉维护政府采购公平竞争的市场秩序。</w:t>
      </w:r>
    </w:p>
    <w:p w14:paraId="56923B50">
      <w:pPr>
        <w:keepNext w:val="0"/>
        <w:keepLines w:val="0"/>
        <w:pageBreakBefore w:val="0"/>
        <w:widowControl w:val="0"/>
        <w:kinsoku/>
        <w:wordWrap/>
        <w:overflowPunct/>
        <w:topLinePunct w:val="0"/>
        <w:autoSpaceDE/>
        <w:autoSpaceDN/>
        <w:bidi w:val="0"/>
        <w:adjustRightInd w:val="0"/>
        <w:spacing w:line="500" w:lineRule="exact"/>
        <w:ind w:firstLine="420" w:firstLineChars="200"/>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六、不与其他供应商串通采取围标、陪标等商业欺诈手段谋取中标，积极维护国家利益、社会公共利益和采购单位的合法权益。</w:t>
      </w:r>
    </w:p>
    <w:p w14:paraId="68AEC63F">
      <w:pPr>
        <w:keepNext w:val="0"/>
        <w:keepLines w:val="0"/>
        <w:pageBreakBefore w:val="0"/>
        <w:widowControl w:val="0"/>
        <w:kinsoku/>
        <w:wordWrap/>
        <w:overflowPunct/>
        <w:topLinePunct w:val="0"/>
        <w:autoSpaceDE/>
        <w:autoSpaceDN/>
        <w:bidi w:val="0"/>
        <w:adjustRightInd w:val="0"/>
        <w:spacing w:line="500" w:lineRule="exact"/>
        <w:ind w:firstLine="420" w:firstLineChars="200"/>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七、严格履行政府采购合同约定义务，不在政府采购合同执行过程中采取降低质量或标准、减少数量、拖延交付时间等方式损害采购单位的利益，并自觉承担违约责任。</w:t>
      </w:r>
    </w:p>
    <w:p w14:paraId="24DFDB55">
      <w:pPr>
        <w:keepNext w:val="0"/>
        <w:keepLines w:val="0"/>
        <w:pageBreakBefore w:val="0"/>
        <w:widowControl w:val="0"/>
        <w:kinsoku/>
        <w:wordWrap/>
        <w:overflowPunct/>
        <w:topLinePunct w:val="0"/>
        <w:autoSpaceDE/>
        <w:autoSpaceDN/>
        <w:bidi w:val="0"/>
        <w:adjustRightInd w:val="0"/>
        <w:spacing w:line="500" w:lineRule="exact"/>
        <w:ind w:firstLine="420" w:firstLineChars="200"/>
        <w:textAlignment w:val="baseline"/>
        <w:rPr>
          <w:rFonts w:ascii="宋体" w:hAnsi="宋体" w:cs="宋体"/>
          <w:color w:val="auto"/>
          <w:sz w:val="21"/>
          <w:szCs w:val="21"/>
          <w:highlight w:val="none"/>
        </w:rPr>
      </w:pPr>
      <w:r>
        <w:rPr>
          <w:rFonts w:hint="eastAsia" w:ascii="宋体" w:hAnsi="宋体" w:cs="宋体"/>
          <w:color w:val="auto"/>
          <w:sz w:val="21"/>
          <w:szCs w:val="21"/>
          <w:highlight w:val="none"/>
        </w:rPr>
        <w:t>八、自觉接受并积极配合财政部门和纪检监察机关依法实施的监督检查，如实反映情况，及时提供有关证明材料。</w:t>
      </w:r>
    </w:p>
    <w:p w14:paraId="6D18E5A9">
      <w:pPr>
        <w:keepNext w:val="0"/>
        <w:keepLines w:val="0"/>
        <w:pageBreakBefore w:val="0"/>
        <w:widowControl w:val="0"/>
        <w:kinsoku/>
        <w:wordWrap/>
        <w:overflowPunct/>
        <w:topLinePunct w:val="0"/>
        <w:autoSpaceDE/>
        <w:autoSpaceDN/>
        <w:bidi w:val="0"/>
        <w:adjustRightInd w:val="0"/>
        <w:spacing w:line="500" w:lineRule="exact"/>
        <w:textAlignment w:val="baseline"/>
        <w:rPr>
          <w:rFonts w:ascii="宋体" w:hAnsi="宋体" w:cs="宋体"/>
          <w:color w:val="auto"/>
          <w:sz w:val="21"/>
          <w:szCs w:val="21"/>
          <w:highlight w:val="none"/>
        </w:rPr>
      </w:pPr>
    </w:p>
    <w:bookmarkEnd w:id="112"/>
    <w:p w14:paraId="01F8C207">
      <w:pPr>
        <w:spacing w:line="500" w:lineRule="exact"/>
        <w:ind w:firstLine="4515" w:firstLineChars="2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投标供应商盖章（CA签章）：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D2DB00F">
      <w:pPr>
        <w:spacing w:line="400" w:lineRule="exact"/>
        <w:ind w:right="-122" w:rightChars="-51"/>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日      期：</w:t>
      </w:r>
      <w:r>
        <w:rPr>
          <w:rFonts w:hint="eastAsia" w:ascii="宋体" w:hAnsi="宋体" w:eastAsia="宋体" w:cs="宋体"/>
          <w:color w:val="auto"/>
          <w:sz w:val="21"/>
          <w:szCs w:val="21"/>
          <w:highlight w:val="none"/>
          <w:u w:val="single"/>
        </w:rPr>
        <w:t xml:space="preserve">                         </w:t>
      </w:r>
    </w:p>
    <w:p w14:paraId="470AD8A0">
      <w:pPr>
        <w:rPr>
          <w:color w:val="auto"/>
          <w:highlight w:val="none"/>
        </w:rPr>
      </w:pPr>
    </w:p>
    <w:sectPr>
      <w:headerReference r:id="rId13" w:type="default"/>
      <w:footerReference r:id="rId14" w:type="default"/>
      <w:pgSz w:w="11906" w:h="16838"/>
      <w:pgMar w:top="1417" w:right="1417" w:bottom="1417" w:left="1304" w:header="851" w:footer="624" w:gutter="0"/>
      <w:pgBorders w:offsetFrom="page">
        <w:top w:val="none" w:sz="0" w:space="0"/>
        <w:left w:val="none" w:sz="0" w:space="0"/>
        <w:bottom w:val="none" w:sz="0" w:space="0"/>
        <w:right w:val="none" w:sz="0" w:space="0"/>
      </w:pgBorders>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A1B5E">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826B2">
    <w:pPr>
      <w:pStyle w:val="1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0630E0">
                          <w:pPr>
                            <w:pStyle w:val="15"/>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80630E0">
                    <w:pPr>
                      <w:pStyle w:val="1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336B0">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D203BD">
                          <w:pPr>
                            <w:pStyle w:val="15"/>
                            <w:jc w:val="center"/>
                          </w:pPr>
                          <w:r>
                            <w:fldChar w:fldCharType="begin"/>
                          </w:r>
                          <w:r>
                            <w:rPr>
                              <w:rStyle w:val="26"/>
                            </w:rPr>
                            <w:instrText xml:space="preserve"> PAGE </w:instrText>
                          </w:r>
                          <w:r>
                            <w:fldChar w:fldCharType="separate"/>
                          </w:r>
                          <w:r>
                            <w:rPr>
                              <w:rStyle w:val="26"/>
                            </w:rPr>
                            <w:t>- 50 -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FD203BD">
                    <w:pPr>
                      <w:pStyle w:val="15"/>
                      <w:jc w:val="center"/>
                    </w:pPr>
                    <w:r>
                      <w:fldChar w:fldCharType="begin"/>
                    </w:r>
                    <w:r>
                      <w:rPr>
                        <w:rStyle w:val="26"/>
                      </w:rPr>
                      <w:instrText xml:space="preserve"> PAGE </w:instrText>
                    </w:r>
                    <w:r>
                      <w:fldChar w:fldCharType="separate"/>
                    </w:r>
                    <w:r>
                      <w:rPr>
                        <w:rStyle w:val="26"/>
                      </w:rPr>
                      <w:t>- 50 -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5963B">
    <w:pPr>
      <w:pStyle w:val="15"/>
      <w:jc w:val="center"/>
    </w:pPr>
    <w:r>
      <w:fldChar w:fldCharType="begin"/>
    </w:r>
    <w:r>
      <w:instrText xml:space="preserve"> PAGE   \* MERGEFORMAT </w:instrText>
    </w:r>
    <w:r>
      <w:fldChar w:fldCharType="separate"/>
    </w:r>
    <w:r>
      <w:rPr>
        <w:lang w:val="zh-CN"/>
      </w:rPr>
      <w:t>34</w:t>
    </w:r>
    <w:r>
      <w:fldChar w:fldCharType="end"/>
    </w:r>
  </w:p>
  <w:p w14:paraId="5BBA2C6F">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658AB">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C04F3F">
                          <w:pPr>
                            <w:pStyle w:val="15"/>
                          </w:pPr>
                          <w:r>
                            <w:rPr>
                              <w:rFonts w:hint="eastAsia" w:ascii="宋体" w:hAnsi="宋体" w:cs="宋体"/>
                              <w:szCs w:val="18"/>
                            </w:rPr>
                            <w:fldChar w:fldCharType="begin"/>
                          </w:r>
                          <w:r>
                            <w:rPr>
                              <w:rFonts w:hint="eastAsia" w:ascii="宋体" w:hAnsi="宋体" w:cs="宋体"/>
                              <w:szCs w:val="18"/>
                            </w:rPr>
                            <w:instrText xml:space="preserve"> PAGE  \* MERGEFORMAT </w:instrText>
                          </w:r>
                          <w:r>
                            <w:rPr>
                              <w:rFonts w:hint="eastAsia" w:ascii="宋体" w:hAnsi="宋体" w:cs="宋体"/>
                              <w:szCs w:val="18"/>
                            </w:rPr>
                            <w:fldChar w:fldCharType="separate"/>
                          </w:r>
                          <w:r>
                            <w:rPr>
                              <w:rFonts w:ascii="宋体" w:hAnsi="宋体" w:cs="宋体"/>
                              <w:szCs w:val="18"/>
                            </w:rPr>
                            <w:t>52</w:t>
                          </w:r>
                          <w:r>
                            <w:rPr>
                              <w:rFonts w:hint="eastAsia" w:ascii="宋体" w:hAnsi="宋体" w:cs="宋体"/>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75C04F3F">
                    <w:pPr>
                      <w:pStyle w:val="15"/>
                    </w:pPr>
                    <w:r>
                      <w:rPr>
                        <w:rFonts w:hint="eastAsia" w:ascii="宋体" w:hAnsi="宋体" w:cs="宋体"/>
                        <w:szCs w:val="18"/>
                      </w:rPr>
                      <w:fldChar w:fldCharType="begin"/>
                    </w:r>
                    <w:r>
                      <w:rPr>
                        <w:rFonts w:hint="eastAsia" w:ascii="宋体" w:hAnsi="宋体" w:cs="宋体"/>
                        <w:szCs w:val="18"/>
                      </w:rPr>
                      <w:instrText xml:space="preserve"> PAGE  \* MERGEFORMAT </w:instrText>
                    </w:r>
                    <w:r>
                      <w:rPr>
                        <w:rFonts w:hint="eastAsia" w:ascii="宋体" w:hAnsi="宋体" w:cs="宋体"/>
                        <w:szCs w:val="18"/>
                      </w:rPr>
                      <w:fldChar w:fldCharType="separate"/>
                    </w:r>
                    <w:r>
                      <w:rPr>
                        <w:rFonts w:ascii="宋体" w:hAnsi="宋体" w:cs="宋体"/>
                        <w:szCs w:val="18"/>
                      </w:rPr>
                      <w:t>52</w:t>
                    </w:r>
                    <w:r>
                      <w:rPr>
                        <w:rFonts w:hint="eastAsia" w:ascii="宋体" w:hAnsi="宋体" w:cs="宋体"/>
                        <w:szCs w:val="18"/>
                      </w:rPr>
                      <w:fldChar w:fldCharType="end"/>
                    </w:r>
                  </w:p>
                </w:txbxContent>
              </v:textbox>
            </v:shape>
          </w:pict>
        </mc:Fallback>
      </mc:AlternateContent>
    </w:r>
  </w:p>
  <w:p w14:paraId="058336E9">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E4BD3">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2E361">
    <w:pPr>
      <w:pStyle w:val="16"/>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EAD98">
    <w:pPr>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5B02D">
    <w:pPr>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E4C77">
    <w:pPr>
      <w:pStyle w:val="1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723A2"/>
    <w:multiLevelType w:val="singleLevel"/>
    <w:tmpl w:val="A6D723A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29797AC6"/>
    <w:rsid w:val="00060C6A"/>
    <w:rsid w:val="004068AE"/>
    <w:rsid w:val="0046375D"/>
    <w:rsid w:val="00522102"/>
    <w:rsid w:val="00523EB0"/>
    <w:rsid w:val="00712504"/>
    <w:rsid w:val="009269A2"/>
    <w:rsid w:val="00BA7204"/>
    <w:rsid w:val="011253ED"/>
    <w:rsid w:val="0119677B"/>
    <w:rsid w:val="0122168E"/>
    <w:rsid w:val="012C0B84"/>
    <w:rsid w:val="013637D1"/>
    <w:rsid w:val="0147153B"/>
    <w:rsid w:val="015B3238"/>
    <w:rsid w:val="01657C13"/>
    <w:rsid w:val="01802C9E"/>
    <w:rsid w:val="018A7679"/>
    <w:rsid w:val="01E943A0"/>
    <w:rsid w:val="025B1169"/>
    <w:rsid w:val="029F0FA2"/>
    <w:rsid w:val="02AF383B"/>
    <w:rsid w:val="02CB7F49"/>
    <w:rsid w:val="035D3297"/>
    <w:rsid w:val="037E6D6A"/>
    <w:rsid w:val="03891A72"/>
    <w:rsid w:val="03A37803"/>
    <w:rsid w:val="03B1713F"/>
    <w:rsid w:val="03C54999"/>
    <w:rsid w:val="03E017D2"/>
    <w:rsid w:val="03E8165E"/>
    <w:rsid w:val="04155920"/>
    <w:rsid w:val="04301D26"/>
    <w:rsid w:val="045A1585"/>
    <w:rsid w:val="04693DEE"/>
    <w:rsid w:val="04702054"/>
    <w:rsid w:val="04877EA0"/>
    <w:rsid w:val="04B74C29"/>
    <w:rsid w:val="04BE5FB8"/>
    <w:rsid w:val="04E23328"/>
    <w:rsid w:val="04E754C6"/>
    <w:rsid w:val="05233879"/>
    <w:rsid w:val="057C377D"/>
    <w:rsid w:val="05AB7BBE"/>
    <w:rsid w:val="061D6D0E"/>
    <w:rsid w:val="063026EF"/>
    <w:rsid w:val="064E336B"/>
    <w:rsid w:val="06555B65"/>
    <w:rsid w:val="066F5090"/>
    <w:rsid w:val="06840B3B"/>
    <w:rsid w:val="06B64A6C"/>
    <w:rsid w:val="06E22919"/>
    <w:rsid w:val="06EC048E"/>
    <w:rsid w:val="06FB11A5"/>
    <w:rsid w:val="070103DE"/>
    <w:rsid w:val="0701218C"/>
    <w:rsid w:val="07027CB2"/>
    <w:rsid w:val="07097F42"/>
    <w:rsid w:val="07433AB6"/>
    <w:rsid w:val="079D4EAC"/>
    <w:rsid w:val="07A95ECD"/>
    <w:rsid w:val="07AF3996"/>
    <w:rsid w:val="07B45450"/>
    <w:rsid w:val="07B6195B"/>
    <w:rsid w:val="07B70191"/>
    <w:rsid w:val="07C04423"/>
    <w:rsid w:val="07F43A9E"/>
    <w:rsid w:val="080F6B2A"/>
    <w:rsid w:val="08130D63"/>
    <w:rsid w:val="08245E3D"/>
    <w:rsid w:val="08441961"/>
    <w:rsid w:val="08482811"/>
    <w:rsid w:val="086504F8"/>
    <w:rsid w:val="088017D6"/>
    <w:rsid w:val="08BF5E5A"/>
    <w:rsid w:val="08D5372F"/>
    <w:rsid w:val="08DC4C5E"/>
    <w:rsid w:val="08F8136C"/>
    <w:rsid w:val="0927228F"/>
    <w:rsid w:val="092B34F0"/>
    <w:rsid w:val="092D4FA5"/>
    <w:rsid w:val="09540384"/>
    <w:rsid w:val="095769B7"/>
    <w:rsid w:val="096D1D5A"/>
    <w:rsid w:val="09B1118A"/>
    <w:rsid w:val="09C30134"/>
    <w:rsid w:val="09C97BD5"/>
    <w:rsid w:val="09DC68E6"/>
    <w:rsid w:val="09FB1114"/>
    <w:rsid w:val="0A1D552E"/>
    <w:rsid w:val="0A726EFC"/>
    <w:rsid w:val="0A7C2220"/>
    <w:rsid w:val="0ACF6004"/>
    <w:rsid w:val="0B0313B9"/>
    <w:rsid w:val="0B36617C"/>
    <w:rsid w:val="0B3A3EBE"/>
    <w:rsid w:val="0B6251C3"/>
    <w:rsid w:val="0B6E6509"/>
    <w:rsid w:val="0B8C53B9"/>
    <w:rsid w:val="0B904755"/>
    <w:rsid w:val="0B9E444D"/>
    <w:rsid w:val="0C231F55"/>
    <w:rsid w:val="0C26193D"/>
    <w:rsid w:val="0C472E34"/>
    <w:rsid w:val="0C882A07"/>
    <w:rsid w:val="0C9D2956"/>
    <w:rsid w:val="0CC119C4"/>
    <w:rsid w:val="0CD03B5F"/>
    <w:rsid w:val="0D076022"/>
    <w:rsid w:val="0D077265"/>
    <w:rsid w:val="0D0E4D12"/>
    <w:rsid w:val="0D145226"/>
    <w:rsid w:val="0D77440F"/>
    <w:rsid w:val="0D933D59"/>
    <w:rsid w:val="0DB27261"/>
    <w:rsid w:val="0DC21F49"/>
    <w:rsid w:val="0DC42165"/>
    <w:rsid w:val="0DC61A39"/>
    <w:rsid w:val="0DCB3183"/>
    <w:rsid w:val="0DD26630"/>
    <w:rsid w:val="0DEE2D3E"/>
    <w:rsid w:val="0E1704E7"/>
    <w:rsid w:val="0E38791B"/>
    <w:rsid w:val="0E5711A6"/>
    <w:rsid w:val="0E72571D"/>
    <w:rsid w:val="0F2E1C7F"/>
    <w:rsid w:val="0F307AB2"/>
    <w:rsid w:val="0F470958"/>
    <w:rsid w:val="0F7E3763"/>
    <w:rsid w:val="0F865924"/>
    <w:rsid w:val="0FE12B5A"/>
    <w:rsid w:val="0FE960F4"/>
    <w:rsid w:val="10016811"/>
    <w:rsid w:val="10091618"/>
    <w:rsid w:val="10125409"/>
    <w:rsid w:val="10173101"/>
    <w:rsid w:val="102B2962"/>
    <w:rsid w:val="10412E95"/>
    <w:rsid w:val="104E315D"/>
    <w:rsid w:val="1053332C"/>
    <w:rsid w:val="10650051"/>
    <w:rsid w:val="1090632E"/>
    <w:rsid w:val="10DB067E"/>
    <w:rsid w:val="10E9721A"/>
    <w:rsid w:val="11126649"/>
    <w:rsid w:val="111331E7"/>
    <w:rsid w:val="115630D4"/>
    <w:rsid w:val="118B6FDD"/>
    <w:rsid w:val="118C2F9A"/>
    <w:rsid w:val="11A46535"/>
    <w:rsid w:val="11C20EEA"/>
    <w:rsid w:val="11D12625"/>
    <w:rsid w:val="11DA5AB3"/>
    <w:rsid w:val="11F823DD"/>
    <w:rsid w:val="12062D4C"/>
    <w:rsid w:val="12086AC4"/>
    <w:rsid w:val="121A3E27"/>
    <w:rsid w:val="121C60CC"/>
    <w:rsid w:val="123504A3"/>
    <w:rsid w:val="123F1DBA"/>
    <w:rsid w:val="1253551F"/>
    <w:rsid w:val="126A3F82"/>
    <w:rsid w:val="128D4E64"/>
    <w:rsid w:val="12994D3F"/>
    <w:rsid w:val="12CD386A"/>
    <w:rsid w:val="12EB3CF0"/>
    <w:rsid w:val="130A2038"/>
    <w:rsid w:val="1321329B"/>
    <w:rsid w:val="13271189"/>
    <w:rsid w:val="13367661"/>
    <w:rsid w:val="133E0E6F"/>
    <w:rsid w:val="133F37D4"/>
    <w:rsid w:val="13444143"/>
    <w:rsid w:val="1345672F"/>
    <w:rsid w:val="134E1DBB"/>
    <w:rsid w:val="137F472B"/>
    <w:rsid w:val="139766C1"/>
    <w:rsid w:val="13AC24A2"/>
    <w:rsid w:val="13C46A1B"/>
    <w:rsid w:val="13DA2C64"/>
    <w:rsid w:val="14213E6D"/>
    <w:rsid w:val="1424570B"/>
    <w:rsid w:val="143516C6"/>
    <w:rsid w:val="143D67CD"/>
    <w:rsid w:val="144318E2"/>
    <w:rsid w:val="14495172"/>
    <w:rsid w:val="148F39D3"/>
    <w:rsid w:val="14C10CFE"/>
    <w:rsid w:val="14C46D6B"/>
    <w:rsid w:val="14D7452C"/>
    <w:rsid w:val="14DB1873"/>
    <w:rsid w:val="14DF0614"/>
    <w:rsid w:val="14EB4B6C"/>
    <w:rsid w:val="15054FA9"/>
    <w:rsid w:val="15190D5E"/>
    <w:rsid w:val="152E4A94"/>
    <w:rsid w:val="15510782"/>
    <w:rsid w:val="15567B46"/>
    <w:rsid w:val="158C684A"/>
    <w:rsid w:val="15B86855"/>
    <w:rsid w:val="15C22BD8"/>
    <w:rsid w:val="15D53161"/>
    <w:rsid w:val="15F41659"/>
    <w:rsid w:val="15FD6B20"/>
    <w:rsid w:val="16170B11"/>
    <w:rsid w:val="16246A66"/>
    <w:rsid w:val="16473933"/>
    <w:rsid w:val="16594ECE"/>
    <w:rsid w:val="165E23C4"/>
    <w:rsid w:val="167823EB"/>
    <w:rsid w:val="167C0C4A"/>
    <w:rsid w:val="167F4E7B"/>
    <w:rsid w:val="16B70AB9"/>
    <w:rsid w:val="16D27B79"/>
    <w:rsid w:val="16D35707"/>
    <w:rsid w:val="1715252F"/>
    <w:rsid w:val="173D7210"/>
    <w:rsid w:val="175400B6"/>
    <w:rsid w:val="17681DB3"/>
    <w:rsid w:val="176A1442"/>
    <w:rsid w:val="17EE050A"/>
    <w:rsid w:val="181141F9"/>
    <w:rsid w:val="18187335"/>
    <w:rsid w:val="18226406"/>
    <w:rsid w:val="182657AA"/>
    <w:rsid w:val="184C63F2"/>
    <w:rsid w:val="18650BEA"/>
    <w:rsid w:val="1869260B"/>
    <w:rsid w:val="187539DF"/>
    <w:rsid w:val="189310B2"/>
    <w:rsid w:val="18AA0EB5"/>
    <w:rsid w:val="18AE7C99"/>
    <w:rsid w:val="18B708FC"/>
    <w:rsid w:val="18D25736"/>
    <w:rsid w:val="18E2303C"/>
    <w:rsid w:val="19297320"/>
    <w:rsid w:val="1990114D"/>
    <w:rsid w:val="19A5293A"/>
    <w:rsid w:val="19BE5CBA"/>
    <w:rsid w:val="19C07C84"/>
    <w:rsid w:val="19FB76A9"/>
    <w:rsid w:val="1A1F2BFD"/>
    <w:rsid w:val="1A2322CE"/>
    <w:rsid w:val="1A383671"/>
    <w:rsid w:val="1A526F0B"/>
    <w:rsid w:val="1A554870"/>
    <w:rsid w:val="1A631EC8"/>
    <w:rsid w:val="1A6E5347"/>
    <w:rsid w:val="1A775719"/>
    <w:rsid w:val="1A9A12C1"/>
    <w:rsid w:val="1A9B54D6"/>
    <w:rsid w:val="1AA175C7"/>
    <w:rsid w:val="1AA51287"/>
    <w:rsid w:val="1AC20E58"/>
    <w:rsid w:val="1AF63DFA"/>
    <w:rsid w:val="1B03607B"/>
    <w:rsid w:val="1B075BBD"/>
    <w:rsid w:val="1B1069E9"/>
    <w:rsid w:val="1B252495"/>
    <w:rsid w:val="1B4A42F7"/>
    <w:rsid w:val="1B5F6680"/>
    <w:rsid w:val="1B8847D2"/>
    <w:rsid w:val="1B966EEF"/>
    <w:rsid w:val="1B99585D"/>
    <w:rsid w:val="1BB50170"/>
    <w:rsid w:val="1BB760DD"/>
    <w:rsid w:val="1BDB62A0"/>
    <w:rsid w:val="1BEB4D0C"/>
    <w:rsid w:val="1C024584"/>
    <w:rsid w:val="1C760ACE"/>
    <w:rsid w:val="1C80532B"/>
    <w:rsid w:val="1C9361B9"/>
    <w:rsid w:val="1C9A2A0F"/>
    <w:rsid w:val="1CD711A5"/>
    <w:rsid w:val="1CDC4DD5"/>
    <w:rsid w:val="1D391300"/>
    <w:rsid w:val="1D4053CC"/>
    <w:rsid w:val="1D411931"/>
    <w:rsid w:val="1D435F3F"/>
    <w:rsid w:val="1D976F4E"/>
    <w:rsid w:val="1DE32193"/>
    <w:rsid w:val="1E323F11"/>
    <w:rsid w:val="1E5905ED"/>
    <w:rsid w:val="1E5D3489"/>
    <w:rsid w:val="1E7A2AF8"/>
    <w:rsid w:val="1E8A5AD7"/>
    <w:rsid w:val="1EC76C42"/>
    <w:rsid w:val="1EDC641D"/>
    <w:rsid w:val="1F301408"/>
    <w:rsid w:val="1F3257E8"/>
    <w:rsid w:val="1F377628"/>
    <w:rsid w:val="1F3A5DE3"/>
    <w:rsid w:val="1F3F5AEF"/>
    <w:rsid w:val="1F66307C"/>
    <w:rsid w:val="208A2D9A"/>
    <w:rsid w:val="20961596"/>
    <w:rsid w:val="210B3EDB"/>
    <w:rsid w:val="21515666"/>
    <w:rsid w:val="21845A3B"/>
    <w:rsid w:val="21AD0AEE"/>
    <w:rsid w:val="21CC00E9"/>
    <w:rsid w:val="21D249F9"/>
    <w:rsid w:val="21D3730A"/>
    <w:rsid w:val="21F307AB"/>
    <w:rsid w:val="21FF3314"/>
    <w:rsid w:val="22237002"/>
    <w:rsid w:val="2229591A"/>
    <w:rsid w:val="223631D9"/>
    <w:rsid w:val="22631117"/>
    <w:rsid w:val="227B22D0"/>
    <w:rsid w:val="22947F00"/>
    <w:rsid w:val="229972C4"/>
    <w:rsid w:val="22B7567A"/>
    <w:rsid w:val="22CA3922"/>
    <w:rsid w:val="231A0405"/>
    <w:rsid w:val="232272BA"/>
    <w:rsid w:val="232B0864"/>
    <w:rsid w:val="236D2C2B"/>
    <w:rsid w:val="23824ACB"/>
    <w:rsid w:val="23BA3996"/>
    <w:rsid w:val="24184126"/>
    <w:rsid w:val="2423778D"/>
    <w:rsid w:val="243D75AA"/>
    <w:rsid w:val="24B346F5"/>
    <w:rsid w:val="25050C41"/>
    <w:rsid w:val="25280C9F"/>
    <w:rsid w:val="255F2A47"/>
    <w:rsid w:val="25675905"/>
    <w:rsid w:val="25965D3D"/>
    <w:rsid w:val="25A91F14"/>
    <w:rsid w:val="25AC730F"/>
    <w:rsid w:val="25F908E5"/>
    <w:rsid w:val="25FF4396"/>
    <w:rsid w:val="260F621B"/>
    <w:rsid w:val="261808EA"/>
    <w:rsid w:val="2644570B"/>
    <w:rsid w:val="264834DB"/>
    <w:rsid w:val="26543C2E"/>
    <w:rsid w:val="265A5575"/>
    <w:rsid w:val="26B27735"/>
    <w:rsid w:val="26C54B2C"/>
    <w:rsid w:val="26E734B9"/>
    <w:rsid w:val="26EF1BA9"/>
    <w:rsid w:val="271E5FEA"/>
    <w:rsid w:val="27376191"/>
    <w:rsid w:val="27427F2B"/>
    <w:rsid w:val="27536F32"/>
    <w:rsid w:val="275F5AB1"/>
    <w:rsid w:val="27C9409D"/>
    <w:rsid w:val="27D50D9F"/>
    <w:rsid w:val="27D72D69"/>
    <w:rsid w:val="27F356C9"/>
    <w:rsid w:val="28020DFE"/>
    <w:rsid w:val="28277120"/>
    <w:rsid w:val="28373807"/>
    <w:rsid w:val="28681C13"/>
    <w:rsid w:val="28A1660B"/>
    <w:rsid w:val="28B7602A"/>
    <w:rsid w:val="28D043D2"/>
    <w:rsid w:val="28ED2118"/>
    <w:rsid w:val="28F7002C"/>
    <w:rsid w:val="29797AC6"/>
    <w:rsid w:val="297A6669"/>
    <w:rsid w:val="298A7967"/>
    <w:rsid w:val="29B774D7"/>
    <w:rsid w:val="29BA649E"/>
    <w:rsid w:val="29E423BE"/>
    <w:rsid w:val="29EE6148"/>
    <w:rsid w:val="29F01EC0"/>
    <w:rsid w:val="29F7651C"/>
    <w:rsid w:val="2A187669"/>
    <w:rsid w:val="2A355B25"/>
    <w:rsid w:val="2A614B6C"/>
    <w:rsid w:val="2AA22981"/>
    <w:rsid w:val="2ABF3FD6"/>
    <w:rsid w:val="2AD57308"/>
    <w:rsid w:val="2B3B53BD"/>
    <w:rsid w:val="2B591CE7"/>
    <w:rsid w:val="2B732DA8"/>
    <w:rsid w:val="2B966A97"/>
    <w:rsid w:val="2BA14C74"/>
    <w:rsid w:val="2BA2368E"/>
    <w:rsid w:val="2BCC0BF9"/>
    <w:rsid w:val="2BD33847"/>
    <w:rsid w:val="2BD650E5"/>
    <w:rsid w:val="2BF51A0F"/>
    <w:rsid w:val="2C6F7768"/>
    <w:rsid w:val="2C734AF0"/>
    <w:rsid w:val="2C9C00DD"/>
    <w:rsid w:val="2CB05936"/>
    <w:rsid w:val="2CB7078A"/>
    <w:rsid w:val="2CE657FC"/>
    <w:rsid w:val="2D035FF5"/>
    <w:rsid w:val="2D045C82"/>
    <w:rsid w:val="2D10364E"/>
    <w:rsid w:val="2D654973"/>
    <w:rsid w:val="2D92328E"/>
    <w:rsid w:val="2D9D410D"/>
    <w:rsid w:val="2DB80F46"/>
    <w:rsid w:val="2DD83397"/>
    <w:rsid w:val="2E0A5087"/>
    <w:rsid w:val="2E2D2915"/>
    <w:rsid w:val="2E3F565E"/>
    <w:rsid w:val="2E4D7864"/>
    <w:rsid w:val="2E4F2542"/>
    <w:rsid w:val="2E6C1E3E"/>
    <w:rsid w:val="2E9A4AF0"/>
    <w:rsid w:val="2EE45D6B"/>
    <w:rsid w:val="2EEA35F0"/>
    <w:rsid w:val="2EEE64F3"/>
    <w:rsid w:val="2F05795B"/>
    <w:rsid w:val="2F063F34"/>
    <w:rsid w:val="2F0B32F8"/>
    <w:rsid w:val="2F0D62B4"/>
    <w:rsid w:val="2F2A7C22"/>
    <w:rsid w:val="2F320885"/>
    <w:rsid w:val="2F4804FD"/>
    <w:rsid w:val="2F972FE7"/>
    <w:rsid w:val="2FA71CD3"/>
    <w:rsid w:val="2FB7522E"/>
    <w:rsid w:val="2FD66A8A"/>
    <w:rsid w:val="2FD80F58"/>
    <w:rsid w:val="2FD96721"/>
    <w:rsid w:val="2FED0C50"/>
    <w:rsid w:val="30073ABF"/>
    <w:rsid w:val="3020576B"/>
    <w:rsid w:val="30224D9D"/>
    <w:rsid w:val="304862BE"/>
    <w:rsid w:val="30543AF7"/>
    <w:rsid w:val="305F1A21"/>
    <w:rsid w:val="307702D6"/>
    <w:rsid w:val="30CE0301"/>
    <w:rsid w:val="30D20571"/>
    <w:rsid w:val="30F04F50"/>
    <w:rsid w:val="30FB1EEF"/>
    <w:rsid w:val="314C6D34"/>
    <w:rsid w:val="317C672F"/>
    <w:rsid w:val="31882660"/>
    <w:rsid w:val="31BE1862"/>
    <w:rsid w:val="31C0661C"/>
    <w:rsid w:val="31D5505C"/>
    <w:rsid w:val="31DB7DC8"/>
    <w:rsid w:val="31E83DC4"/>
    <w:rsid w:val="320461D3"/>
    <w:rsid w:val="320C6EE3"/>
    <w:rsid w:val="322070BA"/>
    <w:rsid w:val="32794A1C"/>
    <w:rsid w:val="32892EB1"/>
    <w:rsid w:val="32A93554"/>
    <w:rsid w:val="32C22AB4"/>
    <w:rsid w:val="32DD144F"/>
    <w:rsid w:val="32EC5295"/>
    <w:rsid w:val="32FC18D5"/>
    <w:rsid w:val="33083D84"/>
    <w:rsid w:val="335334BF"/>
    <w:rsid w:val="33637BB4"/>
    <w:rsid w:val="33740292"/>
    <w:rsid w:val="33997124"/>
    <w:rsid w:val="33B2468A"/>
    <w:rsid w:val="33F94067"/>
    <w:rsid w:val="344D7F19"/>
    <w:rsid w:val="34904179"/>
    <w:rsid w:val="34FA0097"/>
    <w:rsid w:val="350360CB"/>
    <w:rsid w:val="35332B2B"/>
    <w:rsid w:val="35466E38"/>
    <w:rsid w:val="355D3AB1"/>
    <w:rsid w:val="357E0CC8"/>
    <w:rsid w:val="359318F9"/>
    <w:rsid w:val="35C46D8C"/>
    <w:rsid w:val="35D85EE7"/>
    <w:rsid w:val="36140CE4"/>
    <w:rsid w:val="361B4091"/>
    <w:rsid w:val="362F3D70"/>
    <w:rsid w:val="36363350"/>
    <w:rsid w:val="363E6985"/>
    <w:rsid w:val="36516E5A"/>
    <w:rsid w:val="365C0343"/>
    <w:rsid w:val="36714388"/>
    <w:rsid w:val="36744B3B"/>
    <w:rsid w:val="368E4F3A"/>
    <w:rsid w:val="36C22E36"/>
    <w:rsid w:val="36CF7301"/>
    <w:rsid w:val="371F065F"/>
    <w:rsid w:val="37425D25"/>
    <w:rsid w:val="37920A5A"/>
    <w:rsid w:val="37CF1702"/>
    <w:rsid w:val="37D43037"/>
    <w:rsid w:val="37EA2644"/>
    <w:rsid w:val="38057C75"/>
    <w:rsid w:val="3812447C"/>
    <w:rsid w:val="38172D0E"/>
    <w:rsid w:val="38277F5D"/>
    <w:rsid w:val="3862667F"/>
    <w:rsid w:val="38710670"/>
    <w:rsid w:val="38B03D9C"/>
    <w:rsid w:val="38D079FB"/>
    <w:rsid w:val="39161217"/>
    <w:rsid w:val="393B2A2C"/>
    <w:rsid w:val="3952604D"/>
    <w:rsid w:val="395C1320"/>
    <w:rsid w:val="397877DC"/>
    <w:rsid w:val="39AB5E03"/>
    <w:rsid w:val="39BF540B"/>
    <w:rsid w:val="39DC5FBD"/>
    <w:rsid w:val="39E430C3"/>
    <w:rsid w:val="39F56489"/>
    <w:rsid w:val="3A1534E9"/>
    <w:rsid w:val="3A3F654C"/>
    <w:rsid w:val="3A490A25"/>
    <w:rsid w:val="3A59585F"/>
    <w:rsid w:val="3A854391"/>
    <w:rsid w:val="3AE170BC"/>
    <w:rsid w:val="3AEA64B7"/>
    <w:rsid w:val="3AF25060"/>
    <w:rsid w:val="3B051BC3"/>
    <w:rsid w:val="3B6834F7"/>
    <w:rsid w:val="3B712735"/>
    <w:rsid w:val="3BC211E2"/>
    <w:rsid w:val="3BDF7FE6"/>
    <w:rsid w:val="3C7A4324"/>
    <w:rsid w:val="3CDC4526"/>
    <w:rsid w:val="3D03596D"/>
    <w:rsid w:val="3D2E2FD3"/>
    <w:rsid w:val="3D430101"/>
    <w:rsid w:val="3D7309E6"/>
    <w:rsid w:val="3D7E2951"/>
    <w:rsid w:val="3D8B2D21"/>
    <w:rsid w:val="3DAB63D2"/>
    <w:rsid w:val="3E1D3653"/>
    <w:rsid w:val="3E3A1940"/>
    <w:rsid w:val="3E3E4FE1"/>
    <w:rsid w:val="3E416D36"/>
    <w:rsid w:val="3E452A7E"/>
    <w:rsid w:val="3E5A656F"/>
    <w:rsid w:val="3E6E72FC"/>
    <w:rsid w:val="3E7D7825"/>
    <w:rsid w:val="3E9C21BE"/>
    <w:rsid w:val="3EAD617A"/>
    <w:rsid w:val="3EB5502E"/>
    <w:rsid w:val="3ED03FC5"/>
    <w:rsid w:val="3F1461F9"/>
    <w:rsid w:val="3F1B7587"/>
    <w:rsid w:val="3F5B72F4"/>
    <w:rsid w:val="3F7C2F5B"/>
    <w:rsid w:val="3F8308A3"/>
    <w:rsid w:val="3FD37E62"/>
    <w:rsid w:val="400D3374"/>
    <w:rsid w:val="403F72A5"/>
    <w:rsid w:val="40644F5E"/>
    <w:rsid w:val="40774DD8"/>
    <w:rsid w:val="409B1E62"/>
    <w:rsid w:val="40AA087F"/>
    <w:rsid w:val="40B60F59"/>
    <w:rsid w:val="40B81798"/>
    <w:rsid w:val="40C21D4C"/>
    <w:rsid w:val="40C94DC1"/>
    <w:rsid w:val="40CF0629"/>
    <w:rsid w:val="411424E0"/>
    <w:rsid w:val="41282D98"/>
    <w:rsid w:val="41825A27"/>
    <w:rsid w:val="41A25D3E"/>
    <w:rsid w:val="41AA1645"/>
    <w:rsid w:val="41CC6917"/>
    <w:rsid w:val="41CD0D76"/>
    <w:rsid w:val="41D63C39"/>
    <w:rsid w:val="41F06AA9"/>
    <w:rsid w:val="42237338"/>
    <w:rsid w:val="4277163F"/>
    <w:rsid w:val="429E724F"/>
    <w:rsid w:val="42F157B6"/>
    <w:rsid w:val="42F20F80"/>
    <w:rsid w:val="430B0573"/>
    <w:rsid w:val="43146DDC"/>
    <w:rsid w:val="43212BDE"/>
    <w:rsid w:val="43340C18"/>
    <w:rsid w:val="436808C1"/>
    <w:rsid w:val="439D67BD"/>
    <w:rsid w:val="43D877F5"/>
    <w:rsid w:val="43DB37C9"/>
    <w:rsid w:val="43E51F12"/>
    <w:rsid w:val="440275A9"/>
    <w:rsid w:val="4467501D"/>
    <w:rsid w:val="44680760"/>
    <w:rsid w:val="44701F05"/>
    <w:rsid w:val="44886C29"/>
    <w:rsid w:val="4490657D"/>
    <w:rsid w:val="449A71A0"/>
    <w:rsid w:val="449D27EC"/>
    <w:rsid w:val="44E126D9"/>
    <w:rsid w:val="44E87F0C"/>
    <w:rsid w:val="450D1720"/>
    <w:rsid w:val="453E3FCF"/>
    <w:rsid w:val="457B0D80"/>
    <w:rsid w:val="45943BEF"/>
    <w:rsid w:val="459D27BB"/>
    <w:rsid w:val="45A414FD"/>
    <w:rsid w:val="45CC3389"/>
    <w:rsid w:val="465D12B5"/>
    <w:rsid w:val="466141EF"/>
    <w:rsid w:val="468B1D20"/>
    <w:rsid w:val="468E4BC4"/>
    <w:rsid w:val="46B91E5A"/>
    <w:rsid w:val="46E110B6"/>
    <w:rsid w:val="470D5A07"/>
    <w:rsid w:val="471D1DD1"/>
    <w:rsid w:val="475A49C5"/>
    <w:rsid w:val="475C24EB"/>
    <w:rsid w:val="47881532"/>
    <w:rsid w:val="47983BEC"/>
    <w:rsid w:val="47A82683"/>
    <w:rsid w:val="47AD71EA"/>
    <w:rsid w:val="47E36768"/>
    <w:rsid w:val="47FE6610"/>
    <w:rsid w:val="48134103"/>
    <w:rsid w:val="4825177C"/>
    <w:rsid w:val="484A3DA7"/>
    <w:rsid w:val="484F2050"/>
    <w:rsid w:val="48943577"/>
    <w:rsid w:val="489D725F"/>
    <w:rsid w:val="48E83E9D"/>
    <w:rsid w:val="48F1583A"/>
    <w:rsid w:val="49062A0B"/>
    <w:rsid w:val="492359B6"/>
    <w:rsid w:val="49716496"/>
    <w:rsid w:val="498B05EA"/>
    <w:rsid w:val="498B355B"/>
    <w:rsid w:val="499A24C2"/>
    <w:rsid w:val="499A379E"/>
    <w:rsid w:val="49C64593"/>
    <w:rsid w:val="49EA4FB1"/>
    <w:rsid w:val="49EE509F"/>
    <w:rsid w:val="4A021E4C"/>
    <w:rsid w:val="4A1277D9"/>
    <w:rsid w:val="4A163EC2"/>
    <w:rsid w:val="4A2F2139"/>
    <w:rsid w:val="4A4A6F73"/>
    <w:rsid w:val="4A4B7926"/>
    <w:rsid w:val="4A635E29"/>
    <w:rsid w:val="4A6718D3"/>
    <w:rsid w:val="4A6A3688"/>
    <w:rsid w:val="4A6F0787"/>
    <w:rsid w:val="4A85175A"/>
    <w:rsid w:val="4A851D59"/>
    <w:rsid w:val="4AAA7A11"/>
    <w:rsid w:val="4AB16FF2"/>
    <w:rsid w:val="4AE01685"/>
    <w:rsid w:val="4B0950D1"/>
    <w:rsid w:val="4B38326F"/>
    <w:rsid w:val="4B3D6AD7"/>
    <w:rsid w:val="4B84552E"/>
    <w:rsid w:val="4BAB2719"/>
    <w:rsid w:val="4BBC63E0"/>
    <w:rsid w:val="4BC44B03"/>
    <w:rsid w:val="4BC80BED"/>
    <w:rsid w:val="4BF076A6"/>
    <w:rsid w:val="4C1415E6"/>
    <w:rsid w:val="4C1635B0"/>
    <w:rsid w:val="4C261319"/>
    <w:rsid w:val="4C4C466F"/>
    <w:rsid w:val="4C5365B2"/>
    <w:rsid w:val="4C742085"/>
    <w:rsid w:val="4D697710"/>
    <w:rsid w:val="4D73058E"/>
    <w:rsid w:val="4DD12E92"/>
    <w:rsid w:val="4DD54DA5"/>
    <w:rsid w:val="4E04335E"/>
    <w:rsid w:val="4E156BD4"/>
    <w:rsid w:val="4E160468"/>
    <w:rsid w:val="4E1B78BF"/>
    <w:rsid w:val="4E387533"/>
    <w:rsid w:val="4E393586"/>
    <w:rsid w:val="4E4038C2"/>
    <w:rsid w:val="4E442054"/>
    <w:rsid w:val="4E535EF2"/>
    <w:rsid w:val="4E6A1991"/>
    <w:rsid w:val="4E766EAA"/>
    <w:rsid w:val="4E9C58C3"/>
    <w:rsid w:val="4EC201C3"/>
    <w:rsid w:val="4EE206E3"/>
    <w:rsid w:val="4F132029"/>
    <w:rsid w:val="4F3B1580"/>
    <w:rsid w:val="4F5543EF"/>
    <w:rsid w:val="4FA9473B"/>
    <w:rsid w:val="4FDA48F5"/>
    <w:rsid w:val="50125E3D"/>
    <w:rsid w:val="502F461A"/>
    <w:rsid w:val="5030531C"/>
    <w:rsid w:val="50412BC6"/>
    <w:rsid w:val="504F52E3"/>
    <w:rsid w:val="50601EAE"/>
    <w:rsid w:val="509A702B"/>
    <w:rsid w:val="50A32F39"/>
    <w:rsid w:val="50B25FB2"/>
    <w:rsid w:val="50C86E43"/>
    <w:rsid w:val="511F2F07"/>
    <w:rsid w:val="513149E8"/>
    <w:rsid w:val="513507BD"/>
    <w:rsid w:val="51722FB7"/>
    <w:rsid w:val="5176064D"/>
    <w:rsid w:val="51FD2B1C"/>
    <w:rsid w:val="51FF0996"/>
    <w:rsid w:val="524B1DB7"/>
    <w:rsid w:val="52505342"/>
    <w:rsid w:val="52592449"/>
    <w:rsid w:val="52676EC7"/>
    <w:rsid w:val="527425B7"/>
    <w:rsid w:val="52754DA9"/>
    <w:rsid w:val="528154FB"/>
    <w:rsid w:val="52A4062A"/>
    <w:rsid w:val="52AA6800"/>
    <w:rsid w:val="52D10231"/>
    <w:rsid w:val="52D96D4E"/>
    <w:rsid w:val="52EB739C"/>
    <w:rsid w:val="52F263F9"/>
    <w:rsid w:val="534F55FA"/>
    <w:rsid w:val="53740BBC"/>
    <w:rsid w:val="53A45945"/>
    <w:rsid w:val="53A7040D"/>
    <w:rsid w:val="53AC0356"/>
    <w:rsid w:val="53C71634"/>
    <w:rsid w:val="53D0673A"/>
    <w:rsid w:val="53E44E75"/>
    <w:rsid w:val="53FA37B7"/>
    <w:rsid w:val="53FD32A8"/>
    <w:rsid w:val="54134879"/>
    <w:rsid w:val="541977FF"/>
    <w:rsid w:val="54557A52"/>
    <w:rsid w:val="546155E5"/>
    <w:rsid w:val="548412D3"/>
    <w:rsid w:val="54AB01BE"/>
    <w:rsid w:val="54B24092"/>
    <w:rsid w:val="54BC281B"/>
    <w:rsid w:val="54C66D53"/>
    <w:rsid w:val="552C5BF2"/>
    <w:rsid w:val="553158A2"/>
    <w:rsid w:val="55410FA8"/>
    <w:rsid w:val="55477AC8"/>
    <w:rsid w:val="554F368F"/>
    <w:rsid w:val="556F788D"/>
    <w:rsid w:val="5579070C"/>
    <w:rsid w:val="557914C7"/>
    <w:rsid w:val="55856E31"/>
    <w:rsid w:val="558A7398"/>
    <w:rsid w:val="558C1D85"/>
    <w:rsid w:val="559A7000"/>
    <w:rsid w:val="559B68D4"/>
    <w:rsid w:val="55B3790A"/>
    <w:rsid w:val="55C126B9"/>
    <w:rsid w:val="55CC2F32"/>
    <w:rsid w:val="55D87B28"/>
    <w:rsid w:val="56026203"/>
    <w:rsid w:val="56222B52"/>
    <w:rsid w:val="56337E0C"/>
    <w:rsid w:val="56372AA1"/>
    <w:rsid w:val="565D002E"/>
    <w:rsid w:val="568832FC"/>
    <w:rsid w:val="568E1004"/>
    <w:rsid w:val="56941399"/>
    <w:rsid w:val="56AF4B47"/>
    <w:rsid w:val="56BC2FA6"/>
    <w:rsid w:val="56C02BF1"/>
    <w:rsid w:val="57346FE0"/>
    <w:rsid w:val="57396CFC"/>
    <w:rsid w:val="573D3333"/>
    <w:rsid w:val="575D6537"/>
    <w:rsid w:val="57694C7B"/>
    <w:rsid w:val="577560ED"/>
    <w:rsid w:val="578C4726"/>
    <w:rsid w:val="57941349"/>
    <w:rsid w:val="57A35F14"/>
    <w:rsid w:val="57A9177C"/>
    <w:rsid w:val="57D460CD"/>
    <w:rsid w:val="57D91936"/>
    <w:rsid w:val="58133074"/>
    <w:rsid w:val="58171515"/>
    <w:rsid w:val="585C67EF"/>
    <w:rsid w:val="589F492D"/>
    <w:rsid w:val="58A27F7A"/>
    <w:rsid w:val="58C03F31"/>
    <w:rsid w:val="58C23742"/>
    <w:rsid w:val="58CA7BFC"/>
    <w:rsid w:val="58D2260D"/>
    <w:rsid w:val="58E42340"/>
    <w:rsid w:val="58F14E83"/>
    <w:rsid w:val="58F62F34"/>
    <w:rsid w:val="590429E2"/>
    <w:rsid w:val="595C637A"/>
    <w:rsid w:val="59F133F0"/>
    <w:rsid w:val="59F97BA7"/>
    <w:rsid w:val="5A3317D1"/>
    <w:rsid w:val="5A4561CF"/>
    <w:rsid w:val="5A5B4884"/>
    <w:rsid w:val="5A6F03CD"/>
    <w:rsid w:val="5A957D96"/>
    <w:rsid w:val="5AAB580B"/>
    <w:rsid w:val="5AC30F8A"/>
    <w:rsid w:val="5AEE2578"/>
    <w:rsid w:val="5B523ED9"/>
    <w:rsid w:val="5B8C5719"/>
    <w:rsid w:val="5B920779"/>
    <w:rsid w:val="5BA04F28"/>
    <w:rsid w:val="5BA069F2"/>
    <w:rsid w:val="5BAB1666"/>
    <w:rsid w:val="5C012457"/>
    <w:rsid w:val="5C19572B"/>
    <w:rsid w:val="5C34591A"/>
    <w:rsid w:val="5C3D06E5"/>
    <w:rsid w:val="5C46417A"/>
    <w:rsid w:val="5C5A7248"/>
    <w:rsid w:val="5C5B0B6B"/>
    <w:rsid w:val="5C743307"/>
    <w:rsid w:val="5C9014E4"/>
    <w:rsid w:val="5C9A677B"/>
    <w:rsid w:val="5CAE513F"/>
    <w:rsid w:val="5CDA5F34"/>
    <w:rsid w:val="5D3D504B"/>
    <w:rsid w:val="5D3E2967"/>
    <w:rsid w:val="5D5A52C7"/>
    <w:rsid w:val="5D5C038E"/>
    <w:rsid w:val="5D787085"/>
    <w:rsid w:val="5DDA5DC7"/>
    <w:rsid w:val="5E070FAB"/>
    <w:rsid w:val="5E0A56D8"/>
    <w:rsid w:val="5E593D11"/>
    <w:rsid w:val="5E9267AC"/>
    <w:rsid w:val="5EA4344D"/>
    <w:rsid w:val="5EB6477F"/>
    <w:rsid w:val="5EE74938"/>
    <w:rsid w:val="5EED7E15"/>
    <w:rsid w:val="5F0150C4"/>
    <w:rsid w:val="5F30008D"/>
    <w:rsid w:val="5F4A37BA"/>
    <w:rsid w:val="5F8865C0"/>
    <w:rsid w:val="5FF47961"/>
    <w:rsid w:val="601E25DC"/>
    <w:rsid w:val="605F1090"/>
    <w:rsid w:val="606D5311"/>
    <w:rsid w:val="60993581"/>
    <w:rsid w:val="609B1E7E"/>
    <w:rsid w:val="60EA5D2A"/>
    <w:rsid w:val="615A22B7"/>
    <w:rsid w:val="619743F4"/>
    <w:rsid w:val="619A0388"/>
    <w:rsid w:val="61BA7C32"/>
    <w:rsid w:val="61F42FBF"/>
    <w:rsid w:val="62126170"/>
    <w:rsid w:val="62210161"/>
    <w:rsid w:val="62282D95"/>
    <w:rsid w:val="622B3692"/>
    <w:rsid w:val="623B58CB"/>
    <w:rsid w:val="626F35C2"/>
    <w:rsid w:val="62856942"/>
    <w:rsid w:val="62944DD7"/>
    <w:rsid w:val="62960B4F"/>
    <w:rsid w:val="62CA6A4B"/>
    <w:rsid w:val="62D22238"/>
    <w:rsid w:val="62D239FE"/>
    <w:rsid w:val="62D82F16"/>
    <w:rsid w:val="62E95123"/>
    <w:rsid w:val="62EB23AF"/>
    <w:rsid w:val="631F28F3"/>
    <w:rsid w:val="63222E31"/>
    <w:rsid w:val="63312626"/>
    <w:rsid w:val="63554566"/>
    <w:rsid w:val="63973B77"/>
    <w:rsid w:val="63A33D3F"/>
    <w:rsid w:val="63A63BB2"/>
    <w:rsid w:val="63AC79F9"/>
    <w:rsid w:val="63B72AC1"/>
    <w:rsid w:val="63D57455"/>
    <w:rsid w:val="6416019A"/>
    <w:rsid w:val="64432611"/>
    <w:rsid w:val="64480E74"/>
    <w:rsid w:val="64872E45"/>
    <w:rsid w:val="64A32268"/>
    <w:rsid w:val="64B27796"/>
    <w:rsid w:val="64C25C2B"/>
    <w:rsid w:val="64C650ED"/>
    <w:rsid w:val="64CC5B9B"/>
    <w:rsid w:val="64CC6AAA"/>
    <w:rsid w:val="64FB6F0F"/>
    <w:rsid w:val="65047C90"/>
    <w:rsid w:val="65091AAC"/>
    <w:rsid w:val="6511270F"/>
    <w:rsid w:val="65202952"/>
    <w:rsid w:val="65293EFC"/>
    <w:rsid w:val="656E7BE6"/>
    <w:rsid w:val="65801643"/>
    <w:rsid w:val="658630FD"/>
    <w:rsid w:val="65981FAB"/>
    <w:rsid w:val="65B80DDC"/>
    <w:rsid w:val="65D976D1"/>
    <w:rsid w:val="65EE2A50"/>
    <w:rsid w:val="66010A0C"/>
    <w:rsid w:val="660A0DB3"/>
    <w:rsid w:val="660B3A10"/>
    <w:rsid w:val="668403AA"/>
    <w:rsid w:val="66C448FE"/>
    <w:rsid w:val="66CA526B"/>
    <w:rsid w:val="66F44096"/>
    <w:rsid w:val="66FB5425"/>
    <w:rsid w:val="676236F6"/>
    <w:rsid w:val="67931B01"/>
    <w:rsid w:val="67D86142"/>
    <w:rsid w:val="68064081"/>
    <w:rsid w:val="680722BC"/>
    <w:rsid w:val="681744E0"/>
    <w:rsid w:val="682F72B6"/>
    <w:rsid w:val="683F7593"/>
    <w:rsid w:val="685968A7"/>
    <w:rsid w:val="6861624C"/>
    <w:rsid w:val="687A350F"/>
    <w:rsid w:val="687A681D"/>
    <w:rsid w:val="688B4586"/>
    <w:rsid w:val="68907DEF"/>
    <w:rsid w:val="689700F7"/>
    <w:rsid w:val="68DB5A80"/>
    <w:rsid w:val="68DF5B99"/>
    <w:rsid w:val="68FB6C1C"/>
    <w:rsid w:val="69562DE6"/>
    <w:rsid w:val="695D754A"/>
    <w:rsid w:val="69763488"/>
    <w:rsid w:val="6981449B"/>
    <w:rsid w:val="699F6438"/>
    <w:rsid w:val="69B3603F"/>
    <w:rsid w:val="69BD10B7"/>
    <w:rsid w:val="69C214A9"/>
    <w:rsid w:val="69C45FA2"/>
    <w:rsid w:val="69D02B99"/>
    <w:rsid w:val="69D6717F"/>
    <w:rsid w:val="69EA3831"/>
    <w:rsid w:val="69EB79D2"/>
    <w:rsid w:val="69F5168B"/>
    <w:rsid w:val="6A3520B7"/>
    <w:rsid w:val="6A3C022E"/>
    <w:rsid w:val="6A7A2B04"/>
    <w:rsid w:val="6A890F99"/>
    <w:rsid w:val="6A902328"/>
    <w:rsid w:val="6A9266D0"/>
    <w:rsid w:val="6A941E18"/>
    <w:rsid w:val="6A955B90"/>
    <w:rsid w:val="6AA1131A"/>
    <w:rsid w:val="6AF37B3D"/>
    <w:rsid w:val="6B1E733F"/>
    <w:rsid w:val="6B492DE0"/>
    <w:rsid w:val="6B633598"/>
    <w:rsid w:val="6B7B4D86"/>
    <w:rsid w:val="6B9320D0"/>
    <w:rsid w:val="6BC77FCB"/>
    <w:rsid w:val="6BDA2E3D"/>
    <w:rsid w:val="6BE02E3B"/>
    <w:rsid w:val="6C0E1BAD"/>
    <w:rsid w:val="6C313697"/>
    <w:rsid w:val="6C5A0E3F"/>
    <w:rsid w:val="6C8A29E2"/>
    <w:rsid w:val="6CFA7F2C"/>
    <w:rsid w:val="6D071D46"/>
    <w:rsid w:val="6D085BB2"/>
    <w:rsid w:val="6D4A4179"/>
    <w:rsid w:val="6D54588F"/>
    <w:rsid w:val="6DAF36C5"/>
    <w:rsid w:val="6DB97184"/>
    <w:rsid w:val="6DC53514"/>
    <w:rsid w:val="6DD22ADE"/>
    <w:rsid w:val="6DD864C0"/>
    <w:rsid w:val="6DEF1367"/>
    <w:rsid w:val="6E0A6B18"/>
    <w:rsid w:val="6E112A1C"/>
    <w:rsid w:val="6E3B71B9"/>
    <w:rsid w:val="6E526272"/>
    <w:rsid w:val="6E6164B5"/>
    <w:rsid w:val="6E851BDA"/>
    <w:rsid w:val="6ECD58F9"/>
    <w:rsid w:val="6ED623B4"/>
    <w:rsid w:val="6EDE7B06"/>
    <w:rsid w:val="6EE80984"/>
    <w:rsid w:val="6F071395"/>
    <w:rsid w:val="6F5222A2"/>
    <w:rsid w:val="6F954E19"/>
    <w:rsid w:val="6FC30421"/>
    <w:rsid w:val="6FC33423"/>
    <w:rsid w:val="6FF7367C"/>
    <w:rsid w:val="700F1F41"/>
    <w:rsid w:val="70117A67"/>
    <w:rsid w:val="7019691C"/>
    <w:rsid w:val="70197E80"/>
    <w:rsid w:val="701F03D6"/>
    <w:rsid w:val="70392A07"/>
    <w:rsid w:val="7047792D"/>
    <w:rsid w:val="70694078"/>
    <w:rsid w:val="706978A3"/>
    <w:rsid w:val="709D754D"/>
    <w:rsid w:val="70A02B99"/>
    <w:rsid w:val="70A22759"/>
    <w:rsid w:val="70B825D8"/>
    <w:rsid w:val="70E042C8"/>
    <w:rsid w:val="70F33611"/>
    <w:rsid w:val="710C0974"/>
    <w:rsid w:val="71213CDA"/>
    <w:rsid w:val="7145658E"/>
    <w:rsid w:val="71593474"/>
    <w:rsid w:val="71A52B5D"/>
    <w:rsid w:val="71CC00E9"/>
    <w:rsid w:val="71D945B4"/>
    <w:rsid w:val="71F3132A"/>
    <w:rsid w:val="71F52A48"/>
    <w:rsid w:val="722E2B52"/>
    <w:rsid w:val="725D51E5"/>
    <w:rsid w:val="72655822"/>
    <w:rsid w:val="727C0E9D"/>
    <w:rsid w:val="72880202"/>
    <w:rsid w:val="72A11576"/>
    <w:rsid w:val="72B648F6"/>
    <w:rsid w:val="72E01973"/>
    <w:rsid w:val="72E43289"/>
    <w:rsid w:val="736A440B"/>
    <w:rsid w:val="73715167"/>
    <w:rsid w:val="73722F12"/>
    <w:rsid w:val="73824D72"/>
    <w:rsid w:val="739764D5"/>
    <w:rsid w:val="739E56B4"/>
    <w:rsid w:val="73AF1A71"/>
    <w:rsid w:val="73E62FB9"/>
    <w:rsid w:val="73F76F74"/>
    <w:rsid w:val="740C1F08"/>
    <w:rsid w:val="7420296E"/>
    <w:rsid w:val="7423420D"/>
    <w:rsid w:val="74561EEC"/>
    <w:rsid w:val="748C1DB2"/>
    <w:rsid w:val="748C590E"/>
    <w:rsid w:val="74C53250"/>
    <w:rsid w:val="74DF1EE2"/>
    <w:rsid w:val="74F11C15"/>
    <w:rsid w:val="74F4163B"/>
    <w:rsid w:val="75151DA7"/>
    <w:rsid w:val="751C1388"/>
    <w:rsid w:val="753F2A72"/>
    <w:rsid w:val="75454396"/>
    <w:rsid w:val="75C841EA"/>
    <w:rsid w:val="75E40D72"/>
    <w:rsid w:val="75E47D93"/>
    <w:rsid w:val="76157B85"/>
    <w:rsid w:val="76280A34"/>
    <w:rsid w:val="764238E6"/>
    <w:rsid w:val="76482306"/>
    <w:rsid w:val="766308F1"/>
    <w:rsid w:val="76C770D1"/>
    <w:rsid w:val="76DD06A3"/>
    <w:rsid w:val="76E35B18"/>
    <w:rsid w:val="772A140E"/>
    <w:rsid w:val="77377BCD"/>
    <w:rsid w:val="77517BF3"/>
    <w:rsid w:val="776808B4"/>
    <w:rsid w:val="779152B8"/>
    <w:rsid w:val="77976AA4"/>
    <w:rsid w:val="77D53B2E"/>
    <w:rsid w:val="77FE6B23"/>
    <w:rsid w:val="780360A1"/>
    <w:rsid w:val="780D4FB8"/>
    <w:rsid w:val="782048D0"/>
    <w:rsid w:val="78347AB3"/>
    <w:rsid w:val="784F55D0"/>
    <w:rsid w:val="78723979"/>
    <w:rsid w:val="78746DE5"/>
    <w:rsid w:val="787F0115"/>
    <w:rsid w:val="78A82FF5"/>
    <w:rsid w:val="78AE3973"/>
    <w:rsid w:val="78DB50B6"/>
    <w:rsid w:val="792B62DE"/>
    <w:rsid w:val="792E1B4A"/>
    <w:rsid w:val="7936053E"/>
    <w:rsid w:val="79565507"/>
    <w:rsid w:val="795C1CE0"/>
    <w:rsid w:val="797E115C"/>
    <w:rsid w:val="79CE3E74"/>
    <w:rsid w:val="79D45899"/>
    <w:rsid w:val="7A13262E"/>
    <w:rsid w:val="7A340F22"/>
    <w:rsid w:val="7A3D21D4"/>
    <w:rsid w:val="7A410737"/>
    <w:rsid w:val="7A62638E"/>
    <w:rsid w:val="7A6B44EA"/>
    <w:rsid w:val="7A7C6425"/>
    <w:rsid w:val="7A7E03EF"/>
    <w:rsid w:val="7A996FD7"/>
    <w:rsid w:val="7AA15917"/>
    <w:rsid w:val="7AA45FB6"/>
    <w:rsid w:val="7ACA53E2"/>
    <w:rsid w:val="7B054477"/>
    <w:rsid w:val="7B2763DF"/>
    <w:rsid w:val="7B6018A2"/>
    <w:rsid w:val="7B705F89"/>
    <w:rsid w:val="7B833D31"/>
    <w:rsid w:val="7BAC4AE8"/>
    <w:rsid w:val="7BBD686C"/>
    <w:rsid w:val="7BE562AC"/>
    <w:rsid w:val="7BFF4DDA"/>
    <w:rsid w:val="7C0B69B5"/>
    <w:rsid w:val="7C240B22"/>
    <w:rsid w:val="7C3D0F7E"/>
    <w:rsid w:val="7C460A98"/>
    <w:rsid w:val="7C776EA4"/>
    <w:rsid w:val="7C857813"/>
    <w:rsid w:val="7C9D06E3"/>
    <w:rsid w:val="7CEC5AE4"/>
    <w:rsid w:val="7D032AE3"/>
    <w:rsid w:val="7D0B0AC6"/>
    <w:rsid w:val="7D1D5919"/>
    <w:rsid w:val="7D1F7212"/>
    <w:rsid w:val="7D2012E9"/>
    <w:rsid w:val="7D3B25C7"/>
    <w:rsid w:val="7D490A04"/>
    <w:rsid w:val="7D6531A0"/>
    <w:rsid w:val="7DBD2FDC"/>
    <w:rsid w:val="7DCB5C21"/>
    <w:rsid w:val="7DE51DFA"/>
    <w:rsid w:val="7DED5F44"/>
    <w:rsid w:val="7DEE13E8"/>
    <w:rsid w:val="7E1846B6"/>
    <w:rsid w:val="7E1C41A7"/>
    <w:rsid w:val="7E3A63DB"/>
    <w:rsid w:val="7E5C45A3"/>
    <w:rsid w:val="7E617E0B"/>
    <w:rsid w:val="7E743B9F"/>
    <w:rsid w:val="7E9C52E7"/>
    <w:rsid w:val="7EAD3051"/>
    <w:rsid w:val="7EDC635D"/>
    <w:rsid w:val="7EF0586F"/>
    <w:rsid w:val="7F54734D"/>
    <w:rsid w:val="7F60612A"/>
    <w:rsid w:val="7F945FBF"/>
    <w:rsid w:val="7F9F6E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autoRedefine/>
    <w:qFormat/>
    <w:uiPriority w:val="0"/>
    <w:pPr>
      <w:keepNext/>
      <w:keepLines/>
      <w:tabs>
        <w:tab w:val="left" w:pos="0"/>
      </w:tabs>
      <w:spacing w:before="340" w:after="330" w:line="578" w:lineRule="atLeast"/>
      <w:outlineLvl w:val="0"/>
    </w:pPr>
    <w:rPr>
      <w:b/>
      <w:bCs/>
      <w:kern w:val="44"/>
      <w:sz w:val="44"/>
      <w:szCs w:val="44"/>
    </w:rPr>
  </w:style>
  <w:style w:type="paragraph" w:styleId="3">
    <w:name w:val="heading 2"/>
    <w:basedOn w:val="1"/>
    <w:next w:val="1"/>
    <w:autoRedefine/>
    <w:qFormat/>
    <w:uiPriority w:val="0"/>
    <w:pPr>
      <w:keepNext/>
      <w:keepLines/>
      <w:tabs>
        <w:tab w:val="left" w:pos="0"/>
      </w:tabs>
      <w:spacing w:before="260" w:after="260" w:line="416" w:lineRule="atLeast"/>
      <w:outlineLvl w:val="1"/>
    </w:pPr>
    <w:rPr>
      <w:rFonts w:ascii="Arial" w:hAnsi="Arial" w:eastAsia="黑体"/>
      <w:b/>
      <w:bCs/>
      <w:sz w:val="32"/>
      <w:szCs w:val="32"/>
    </w:rPr>
  </w:style>
  <w:style w:type="paragraph" w:styleId="4">
    <w:name w:val="heading 3"/>
    <w:basedOn w:val="1"/>
    <w:next w:val="5"/>
    <w:autoRedefine/>
    <w:qFormat/>
    <w:uiPriority w:val="0"/>
    <w:pPr>
      <w:keepNext/>
      <w:keepLines/>
      <w:tabs>
        <w:tab w:val="left" w:pos="0"/>
      </w:tabs>
      <w:spacing w:before="260" w:after="260" w:line="416" w:lineRule="atLeast"/>
      <w:outlineLvl w:val="2"/>
    </w:pPr>
    <w:rPr>
      <w:b/>
      <w:bCs/>
      <w:sz w:val="32"/>
      <w:szCs w:val="32"/>
    </w:rPr>
  </w:style>
  <w:style w:type="paragraph" w:styleId="7">
    <w:name w:val="heading 4"/>
    <w:basedOn w:val="1"/>
    <w:next w:val="1"/>
    <w:autoRedefine/>
    <w:qFormat/>
    <w:uiPriority w:val="0"/>
    <w:pPr>
      <w:keepNext/>
      <w:keepLines/>
      <w:tabs>
        <w:tab w:val="left" w:pos="0"/>
      </w:tabs>
      <w:spacing w:before="280" w:after="290" w:line="376" w:lineRule="atLeast"/>
      <w:outlineLvl w:val="3"/>
    </w:pPr>
    <w:rPr>
      <w:rFonts w:ascii="Arial" w:hAnsi="Arial" w:eastAsia="黑体"/>
      <w:b/>
      <w:bCs/>
      <w:sz w:val="28"/>
      <w:szCs w:val="28"/>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5">
    <w:name w:val="Body Text First Indent"/>
    <w:basedOn w:val="6"/>
    <w:autoRedefine/>
    <w:qFormat/>
    <w:uiPriority w:val="0"/>
    <w:pPr>
      <w:spacing w:after="120"/>
      <w:ind w:firstLine="420" w:firstLineChars="100"/>
    </w:pPr>
    <w:rPr>
      <w:sz w:val="21"/>
      <w:szCs w:val="24"/>
    </w:rPr>
  </w:style>
  <w:style w:type="paragraph" w:styleId="6">
    <w:name w:val="Body Text"/>
    <w:basedOn w:val="1"/>
    <w:next w:val="5"/>
    <w:autoRedefine/>
    <w:qFormat/>
    <w:uiPriority w:val="0"/>
    <w:pPr>
      <w:adjustRightInd/>
      <w:spacing w:line="240" w:lineRule="auto"/>
      <w:jc w:val="both"/>
      <w:textAlignment w:val="auto"/>
    </w:pPr>
    <w:rPr>
      <w:kern w:val="2"/>
      <w:sz w:val="28"/>
    </w:rPr>
  </w:style>
  <w:style w:type="paragraph" w:styleId="8">
    <w:name w:val="List 3"/>
    <w:basedOn w:val="1"/>
    <w:qFormat/>
    <w:uiPriority w:val="99"/>
    <w:pPr>
      <w:ind w:left="100" w:leftChars="400" w:hanging="200" w:hangingChars="200"/>
    </w:pPr>
    <w:rPr>
      <w:rFonts w:ascii="Calibri" w:hAnsi="Calibri"/>
      <w:kern w:val="0"/>
      <w:sz w:val="20"/>
    </w:rPr>
  </w:style>
  <w:style w:type="paragraph" w:styleId="9">
    <w:name w:val="Normal Indent"/>
    <w:basedOn w:val="1"/>
    <w:next w:val="1"/>
    <w:autoRedefine/>
    <w:qFormat/>
    <w:uiPriority w:val="0"/>
    <w:pPr>
      <w:ind w:firstLine="200" w:firstLineChars="200"/>
    </w:pPr>
  </w:style>
  <w:style w:type="paragraph" w:styleId="10">
    <w:name w:val="Body Text Indent"/>
    <w:basedOn w:val="1"/>
    <w:next w:val="1"/>
    <w:autoRedefine/>
    <w:qFormat/>
    <w:uiPriority w:val="0"/>
    <w:pPr>
      <w:spacing w:line="240" w:lineRule="auto"/>
      <w:ind w:left="460" w:leftChars="460"/>
    </w:pPr>
    <w:rPr>
      <w:rFonts w:ascii="宋体"/>
      <w:szCs w:val="21"/>
    </w:rPr>
  </w:style>
  <w:style w:type="paragraph" w:styleId="11">
    <w:name w:val="List 2"/>
    <w:basedOn w:val="1"/>
    <w:qFormat/>
    <w:uiPriority w:val="0"/>
    <w:pPr>
      <w:ind w:left="400" w:leftChars="200" w:hanging="200" w:hangingChars="200"/>
    </w:pPr>
    <w:rPr>
      <w:sz w:val="28"/>
    </w:rPr>
  </w:style>
  <w:style w:type="paragraph" w:styleId="12">
    <w:name w:val="Plain Text"/>
    <w:basedOn w:val="1"/>
    <w:next w:val="1"/>
    <w:autoRedefine/>
    <w:qFormat/>
    <w:uiPriority w:val="0"/>
    <w:pPr>
      <w:adjustRightInd/>
      <w:spacing w:line="240" w:lineRule="auto"/>
      <w:jc w:val="both"/>
      <w:textAlignment w:val="auto"/>
    </w:pPr>
    <w:rPr>
      <w:rFonts w:ascii="宋体"/>
      <w:kern w:val="2"/>
      <w:sz w:val="21"/>
      <w:szCs w:val="21"/>
    </w:rPr>
  </w:style>
  <w:style w:type="paragraph" w:styleId="13">
    <w:name w:val="Date"/>
    <w:basedOn w:val="1"/>
    <w:next w:val="1"/>
    <w:autoRedefine/>
    <w:qFormat/>
    <w:uiPriority w:val="0"/>
    <w:pPr>
      <w:adjustRightInd/>
      <w:spacing w:line="240" w:lineRule="auto"/>
      <w:ind w:left="2500" w:leftChars="2500"/>
      <w:jc w:val="both"/>
      <w:textAlignment w:val="auto"/>
    </w:pPr>
    <w:rPr>
      <w:kern w:val="2"/>
      <w:sz w:val="21"/>
    </w:rPr>
  </w:style>
  <w:style w:type="paragraph" w:styleId="14">
    <w:name w:val="Body Text Indent 2"/>
    <w:basedOn w:val="1"/>
    <w:autoRedefine/>
    <w:qFormat/>
    <w:uiPriority w:val="0"/>
    <w:pPr>
      <w:spacing w:line="240" w:lineRule="auto"/>
      <w:ind w:firstLine="244" w:firstLineChars="244"/>
    </w:pPr>
    <w:rPr>
      <w:rFonts w:ascii="宋体"/>
      <w:szCs w:val="21"/>
    </w:rPr>
  </w:style>
  <w:style w:type="paragraph" w:styleId="15">
    <w:name w:val="footer"/>
    <w:basedOn w:val="1"/>
    <w:autoRedefine/>
    <w:qFormat/>
    <w:uiPriority w:val="99"/>
    <w:pPr>
      <w:tabs>
        <w:tab w:val="center" w:pos="4153"/>
        <w:tab w:val="right" w:pos="8306"/>
      </w:tabs>
      <w:spacing w:line="240" w:lineRule="atLeast"/>
    </w:pPr>
    <w:rPr>
      <w:sz w:val="18"/>
    </w:rPr>
  </w:style>
  <w:style w:type="paragraph" w:styleId="16">
    <w:name w:val="header"/>
    <w:basedOn w:val="1"/>
    <w:autoRedefine/>
    <w:qFormat/>
    <w:uiPriority w:val="0"/>
    <w:pPr>
      <w:pBdr>
        <w:bottom w:val="single" w:color="auto" w:sz="6" w:space="1"/>
      </w:pBdr>
      <w:tabs>
        <w:tab w:val="center" w:pos="4153"/>
        <w:tab w:val="right" w:pos="8306"/>
      </w:tabs>
      <w:spacing w:line="240" w:lineRule="atLeast"/>
      <w:jc w:val="center"/>
    </w:pPr>
    <w:rPr>
      <w:sz w:val="18"/>
    </w:rPr>
  </w:style>
  <w:style w:type="paragraph" w:styleId="17">
    <w:name w:val="toc 1"/>
    <w:basedOn w:val="1"/>
    <w:next w:val="1"/>
    <w:autoRedefine/>
    <w:qFormat/>
    <w:uiPriority w:val="0"/>
    <w:pPr>
      <w:spacing w:before="360"/>
    </w:pPr>
    <w:rPr>
      <w:rFonts w:ascii="Arial" w:hAnsi="Arial" w:cs="Arial"/>
      <w:b/>
      <w:bCs/>
      <w:caps/>
      <w:szCs w:val="24"/>
    </w:rPr>
  </w:style>
  <w:style w:type="paragraph" w:styleId="18">
    <w:name w:val="toc 6"/>
    <w:basedOn w:val="1"/>
    <w:next w:val="1"/>
    <w:autoRedefine/>
    <w:qFormat/>
    <w:uiPriority w:val="0"/>
    <w:pPr>
      <w:ind w:left="960"/>
    </w:pPr>
    <w:rPr>
      <w:sz w:val="20"/>
    </w:rPr>
  </w:style>
  <w:style w:type="paragraph" w:styleId="19">
    <w:name w:val="toc 2"/>
    <w:basedOn w:val="1"/>
    <w:next w:val="1"/>
    <w:autoRedefine/>
    <w:qFormat/>
    <w:uiPriority w:val="0"/>
    <w:pPr>
      <w:spacing w:before="240"/>
    </w:pPr>
    <w:rPr>
      <w:b/>
      <w:bCs/>
      <w:sz w:val="20"/>
    </w:rPr>
  </w:style>
  <w:style w:type="paragraph" w:styleId="20">
    <w:name w:val="Body Text 2"/>
    <w:basedOn w:val="1"/>
    <w:autoRedefine/>
    <w:qFormat/>
    <w:uiPriority w:val="99"/>
    <w:pPr>
      <w:widowControl w:val="0"/>
      <w:spacing w:after="120" w:line="480" w:lineRule="auto"/>
      <w:jc w:val="both"/>
    </w:pPr>
    <w:rPr>
      <w:rFonts w:ascii="Times New Roman" w:hAnsi="Times New Roman" w:eastAsia="宋体" w:cs="Times New Roman"/>
      <w:sz w:val="24"/>
      <w:lang w:val="en-US" w:eastAsia="zh-CN" w:bidi="ar-SA"/>
    </w:rPr>
  </w:style>
  <w:style w:type="paragraph" w:styleId="21">
    <w:name w:val="Normal (Web)"/>
    <w:basedOn w:val="1"/>
    <w:autoRedefine/>
    <w:qFormat/>
    <w:uiPriority w:val="0"/>
    <w:pPr>
      <w:widowControl/>
      <w:adjustRightInd/>
      <w:spacing w:before="100" w:beforeAutospacing="1" w:after="100" w:afterAutospacing="1" w:line="240" w:lineRule="auto"/>
      <w:textAlignment w:val="auto"/>
    </w:pPr>
    <w:rPr>
      <w:rFonts w:ascii="宋体"/>
      <w:szCs w:val="24"/>
      <w:lang w:eastAsia="en-US"/>
    </w:rPr>
  </w:style>
  <w:style w:type="paragraph" w:styleId="22">
    <w:name w:val="Body Text First Indent 2"/>
    <w:basedOn w:val="10"/>
    <w:next w:val="1"/>
    <w:autoRedefine/>
    <w:unhideWhenUsed/>
    <w:qFormat/>
    <w:uiPriority w:val="99"/>
    <w:pPr>
      <w:spacing w:after="120" w:line="240" w:lineRule="auto"/>
      <w:ind w:left="420" w:leftChars="200" w:firstLine="420"/>
    </w:pPr>
    <w:rPr>
      <w:rFonts w:cs="宋体"/>
      <w:sz w:val="21"/>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Hyperlink"/>
    <w:autoRedefine/>
    <w:qFormat/>
    <w:uiPriority w:val="99"/>
    <w:rPr>
      <w:color w:val="0000FF"/>
      <w:u w:val="single"/>
    </w:rPr>
  </w:style>
  <w:style w:type="paragraph" w:customStyle="1" w:styleId="28">
    <w:name w:val="表格文字"/>
    <w:basedOn w:val="12"/>
    <w:next w:val="6"/>
    <w:autoRedefine/>
    <w:qFormat/>
    <w:uiPriority w:val="0"/>
    <w:pPr>
      <w:adjustRightInd w:val="0"/>
      <w:spacing w:line="420" w:lineRule="atLeast"/>
      <w:jc w:val="left"/>
      <w:textAlignment w:val="baseline"/>
    </w:pPr>
    <w:rPr>
      <w:rFonts w:ascii="Times New Roman" w:hAnsi="Times New Roman"/>
      <w:kern w:val="0"/>
      <w:szCs w:val="24"/>
    </w:rPr>
  </w:style>
  <w:style w:type="paragraph" w:customStyle="1" w:styleId="29">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样式1"/>
    <w:basedOn w:val="1"/>
    <w:autoRedefine/>
    <w:qFormat/>
    <w:uiPriority w:val="0"/>
    <w:pPr>
      <w:tabs>
        <w:tab w:val="left" w:pos="0"/>
      </w:tabs>
      <w:spacing w:line="240" w:lineRule="auto"/>
      <w:jc w:val="both"/>
    </w:pPr>
    <w:rPr>
      <w:rFonts w:ascii="宋体"/>
      <w:sz w:val="21"/>
      <w:szCs w:val="21"/>
    </w:rPr>
  </w:style>
  <w:style w:type="paragraph" w:customStyle="1" w:styleId="31">
    <w:name w:val="新正文1"/>
    <w:basedOn w:val="1"/>
    <w:autoRedefine/>
    <w:qFormat/>
    <w:uiPriority w:val="0"/>
    <w:pPr>
      <w:autoSpaceDE/>
      <w:autoSpaceDN/>
      <w:snapToGrid w:val="0"/>
      <w:spacing w:beforeLines="50" w:afterLines="50" w:line="312" w:lineRule="auto"/>
      <w:ind w:firstLine="420" w:firstLineChars="200"/>
      <w:jc w:val="both"/>
      <w:textAlignment w:val="auto"/>
    </w:pPr>
    <w:rPr>
      <w:rFonts w:hAnsi="宋体"/>
      <w:sz w:val="21"/>
      <w:szCs w:val="21"/>
    </w:rPr>
  </w:style>
  <w:style w:type="paragraph" w:customStyle="1" w:styleId="32">
    <w:name w:val="正文1"/>
    <w:basedOn w:val="1"/>
    <w:next w:val="1"/>
    <w:autoRedefine/>
    <w:qFormat/>
    <w:uiPriority w:val="0"/>
    <w:pPr>
      <w:tabs>
        <w:tab w:val="left" w:pos="0"/>
      </w:tabs>
      <w:adjustRightInd/>
      <w:spacing w:line="360" w:lineRule="auto"/>
      <w:ind w:left="2520" w:hanging="420"/>
      <w:textAlignment w:val="auto"/>
    </w:pPr>
    <w:rPr>
      <w:rFonts w:ascii="宋体" w:hAnsi="Calibri"/>
      <w:color w:val="000000"/>
      <w:kern w:val="2"/>
      <w:szCs w:val="28"/>
    </w:rPr>
  </w:style>
  <w:style w:type="paragraph" w:customStyle="1" w:styleId="33">
    <w:name w:val="Table Paragraph"/>
    <w:basedOn w:val="1"/>
    <w:autoRedefine/>
    <w:qFormat/>
    <w:uiPriority w:val="1"/>
  </w:style>
  <w:style w:type="character" w:customStyle="1" w:styleId="34">
    <w:name w:val="font01"/>
    <w:autoRedefine/>
    <w:qFormat/>
    <w:uiPriority w:val="0"/>
    <w:rPr>
      <w:rFonts w:hint="eastAsia" w:ascii="宋体" w:hAnsi="宋体" w:eastAsia="宋体" w:cs="宋体"/>
      <w:b/>
      <w:color w:val="333333"/>
      <w:sz w:val="24"/>
      <w:szCs w:val="24"/>
      <w:u w:val="none"/>
    </w:rPr>
  </w:style>
  <w:style w:type="paragraph" w:customStyle="1" w:styleId="35">
    <w:name w:val="纯文本1"/>
    <w:basedOn w:val="32"/>
    <w:autoRedefine/>
    <w:qFormat/>
    <w:uiPriority w:val="99"/>
    <w:pPr>
      <w:widowControl/>
      <w:tabs>
        <w:tab w:val="left" w:pos="360"/>
        <w:tab w:val="clear" w:pos="0"/>
      </w:tabs>
      <w:jc w:val="left"/>
    </w:pPr>
    <w:rPr>
      <w:rFonts w:ascii="宋体" w:hAnsi="Courier New" w:cs="宋体"/>
    </w:rPr>
  </w:style>
  <w:style w:type="paragraph" w:customStyle="1" w:styleId="36">
    <w:name w:val="PlainText"/>
    <w:basedOn w:val="1"/>
    <w:autoRedefine/>
    <w:qFormat/>
    <w:uiPriority w:val="0"/>
    <w:pPr>
      <w:widowControl/>
      <w:spacing w:before="100" w:beforeAutospacing="1" w:after="100" w:afterAutospacing="1"/>
      <w:jc w:val="left"/>
      <w:textAlignment w:val="baseline"/>
    </w:pPr>
    <w:rPr>
      <w:rFonts w:ascii="宋体" w:hAnsi="宋体"/>
      <w:color w:val="000000"/>
      <w:kern w:val="0"/>
      <w:sz w:val="24"/>
    </w:rPr>
  </w:style>
  <w:style w:type="character" w:customStyle="1" w:styleId="37">
    <w:name w:val="NormalCharacter"/>
    <w:autoRedefine/>
    <w:semiHidden/>
    <w:qFormat/>
    <w:uiPriority w:val="0"/>
    <w:rPr>
      <w:rFonts w:ascii="Calibri" w:hAnsi="Calibri" w:eastAsia="宋体" w:cs="Times New Roman"/>
      <w:kern w:val="2"/>
      <w:sz w:val="21"/>
      <w:szCs w:val="24"/>
      <w:lang w:val="en-US" w:eastAsia="zh-CN" w:bidi="ar-SA"/>
    </w:rPr>
  </w:style>
  <w:style w:type="paragraph" w:customStyle="1" w:styleId="38">
    <w:name w:val="样式3"/>
    <w:basedOn w:val="12"/>
    <w:autoRedefine/>
    <w:qFormat/>
    <w:uiPriority w:val="0"/>
    <w:pPr>
      <w:spacing w:line="0" w:lineRule="atLeast"/>
      <w:outlineLvl w:val="0"/>
    </w:pPr>
    <w:rPr>
      <w:sz w:val="28"/>
    </w:rPr>
  </w:style>
  <w:style w:type="paragraph" w:customStyle="1" w:styleId="39">
    <w:name w:val="正文_2"/>
    <w:autoRedefine/>
    <w:qFormat/>
    <w:uiPriority w:val="0"/>
    <w:pPr>
      <w:widowControl w:val="0"/>
      <w:jc w:val="both"/>
    </w:pPr>
    <w:rPr>
      <w:rFonts w:ascii="Calibri" w:hAnsi="Calibri" w:eastAsia="等线" w:cs="Times New Roman"/>
      <w:kern w:val="2"/>
      <w:sz w:val="21"/>
      <w:szCs w:val="22"/>
      <w:lang w:val="en-US" w:eastAsia="zh-CN" w:bidi="ar-SA"/>
    </w:rPr>
  </w:style>
  <w:style w:type="paragraph" w:customStyle="1" w:styleId="40">
    <w:name w:val="Body Text First Indent 21"/>
    <w:basedOn w:val="1"/>
    <w:autoRedefine/>
    <w:qFormat/>
    <w:uiPriority w:val="0"/>
    <w:pPr>
      <w:ind w:left="420" w:leftChars="200" w:firstLine="420"/>
    </w:pPr>
  </w:style>
  <w:style w:type="paragraph" w:styleId="41">
    <w:name w:val="List Paragraph"/>
    <w:basedOn w:val="1"/>
    <w:qFormat/>
    <w:uiPriority w:val="0"/>
    <w:pPr>
      <w:adjustRightInd/>
      <w:spacing w:line="240" w:lineRule="auto"/>
      <w:ind w:firstLine="200" w:firstLineChars="200"/>
      <w:jc w:val="both"/>
      <w:textAlignment w:val="auto"/>
    </w:pPr>
    <w:rPr>
      <w:kern w:val="2"/>
      <w:sz w:val="21"/>
      <w:szCs w:val="24"/>
    </w:rPr>
  </w:style>
  <w:style w:type="paragraph" w:customStyle="1" w:styleId="42">
    <w:name w:val="正文2"/>
    <w:basedOn w:val="1"/>
    <w:qFormat/>
    <w:uiPriority w:val="0"/>
    <w:pPr>
      <w:ind w:firstLine="200" w:firstLineChars="200"/>
    </w:pPr>
    <w:rPr>
      <w:rFonts w:eastAsia="华文仿宋"/>
      <w:sz w:val="28"/>
    </w:rPr>
  </w:style>
  <w:style w:type="character" w:customStyle="1" w:styleId="43">
    <w:name w:val="UserStyle_169"/>
    <w:qFormat/>
    <w:uiPriority w:val="0"/>
  </w:style>
  <w:style w:type="paragraph" w:customStyle="1" w:styleId="44">
    <w:name w:val="三级无"/>
    <w:basedOn w:val="45"/>
    <w:autoRedefine/>
    <w:qFormat/>
    <w:uiPriority w:val="0"/>
    <w:pPr>
      <w:spacing w:beforeLines="0" w:afterLines="0"/>
    </w:pPr>
    <w:rPr>
      <w:rFonts w:ascii="宋体" w:eastAsia="宋体"/>
    </w:rPr>
  </w:style>
  <w:style w:type="paragraph" w:customStyle="1" w:styleId="45">
    <w:name w:val="三级条标题"/>
    <w:basedOn w:val="46"/>
    <w:next w:val="48"/>
    <w:autoRedefine/>
    <w:qFormat/>
    <w:uiPriority w:val="0"/>
    <w:pPr>
      <w:numPr>
        <w:ilvl w:val="0"/>
        <w:numId w:val="0"/>
      </w:numPr>
      <w:outlineLvl w:val="4"/>
    </w:pPr>
  </w:style>
  <w:style w:type="paragraph" w:customStyle="1" w:styleId="46">
    <w:name w:val="二级条标题"/>
    <w:basedOn w:val="47"/>
    <w:next w:val="48"/>
    <w:autoRedefine/>
    <w:qFormat/>
    <w:uiPriority w:val="0"/>
    <w:pPr>
      <w:numPr>
        <w:ilvl w:val="0"/>
        <w:numId w:val="0"/>
      </w:numPr>
      <w:spacing w:before="50" w:beforeLines="0" w:after="50" w:afterLines="0"/>
      <w:ind w:left="1236"/>
      <w:outlineLvl w:val="3"/>
    </w:pPr>
  </w:style>
  <w:style w:type="paragraph" w:customStyle="1" w:styleId="47">
    <w:name w:val="一级条标题"/>
    <w:next w:val="48"/>
    <w:autoRedefine/>
    <w:qFormat/>
    <w:uiPriority w:val="0"/>
    <w:pPr>
      <w:spacing w:before="156" w:beforeLines="50" w:after="156" w:afterLines="50"/>
      <w:ind w:left="824"/>
      <w:outlineLvl w:val="2"/>
    </w:pPr>
    <w:rPr>
      <w:rFonts w:ascii="黑体" w:hAnsi="Times New Roman" w:eastAsia="黑体" w:cs="Times New Roman"/>
      <w:sz w:val="21"/>
      <w:szCs w:val="21"/>
      <w:lang w:val="en-US" w:eastAsia="zh-CN" w:bidi="ar-SA"/>
    </w:rPr>
  </w:style>
  <w:style w:type="paragraph" w:customStyle="1" w:styleId="48">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25936</Words>
  <Characters>27716</Characters>
  <Lines>0</Lines>
  <Paragraphs>0</Paragraphs>
  <TotalTime>28</TotalTime>
  <ScaleCrop>false</ScaleCrop>
  <LinksUpToDate>false</LinksUpToDate>
  <CharactersWithSpaces>28235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2022-07-25T07:12:00Z</dcterms:created>
  <dc:creator>Administrator</dc:creator>
  <cp:lastModifiedBy>梁丽萍</cp:lastModifiedBy>
  <cp:lastPrinted>2024-07-04T05:37:00Z</cp:lastPrinted>
  <dcterms:modified xsi:type="dcterms:W3CDTF">2024-12-28T11:22:07Z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FE2E25495B7C4067B251E171A6EAB581_13</vt:lpwstr>
  </property>
  <property fmtid="{D5CDD505-2E9C-101B-9397-08002B2CF9AE}" pid="4" name="KSOTemplateDocerSaveRecord">
    <vt:lpwstr>eyJoZGlkIjoiMzEwNTM5NzYwMDRjMzkwZTVkZjY2ODkwMGIxNGU0OTUiLCJ1c2VySWQiOiIxNDM1NTYxNTUyIn0=</vt:lpwstr>
  </property>
</Properties>
</file>