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3355F">
      <w:pPr>
        <w:autoSpaceDE w:val="0"/>
        <w:autoSpaceDN w:val="0"/>
        <w:spacing w:line="360" w:lineRule="auto"/>
        <w:jc w:val="center"/>
        <w:textAlignment w:val="bottom"/>
        <w:outlineLvl w:val="0"/>
        <w:rPr>
          <w:rFonts w:ascii="宋体" w:hAnsi="宋体"/>
          <w:b/>
          <w:sz w:val="52"/>
          <w:szCs w:val="52"/>
        </w:rPr>
      </w:pPr>
    </w:p>
    <w:p w14:paraId="6DDE7CD6">
      <w:pPr>
        <w:autoSpaceDE w:val="0"/>
        <w:autoSpaceDN w:val="0"/>
        <w:spacing w:line="360" w:lineRule="auto"/>
        <w:jc w:val="center"/>
        <w:textAlignment w:val="bottom"/>
        <w:outlineLvl w:val="0"/>
        <w:rPr>
          <w:rFonts w:ascii="宋体" w:hAnsi="宋体"/>
          <w:b/>
          <w:sz w:val="84"/>
        </w:rPr>
      </w:pPr>
    </w:p>
    <w:p w14:paraId="3995D54A">
      <w:pPr>
        <w:autoSpaceDE w:val="0"/>
        <w:autoSpaceDN w:val="0"/>
        <w:spacing w:afterLines="100" w:line="360" w:lineRule="auto"/>
        <w:jc w:val="center"/>
        <w:textAlignment w:val="bottom"/>
        <w:outlineLvl w:val="0"/>
        <w:rPr>
          <w:rFonts w:ascii="宋体" w:hAnsi="宋体"/>
          <w:b/>
          <w:sz w:val="84"/>
          <w:szCs w:val="84"/>
        </w:rPr>
      </w:pPr>
      <w:bookmarkStart w:id="0" w:name="_Toc65510675"/>
      <w:bookmarkStart w:id="1" w:name="_Toc65753660"/>
      <w:r>
        <w:rPr>
          <w:rFonts w:hint="eastAsia" w:ascii="宋体" w:hAnsi="宋体"/>
          <w:b/>
          <w:sz w:val="84"/>
          <w:szCs w:val="84"/>
        </w:rPr>
        <w:t>政府采购</w:t>
      </w:r>
      <w:bookmarkEnd w:id="0"/>
      <w:bookmarkEnd w:id="1"/>
    </w:p>
    <w:p w14:paraId="5FAFF5EF">
      <w:pPr>
        <w:autoSpaceDE w:val="0"/>
        <w:autoSpaceDN w:val="0"/>
        <w:spacing w:afterLines="100" w:line="360" w:lineRule="auto"/>
        <w:jc w:val="center"/>
        <w:textAlignment w:val="bottom"/>
        <w:outlineLvl w:val="0"/>
        <w:rPr>
          <w:rFonts w:ascii="宋体" w:hAnsi="宋体"/>
          <w:b/>
          <w:sz w:val="84"/>
          <w:szCs w:val="84"/>
        </w:rPr>
      </w:pPr>
      <w:bookmarkStart w:id="2" w:name="_Toc65510676"/>
      <w:bookmarkStart w:id="3" w:name="_Toc65753661"/>
      <w:r>
        <w:rPr>
          <w:rFonts w:hint="eastAsia" w:ascii="宋体" w:hAnsi="宋体"/>
          <w:b/>
          <w:sz w:val="84"/>
          <w:szCs w:val="84"/>
        </w:rPr>
        <w:t>国内公开招标文件</w:t>
      </w:r>
      <w:bookmarkEnd w:id="2"/>
      <w:bookmarkEnd w:id="3"/>
    </w:p>
    <w:p w14:paraId="4866409C">
      <w:pPr>
        <w:autoSpaceDE w:val="0"/>
        <w:autoSpaceDN w:val="0"/>
        <w:spacing w:line="360" w:lineRule="auto"/>
        <w:jc w:val="center"/>
        <w:textAlignment w:val="bottom"/>
        <w:outlineLvl w:val="0"/>
        <w:rPr>
          <w:rFonts w:ascii="宋体" w:hAnsi="宋体"/>
          <w:b/>
          <w:bCs/>
          <w:sz w:val="32"/>
          <w:szCs w:val="32"/>
        </w:rPr>
      </w:pPr>
    </w:p>
    <w:p w14:paraId="165287C5">
      <w:pPr>
        <w:autoSpaceDE w:val="0"/>
        <w:autoSpaceDN w:val="0"/>
        <w:spacing w:line="360" w:lineRule="auto"/>
        <w:jc w:val="center"/>
        <w:textAlignment w:val="bottom"/>
        <w:outlineLvl w:val="0"/>
        <w:rPr>
          <w:rFonts w:ascii="宋体" w:hAnsi="宋体"/>
          <w:b/>
          <w:bCs/>
          <w:sz w:val="32"/>
          <w:szCs w:val="32"/>
        </w:rPr>
      </w:pPr>
    </w:p>
    <w:p w14:paraId="40F46504">
      <w:pPr>
        <w:autoSpaceDE w:val="0"/>
        <w:autoSpaceDN w:val="0"/>
        <w:spacing w:line="360" w:lineRule="auto"/>
        <w:jc w:val="center"/>
        <w:textAlignment w:val="bottom"/>
        <w:outlineLvl w:val="0"/>
        <w:rPr>
          <w:rFonts w:ascii="宋体" w:hAnsi="宋体"/>
          <w:b/>
          <w:bCs/>
          <w:sz w:val="32"/>
          <w:szCs w:val="32"/>
        </w:rPr>
      </w:pPr>
    </w:p>
    <w:p w14:paraId="61DE3371">
      <w:pPr>
        <w:autoSpaceDE w:val="0"/>
        <w:autoSpaceDN w:val="0"/>
        <w:spacing w:afterLines="100" w:line="480" w:lineRule="auto"/>
        <w:textAlignment w:val="bottom"/>
        <w:outlineLvl w:val="0"/>
        <w:rPr>
          <w:rFonts w:ascii="宋体" w:hAnsi="宋体"/>
          <w:b/>
          <w:bCs/>
          <w:sz w:val="32"/>
          <w:szCs w:val="32"/>
          <w:u w:val="single"/>
        </w:rPr>
      </w:pPr>
      <w:r>
        <w:rPr>
          <w:rFonts w:hint="eastAsia" w:ascii="宋体" w:hAnsi="宋体"/>
          <w:b/>
          <w:bCs/>
          <w:sz w:val="32"/>
          <w:szCs w:val="32"/>
        </w:rPr>
        <w:t xml:space="preserve">  </w:t>
      </w:r>
      <w:r>
        <w:rPr>
          <w:rFonts w:hint="eastAsia" w:ascii="宋体" w:hAnsi="宋体"/>
          <w:b/>
          <w:bCs/>
          <w:sz w:val="36"/>
          <w:szCs w:val="36"/>
        </w:rPr>
        <w:t xml:space="preserve">    </w:t>
      </w:r>
    </w:p>
    <w:p w14:paraId="48ECDF73">
      <w:pPr>
        <w:autoSpaceDE w:val="0"/>
        <w:autoSpaceDN w:val="0"/>
        <w:spacing w:line="360" w:lineRule="auto"/>
        <w:jc w:val="left"/>
        <w:textAlignment w:val="bottom"/>
        <w:rPr>
          <w:rFonts w:hint="eastAsia" w:ascii="宋体" w:hAnsi="宋体" w:eastAsia="宋体"/>
          <w:b/>
          <w:bCs/>
          <w:color w:val="auto"/>
          <w:sz w:val="32"/>
          <w:szCs w:val="32"/>
          <w:highlight w:val="none"/>
          <w:lang w:eastAsia="zh-CN"/>
        </w:rPr>
      </w:pPr>
      <w:r>
        <w:rPr>
          <w:rFonts w:hint="eastAsia" w:ascii="宋体" w:hAnsi="宋体"/>
          <w:b/>
          <w:bCs/>
          <w:sz w:val="32"/>
          <w:szCs w:val="32"/>
        </w:rPr>
        <w:t xml:space="preserve">    项目编</w:t>
      </w:r>
      <w:r>
        <w:rPr>
          <w:rFonts w:hint="eastAsia" w:ascii="宋体" w:hAnsi="宋体"/>
          <w:b/>
          <w:bCs/>
          <w:sz w:val="32"/>
          <w:szCs w:val="32"/>
          <w:highlight w:val="none"/>
        </w:rPr>
        <w:t>号：</w:t>
      </w:r>
      <w:r>
        <w:rPr>
          <w:rFonts w:hint="eastAsia" w:ascii="宋体" w:hAnsi="宋体"/>
          <w:b/>
          <w:bCs/>
          <w:color w:val="auto"/>
          <w:sz w:val="32"/>
          <w:szCs w:val="32"/>
          <w:highlight w:val="none"/>
          <w:lang w:eastAsia="zh-CN"/>
        </w:rPr>
        <w:t>NBDW-20241275</w:t>
      </w:r>
    </w:p>
    <w:p w14:paraId="0F6EAA7B">
      <w:pPr>
        <w:autoSpaceDE w:val="0"/>
        <w:autoSpaceDN w:val="0"/>
        <w:spacing w:line="360" w:lineRule="auto"/>
        <w:ind w:firstLine="619" w:firstLineChars="200"/>
        <w:jc w:val="left"/>
        <w:textAlignment w:val="bottom"/>
        <w:rPr>
          <w:rFonts w:hint="eastAsia" w:ascii="宋体" w:hAnsi="宋体"/>
          <w:b/>
          <w:bCs/>
          <w:sz w:val="32"/>
          <w:szCs w:val="32"/>
        </w:rPr>
      </w:pPr>
      <w:r>
        <w:rPr>
          <w:rFonts w:hint="eastAsia" w:ascii="宋体" w:hAnsi="宋体"/>
          <w:b/>
          <w:bCs/>
          <w:spacing w:val="-6"/>
          <w:sz w:val="32"/>
          <w:szCs w:val="32"/>
        </w:rPr>
        <w:t>项目名称：</w:t>
      </w:r>
      <w:r>
        <w:rPr>
          <w:rFonts w:hint="eastAsia" w:ascii="宋体" w:hAnsi="宋体"/>
          <w:b/>
          <w:bCs/>
          <w:spacing w:val="-6"/>
          <w:sz w:val="32"/>
          <w:szCs w:val="32"/>
          <w:lang w:eastAsia="zh-CN"/>
        </w:rPr>
        <w:t>梅山综保区卡口监控系统升级项目</w:t>
      </w:r>
      <w:r>
        <w:rPr>
          <w:rFonts w:hint="eastAsia" w:ascii="宋体" w:hAnsi="宋体"/>
          <w:b/>
          <w:bCs/>
          <w:sz w:val="32"/>
          <w:szCs w:val="32"/>
        </w:rPr>
        <w:t xml:space="preserve">    </w:t>
      </w:r>
    </w:p>
    <w:p w14:paraId="5F5713F3">
      <w:pPr>
        <w:autoSpaceDE w:val="0"/>
        <w:autoSpaceDN w:val="0"/>
        <w:spacing w:line="360" w:lineRule="auto"/>
        <w:ind w:firstLine="643" w:firstLineChars="200"/>
        <w:jc w:val="left"/>
        <w:textAlignment w:val="bottom"/>
        <w:rPr>
          <w:rFonts w:hint="eastAsia" w:ascii="宋体" w:hAnsi="宋体" w:eastAsia="宋体"/>
          <w:b/>
          <w:bCs/>
          <w:sz w:val="32"/>
          <w:szCs w:val="32"/>
          <w:lang w:eastAsia="zh-CN"/>
        </w:rPr>
      </w:pPr>
      <w:r>
        <w:rPr>
          <w:rFonts w:hint="eastAsia" w:ascii="宋体" w:hAnsi="宋体"/>
          <w:b/>
          <w:bCs/>
          <w:sz w:val="32"/>
          <w:szCs w:val="32"/>
        </w:rPr>
        <w:t>采 购 人：</w:t>
      </w:r>
      <w:r>
        <w:rPr>
          <w:rFonts w:hint="eastAsia" w:ascii="宋体" w:hAnsi="宋体"/>
          <w:b/>
          <w:bCs/>
          <w:sz w:val="32"/>
          <w:szCs w:val="32"/>
          <w:lang w:eastAsia="zh-CN"/>
        </w:rPr>
        <w:t>宁波经济技术开发区梅山经济发展中心</w:t>
      </w:r>
    </w:p>
    <w:p w14:paraId="5F440FB9">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14:paraId="53988554">
      <w:pPr>
        <w:autoSpaceDE w:val="0"/>
        <w:autoSpaceDN w:val="0"/>
        <w:spacing w:line="360" w:lineRule="auto"/>
        <w:jc w:val="center"/>
        <w:textAlignment w:val="bottom"/>
        <w:rPr>
          <w:rFonts w:ascii="宋体" w:hAnsi="宋体"/>
          <w:b/>
          <w:sz w:val="36"/>
        </w:rPr>
      </w:pPr>
    </w:p>
    <w:p w14:paraId="4DF3C7E7">
      <w:pPr>
        <w:autoSpaceDE w:val="0"/>
        <w:autoSpaceDN w:val="0"/>
        <w:spacing w:line="360" w:lineRule="auto"/>
        <w:jc w:val="center"/>
        <w:textAlignment w:val="bottom"/>
        <w:rPr>
          <w:rFonts w:ascii="宋体" w:hAnsi="宋体"/>
          <w:b/>
          <w:sz w:val="36"/>
        </w:rPr>
      </w:pPr>
    </w:p>
    <w:p w14:paraId="35784234">
      <w:pPr>
        <w:autoSpaceDE w:val="0"/>
        <w:autoSpaceDN w:val="0"/>
        <w:spacing w:line="360" w:lineRule="auto"/>
        <w:jc w:val="center"/>
        <w:textAlignment w:val="bottom"/>
        <w:outlineLvl w:val="0"/>
        <w:rPr>
          <w:rFonts w:ascii="宋体" w:hAnsi="宋体"/>
          <w:b/>
          <w:bCs/>
          <w:sz w:val="36"/>
        </w:rPr>
      </w:pPr>
      <w:bookmarkStart w:id="4" w:name="_Toc65510677"/>
      <w:bookmarkStart w:id="5" w:name="_Toc65753662"/>
      <w:r>
        <w:rPr>
          <w:rFonts w:hint="eastAsia" w:ascii="宋体" w:hAnsi="宋体"/>
          <w:b/>
          <w:bCs/>
          <w:sz w:val="36"/>
        </w:rPr>
        <w:t>二〇二</w:t>
      </w:r>
      <w:r>
        <w:rPr>
          <w:rFonts w:hint="eastAsia" w:ascii="宋体" w:hAnsi="宋体"/>
          <w:b/>
          <w:bCs/>
          <w:sz w:val="36"/>
          <w:lang w:val="en-US" w:eastAsia="zh-CN"/>
        </w:rPr>
        <w:t>四</w:t>
      </w:r>
      <w:r>
        <w:rPr>
          <w:rFonts w:hint="eastAsia" w:ascii="宋体" w:hAnsi="宋体"/>
          <w:b/>
          <w:bCs/>
          <w:sz w:val="36"/>
        </w:rPr>
        <w:t>年</w:t>
      </w:r>
      <w:r>
        <w:rPr>
          <w:rFonts w:hint="eastAsia" w:ascii="宋体" w:hAnsi="宋体"/>
          <w:b/>
          <w:bCs/>
          <w:sz w:val="36"/>
          <w:lang w:val="en-US" w:eastAsia="zh-CN"/>
        </w:rPr>
        <w:t>十一</w:t>
      </w:r>
      <w:r>
        <w:rPr>
          <w:rFonts w:hint="eastAsia" w:ascii="宋体" w:hAnsi="宋体"/>
          <w:b/>
          <w:bCs/>
          <w:sz w:val="36"/>
        </w:rPr>
        <w:t>月</w:t>
      </w:r>
      <w:bookmarkEnd w:id="4"/>
      <w:bookmarkEnd w:id="5"/>
    </w:p>
    <w:p w14:paraId="5619AE8E">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14:paraId="1C89C408">
      <w:pPr>
        <w:wordWrap w:val="0"/>
        <w:spacing w:line="1200" w:lineRule="exact"/>
        <w:jc w:val="center"/>
        <w:rPr>
          <w:rFonts w:ascii="宋体" w:hAnsi="宋体"/>
          <w:b/>
          <w:sz w:val="72"/>
          <w:szCs w:val="72"/>
        </w:rPr>
      </w:pPr>
      <w:r>
        <w:rPr>
          <w:rFonts w:hint="eastAsia" w:ascii="宋体" w:hAnsi="宋体"/>
          <w:b/>
          <w:sz w:val="72"/>
          <w:szCs w:val="72"/>
        </w:rPr>
        <w:t>温馨提醒</w:t>
      </w:r>
    </w:p>
    <w:p w14:paraId="2260F3E2">
      <w:pPr>
        <w:wordWrap w:val="0"/>
        <w:spacing w:line="1200" w:lineRule="exact"/>
        <w:jc w:val="center"/>
        <w:rPr>
          <w:rFonts w:ascii="宋体" w:hAnsi="宋体"/>
          <w:b/>
          <w:sz w:val="52"/>
          <w:szCs w:val="52"/>
        </w:rPr>
      </w:pPr>
    </w:p>
    <w:p w14:paraId="7ACD7F84">
      <w:pPr>
        <w:wordWrap w:val="0"/>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、投标文件应按采购文件要求将“资格文件”、“商务和技术文件”、“报价文件”分别编制。</w:t>
      </w:r>
    </w:p>
    <w:p w14:paraId="67B6B088">
      <w:pPr>
        <w:wordWrap w:val="0"/>
        <w:spacing w:line="1000" w:lineRule="exact"/>
        <w:jc w:val="left"/>
        <w:rPr>
          <w:rFonts w:ascii="宋体" w:hAnsi="宋体"/>
          <w:b/>
          <w:sz w:val="30"/>
          <w:szCs w:val="30"/>
        </w:rPr>
      </w:pPr>
      <w:r>
        <w:rPr>
          <w:rFonts w:hint="eastAsia" w:ascii="宋体" w:hAnsi="宋体"/>
          <w:b/>
          <w:sz w:val="30"/>
          <w:szCs w:val="30"/>
        </w:rPr>
        <w:t>2、采购人可以对已发出的采购文件进行必要的澄清或者修改，将以“更正公告”的形式发布在政采云平台，供应商应及时登录政采云平台，进行浏览并下载，未及时浏览下载的责任自负。</w:t>
      </w:r>
    </w:p>
    <w:p w14:paraId="124C3271">
      <w:pPr>
        <w:spacing w:line="360" w:lineRule="auto"/>
        <w:jc w:val="center"/>
        <w:rPr>
          <w:rFonts w:ascii="黑体" w:hAnsi="黑体" w:eastAsia="黑体"/>
          <w:b/>
          <w:sz w:val="44"/>
        </w:rPr>
      </w:pPr>
    </w:p>
    <w:p w14:paraId="4B41A1C8">
      <w:pPr>
        <w:pStyle w:val="7"/>
        <w:rPr>
          <w:rFonts w:ascii="黑体" w:hAnsi="黑体" w:eastAsia="黑体"/>
          <w:b/>
          <w:sz w:val="44"/>
        </w:rPr>
      </w:pPr>
    </w:p>
    <w:p w14:paraId="2F8299B4">
      <w:pPr>
        <w:rPr>
          <w:rFonts w:ascii="黑体" w:hAnsi="黑体" w:eastAsia="黑体"/>
          <w:b/>
          <w:sz w:val="44"/>
        </w:rPr>
      </w:pPr>
    </w:p>
    <w:p w14:paraId="46856D88">
      <w:pPr>
        <w:pStyle w:val="7"/>
        <w:rPr>
          <w:rFonts w:ascii="黑体" w:hAnsi="黑体" w:eastAsia="黑体"/>
          <w:b/>
          <w:sz w:val="44"/>
        </w:rPr>
      </w:pPr>
    </w:p>
    <w:p w14:paraId="3EAFCBAE">
      <w:pPr>
        <w:rPr>
          <w:rFonts w:ascii="黑体" w:hAnsi="黑体" w:eastAsia="黑体"/>
          <w:b/>
          <w:sz w:val="44"/>
        </w:rPr>
      </w:pPr>
    </w:p>
    <w:p w14:paraId="7AE02768">
      <w:pPr>
        <w:pStyle w:val="7"/>
        <w:rPr>
          <w:rFonts w:ascii="黑体" w:hAnsi="黑体" w:eastAsia="黑体"/>
          <w:b/>
          <w:sz w:val="44"/>
        </w:rPr>
      </w:pPr>
    </w:p>
    <w:p w14:paraId="6B1612A5">
      <w:pPr>
        <w:rPr>
          <w:rFonts w:ascii="黑体" w:hAnsi="黑体" w:eastAsia="黑体"/>
          <w:b/>
          <w:sz w:val="44"/>
        </w:rPr>
      </w:pPr>
    </w:p>
    <w:p w14:paraId="5860B2B5">
      <w:pPr>
        <w:pStyle w:val="7"/>
        <w:rPr>
          <w:rFonts w:ascii="黑体" w:hAnsi="黑体" w:eastAsia="黑体"/>
          <w:b/>
          <w:sz w:val="44"/>
        </w:rPr>
      </w:pPr>
    </w:p>
    <w:p w14:paraId="13FE7CBF">
      <w:pPr>
        <w:rPr>
          <w:rFonts w:ascii="黑体" w:hAnsi="黑体" w:eastAsia="黑体"/>
          <w:b/>
          <w:sz w:val="44"/>
        </w:rPr>
      </w:pPr>
    </w:p>
    <w:p w14:paraId="4E4EBA39">
      <w:pPr>
        <w:pStyle w:val="7"/>
        <w:rPr>
          <w:rFonts w:ascii="黑体" w:hAnsi="黑体" w:eastAsia="黑体"/>
          <w:b/>
          <w:sz w:val="44"/>
        </w:rPr>
      </w:pPr>
    </w:p>
    <w:p w14:paraId="7F4EF9A7">
      <w:pPr>
        <w:pStyle w:val="7"/>
      </w:pPr>
    </w:p>
    <w:p w14:paraId="23A08725">
      <w:pPr>
        <w:spacing w:line="360" w:lineRule="auto"/>
        <w:jc w:val="center"/>
        <w:rPr>
          <w:rFonts w:ascii="宋体" w:hAnsi="宋体"/>
          <w:sz w:val="44"/>
        </w:rPr>
      </w:pPr>
      <w:r>
        <w:rPr>
          <w:rFonts w:hint="eastAsia" w:ascii="宋体" w:hAnsi="宋体"/>
          <w:sz w:val="44"/>
        </w:rPr>
        <w:t>目   录</w:t>
      </w:r>
    </w:p>
    <w:p w14:paraId="2D4C973B">
      <w:pPr>
        <w:pStyle w:val="19"/>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14:paraId="68558A0C">
      <w:pPr>
        <w:pStyle w:val="19"/>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5"/>
          <w:rFonts w:hint="eastAsia" w:ascii="宋体" w:hAnsi="宋体"/>
          <w:sz w:val="28"/>
          <w:szCs w:val="28"/>
        </w:rPr>
        <w:t>第一部分</w:t>
      </w:r>
      <w:r>
        <w:rPr>
          <w:rStyle w:val="25"/>
          <w:rFonts w:ascii="宋体" w:hAnsi="宋体"/>
          <w:sz w:val="28"/>
          <w:szCs w:val="28"/>
        </w:rPr>
        <w:t xml:space="preserve">  </w:t>
      </w:r>
      <w:r>
        <w:rPr>
          <w:rStyle w:val="25"/>
          <w:rFonts w:hint="eastAsia" w:ascii="宋体" w:hAnsi="宋体"/>
          <w:sz w:val="28"/>
          <w:szCs w:val="28"/>
        </w:rPr>
        <w:t>招标公告</w:t>
      </w:r>
      <w:r>
        <w:rPr>
          <w:rFonts w:ascii="宋体" w:hAnsi="宋体"/>
          <w:sz w:val="28"/>
          <w:szCs w:val="28"/>
        </w:rPr>
        <w:tab/>
      </w:r>
      <w:r>
        <w:rPr>
          <w:rFonts w:hint="eastAsia" w:ascii="宋体" w:hAnsi="宋体"/>
          <w:sz w:val="28"/>
          <w:szCs w:val="28"/>
        </w:rPr>
        <w:t>3</w:t>
      </w:r>
      <w:r>
        <w:rPr>
          <w:rFonts w:hint="eastAsia" w:ascii="宋体" w:hAnsi="宋体"/>
          <w:sz w:val="28"/>
          <w:szCs w:val="28"/>
        </w:rPr>
        <w:fldChar w:fldCharType="end"/>
      </w:r>
    </w:p>
    <w:p w14:paraId="5481E4E4">
      <w:pPr>
        <w:pStyle w:val="19"/>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5"/>
          <w:rFonts w:hint="eastAsia" w:ascii="宋体" w:hAnsi="宋体"/>
          <w:sz w:val="28"/>
          <w:szCs w:val="28"/>
        </w:rPr>
        <w:t>第二部分</w:t>
      </w:r>
      <w:r>
        <w:rPr>
          <w:rStyle w:val="25"/>
          <w:rFonts w:ascii="宋体" w:hAnsi="宋体"/>
          <w:sz w:val="28"/>
          <w:szCs w:val="28"/>
        </w:rPr>
        <w:t xml:space="preserve">  </w:t>
      </w:r>
      <w:r>
        <w:rPr>
          <w:rStyle w:val="25"/>
          <w:rFonts w:hint="eastAsia" w:ascii="宋体" w:hAnsi="宋体"/>
          <w:sz w:val="28"/>
          <w:szCs w:val="28"/>
        </w:rPr>
        <w:t>投标人须知及前附表</w:t>
      </w:r>
      <w:r>
        <w:rPr>
          <w:rFonts w:ascii="宋体" w:hAnsi="宋体"/>
          <w:sz w:val="28"/>
          <w:szCs w:val="28"/>
        </w:rPr>
        <w:tab/>
      </w:r>
      <w:r>
        <w:rPr>
          <w:rFonts w:hint="eastAsia" w:ascii="宋体" w:hAnsi="宋体"/>
          <w:sz w:val="28"/>
          <w:szCs w:val="28"/>
        </w:rPr>
        <w:t>7</w:t>
      </w:r>
      <w:r>
        <w:rPr>
          <w:rFonts w:hint="eastAsia" w:ascii="宋体" w:hAnsi="宋体"/>
          <w:sz w:val="28"/>
          <w:szCs w:val="28"/>
        </w:rPr>
        <w:fldChar w:fldCharType="end"/>
      </w:r>
    </w:p>
    <w:p w14:paraId="7F99E366">
      <w:pPr>
        <w:pStyle w:val="19"/>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25"/>
          <w:rFonts w:hint="eastAsia" w:ascii="宋体" w:hAnsi="宋体"/>
          <w:sz w:val="28"/>
          <w:szCs w:val="28"/>
        </w:rPr>
        <w:t>第三部分</w:t>
      </w:r>
      <w:r>
        <w:rPr>
          <w:rStyle w:val="25"/>
          <w:rFonts w:ascii="宋体" w:hAnsi="宋体"/>
          <w:sz w:val="28"/>
          <w:szCs w:val="28"/>
        </w:rPr>
        <w:t xml:space="preserve">  </w:t>
      </w:r>
      <w:r>
        <w:rPr>
          <w:rStyle w:val="25"/>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1</w:t>
      </w:r>
    </w:p>
    <w:p w14:paraId="1DF8088E">
      <w:pPr>
        <w:pStyle w:val="19"/>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25"/>
          <w:rFonts w:hint="eastAsia" w:ascii="宋体" w:hAnsi="宋体"/>
          <w:sz w:val="28"/>
          <w:szCs w:val="28"/>
        </w:rPr>
        <w:t>第四部分</w:t>
      </w:r>
      <w:r>
        <w:rPr>
          <w:rStyle w:val="25"/>
          <w:rFonts w:ascii="宋体" w:hAnsi="宋体"/>
          <w:sz w:val="28"/>
          <w:szCs w:val="28"/>
        </w:rPr>
        <w:t xml:space="preserve">  </w:t>
      </w:r>
      <w:r>
        <w:rPr>
          <w:rStyle w:val="25"/>
          <w:rFonts w:hint="eastAsia" w:ascii="宋体" w:hAnsi="宋体"/>
          <w:sz w:val="28"/>
          <w:szCs w:val="28"/>
        </w:rPr>
        <w:t>评标办法及评分标准</w:t>
      </w:r>
      <w:bookmarkStart w:id="6" w:name="_Hlt65855291"/>
      <w:bookmarkStart w:id="7" w:name="_Hlt65855292"/>
      <w:bookmarkStart w:id="8" w:name="_Hlt67057350"/>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3</w:t>
      </w:r>
    </w:p>
    <w:p w14:paraId="55E9B1A2">
      <w:pPr>
        <w:pStyle w:val="19"/>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25"/>
          <w:rFonts w:hint="eastAsia" w:ascii="宋体" w:hAnsi="宋体"/>
          <w:sz w:val="28"/>
          <w:szCs w:val="28"/>
        </w:rPr>
        <w:t>第五部分</w:t>
      </w:r>
      <w:r>
        <w:rPr>
          <w:rStyle w:val="25"/>
          <w:rFonts w:ascii="宋体" w:hAnsi="宋体"/>
          <w:sz w:val="28"/>
          <w:szCs w:val="28"/>
        </w:rPr>
        <w:t xml:space="preserve">  </w:t>
      </w:r>
      <w:r>
        <w:rPr>
          <w:rStyle w:val="25"/>
          <w:rFonts w:hint="eastAsia" w:ascii="宋体" w:hAnsi="宋体"/>
          <w:sz w:val="28"/>
          <w:szCs w:val="28"/>
        </w:rPr>
        <w:t>合同主要条款及格式</w:t>
      </w:r>
      <w:r>
        <w:rPr>
          <w:rFonts w:ascii="宋体" w:hAnsi="宋体"/>
          <w:sz w:val="28"/>
          <w:szCs w:val="28"/>
        </w:rPr>
        <w:tab/>
      </w:r>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9</w:t>
      </w:r>
    </w:p>
    <w:p w14:paraId="1B0155DB">
      <w:pPr>
        <w:pStyle w:val="19"/>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5"/>
          <w:rFonts w:hint="eastAsia" w:ascii="宋体" w:hAnsi="宋体"/>
          <w:sz w:val="28"/>
          <w:szCs w:val="28"/>
        </w:rPr>
        <w:t>第六部分</w:t>
      </w:r>
      <w:r>
        <w:rPr>
          <w:rStyle w:val="25"/>
          <w:rFonts w:ascii="宋体" w:hAnsi="宋体"/>
          <w:sz w:val="28"/>
          <w:szCs w:val="28"/>
        </w:rPr>
        <w:t xml:space="preserve">  </w:t>
      </w:r>
      <w:r>
        <w:rPr>
          <w:rStyle w:val="25"/>
          <w:rFonts w:hint="eastAsia" w:ascii="宋体" w:hAnsi="宋体"/>
          <w:sz w:val="28"/>
          <w:szCs w:val="28"/>
        </w:rPr>
        <w:t>投标文件格式</w:t>
      </w:r>
      <w:r>
        <w:rPr>
          <w:rFonts w:ascii="宋体" w:hAnsi="宋体"/>
          <w:sz w:val="28"/>
          <w:szCs w:val="28"/>
        </w:rPr>
        <w:tab/>
      </w:r>
      <w:r>
        <w:rPr>
          <w:rFonts w:hint="eastAsia" w:ascii="宋体" w:hAnsi="宋体"/>
          <w:sz w:val="28"/>
          <w:szCs w:val="28"/>
        </w:rPr>
        <w:t>6</w:t>
      </w:r>
      <w:r>
        <w:rPr>
          <w:rFonts w:hint="eastAsia" w:ascii="宋体" w:hAnsi="宋体"/>
          <w:sz w:val="28"/>
          <w:szCs w:val="28"/>
        </w:rPr>
        <w:fldChar w:fldCharType="end"/>
      </w:r>
      <w:r>
        <w:rPr>
          <w:rFonts w:hint="eastAsia" w:ascii="宋体" w:hAnsi="宋体"/>
          <w:sz w:val="28"/>
          <w:szCs w:val="28"/>
        </w:rPr>
        <w:t>3</w:t>
      </w:r>
    </w:p>
    <w:p w14:paraId="4FC53B87">
      <w:r>
        <w:rPr>
          <w:rFonts w:ascii="宋体" w:hAnsi="宋体"/>
          <w:sz w:val="28"/>
          <w:szCs w:val="28"/>
        </w:rPr>
        <w:fldChar w:fldCharType="end"/>
      </w:r>
    </w:p>
    <w:p w14:paraId="565EAED4">
      <w:pPr>
        <w:spacing w:line="360" w:lineRule="auto"/>
        <w:jc w:val="left"/>
        <w:rPr>
          <w:rFonts w:ascii="黑体" w:hAnsi="黑体" w:eastAsia="黑体"/>
          <w:b/>
          <w:sz w:val="24"/>
        </w:rPr>
      </w:pPr>
    </w:p>
    <w:p w14:paraId="798244E7">
      <w:pPr>
        <w:autoSpaceDE w:val="0"/>
        <w:autoSpaceDN w:val="0"/>
        <w:snapToGrid w:val="0"/>
        <w:spacing w:before="96" w:after="96" w:line="360" w:lineRule="auto"/>
        <w:rPr>
          <w:rFonts w:ascii="宋体" w:hAnsi="宋体"/>
          <w:b/>
          <w:bCs/>
          <w:sz w:val="36"/>
          <w:szCs w:val="36"/>
        </w:rPr>
      </w:pPr>
    </w:p>
    <w:p w14:paraId="13EB0A58">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14:paraId="6CF5A899">
      <w:pPr>
        <w:pStyle w:val="4"/>
        <w:rPr>
          <w:szCs w:val="36"/>
        </w:rPr>
      </w:pPr>
      <w:bookmarkStart w:id="9" w:name="_Toc65753663"/>
      <w:bookmarkStart w:id="10" w:name="OLE_LINK1"/>
      <w:r>
        <w:rPr>
          <w:rFonts w:hint="eastAsia"/>
          <w:szCs w:val="36"/>
        </w:rPr>
        <w:t>第一部分  招标公告</w:t>
      </w:r>
      <w:bookmarkEnd w:id="9"/>
    </w:p>
    <w:p w14:paraId="2620E15F"/>
    <w:tbl>
      <w:tblPr>
        <w:tblStyle w:val="2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14:paraId="0F36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9464" w:type="dxa"/>
            <w:noWrap/>
          </w:tcPr>
          <w:p w14:paraId="29616337">
            <w:pPr>
              <w:snapToGrid w:val="0"/>
              <w:spacing w:line="400" w:lineRule="exact"/>
              <w:ind w:left="11"/>
              <w:rPr>
                <w:rFonts w:ascii="宋体" w:hAnsi="宋体" w:cs="宋体"/>
                <w:szCs w:val="21"/>
              </w:rPr>
            </w:pPr>
            <w:r>
              <w:rPr>
                <w:rFonts w:hint="eastAsia" w:ascii="宋体" w:hAnsi="宋体" w:cs="宋体"/>
                <w:szCs w:val="21"/>
              </w:rPr>
              <w:t>项目概况：</w:t>
            </w:r>
          </w:p>
          <w:p w14:paraId="220C9CD4">
            <w:pPr>
              <w:spacing w:line="400" w:lineRule="exact"/>
              <w:ind w:left="11" w:right="-94" w:rightChars="-45" w:firstLine="420" w:firstLineChars="200"/>
              <w:rPr>
                <w:rFonts w:ascii="宋体" w:hAnsi="宋体" w:cs="宋体"/>
                <w:sz w:val="24"/>
                <w:szCs w:val="24"/>
              </w:rPr>
            </w:pPr>
            <w:r>
              <w:rPr>
                <w:rFonts w:hint="eastAsia" w:ascii="宋体" w:hAnsi="宋体"/>
                <w:kern w:val="0"/>
                <w:szCs w:val="21"/>
                <w:lang w:eastAsia="zh-CN"/>
              </w:rPr>
              <w:t>梅山综保区卡口监控系统升级项目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5"/>
                <w:rFonts w:hint="eastAsia" w:ascii="宋体" w:hAnsi="宋体" w:cs="宋体"/>
                <w:color w:val="auto"/>
                <w:szCs w:val="21"/>
              </w:rPr>
              <w:t>http://www.zcy.gov.cn/）获取招标文件，并于</w:t>
            </w:r>
            <w:r>
              <w:rPr>
                <w:rStyle w:val="25"/>
                <w:rFonts w:hint="eastAsia" w:ascii="宋体" w:hAnsi="宋体" w:cs="宋体"/>
                <w:color w:val="auto"/>
                <w:szCs w:val="21"/>
                <w:lang w:val="en-US" w:eastAsia="zh-CN"/>
              </w:rPr>
              <w:t>2024</w:t>
            </w:r>
            <w:r>
              <w:rPr>
                <w:rStyle w:val="25"/>
                <w:rFonts w:hint="eastAsia" w:ascii="宋体" w:hAnsi="宋体" w:cs="宋体"/>
                <w:color w:val="auto"/>
                <w:szCs w:val="21"/>
              </w:rPr>
              <w:t>年</w:t>
            </w:r>
            <w:r>
              <w:rPr>
                <w:rStyle w:val="25"/>
                <w:rFonts w:hint="eastAsia" w:ascii="宋体" w:hAnsi="宋体" w:cs="宋体"/>
                <w:color w:val="auto"/>
                <w:szCs w:val="21"/>
              </w:rPr>
              <w:fldChar w:fldCharType="end"/>
            </w:r>
            <w:r>
              <w:rPr>
                <w:rStyle w:val="25"/>
                <w:rFonts w:hint="eastAsia" w:ascii="宋体" w:hAnsi="宋体" w:cs="宋体"/>
                <w:color w:val="auto"/>
                <w:szCs w:val="21"/>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12</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分（北京时间，下同）</w:t>
            </w:r>
            <w:r>
              <w:rPr>
                <w:rFonts w:hint="eastAsia" w:ascii="宋体" w:hAnsi="宋体" w:cs="宋体"/>
                <w:szCs w:val="21"/>
              </w:rPr>
              <w:t>前递交投标文件。</w:t>
            </w:r>
          </w:p>
        </w:tc>
      </w:tr>
    </w:tbl>
    <w:p w14:paraId="639166CE">
      <w:pPr>
        <w:snapToGrid w:val="0"/>
        <w:spacing w:line="336"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14:paraId="7CFBCE9F">
      <w:pPr>
        <w:snapToGrid w:val="0"/>
        <w:spacing w:line="336" w:lineRule="auto"/>
        <w:ind w:firstLine="420" w:firstLineChars="200"/>
        <w:rPr>
          <w:rFonts w:hint="eastAsia" w:asci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NBDW-20241275</w:t>
      </w:r>
    </w:p>
    <w:p w14:paraId="2B531362">
      <w:pPr>
        <w:snapToGrid w:val="0"/>
        <w:spacing w:line="336" w:lineRule="auto"/>
        <w:ind w:firstLine="420" w:firstLineChars="200"/>
        <w:rPr>
          <w:rFonts w:hint="eastAsia" w:ascii="宋体" w:hAnsi="宋体" w:cs="宋体"/>
          <w:color w:val="000000"/>
          <w:lang w:eastAsia="zh-CN"/>
        </w:rPr>
      </w:pPr>
      <w:r>
        <w:rPr>
          <w:rFonts w:hint="eastAsia" w:ascii="宋体" w:hAnsi="宋体" w:cs="宋体"/>
          <w:color w:val="000000"/>
        </w:rPr>
        <w:t>项目名称：</w:t>
      </w:r>
      <w:r>
        <w:rPr>
          <w:rFonts w:hint="eastAsia" w:ascii="宋体" w:hAnsi="宋体" w:cs="宋体"/>
          <w:color w:val="000000"/>
          <w:lang w:eastAsia="zh-CN"/>
        </w:rPr>
        <w:t>梅山综保区卡口监控系统升级项目</w:t>
      </w:r>
    </w:p>
    <w:p w14:paraId="0E16A459">
      <w:pPr>
        <w:snapToGrid w:val="0"/>
        <w:spacing w:line="336" w:lineRule="auto"/>
        <w:ind w:firstLine="420" w:firstLineChars="200"/>
        <w:rPr>
          <w:rFonts w:ascii="宋体" w:cs="宋体"/>
          <w:color w:val="000000"/>
        </w:rPr>
      </w:pPr>
      <w:r>
        <w:rPr>
          <w:rFonts w:hint="eastAsia" w:ascii="宋体" w:hAnsi="宋体" w:cs="宋体"/>
          <w:color w:val="000000"/>
        </w:rPr>
        <w:t>预算金额（元）：</w:t>
      </w:r>
      <w:r>
        <w:rPr>
          <w:rFonts w:hint="eastAsia" w:ascii="宋体" w:hAnsi="宋体" w:cs="宋体"/>
          <w:color w:val="000000"/>
          <w:lang w:val="en-US" w:eastAsia="zh-CN"/>
        </w:rPr>
        <w:t>963857</w:t>
      </w:r>
      <w:r>
        <w:rPr>
          <w:rFonts w:hint="eastAsia" w:ascii="宋体" w:hAnsi="宋体" w:cs="宋体"/>
          <w:color w:val="000000"/>
        </w:rPr>
        <w:t xml:space="preserve">      </w:t>
      </w:r>
    </w:p>
    <w:p w14:paraId="09B4F775">
      <w:pPr>
        <w:snapToGrid w:val="0"/>
        <w:spacing w:line="336" w:lineRule="auto"/>
        <w:ind w:firstLine="420" w:firstLineChars="200"/>
        <w:rPr>
          <w:rFonts w:ascii="宋体" w:hAnsi="宋体" w:cs="宋体"/>
          <w:color w:val="000000"/>
        </w:rPr>
      </w:pPr>
      <w:r>
        <w:rPr>
          <w:rFonts w:hint="eastAsia" w:ascii="宋体" w:hAnsi="宋体" w:cs="宋体"/>
          <w:color w:val="000000"/>
        </w:rPr>
        <w:t>最高限价（元）：</w:t>
      </w:r>
      <w:r>
        <w:rPr>
          <w:rFonts w:hint="eastAsia" w:ascii="宋体" w:hAnsi="宋体" w:cs="宋体"/>
          <w:color w:val="000000"/>
          <w:lang w:val="en-US" w:eastAsia="zh-CN"/>
        </w:rPr>
        <w:t>963857</w:t>
      </w:r>
      <w:r>
        <w:rPr>
          <w:rFonts w:hint="eastAsia" w:ascii="宋体" w:hAnsi="宋体" w:cs="宋体"/>
          <w:color w:val="000000"/>
        </w:rPr>
        <w:t xml:space="preserve">     </w:t>
      </w:r>
    </w:p>
    <w:p w14:paraId="0F24A393">
      <w:pPr>
        <w:snapToGrid w:val="0"/>
        <w:spacing w:line="336" w:lineRule="auto"/>
        <w:ind w:firstLine="420" w:firstLineChars="200"/>
        <w:rPr>
          <w:rFonts w:ascii="宋体" w:hAnsi="宋体" w:cs="宋体"/>
          <w:color w:val="000000"/>
        </w:rPr>
      </w:pPr>
      <w:r>
        <w:rPr>
          <w:rFonts w:hint="eastAsia" w:ascii="宋体" w:hAnsi="宋体" w:cs="宋体"/>
          <w:color w:val="000000"/>
        </w:rPr>
        <w:t>采购需求：</w:t>
      </w:r>
    </w:p>
    <w:p w14:paraId="4C6B7DD5">
      <w:pPr>
        <w:snapToGrid w:val="0"/>
        <w:spacing w:line="336" w:lineRule="auto"/>
        <w:ind w:firstLine="420" w:firstLineChars="200"/>
        <w:rPr>
          <w:rFonts w:ascii="宋体" w:hAnsi="宋体" w:cs="宋体"/>
          <w:color w:val="000000"/>
        </w:rPr>
      </w:pPr>
      <w:r>
        <w:rPr>
          <w:rFonts w:hint="eastAsia" w:ascii="宋体" w:hAnsi="宋体" w:cs="宋体"/>
          <w:color w:val="000000"/>
        </w:rPr>
        <w:t>标项一</w:t>
      </w:r>
    </w:p>
    <w:p w14:paraId="6786EEE2">
      <w:pPr>
        <w:snapToGrid w:val="0"/>
        <w:spacing w:line="336" w:lineRule="auto"/>
        <w:ind w:firstLine="420" w:firstLineChars="200"/>
        <w:rPr>
          <w:rFonts w:hint="eastAsia" w:ascii="宋体" w:hAnsi="宋体" w:cs="宋体"/>
          <w:color w:val="000000"/>
          <w:lang w:eastAsia="zh-CN"/>
        </w:rPr>
      </w:pPr>
      <w:r>
        <w:rPr>
          <w:rFonts w:hint="eastAsia" w:ascii="宋体" w:hAnsi="宋体" w:cs="宋体"/>
        </w:rPr>
        <w:t>标项名称：</w:t>
      </w:r>
      <w:r>
        <w:rPr>
          <w:rFonts w:hint="eastAsia" w:ascii="宋体" w:hAnsi="宋体" w:cs="宋体"/>
          <w:color w:val="000000"/>
          <w:lang w:eastAsia="zh-CN"/>
        </w:rPr>
        <w:t>梅山综保区卡口监控系统升级项目</w:t>
      </w:r>
    </w:p>
    <w:p w14:paraId="5A4610B5">
      <w:pPr>
        <w:snapToGrid w:val="0"/>
        <w:spacing w:line="336" w:lineRule="auto"/>
        <w:ind w:firstLine="420" w:firstLineChars="200"/>
        <w:rPr>
          <w:rFonts w:ascii="宋体" w:hAnsi="宋体" w:cs="宋体"/>
          <w:color w:val="000000"/>
        </w:rPr>
      </w:pPr>
      <w:r>
        <w:rPr>
          <w:rFonts w:hint="eastAsia" w:ascii="宋体" w:hAnsi="宋体" w:cs="宋体"/>
          <w:color w:val="000000"/>
        </w:rPr>
        <w:t>数量：1</w:t>
      </w:r>
    </w:p>
    <w:p w14:paraId="495B9B63">
      <w:pPr>
        <w:snapToGrid w:val="0"/>
        <w:spacing w:line="336" w:lineRule="auto"/>
        <w:ind w:firstLine="420" w:firstLineChars="200"/>
        <w:rPr>
          <w:rFonts w:ascii="宋体" w:hAnsi="宋体" w:cs="宋体"/>
          <w:color w:val="000000"/>
          <w:highlight w:val="none"/>
        </w:rPr>
      </w:pPr>
      <w:r>
        <w:rPr>
          <w:rFonts w:hint="eastAsia" w:ascii="宋体" w:hAnsi="宋体" w:cs="宋体"/>
          <w:color w:val="000000"/>
        </w:rPr>
        <w:t>预算金额（元）：</w:t>
      </w:r>
      <w:r>
        <w:rPr>
          <w:rFonts w:hint="eastAsia" w:ascii="宋体" w:hAnsi="宋体" w:cs="宋体"/>
          <w:color w:val="000000"/>
          <w:lang w:val="en-US" w:eastAsia="zh-CN"/>
        </w:rPr>
        <w:t>963857</w:t>
      </w:r>
      <w:r>
        <w:rPr>
          <w:rFonts w:hint="eastAsia" w:ascii="宋体" w:hAnsi="宋体" w:cs="宋体"/>
          <w:color w:val="000000"/>
        </w:rPr>
        <w:t xml:space="preserve"> </w:t>
      </w:r>
    </w:p>
    <w:p w14:paraId="2763079C">
      <w:pPr>
        <w:snapToGrid w:val="0"/>
        <w:spacing w:line="336" w:lineRule="auto"/>
        <w:ind w:firstLine="420" w:firstLineChars="200"/>
        <w:rPr>
          <w:rFonts w:hint="eastAsia" w:ascii="宋体" w:hAnsi="宋体" w:cs="宋体"/>
          <w:color w:val="000000"/>
        </w:rPr>
      </w:pPr>
      <w:r>
        <w:rPr>
          <w:rFonts w:hint="eastAsia" w:ascii="宋体" w:hAnsi="宋体" w:cs="宋体"/>
          <w:color w:val="000000"/>
        </w:rPr>
        <w:t>简要规格描述或项目基本概况介绍、用途：进出港专用通道后端监控建设</w:t>
      </w:r>
      <w:r>
        <w:rPr>
          <w:rFonts w:hint="eastAsia" w:ascii="宋体" w:hAnsi="宋体" w:cs="宋体"/>
          <w:color w:val="000000"/>
          <w:lang w:eastAsia="zh-CN"/>
        </w:rPr>
        <w:t>、</w:t>
      </w:r>
      <w:r>
        <w:rPr>
          <w:rFonts w:hint="eastAsia" w:ascii="宋体" w:hAnsi="宋体" w:cs="宋体"/>
          <w:color w:val="000000"/>
        </w:rPr>
        <w:t>智能闸口监控更新升级</w:t>
      </w:r>
      <w:r>
        <w:rPr>
          <w:rFonts w:hint="eastAsia" w:ascii="宋体" w:hAnsi="宋体" w:cs="宋体"/>
          <w:color w:val="000000"/>
          <w:lang w:eastAsia="zh-CN"/>
        </w:rPr>
        <w:t>、</w:t>
      </w:r>
      <w:r>
        <w:rPr>
          <w:rFonts w:hint="eastAsia" w:ascii="宋体" w:hAnsi="宋体" w:cs="宋体"/>
          <w:color w:val="000000"/>
        </w:rPr>
        <w:t>行政卡口监控建设</w:t>
      </w:r>
      <w:r>
        <w:rPr>
          <w:rFonts w:hint="eastAsia" w:ascii="宋体" w:hAnsi="宋体" w:cs="宋体"/>
          <w:color w:val="000000"/>
          <w:lang w:eastAsia="zh-CN"/>
        </w:rPr>
        <w:t>、</w:t>
      </w:r>
      <w:r>
        <w:rPr>
          <w:rFonts w:hint="eastAsia" w:ascii="宋体" w:hAnsi="宋体" w:cs="宋体"/>
          <w:color w:val="000000"/>
        </w:rPr>
        <w:t>链路建设</w:t>
      </w:r>
      <w:r>
        <w:rPr>
          <w:rFonts w:hint="eastAsia" w:ascii="宋体" w:hAnsi="宋体" w:cs="宋体"/>
          <w:color w:val="000000"/>
          <w:lang w:val="en-US" w:eastAsia="zh-CN"/>
        </w:rPr>
        <w:t>等</w:t>
      </w:r>
      <w:r>
        <w:rPr>
          <w:rFonts w:hint="eastAsia" w:ascii="宋体" w:hAnsi="宋体" w:cs="宋体"/>
          <w:color w:val="000000"/>
          <w:lang w:eastAsia="zh-CN"/>
        </w:rPr>
        <w:t>，</w:t>
      </w:r>
      <w:r>
        <w:rPr>
          <w:rFonts w:hint="eastAsia" w:ascii="宋体" w:hAnsi="宋体" w:cs="宋体"/>
          <w:color w:val="000000"/>
          <w:lang w:val="en-US" w:eastAsia="zh-CN"/>
        </w:rPr>
        <w:t>具体</w:t>
      </w:r>
      <w:r>
        <w:rPr>
          <w:rFonts w:hint="eastAsia" w:ascii="宋体" w:hAnsi="宋体" w:cs="宋体"/>
          <w:color w:val="000000"/>
        </w:rPr>
        <w:t>详见第三部分项目内容及要求。</w:t>
      </w:r>
    </w:p>
    <w:p w14:paraId="76BB8AFA">
      <w:pPr>
        <w:snapToGrid w:val="0"/>
        <w:spacing w:line="336" w:lineRule="auto"/>
        <w:ind w:firstLine="420" w:firstLineChars="200"/>
        <w:rPr>
          <w:rFonts w:hint="eastAsia" w:ascii="宋体" w:hAnsi="宋体" w:cs="宋体"/>
          <w:color w:val="000000"/>
        </w:rPr>
      </w:pPr>
      <w:r>
        <w:rPr>
          <w:rFonts w:hint="eastAsia" w:ascii="宋体" w:hAnsi="宋体" w:cs="宋体"/>
          <w:color w:val="000000"/>
        </w:rPr>
        <w:t>合同履约期限：</w:t>
      </w:r>
      <w:r>
        <w:rPr>
          <w:rFonts w:hint="eastAsia" w:ascii="宋体" w:hAnsi="宋体" w:cs="宋体"/>
          <w:color w:val="000000"/>
          <w:lang w:val="en-US" w:eastAsia="zh-CN"/>
        </w:rPr>
        <w:t>自合同签订后60日历天内完成。</w:t>
      </w:r>
    </w:p>
    <w:p w14:paraId="58A06715">
      <w:pPr>
        <w:snapToGrid w:val="0"/>
        <w:spacing w:line="336" w:lineRule="auto"/>
        <w:ind w:firstLine="420" w:firstLineChars="200"/>
        <w:rPr>
          <w:rFonts w:ascii="宋体" w:hAnsi="宋体" w:cs="宋体"/>
          <w:color w:val="000000"/>
        </w:rPr>
      </w:pPr>
      <w:r>
        <w:rPr>
          <w:rFonts w:hint="eastAsia" w:ascii="宋体" w:hAnsi="宋体" w:cs="宋体"/>
          <w:color w:val="000000"/>
        </w:rPr>
        <w:t>本项目（否）接受联合体投标。</w:t>
      </w:r>
    </w:p>
    <w:p w14:paraId="19850DD8">
      <w:pPr>
        <w:snapToGrid w:val="0"/>
        <w:spacing w:line="336" w:lineRule="auto"/>
        <w:ind w:firstLine="420" w:firstLineChars="200"/>
      </w:pPr>
      <w:r>
        <w:rPr>
          <w:rFonts w:hint="eastAsia" w:ascii="宋体" w:hAnsi="宋体" w:cs="宋体"/>
          <w:color w:val="000000"/>
        </w:rPr>
        <w:t>备注</w:t>
      </w:r>
      <w:r>
        <w:rPr>
          <w:rFonts w:hint="eastAsia" w:ascii="宋体" w:hAnsi="宋体" w:cs="宋体"/>
        </w:rPr>
        <w:t>：</w:t>
      </w:r>
      <w:r>
        <w:rPr>
          <w:rFonts w:hint="eastAsia" w:ascii="宋体" w:hAnsi="宋体"/>
        </w:rPr>
        <w:t>/。</w:t>
      </w:r>
    </w:p>
    <w:p w14:paraId="2BCA9596">
      <w:pPr>
        <w:snapToGrid w:val="0"/>
        <w:spacing w:line="336" w:lineRule="auto"/>
        <w:rPr>
          <w:rFonts w:ascii="宋体" w:hAnsi="宋体"/>
          <w:b/>
        </w:rPr>
      </w:pPr>
      <w:r>
        <w:rPr>
          <w:rFonts w:hint="eastAsia" w:ascii="Arial" w:hAnsi="Arial" w:cs="Arial"/>
          <w:b/>
          <w:szCs w:val="21"/>
        </w:rPr>
        <w:t xml:space="preserve">    二、申请人的</w:t>
      </w:r>
      <w:r>
        <w:rPr>
          <w:rFonts w:hint="eastAsia" w:ascii="宋体" w:hAnsi="宋体"/>
          <w:b/>
        </w:rPr>
        <w:t>资格条件：</w:t>
      </w:r>
    </w:p>
    <w:p w14:paraId="46317B8F">
      <w:pPr>
        <w:snapToGrid w:val="0"/>
        <w:spacing w:line="336" w:lineRule="auto"/>
        <w:ind w:firstLine="420" w:firstLineChars="200"/>
        <w:rPr>
          <w:rFonts w:ascii="宋体" w:hAnsi="宋体" w:cs="宋体"/>
          <w:color w:val="000000"/>
        </w:rPr>
      </w:pPr>
      <w:r>
        <w:rPr>
          <w:rFonts w:hint="eastAsia" w:ascii="宋体" w:hAnsi="宋体" w:cs="宋体"/>
          <w:color w:val="000000"/>
        </w:rPr>
        <w:t>1.符合《中华人民共和国政府采购法》第22条规定；未被“信用中国”（www.creditchina.gov.cn)、中国政府采购网（www.ccgp.gov.cn）列入失信被执行人、重大税收违法案件当事人名单、政府采购严重违法失信行为记录名单。</w:t>
      </w:r>
    </w:p>
    <w:p w14:paraId="264F66CF">
      <w:pPr>
        <w:snapToGrid w:val="0"/>
        <w:spacing w:line="336" w:lineRule="auto"/>
        <w:ind w:firstLine="420" w:firstLineChars="200"/>
        <w:rPr>
          <w:rFonts w:ascii="宋体" w:hAnsi="宋体" w:cs="宋体"/>
          <w:color w:val="auto"/>
        </w:rPr>
      </w:pPr>
      <w:r>
        <w:rPr>
          <w:rFonts w:hint="eastAsia" w:ascii="宋体" w:hAnsi="宋体" w:cs="宋体"/>
          <w:color w:val="auto"/>
        </w:rPr>
        <w:t>2.落实政府采购政策需满足的资格要求：</w:t>
      </w:r>
      <w:r>
        <w:rPr>
          <w:rFonts w:hint="eastAsia" w:ascii="宋体" w:hAnsi="宋体" w:cs="宋体"/>
          <w:color w:val="auto"/>
          <w:lang w:val="en-US" w:eastAsia="zh-CN"/>
        </w:rPr>
        <w:t>无</w:t>
      </w:r>
      <w:r>
        <w:rPr>
          <w:rFonts w:hint="eastAsia" w:ascii="宋体" w:hAnsi="宋体" w:cs="宋体"/>
          <w:color w:val="auto"/>
        </w:rPr>
        <w:t>。</w:t>
      </w:r>
    </w:p>
    <w:p w14:paraId="11B27949">
      <w:pPr>
        <w:snapToGrid w:val="0"/>
        <w:spacing w:line="336" w:lineRule="auto"/>
        <w:ind w:firstLine="420" w:firstLineChars="200"/>
        <w:rPr>
          <w:rFonts w:ascii="宋体" w:hAnsi="宋体" w:cs="宋体"/>
          <w:color w:val="000000"/>
        </w:rPr>
      </w:pPr>
      <w:r>
        <w:rPr>
          <w:rFonts w:hint="eastAsia" w:ascii="宋体" w:hAnsi="宋体" w:cs="宋体"/>
          <w:color w:val="000000"/>
        </w:rPr>
        <w:t>3.本项目特定资格条件为：无。</w:t>
      </w:r>
    </w:p>
    <w:p w14:paraId="2A32B8C1">
      <w:pPr>
        <w:spacing w:line="336"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14:paraId="33A8D466">
      <w:pPr>
        <w:spacing w:line="336" w:lineRule="auto"/>
        <w:ind w:firstLine="420" w:firstLineChars="200"/>
        <w:rPr>
          <w:rFonts w:ascii="宋体" w:hAnsi="宋体" w:cs="宋体"/>
          <w:bCs/>
          <w:szCs w:val="21"/>
        </w:rPr>
      </w:pPr>
      <w:r>
        <w:rPr>
          <w:rFonts w:hint="eastAsia" w:ascii="宋体" w:hAnsi="宋体" w:cs="宋体"/>
          <w:bCs/>
          <w:szCs w:val="21"/>
        </w:rPr>
        <w:t>时间：</w:t>
      </w:r>
      <w:r>
        <w:rPr>
          <w:rFonts w:ascii="宋体" w:hAnsi="宋体" w:cs="Arial"/>
          <w:color w:val="333333"/>
          <w:kern w:val="0"/>
          <w:szCs w:val="21"/>
        </w:rPr>
        <w:t>20</w:t>
      </w:r>
      <w:r>
        <w:rPr>
          <w:rFonts w:hint="eastAsia" w:ascii="宋体" w:hAnsi="宋体" w:cs="Arial"/>
          <w:color w:val="333333"/>
          <w:kern w:val="0"/>
          <w:szCs w:val="21"/>
          <w:lang w:val="en-US" w:eastAsia="zh-CN"/>
        </w:rPr>
        <w:t>24</w:t>
      </w:r>
      <w:r>
        <w:rPr>
          <w:rFonts w:ascii="宋体" w:hAnsi="宋体" w:cs="Arial"/>
          <w:color w:val="333333"/>
          <w:kern w:val="0"/>
          <w:szCs w:val="21"/>
        </w:rPr>
        <w:t>年</w:t>
      </w:r>
      <w:r>
        <w:rPr>
          <w:rFonts w:hint="eastAsia" w:ascii="宋体" w:hAnsi="宋体" w:cs="Arial"/>
          <w:color w:val="333333"/>
          <w:kern w:val="0"/>
          <w:szCs w:val="21"/>
          <w:lang w:val="en-US" w:eastAsia="zh-CN"/>
        </w:rPr>
        <w:t>11</w:t>
      </w:r>
      <w:r>
        <w:rPr>
          <w:rFonts w:ascii="宋体" w:hAnsi="宋体" w:cs="Arial"/>
          <w:color w:val="333333"/>
          <w:kern w:val="0"/>
          <w:szCs w:val="21"/>
        </w:rPr>
        <w:t>月</w:t>
      </w:r>
      <w:r>
        <w:rPr>
          <w:rFonts w:hint="eastAsia" w:ascii="宋体" w:hAnsi="宋体" w:cs="Arial"/>
          <w:color w:val="333333"/>
          <w:kern w:val="0"/>
          <w:szCs w:val="21"/>
          <w:lang w:val="en-US" w:eastAsia="zh-CN"/>
        </w:rPr>
        <w:t>20</w:t>
      </w:r>
      <w:r>
        <w:rPr>
          <w:rFonts w:ascii="宋体" w:hAnsi="宋体" w:cs="Arial"/>
          <w:color w:val="333333"/>
          <w:kern w:val="0"/>
          <w:szCs w:val="21"/>
        </w:rPr>
        <w:t>日至20</w:t>
      </w:r>
      <w:r>
        <w:rPr>
          <w:rFonts w:hint="eastAsia" w:ascii="宋体" w:hAnsi="宋体" w:cs="Arial"/>
          <w:color w:val="333333"/>
          <w:kern w:val="0"/>
          <w:szCs w:val="21"/>
          <w:lang w:val="en-US" w:eastAsia="zh-CN"/>
        </w:rPr>
        <w:t>24</w:t>
      </w:r>
      <w:r>
        <w:rPr>
          <w:rFonts w:ascii="宋体" w:hAnsi="宋体" w:cs="Arial"/>
          <w:color w:val="333333"/>
          <w:kern w:val="0"/>
          <w:szCs w:val="21"/>
        </w:rPr>
        <w:t>年</w:t>
      </w:r>
      <w:r>
        <w:rPr>
          <w:rFonts w:hint="eastAsia" w:ascii="宋体" w:hAnsi="宋体" w:cs="Arial"/>
          <w:color w:val="333333"/>
          <w:kern w:val="0"/>
          <w:szCs w:val="21"/>
          <w:lang w:val="en-US" w:eastAsia="zh-CN"/>
        </w:rPr>
        <w:t>11</w:t>
      </w:r>
      <w:r>
        <w:rPr>
          <w:rFonts w:ascii="宋体" w:hAnsi="宋体" w:cs="Arial"/>
          <w:color w:val="333333"/>
          <w:kern w:val="0"/>
          <w:szCs w:val="21"/>
        </w:rPr>
        <w:t>月</w:t>
      </w:r>
      <w:r>
        <w:rPr>
          <w:rFonts w:hint="eastAsia" w:ascii="宋体" w:hAnsi="宋体" w:cs="Arial"/>
          <w:color w:val="333333"/>
          <w:kern w:val="0"/>
          <w:szCs w:val="21"/>
          <w:lang w:val="en-US" w:eastAsia="zh-CN"/>
        </w:rPr>
        <w:t>27</w:t>
      </w:r>
      <w:r>
        <w:rPr>
          <w:rFonts w:ascii="宋体" w:hAnsi="宋体" w:cs="Arial"/>
          <w:color w:val="333333"/>
          <w:kern w:val="0"/>
          <w:szCs w:val="21"/>
        </w:rPr>
        <w:t>日，每天上午00:00至12:00，下午12:00至23:59（北京时间，线上获取法定节假日均可，线下获取文件法定节假日除外）</w:t>
      </w:r>
    </w:p>
    <w:p w14:paraId="5BB3731C">
      <w:pPr>
        <w:spacing w:line="336"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14:paraId="746AFBCF">
      <w:pPr>
        <w:spacing w:line="336"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color w:val="333333"/>
          <w:kern w:val="0"/>
          <w:szCs w:val="21"/>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30"/>
          <w:rFonts w:ascii="宋体" w:hAnsi="宋体" w:cs="Arial"/>
          <w:color w:val="333333"/>
          <w:szCs w:val="21"/>
        </w:rPr>
        <w:t>如有疑问请及时咨询网站客服，咨询电话：</w:t>
      </w:r>
      <w:r>
        <w:rPr>
          <w:rStyle w:val="30"/>
          <w:rFonts w:hint="eastAsia" w:ascii="宋体" w:hAnsi="宋体" w:cs="Arial"/>
          <w:color w:val="333333"/>
          <w:szCs w:val="21"/>
        </w:rPr>
        <w:t>95763</w:t>
      </w:r>
      <w:r>
        <w:rPr>
          <w:rStyle w:val="30"/>
          <w:rFonts w:ascii="宋体" w:hAnsi="宋体" w:cs="Arial"/>
          <w:color w:val="333333"/>
          <w:szCs w:val="21"/>
        </w:rPr>
        <w:t>。</w:t>
      </w:r>
    </w:p>
    <w:p w14:paraId="476791CE">
      <w:pPr>
        <w:spacing w:line="336" w:lineRule="auto"/>
        <w:ind w:firstLine="420" w:firstLineChars="200"/>
        <w:rPr>
          <w:rFonts w:ascii="宋体" w:hAnsi="宋体" w:cs="宋体"/>
          <w:bCs/>
          <w:szCs w:val="21"/>
        </w:rPr>
      </w:pPr>
      <w:r>
        <w:rPr>
          <w:rFonts w:hint="eastAsia" w:ascii="宋体" w:hAnsi="宋体" w:cs="宋体"/>
          <w:bCs/>
          <w:szCs w:val="21"/>
        </w:rPr>
        <w:t xml:space="preserve">售价：0元。 </w:t>
      </w:r>
    </w:p>
    <w:p w14:paraId="3C30A6BC">
      <w:pPr>
        <w:spacing w:line="336" w:lineRule="auto"/>
        <w:ind w:firstLine="420" w:firstLineChars="200"/>
        <w:rPr>
          <w:rFonts w:ascii="宋体" w:hAnsi="宋体" w:cs="宋体"/>
          <w:bCs/>
          <w:szCs w:val="21"/>
        </w:rPr>
      </w:pPr>
      <w:r>
        <w:rPr>
          <w:rFonts w:hint="eastAsia" w:ascii="宋体" w:hAnsi="宋体" w:cs="宋体"/>
          <w:b/>
          <w:szCs w:val="21"/>
        </w:rPr>
        <w:t>四、提交投标文件截止时间、开标时间和地点</w:t>
      </w:r>
    </w:p>
    <w:p w14:paraId="03DC025D">
      <w:pPr>
        <w:spacing w:line="336" w:lineRule="auto"/>
        <w:ind w:firstLine="420" w:firstLineChars="200"/>
        <w:rPr>
          <w:rFonts w:ascii="宋体" w:hAnsi="宋体" w:cs="宋体"/>
          <w:bCs/>
          <w:szCs w:val="21"/>
        </w:rPr>
      </w:pPr>
      <w:r>
        <w:rPr>
          <w:rFonts w:hint="eastAsia" w:ascii="宋体" w:hAnsi="宋体" w:cs="宋体"/>
          <w:bCs/>
          <w:szCs w:val="21"/>
        </w:rPr>
        <w:t>提交投标文件截止时间</w:t>
      </w:r>
      <w:r>
        <w:rPr>
          <w:rFonts w:hint="eastAsia" w:ascii="宋体" w:hAnsi="宋体" w:cs="宋体"/>
          <w:b/>
          <w:bCs/>
          <w:szCs w:val="21"/>
        </w:rPr>
        <w:t>：</w:t>
      </w:r>
      <w:r>
        <w:rPr>
          <w:rFonts w:hint="eastAsia" w:ascii="宋体" w:hAnsi="宋体" w:cs="宋体"/>
          <w:b/>
          <w:bCs/>
          <w:szCs w:val="21"/>
          <w:u w:val="single"/>
        </w:rPr>
        <w:t>202</w:t>
      </w:r>
      <w:r>
        <w:rPr>
          <w:rFonts w:hint="eastAsia" w:ascii="宋体" w:hAnsi="宋体" w:cs="宋体"/>
          <w:b/>
          <w:bCs/>
          <w:szCs w:val="21"/>
          <w:u w:val="single"/>
          <w:lang w:val="en-US" w:eastAsia="zh-CN"/>
        </w:rPr>
        <w:t>4</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12 </w:t>
      </w:r>
      <w:r>
        <w:rPr>
          <w:rFonts w:hint="eastAsia" w:ascii="宋体" w:hAnsi="宋体" w:cs="宋体"/>
          <w:b/>
          <w:bCs/>
          <w:szCs w:val="21"/>
        </w:rPr>
        <w:t>月</w:t>
      </w:r>
      <w:r>
        <w:rPr>
          <w:rFonts w:hint="eastAsia" w:ascii="宋体" w:hAnsi="宋体" w:cs="宋体"/>
          <w:b/>
          <w:bCs/>
          <w:szCs w:val="21"/>
          <w:u w:val="single"/>
          <w:lang w:val="en-US" w:eastAsia="zh-CN"/>
        </w:rPr>
        <w:t xml:space="preserve"> 12   </w:t>
      </w:r>
      <w:r>
        <w:rPr>
          <w:rFonts w:hint="eastAsia" w:ascii="宋体" w:hAnsi="宋体" w:cs="宋体"/>
          <w:b/>
          <w:bCs/>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13</w:t>
      </w:r>
      <w:r>
        <w:rPr>
          <w:rFonts w:hint="eastAsia" w:ascii="宋体" w:hAnsi="宋体" w:cs="宋体"/>
          <w:b/>
          <w:bCs/>
          <w:szCs w:val="21"/>
          <w:u w:val="single"/>
        </w:rPr>
        <w:t>:</w:t>
      </w:r>
      <w:r>
        <w:rPr>
          <w:rFonts w:hint="eastAsia" w:ascii="宋体" w:hAnsi="宋体" w:cs="宋体"/>
          <w:b/>
          <w:bCs/>
          <w:szCs w:val="21"/>
          <w:u w:val="single"/>
          <w:lang w:val="en-US" w:eastAsia="zh-CN"/>
        </w:rPr>
        <w:t xml:space="preserve">00 </w:t>
      </w:r>
      <w:r>
        <w:rPr>
          <w:rFonts w:hint="eastAsia" w:ascii="宋体" w:hAnsi="宋体" w:cs="宋体"/>
          <w:bCs/>
          <w:szCs w:val="21"/>
        </w:rPr>
        <w:t>（北京时间）。</w:t>
      </w:r>
    </w:p>
    <w:p w14:paraId="1455AAF0">
      <w:pPr>
        <w:spacing w:line="336" w:lineRule="auto"/>
        <w:ind w:firstLine="420" w:firstLineChars="200"/>
        <w:rPr>
          <w:rFonts w:ascii="宋体" w:hAnsi="宋体" w:cs="宋体"/>
          <w:bCs/>
          <w:szCs w:val="21"/>
        </w:rPr>
      </w:pPr>
      <w:r>
        <w:rPr>
          <w:rFonts w:hint="eastAsia" w:ascii="宋体" w:hAnsi="宋体" w:cs="宋体"/>
          <w:bCs/>
          <w:szCs w:val="21"/>
        </w:rPr>
        <w:t>投标地点（网址）：</w:t>
      </w:r>
      <w:r>
        <w:rPr>
          <w:rFonts w:hint="eastAsia" w:ascii="宋体" w:hAnsi="宋体" w:cs="宋体"/>
          <w:spacing w:val="-2"/>
          <w:szCs w:val="21"/>
        </w:rPr>
        <w:t>北仑区公共资源交易中心（宁波市北仑区长江路1166号北仑行政大楼B座三楼北仑公共资源交易中心交易厅，具体场所安排详见电子指示屏幕）及“浙江政府采购云平台”（http://www.zcygov.cn/）。</w:t>
      </w:r>
    </w:p>
    <w:p w14:paraId="4602973B">
      <w:pPr>
        <w:spacing w:line="336" w:lineRule="auto"/>
        <w:ind w:firstLine="420" w:firstLineChars="200"/>
        <w:rPr>
          <w:rFonts w:ascii="宋体" w:hAnsi="宋体" w:cs="宋体"/>
          <w:bCs/>
          <w:szCs w:val="21"/>
        </w:rPr>
      </w:pPr>
      <w:r>
        <w:rPr>
          <w:rFonts w:hint="eastAsia" w:ascii="宋体" w:hAnsi="宋体" w:cs="宋体"/>
          <w:bCs/>
          <w:szCs w:val="21"/>
        </w:rPr>
        <w:t>3、开标时间：</w:t>
      </w:r>
      <w:r>
        <w:rPr>
          <w:rFonts w:hint="eastAsia" w:ascii="宋体" w:hAnsi="宋体" w:cs="宋体"/>
          <w:b/>
          <w:bCs/>
          <w:szCs w:val="21"/>
          <w:u w:val="single"/>
        </w:rPr>
        <w:t>202</w:t>
      </w:r>
      <w:r>
        <w:rPr>
          <w:rFonts w:hint="eastAsia" w:ascii="宋体" w:hAnsi="宋体" w:cs="宋体"/>
          <w:b/>
          <w:bCs/>
          <w:szCs w:val="21"/>
          <w:u w:val="single"/>
          <w:lang w:val="en-US" w:eastAsia="zh-CN"/>
        </w:rPr>
        <w:t>4</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12  </w:t>
      </w:r>
      <w:r>
        <w:rPr>
          <w:rFonts w:hint="eastAsia" w:ascii="宋体" w:hAnsi="宋体" w:cs="宋体"/>
          <w:b/>
          <w:bCs/>
          <w:szCs w:val="21"/>
        </w:rPr>
        <w:t>月</w:t>
      </w:r>
      <w:r>
        <w:rPr>
          <w:rFonts w:hint="eastAsia" w:ascii="宋体" w:hAnsi="宋体" w:cs="宋体"/>
          <w:b/>
          <w:bCs/>
          <w:szCs w:val="21"/>
          <w:u w:val="single"/>
          <w:lang w:val="en-US" w:eastAsia="zh-CN"/>
        </w:rPr>
        <w:t xml:space="preserve">  12  </w:t>
      </w:r>
      <w:r>
        <w:rPr>
          <w:rFonts w:hint="eastAsia" w:ascii="宋体" w:hAnsi="宋体" w:cs="宋体"/>
          <w:b/>
          <w:bCs/>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13</w:t>
      </w:r>
      <w:r>
        <w:rPr>
          <w:rFonts w:hint="eastAsia" w:ascii="宋体" w:hAnsi="宋体" w:cs="宋体"/>
          <w:b/>
          <w:bCs/>
          <w:szCs w:val="21"/>
          <w:u w:val="single"/>
        </w:rPr>
        <w:t>:</w:t>
      </w:r>
      <w:r>
        <w:rPr>
          <w:rFonts w:hint="eastAsia" w:ascii="宋体" w:hAnsi="宋体" w:cs="宋体"/>
          <w:b/>
          <w:bCs/>
          <w:szCs w:val="21"/>
          <w:u w:val="single"/>
          <w:lang w:val="en-US" w:eastAsia="zh-CN"/>
        </w:rPr>
        <w:t>00</w:t>
      </w:r>
      <w:r>
        <w:rPr>
          <w:rFonts w:hint="eastAsia" w:ascii="宋体" w:hAnsi="宋体" w:cs="宋体"/>
          <w:bCs/>
          <w:szCs w:val="21"/>
        </w:rPr>
        <w:t>（北京时间）。</w:t>
      </w:r>
    </w:p>
    <w:p w14:paraId="19DD2B39">
      <w:pPr>
        <w:spacing w:line="336" w:lineRule="auto"/>
        <w:ind w:firstLine="420" w:firstLineChars="200"/>
        <w:rPr>
          <w:rFonts w:ascii="宋体" w:hAnsi="宋体" w:cs="宋体"/>
          <w:bCs/>
          <w:szCs w:val="21"/>
        </w:rPr>
      </w:pPr>
      <w:r>
        <w:rPr>
          <w:rFonts w:hint="eastAsia" w:ascii="宋体" w:hAnsi="宋体" w:cs="宋体"/>
          <w:bCs/>
          <w:szCs w:val="21"/>
        </w:rPr>
        <w:t>4、开标地点（网址）：北仑区公共资源交易中心（宁波市北仑区长江路1166号北仑行政大楼B座三楼北仑公共资源交易中心交易厅，具体场所安排详见电子指示屏幕）及“浙江政府采购云平台”（http://www.zcygov.cn/）。</w:t>
      </w:r>
    </w:p>
    <w:p w14:paraId="26E31AA4">
      <w:pPr>
        <w:spacing w:line="336" w:lineRule="auto"/>
        <w:ind w:firstLine="420" w:firstLineChars="200"/>
        <w:rPr>
          <w:rFonts w:ascii="宋体" w:hAnsi="宋体" w:cs="宋体"/>
          <w:bCs/>
          <w:szCs w:val="21"/>
        </w:rPr>
      </w:pPr>
      <w:r>
        <w:rPr>
          <w:rFonts w:hint="eastAsia" w:ascii="宋体" w:hAnsi="宋体" w:cs="宋体"/>
          <w:b/>
          <w:szCs w:val="21"/>
        </w:rPr>
        <w:t>五、公告期限</w:t>
      </w:r>
    </w:p>
    <w:p w14:paraId="1F3A7EE1">
      <w:pPr>
        <w:spacing w:line="336" w:lineRule="auto"/>
        <w:ind w:firstLine="420" w:firstLineChars="200"/>
        <w:rPr>
          <w:rFonts w:ascii="宋体" w:hAnsi="宋体" w:cs="宋体"/>
          <w:bCs/>
          <w:szCs w:val="21"/>
        </w:rPr>
      </w:pPr>
      <w:r>
        <w:rPr>
          <w:rFonts w:hint="eastAsia" w:ascii="宋体" w:hAnsi="宋体" w:cs="宋体"/>
          <w:bCs/>
          <w:szCs w:val="21"/>
        </w:rPr>
        <w:t>自本公告发布之日起5个工作日。</w:t>
      </w:r>
    </w:p>
    <w:p w14:paraId="1BA65AC0">
      <w:pPr>
        <w:spacing w:line="336" w:lineRule="auto"/>
        <w:ind w:firstLine="420" w:firstLineChars="200"/>
        <w:rPr>
          <w:rFonts w:ascii="宋体" w:hAnsi="宋体" w:cs="宋体"/>
          <w:bCs/>
          <w:szCs w:val="21"/>
        </w:rPr>
      </w:pPr>
      <w:r>
        <w:rPr>
          <w:rFonts w:hint="eastAsia" w:ascii="宋体" w:hAnsi="宋体" w:cs="宋体"/>
          <w:b/>
          <w:szCs w:val="21"/>
        </w:rPr>
        <w:t>六、其他补充事宜</w:t>
      </w:r>
    </w:p>
    <w:p w14:paraId="759626B7">
      <w:pPr>
        <w:spacing w:line="336" w:lineRule="auto"/>
        <w:ind w:firstLine="420" w:firstLineChars="200"/>
        <w:jc w:val="left"/>
        <w:rPr>
          <w:rFonts w:hint="eastAsia" w:ascii="宋体" w:hAnsi="宋体" w:cs="宋体"/>
          <w:bCs/>
          <w:szCs w:val="21"/>
        </w:rPr>
      </w:pPr>
      <w:r>
        <w:rPr>
          <w:rFonts w:hint="eastAsia" w:ascii="宋体" w:hAnsi="宋体" w:cs="宋体"/>
          <w:bCs/>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DD2DB7B">
      <w:pPr>
        <w:spacing w:line="336" w:lineRule="auto"/>
        <w:ind w:firstLine="420" w:firstLineChars="200"/>
        <w:jc w:val="left"/>
        <w:rPr>
          <w:rFonts w:hint="eastAsia" w:ascii="宋体" w:hAnsi="宋体" w:cs="宋体"/>
          <w:bCs/>
          <w:szCs w:val="21"/>
        </w:rPr>
      </w:pPr>
      <w:r>
        <w:rPr>
          <w:rFonts w:hint="eastAsia" w:ascii="宋体" w:hAnsi="宋体" w:cs="宋体"/>
          <w:bCs/>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77E246">
      <w:pPr>
        <w:spacing w:line="336" w:lineRule="auto"/>
        <w:ind w:firstLine="420" w:firstLineChars="200"/>
        <w:jc w:val="left"/>
        <w:rPr>
          <w:rFonts w:ascii="宋体" w:hAnsi="宋体" w:cs="宋体"/>
          <w:szCs w:val="21"/>
        </w:rPr>
      </w:pPr>
      <w:r>
        <w:rPr>
          <w:rFonts w:hint="eastAsia" w:ascii="宋体" w:hAnsi="宋体" w:cs="宋体"/>
          <w:bCs/>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80DAF7">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.其他事项：</w:t>
      </w:r>
    </w:p>
    <w:p w14:paraId="5CA2FB03">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.1本次政府采购活动有关信息在“浙江政府采购网（www.zjzfcg.gov.cn）”、“宁波政府采购网（http://www.nbzfcg.cn）”、</w:t>
      </w:r>
      <w:r>
        <w:rPr>
          <w:rFonts w:hint="eastAsia" w:ascii="宋体" w:hAnsi="宋体" w:eastAsia="宋体" w:cs="Times New Roman"/>
          <w:szCs w:val="21"/>
        </w:rPr>
        <w:t>“</w:t>
      </w:r>
      <w:r>
        <w:rPr>
          <w:rFonts w:hint="eastAsia" w:ascii="宋体" w:hAnsi="宋体" w:eastAsia="宋体" w:cs="Times New Roman"/>
          <w:szCs w:val="21"/>
          <w:lang w:val="en-US" w:eastAsia="zh-CN"/>
        </w:rPr>
        <w:t>宁波市公共资源交易电子服务系统</w:t>
      </w:r>
      <w:r>
        <w:rPr>
          <w:rFonts w:hint="eastAsia" w:ascii="宋体" w:hAnsi="宋体" w:eastAsia="宋体" w:cs="Times New Roman"/>
          <w:szCs w:val="21"/>
        </w:rPr>
        <w:t>（https://jyxt.zwb.ningbo.gov.cn:4011/website/home）”</w:t>
      </w:r>
      <w:r>
        <w:rPr>
          <w:rFonts w:hint="eastAsia" w:ascii="宋体" w:hAnsi="宋体" w:cs="宋体"/>
          <w:szCs w:val="21"/>
        </w:rPr>
        <w:t>网站上公布，公布信息视同送达所有潜在投标人。</w:t>
      </w:r>
    </w:p>
    <w:p w14:paraId="2D6A06DD">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.2单位负责人为同一人或者存在直接控股、管理关系的不同供应商，不得参加同一标项的投标。为采购项目提供整体设计、规范编制或者项目管理、监理、检测等服务的供应商，不得再参加本项目投标。</w:t>
      </w:r>
    </w:p>
    <w:p w14:paraId="2A3A1032">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.3落实的政策：《关于促进残疾人就业政府采购政策的通知》（财库[2017]141号）、《政府采购促进中小企业发展管理办法》（财库[2020]46号）、《关于政府采购支持监狱企业发展有关问题的通知》(财库[2014]68号)、</w:t>
      </w:r>
      <w:r>
        <w:rPr>
          <w:rFonts w:hint="eastAsia" w:ascii="宋体" w:hAnsi="宋体"/>
          <w:bCs/>
          <w:szCs w:val="20"/>
        </w:rPr>
        <w:t>《关于调整优化节能产品、环境标志产品政府采购执行机制的通知》（财库〔2019〕9号文）、</w:t>
      </w:r>
      <w:r>
        <w:rPr>
          <w:rFonts w:hint="eastAsia" w:ascii="宋体" w:hAnsi="宋体"/>
          <w:szCs w:val="21"/>
          <w:lang w:eastAsia="zh-TW"/>
        </w:rPr>
        <w:t>《关于印发环境标志产品政府采购品目清单的通知》（财库〔2019〕18号）和《关于印发节能产品政府采购品目清单的通知》（财库〔2019〕19号）</w:t>
      </w:r>
      <w:r>
        <w:rPr>
          <w:rFonts w:hint="eastAsia" w:ascii="宋体" w:hAnsi="宋体" w:cs="宋体"/>
          <w:szCs w:val="21"/>
        </w:rPr>
        <w:t>。</w:t>
      </w:r>
    </w:p>
    <w:p w14:paraId="713F0053">
      <w:pPr>
        <w:spacing w:line="336" w:lineRule="auto"/>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14:paraId="13FFADBA">
      <w:pPr>
        <w:spacing w:line="336" w:lineRule="auto"/>
        <w:ind w:firstLine="420" w:firstLineChars="200"/>
        <w:jc w:val="left"/>
        <w:rPr>
          <w:rFonts w:ascii="宋体" w:hAnsi="宋体" w:cs="Arial"/>
          <w:bCs/>
          <w:szCs w:val="21"/>
        </w:rPr>
      </w:pPr>
      <w:r>
        <w:rPr>
          <w:rFonts w:hint="eastAsia" w:ascii="宋体" w:hAnsi="宋体" w:cs="宋体"/>
          <w:szCs w:val="21"/>
          <w:lang w:val="en-US" w:eastAsia="zh-CN"/>
        </w:rPr>
        <w:t>4</w:t>
      </w:r>
      <w:r>
        <w:rPr>
          <w:rFonts w:hint="eastAsia" w:ascii="宋体" w:hAnsi="宋体" w:cs="宋体"/>
          <w:szCs w:val="21"/>
        </w:rPr>
        <w:t>.5</w:t>
      </w:r>
      <w:r>
        <w:rPr>
          <w:rFonts w:hint="eastAsia" w:ascii="宋体" w:hAnsi="宋体" w:cs="Arial"/>
          <w:bCs/>
          <w:szCs w:val="21"/>
        </w:rPr>
        <w:t xml:space="preserve"> 供应商递交备份电子投标文件方式</w:t>
      </w:r>
      <w:r>
        <w:rPr>
          <w:rFonts w:hint="eastAsia" w:ascii="宋体" w:hAnsi="宋体" w:cs="宋体"/>
          <w:b/>
          <w:bCs w:val="0"/>
          <w:szCs w:val="21"/>
        </w:rPr>
        <w:t>（不作强制要求，投标人自行决定是否提供）</w:t>
      </w:r>
      <w:r>
        <w:rPr>
          <w:rFonts w:hint="eastAsia" w:ascii="宋体" w:hAnsi="宋体" w:cs="Arial"/>
          <w:bCs/>
          <w:szCs w:val="21"/>
        </w:rPr>
        <w:t>：1）采用邮寄方式递交投标文件，需按以下要求递交： 供应商须在</w:t>
      </w:r>
      <w:r>
        <w:rPr>
          <w:rFonts w:hint="eastAsia" w:ascii="宋体" w:hAnsi="宋体" w:cs="Arial"/>
          <w:bCs/>
          <w:szCs w:val="21"/>
          <w:lang w:val="en-US" w:eastAsia="zh-CN"/>
        </w:rPr>
        <w:t>投标截止时间前一日17:00</w:t>
      </w:r>
      <w:r>
        <w:rPr>
          <w:rFonts w:hint="eastAsia" w:ascii="宋体" w:hAnsi="宋体" w:cs="Arial"/>
          <w:bCs/>
          <w:szCs w:val="21"/>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14:paraId="6B45D9FA">
      <w:pPr>
        <w:spacing w:line="336" w:lineRule="auto"/>
        <w:ind w:firstLine="420"/>
        <w:rPr>
          <w:rFonts w:ascii="宋体" w:hAnsi="宋体" w:cs="宋体"/>
          <w:b/>
          <w:szCs w:val="21"/>
        </w:rPr>
      </w:pPr>
      <w:r>
        <w:rPr>
          <w:rFonts w:hint="eastAsia" w:ascii="宋体" w:hAnsi="宋体" w:cs="宋体"/>
          <w:b/>
          <w:szCs w:val="21"/>
        </w:rPr>
        <w:t>七、对本次采购提出询问、质疑、投诉，请按以下方式联系。</w:t>
      </w:r>
    </w:p>
    <w:p w14:paraId="006DA217">
      <w:pPr>
        <w:snapToGrid w:val="0"/>
        <w:spacing w:line="340" w:lineRule="exact"/>
        <w:ind w:firstLine="420" w:firstLineChars="200"/>
        <w:rPr>
          <w:rFonts w:ascii="宋体" w:hAnsi="宋体" w:cs="宋体"/>
          <w:szCs w:val="21"/>
        </w:rPr>
      </w:pPr>
      <w:bookmarkStart w:id="11" w:name="_Toc65753664"/>
      <w:r>
        <w:rPr>
          <w:rFonts w:hint="eastAsia" w:ascii="宋体" w:hAnsi="宋体" w:cs="宋体"/>
          <w:szCs w:val="21"/>
        </w:rPr>
        <w:t>1.采购人信息：</w:t>
      </w:r>
    </w:p>
    <w:p w14:paraId="3C61E566">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名称：宁波经济技术开发区梅山经济发展中心</w:t>
      </w:r>
    </w:p>
    <w:p w14:paraId="7E26BFC5">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地址：宁波市北仑区梅山大道行政商务中心</w:t>
      </w:r>
    </w:p>
    <w:p w14:paraId="4A72F80F">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传真：/</w:t>
      </w:r>
    </w:p>
    <w:p w14:paraId="2AC2A44A">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项目联系人（询问）：胡老师</w:t>
      </w:r>
    </w:p>
    <w:p w14:paraId="465F58AC">
      <w:pPr>
        <w:snapToGrid w:val="0"/>
        <w:spacing w:line="340" w:lineRule="exact"/>
        <w:ind w:firstLine="420" w:firstLineChars="200"/>
        <w:rPr>
          <w:rFonts w:hint="eastAsia" w:ascii="宋体" w:hAnsi="宋体" w:cs="宋体"/>
          <w:color w:val="auto"/>
          <w:szCs w:val="21"/>
        </w:rPr>
      </w:pPr>
      <w:r>
        <w:rPr>
          <w:rFonts w:hint="eastAsia" w:ascii="宋体" w:hAnsi="宋体" w:cs="宋体"/>
          <w:color w:val="auto"/>
          <w:szCs w:val="21"/>
        </w:rPr>
        <w:t xml:space="preserve">项目联系方式（询问）：0574-89284408 </w:t>
      </w:r>
    </w:p>
    <w:p w14:paraId="3101EBCD">
      <w:pPr>
        <w:snapToGrid w:val="0"/>
        <w:spacing w:line="340" w:lineRule="exact"/>
        <w:ind w:firstLine="420" w:firstLineChars="200"/>
        <w:rPr>
          <w:rFonts w:ascii="宋体" w:hAnsi="宋体" w:cs="Arial"/>
          <w:color w:val="auto"/>
          <w:kern w:val="0"/>
          <w:szCs w:val="21"/>
        </w:rPr>
      </w:pPr>
      <w:r>
        <w:rPr>
          <w:rFonts w:ascii="宋体" w:hAnsi="宋体" w:cs="Arial"/>
          <w:color w:val="auto"/>
          <w:kern w:val="0"/>
          <w:szCs w:val="21"/>
        </w:rPr>
        <w:t>质疑联系人：</w:t>
      </w:r>
      <w:r>
        <w:rPr>
          <w:rFonts w:hint="eastAsia" w:ascii="宋体" w:hAnsi="宋体" w:cs="宋体"/>
          <w:color w:val="auto"/>
          <w:szCs w:val="21"/>
        </w:rPr>
        <w:t xml:space="preserve">胡老师 </w:t>
      </w:r>
    </w:p>
    <w:p w14:paraId="6DF6387E">
      <w:pPr>
        <w:snapToGrid w:val="0"/>
        <w:spacing w:line="340" w:lineRule="exact"/>
        <w:ind w:firstLine="420" w:firstLineChars="200"/>
        <w:rPr>
          <w:rFonts w:hint="eastAsia" w:ascii="宋体" w:hAnsi="宋体" w:cs="宋体"/>
          <w:color w:val="auto"/>
          <w:szCs w:val="21"/>
        </w:rPr>
      </w:pPr>
      <w:r>
        <w:rPr>
          <w:rFonts w:ascii="宋体" w:hAnsi="宋体" w:cs="Arial"/>
          <w:color w:val="auto"/>
          <w:kern w:val="0"/>
          <w:szCs w:val="21"/>
        </w:rPr>
        <w:t>质疑联系方式：</w:t>
      </w:r>
      <w:r>
        <w:rPr>
          <w:rFonts w:hint="eastAsia" w:ascii="宋体" w:hAnsi="宋体" w:cs="宋体"/>
          <w:color w:val="auto"/>
          <w:szCs w:val="21"/>
        </w:rPr>
        <w:t>0574-89284408</w:t>
      </w:r>
      <w:r>
        <w:rPr>
          <w:rFonts w:hint="eastAsia" w:ascii="宋体" w:hAnsi="宋体" w:cs="Arial"/>
          <w:color w:val="auto"/>
          <w:kern w:val="0"/>
          <w:szCs w:val="21"/>
        </w:rPr>
        <w:t xml:space="preserve">  </w:t>
      </w:r>
    </w:p>
    <w:p w14:paraId="0ED273DA">
      <w:pPr>
        <w:snapToGrid w:val="0"/>
        <w:spacing w:line="340" w:lineRule="exact"/>
        <w:ind w:firstLine="420" w:firstLineChars="200"/>
        <w:rPr>
          <w:rFonts w:hint="eastAsia"/>
          <w:lang w:eastAsia="zh-CN"/>
        </w:rPr>
      </w:pPr>
    </w:p>
    <w:p w14:paraId="63854F4E">
      <w:pPr>
        <w:spacing w:line="340" w:lineRule="exact"/>
        <w:ind w:firstLine="420" w:firstLineChars="200"/>
        <w:rPr>
          <w:rFonts w:ascii="宋体" w:hAnsi="宋体" w:cs="宋体"/>
          <w:szCs w:val="21"/>
        </w:rPr>
      </w:pPr>
      <w:r>
        <w:rPr>
          <w:rFonts w:hint="eastAsia" w:ascii="宋体" w:hAnsi="宋体" w:cs="宋体"/>
          <w:szCs w:val="21"/>
        </w:rPr>
        <w:t>2.采购代理机构信息</w:t>
      </w:r>
    </w:p>
    <w:p w14:paraId="627B2439">
      <w:pPr>
        <w:spacing w:line="340" w:lineRule="exact"/>
        <w:ind w:firstLine="420" w:firstLineChars="200"/>
        <w:rPr>
          <w:rFonts w:ascii="宋体" w:hAnsi="宋体" w:cs="宋体"/>
          <w:szCs w:val="21"/>
        </w:rPr>
      </w:pPr>
      <w:r>
        <w:rPr>
          <w:rFonts w:hint="eastAsia" w:ascii="宋体" w:hAnsi="宋体" w:cs="宋体"/>
          <w:szCs w:val="21"/>
        </w:rPr>
        <w:t>名称：宁波杜威工程项目管理有限公司</w:t>
      </w:r>
    </w:p>
    <w:p w14:paraId="1A000C66">
      <w:pPr>
        <w:spacing w:line="340" w:lineRule="exact"/>
        <w:ind w:firstLine="420" w:firstLineChars="200"/>
        <w:rPr>
          <w:rFonts w:ascii="宋体" w:hAnsi="宋体"/>
          <w:szCs w:val="21"/>
        </w:rPr>
      </w:pPr>
      <w:r>
        <w:rPr>
          <w:rFonts w:hint="eastAsia" w:ascii="宋体" w:hAnsi="宋体" w:cs="宋体"/>
          <w:szCs w:val="21"/>
        </w:rPr>
        <w:t>地址：</w:t>
      </w:r>
      <w:r>
        <w:rPr>
          <w:rFonts w:hint="eastAsia" w:ascii="宋体" w:hAnsi="宋体"/>
          <w:szCs w:val="21"/>
        </w:rPr>
        <w:t>北仑区明州路773号开发区商务大厦B幢10楼1001室</w:t>
      </w:r>
    </w:p>
    <w:p w14:paraId="044B6C64">
      <w:pPr>
        <w:spacing w:line="340" w:lineRule="exact"/>
        <w:ind w:firstLine="420" w:firstLineChars="200"/>
        <w:rPr>
          <w:rFonts w:ascii="宋体" w:hAnsi="宋体" w:cs="宋体"/>
          <w:szCs w:val="21"/>
        </w:rPr>
      </w:pPr>
      <w:r>
        <w:rPr>
          <w:rFonts w:hint="eastAsia" w:ascii="宋体" w:hAnsi="宋体"/>
          <w:szCs w:val="21"/>
        </w:rPr>
        <w:t>传真：/</w:t>
      </w:r>
    </w:p>
    <w:p w14:paraId="623C20D1">
      <w:pPr>
        <w:spacing w:line="340" w:lineRule="exact"/>
        <w:ind w:firstLine="420" w:firstLineChars="200"/>
        <w:rPr>
          <w:rFonts w:hint="default" w:ascii="宋体" w:hAnsi="宋体" w:eastAsia="宋体" w:cs="宋体"/>
          <w:szCs w:val="21"/>
          <w:lang w:val="en-US" w:eastAsia="zh-CN"/>
        </w:rPr>
      </w:pPr>
      <w:r>
        <w:rPr>
          <w:rFonts w:hint="eastAsia" w:ascii="宋体" w:hAnsi="宋体" w:cs="宋体"/>
          <w:szCs w:val="21"/>
        </w:rPr>
        <w:t>项目联系人（询问）：</w:t>
      </w:r>
      <w:r>
        <w:rPr>
          <w:rFonts w:hint="eastAsia" w:ascii="宋体" w:hAnsi="宋体" w:cs="Arial"/>
          <w:kern w:val="0"/>
          <w:szCs w:val="21"/>
        </w:rPr>
        <w:t>石静娜</w:t>
      </w:r>
      <w:r>
        <w:rPr>
          <w:rFonts w:hint="eastAsia" w:ascii="宋体" w:hAnsi="宋体" w:cs="Arial"/>
          <w:kern w:val="0"/>
          <w:szCs w:val="21"/>
          <w:lang w:eastAsia="zh-CN"/>
        </w:rPr>
        <w:t>、</w:t>
      </w:r>
      <w:r>
        <w:rPr>
          <w:rFonts w:hint="eastAsia" w:ascii="宋体" w:hAnsi="宋体" w:cs="Arial"/>
          <w:kern w:val="0"/>
          <w:szCs w:val="21"/>
          <w:lang w:val="en-US" w:eastAsia="zh-CN"/>
        </w:rPr>
        <w:t>丁芳</w:t>
      </w:r>
    </w:p>
    <w:p w14:paraId="66898C8D">
      <w:pPr>
        <w:spacing w:line="340" w:lineRule="exact"/>
        <w:ind w:firstLine="420" w:firstLineChars="200"/>
        <w:rPr>
          <w:rFonts w:ascii="宋体" w:hAnsi="宋体"/>
          <w:szCs w:val="21"/>
        </w:rPr>
      </w:pPr>
      <w:r>
        <w:rPr>
          <w:rFonts w:hint="eastAsia" w:ascii="宋体" w:hAnsi="宋体" w:cs="宋体"/>
          <w:szCs w:val="21"/>
        </w:rPr>
        <w:t>项目联系方式（询问）：</w:t>
      </w:r>
      <w:r>
        <w:rPr>
          <w:rFonts w:hint="eastAsia" w:ascii="宋体" w:hAnsi="宋体"/>
          <w:szCs w:val="21"/>
        </w:rPr>
        <w:t xml:space="preserve">0574-86830803 </w:t>
      </w:r>
    </w:p>
    <w:p w14:paraId="19E727F1">
      <w:pPr>
        <w:spacing w:line="340" w:lineRule="exact"/>
        <w:ind w:firstLine="420" w:firstLineChars="200"/>
        <w:rPr>
          <w:rFonts w:ascii="宋体" w:hAnsi="宋体" w:cs="Arial"/>
          <w:kern w:val="0"/>
          <w:szCs w:val="21"/>
        </w:rPr>
      </w:pPr>
      <w:r>
        <w:rPr>
          <w:rFonts w:ascii="宋体" w:hAnsi="宋体" w:cs="Arial"/>
          <w:kern w:val="0"/>
          <w:szCs w:val="21"/>
        </w:rPr>
        <w:t>质疑联系人：</w:t>
      </w:r>
      <w:r>
        <w:rPr>
          <w:rFonts w:hint="eastAsia" w:ascii="宋体" w:hAnsi="宋体" w:cs="宋体"/>
          <w:szCs w:val="21"/>
        </w:rPr>
        <w:t>宋世林</w:t>
      </w:r>
    </w:p>
    <w:p w14:paraId="7E99DA09">
      <w:pPr>
        <w:spacing w:line="340" w:lineRule="exact"/>
        <w:ind w:firstLine="420" w:firstLineChars="200"/>
        <w:rPr>
          <w:rFonts w:ascii="宋体" w:hAnsi="宋体" w:cs="宋体"/>
          <w:szCs w:val="21"/>
        </w:rPr>
      </w:pPr>
      <w:r>
        <w:rPr>
          <w:rFonts w:ascii="宋体" w:hAnsi="宋体" w:cs="Arial"/>
          <w:kern w:val="0"/>
          <w:szCs w:val="21"/>
        </w:rPr>
        <w:t>质疑联系方式：</w:t>
      </w:r>
      <w:r>
        <w:rPr>
          <w:rFonts w:hint="eastAsia" w:ascii="宋体" w:hAnsi="宋体" w:cs="宋体"/>
          <w:szCs w:val="21"/>
        </w:rPr>
        <w:t xml:space="preserve">0574-86909377  </w:t>
      </w:r>
    </w:p>
    <w:p w14:paraId="5D48A985">
      <w:pPr>
        <w:spacing w:line="340" w:lineRule="exact"/>
        <w:ind w:firstLine="420" w:firstLineChars="200"/>
        <w:rPr>
          <w:rFonts w:ascii="宋体" w:hAnsi="宋体" w:cs="宋体"/>
          <w:color w:val="FF0000"/>
          <w:szCs w:val="21"/>
        </w:rPr>
      </w:pPr>
    </w:p>
    <w:p w14:paraId="475A0792">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 xml:space="preserve">3.同级政府采购监督管理部门 </w:t>
      </w:r>
    </w:p>
    <w:p w14:paraId="55CE4917">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 xml:space="preserve">名称：宁波市北仑区财政局采购办 </w:t>
      </w:r>
    </w:p>
    <w:p w14:paraId="36B5D9EF">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 xml:space="preserve">地址：宁波市北仑区长江路1166号6楼 </w:t>
      </w:r>
    </w:p>
    <w:p w14:paraId="2D2BC438">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 xml:space="preserve">联系人：严老师 </w:t>
      </w:r>
    </w:p>
    <w:p w14:paraId="061B2F6D">
      <w:pPr>
        <w:spacing w:line="340" w:lineRule="exact"/>
        <w:ind w:firstLine="420" w:firstLineChars="200"/>
        <w:rPr>
          <w:rFonts w:hint="eastAsia" w:ascii="宋体" w:hAnsi="宋体" w:eastAsia="宋体" w:cs="宋体"/>
          <w:szCs w:val="21"/>
        </w:rPr>
      </w:pPr>
      <w:r>
        <w:rPr>
          <w:rFonts w:hint="eastAsia" w:ascii="宋体" w:hAnsi="宋体" w:eastAsia="宋体" w:cs="宋体"/>
          <w:szCs w:val="21"/>
        </w:rPr>
        <w:t xml:space="preserve">监督投诉电话：0574-89383756 </w:t>
      </w:r>
    </w:p>
    <w:p w14:paraId="4DF4D613">
      <w:pPr>
        <w:pStyle w:val="4"/>
      </w:pPr>
    </w:p>
    <w:p w14:paraId="5AF9CD8B"/>
    <w:p w14:paraId="28D6B1CE">
      <w:pPr>
        <w:pStyle w:val="7"/>
      </w:pPr>
    </w:p>
    <w:p w14:paraId="6144A860"/>
    <w:p w14:paraId="00062B81">
      <w:pPr>
        <w:pStyle w:val="7"/>
      </w:pPr>
    </w:p>
    <w:p w14:paraId="48800D5B">
      <w:pPr>
        <w:pStyle w:val="4"/>
        <w:rPr>
          <w:rFonts w:ascii="宋体" w:hAnsi="宋体"/>
        </w:rPr>
      </w:pPr>
      <w:r>
        <w:t>第</w:t>
      </w:r>
      <w:r>
        <w:rPr>
          <w:rFonts w:hint="eastAsia"/>
        </w:rPr>
        <w:t>二</w:t>
      </w:r>
      <w:r>
        <w:t xml:space="preserve">部分  </w:t>
      </w:r>
      <w:r>
        <w:rPr>
          <w:rFonts w:hint="eastAsia"/>
        </w:rPr>
        <w:t>投标人须知及前附表</w:t>
      </w:r>
      <w:bookmarkEnd w:id="11"/>
    </w:p>
    <w:p w14:paraId="3A44E170">
      <w:pPr>
        <w:pStyle w:val="4"/>
        <w:rPr>
          <w:rFonts w:ascii="宋体" w:hAnsi="宋体"/>
        </w:rPr>
      </w:pPr>
      <w:bookmarkStart w:id="12" w:name="_Toc65510680"/>
      <w:bookmarkStart w:id="13" w:name="_Toc65753665"/>
      <w:r>
        <w:rPr>
          <w:rFonts w:hint="eastAsia" w:ascii="宋体" w:hAnsi="宋体"/>
        </w:rPr>
        <w:t>前 附 表</w:t>
      </w:r>
      <w:bookmarkEnd w:id="12"/>
      <w:bookmarkEnd w:id="13"/>
    </w:p>
    <w:tbl>
      <w:tblPr>
        <w:tblStyle w:val="2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14:paraId="5C24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noWrap/>
            <w:vAlign w:val="center"/>
          </w:tcPr>
          <w:p w14:paraId="0ECA414C">
            <w:pPr>
              <w:jc w:val="center"/>
              <w:rPr>
                <w:rFonts w:ascii="宋体" w:hAnsi="宋体"/>
                <w:b/>
                <w:szCs w:val="21"/>
              </w:rPr>
            </w:pPr>
            <w:r>
              <w:rPr>
                <w:rFonts w:hint="eastAsia" w:ascii="宋体" w:hAnsi="宋体"/>
                <w:b/>
                <w:szCs w:val="21"/>
              </w:rPr>
              <w:t>序号</w:t>
            </w:r>
          </w:p>
        </w:tc>
        <w:tc>
          <w:tcPr>
            <w:tcW w:w="8225" w:type="dxa"/>
            <w:noWrap/>
            <w:vAlign w:val="center"/>
          </w:tcPr>
          <w:p w14:paraId="35553FFF">
            <w:pPr>
              <w:jc w:val="center"/>
              <w:rPr>
                <w:rFonts w:ascii="宋体" w:hAnsi="宋体"/>
                <w:b/>
                <w:szCs w:val="21"/>
              </w:rPr>
            </w:pPr>
            <w:r>
              <w:rPr>
                <w:rFonts w:hint="eastAsia" w:ascii="宋体" w:hAnsi="宋体"/>
                <w:b/>
                <w:szCs w:val="21"/>
              </w:rPr>
              <w:t>内          容</w:t>
            </w:r>
          </w:p>
        </w:tc>
      </w:tr>
      <w:tr w14:paraId="65CF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6CB0E35E">
            <w:pPr>
              <w:jc w:val="center"/>
              <w:rPr>
                <w:rFonts w:ascii="宋体" w:hAnsi="宋体"/>
                <w:b/>
              </w:rPr>
            </w:pPr>
            <w:r>
              <w:rPr>
                <w:rFonts w:hint="eastAsia" w:ascii="宋体" w:hAnsi="宋体"/>
                <w:b/>
              </w:rPr>
              <w:t>1</w:t>
            </w:r>
          </w:p>
        </w:tc>
        <w:tc>
          <w:tcPr>
            <w:tcW w:w="8225" w:type="dxa"/>
            <w:noWrap/>
            <w:tcMar>
              <w:top w:w="113" w:type="dxa"/>
              <w:bottom w:w="113" w:type="dxa"/>
            </w:tcMar>
            <w:vAlign w:val="center"/>
          </w:tcPr>
          <w:p w14:paraId="2BE6DD64">
            <w:pPr>
              <w:rPr>
                <w:rFonts w:hint="eastAsia" w:ascii="宋体" w:hAnsi="宋体"/>
                <w:lang w:eastAsia="zh-CN"/>
              </w:rPr>
            </w:pPr>
            <w:r>
              <w:rPr>
                <w:rFonts w:hint="eastAsia" w:ascii="宋体" w:hAnsi="宋体"/>
              </w:rPr>
              <w:t>项目名称：</w:t>
            </w:r>
            <w:r>
              <w:rPr>
                <w:rFonts w:hint="eastAsia" w:ascii="宋体" w:hAnsi="宋体"/>
                <w:lang w:eastAsia="zh-CN"/>
              </w:rPr>
              <w:t>梅山综保区卡口监控系统升级项目</w:t>
            </w:r>
          </w:p>
          <w:p w14:paraId="7BC2044D">
            <w:pPr>
              <w:rPr>
                <w:rFonts w:hint="eastAsia" w:ascii="宋体" w:hAnsi="宋体" w:eastAsia="宋体"/>
                <w:lang w:eastAsia="zh-CN"/>
              </w:rPr>
            </w:pPr>
            <w:r>
              <w:rPr>
                <w:rFonts w:hint="eastAsia" w:ascii="宋体" w:hAnsi="宋体"/>
              </w:rPr>
              <w:t>项目编号：</w:t>
            </w:r>
            <w:r>
              <w:rPr>
                <w:rFonts w:hint="eastAsia" w:ascii="宋体" w:hAnsi="宋体"/>
                <w:lang w:eastAsia="zh-CN"/>
              </w:rPr>
              <w:t>NBDW-20241275</w:t>
            </w:r>
          </w:p>
        </w:tc>
      </w:tr>
      <w:tr w14:paraId="432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00826AC6">
            <w:pPr>
              <w:jc w:val="center"/>
              <w:rPr>
                <w:rFonts w:ascii="宋体" w:hAnsi="宋体"/>
                <w:b/>
              </w:rPr>
            </w:pPr>
            <w:r>
              <w:rPr>
                <w:rFonts w:hint="eastAsia" w:ascii="宋体" w:hAnsi="宋体"/>
                <w:b/>
              </w:rPr>
              <w:t>2</w:t>
            </w:r>
          </w:p>
        </w:tc>
        <w:tc>
          <w:tcPr>
            <w:tcW w:w="8225" w:type="dxa"/>
            <w:noWrap/>
            <w:tcMar>
              <w:top w:w="113" w:type="dxa"/>
              <w:bottom w:w="113" w:type="dxa"/>
            </w:tcMar>
            <w:vAlign w:val="center"/>
          </w:tcPr>
          <w:p w14:paraId="482C13B6">
            <w:pPr>
              <w:rPr>
                <w:rFonts w:hint="eastAsia" w:ascii="宋体" w:hAnsi="宋体" w:eastAsia="宋体"/>
                <w:lang w:eastAsia="zh-CN"/>
              </w:rPr>
            </w:pPr>
            <w:r>
              <w:rPr>
                <w:rFonts w:hint="eastAsia" w:ascii="宋体" w:hAnsi="宋体"/>
              </w:rPr>
              <w:t>采购人：</w:t>
            </w:r>
            <w:r>
              <w:rPr>
                <w:rFonts w:hint="eastAsia" w:ascii="宋体" w:hAnsi="宋体"/>
                <w:lang w:eastAsia="zh-CN"/>
              </w:rPr>
              <w:t>宁波经济技术开发区梅山经济发展中心</w:t>
            </w:r>
          </w:p>
          <w:p w14:paraId="50C99EE8">
            <w:pPr>
              <w:rPr>
                <w:rFonts w:ascii="宋体" w:hAnsi="宋体"/>
              </w:rPr>
            </w:pPr>
            <w:r>
              <w:rPr>
                <w:rFonts w:hint="eastAsia" w:ascii="宋体" w:hAnsi="宋体"/>
              </w:rPr>
              <w:t>联系人：</w:t>
            </w:r>
            <w:r>
              <w:rPr>
                <w:rFonts w:hint="eastAsia" w:ascii="宋体" w:hAnsi="宋体" w:cs="宋体"/>
                <w:color w:val="auto"/>
                <w:szCs w:val="21"/>
              </w:rPr>
              <w:t>胡老师</w:t>
            </w:r>
            <w:r>
              <w:rPr>
                <w:rFonts w:hint="eastAsia" w:ascii="宋体" w:hAnsi="宋体"/>
              </w:rPr>
              <w:t xml:space="preserve">     </w:t>
            </w:r>
          </w:p>
          <w:p w14:paraId="65453ABB">
            <w:pPr>
              <w:rPr>
                <w:rFonts w:ascii="宋体" w:hAnsi="宋体"/>
              </w:rPr>
            </w:pPr>
            <w:r>
              <w:rPr>
                <w:rFonts w:hint="eastAsia" w:ascii="宋体" w:hAnsi="宋体"/>
              </w:rPr>
              <w:t>电话：</w:t>
            </w:r>
            <w:r>
              <w:rPr>
                <w:rFonts w:hint="eastAsia" w:ascii="宋体" w:hAnsi="宋体" w:cs="宋体"/>
                <w:color w:val="auto"/>
                <w:szCs w:val="21"/>
              </w:rPr>
              <w:t>0574-89284408</w:t>
            </w:r>
          </w:p>
          <w:p w14:paraId="62ACE237">
            <w:pPr>
              <w:snapToGrid w:val="0"/>
              <w:spacing w:line="340" w:lineRule="exact"/>
              <w:rPr>
                <w:rFonts w:hint="eastAsia" w:ascii="宋体" w:hAnsi="宋体" w:cs="宋体"/>
                <w:color w:val="auto"/>
                <w:szCs w:val="21"/>
              </w:rPr>
            </w:pPr>
            <w:r>
              <w:rPr>
                <w:rFonts w:hint="eastAsia" w:ascii="宋体" w:hAnsi="宋体"/>
              </w:rPr>
              <w:t>地址：</w:t>
            </w:r>
            <w:r>
              <w:rPr>
                <w:rFonts w:hint="eastAsia" w:ascii="宋体" w:hAnsi="宋体" w:cs="宋体"/>
                <w:color w:val="auto"/>
                <w:szCs w:val="21"/>
              </w:rPr>
              <w:t>宁波市北仑区梅山大道行政商务中心</w:t>
            </w:r>
          </w:p>
          <w:p w14:paraId="00033F27">
            <w:pPr>
              <w:rPr>
                <w:rFonts w:ascii="宋体" w:hAnsi="宋体"/>
              </w:rPr>
            </w:pPr>
          </w:p>
          <w:p w14:paraId="1A88F3FB">
            <w:pPr>
              <w:rPr>
                <w:rFonts w:ascii="宋体" w:hAnsi="宋体"/>
              </w:rPr>
            </w:pPr>
            <w:r>
              <w:rPr>
                <w:rFonts w:hint="eastAsia" w:ascii="宋体" w:hAnsi="宋体"/>
              </w:rPr>
              <w:t>采购代理机构：宁波杜威工程项目管理有限公司</w:t>
            </w:r>
          </w:p>
          <w:p w14:paraId="400762EF">
            <w:pPr>
              <w:rPr>
                <w:rFonts w:hint="default" w:ascii="宋体" w:hAnsi="宋体" w:eastAsia="宋体"/>
                <w:lang w:val="en-US" w:eastAsia="zh-CN"/>
              </w:rPr>
            </w:pPr>
            <w:r>
              <w:rPr>
                <w:rFonts w:hint="eastAsia" w:ascii="宋体" w:hAnsi="宋体"/>
              </w:rPr>
              <w:t>联系人：石静娜</w:t>
            </w:r>
            <w:r>
              <w:rPr>
                <w:rFonts w:hint="eastAsia" w:ascii="宋体" w:hAnsi="宋体"/>
                <w:lang w:eastAsia="zh-CN"/>
              </w:rPr>
              <w:t>、</w:t>
            </w:r>
            <w:r>
              <w:rPr>
                <w:rFonts w:hint="eastAsia" w:ascii="宋体" w:hAnsi="宋体"/>
                <w:lang w:val="en-US" w:eastAsia="zh-CN"/>
              </w:rPr>
              <w:t>丁芳</w:t>
            </w:r>
          </w:p>
          <w:p w14:paraId="7BC70717">
            <w:pPr>
              <w:rPr>
                <w:rFonts w:ascii="宋体" w:hAnsi="宋体"/>
              </w:rPr>
            </w:pPr>
            <w:r>
              <w:rPr>
                <w:rFonts w:hint="eastAsia" w:ascii="宋体" w:hAnsi="宋体"/>
              </w:rPr>
              <w:t>电话：0574-86830803</w:t>
            </w:r>
          </w:p>
          <w:p w14:paraId="4D78C5DF">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14:paraId="0FD78E29">
            <w:pPr>
              <w:rPr>
                <w:rFonts w:ascii="宋体" w:hAnsi="宋体"/>
              </w:rPr>
            </w:pPr>
            <w:r>
              <w:rPr>
                <w:rFonts w:hint="eastAsia" w:ascii="宋体" w:hAnsi="宋体"/>
              </w:rPr>
              <w:t>邮编：315800</w:t>
            </w:r>
          </w:p>
        </w:tc>
      </w:tr>
      <w:tr w14:paraId="30D1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68881B50">
            <w:pPr>
              <w:jc w:val="center"/>
              <w:rPr>
                <w:rFonts w:ascii="宋体" w:hAnsi="宋体"/>
                <w:b/>
              </w:rPr>
            </w:pPr>
            <w:r>
              <w:rPr>
                <w:rFonts w:hint="eastAsia" w:ascii="宋体" w:hAnsi="宋体"/>
                <w:b/>
              </w:rPr>
              <w:t>3</w:t>
            </w:r>
          </w:p>
        </w:tc>
        <w:tc>
          <w:tcPr>
            <w:tcW w:w="8225" w:type="dxa"/>
            <w:noWrap/>
            <w:tcMar>
              <w:top w:w="113" w:type="dxa"/>
              <w:bottom w:w="113" w:type="dxa"/>
            </w:tcMar>
            <w:vAlign w:val="center"/>
          </w:tcPr>
          <w:p w14:paraId="171CC8BA">
            <w:pPr>
              <w:rPr>
                <w:rFonts w:ascii="宋体" w:hAnsi="宋体"/>
              </w:rPr>
            </w:pPr>
            <w:r>
              <w:rPr>
                <w:rFonts w:hint="eastAsia" w:ascii="宋体" w:hAnsi="宋体"/>
              </w:rPr>
              <w:t xml:space="preserve">采购方式：公开招标 </w:t>
            </w:r>
          </w:p>
        </w:tc>
      </w:tr>
      <w:tr w14:paraId="6F4D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7A95444A">
            <w:pPr>
              <w:jc w:val="center"/>
              <w:rPr>
                <w:rFonts w:ascii="宋体" w:hAnsi="宋体"/>
                <w:b/>
              </w:rPr>
            </w:pPr>
            <w:r>
              <w:rPr>
                <w:rFonts w:hint="eastAsia" w:ascii="宋体" w:hAnsi="宋体"/>
                <w:b/>
              </w:rPr>
              <w:t>4</w:t>
            </w:r>
          </w:p>
        </w:tc>
        <w:tc>
          <w:tcPr>
            <w:tcW w:w="8225" w:type="dxa"/>
            <w:noWrap/>
            <w:tcMar>
              <w:top w:w="113" w:type="dxa"/>
              <w:bottom w:w="113" w:type="dxa"/>
            </w:tcMar>
            <w:vAlign w:val="center"/>
          </w:tcPr>
          <w:p w14:paraId="1D93AA45">
            <w:pPr>
              <w:rPr>
                <w:rFonts w:ascii="宋体" w:hAnsi="宋体"/>
              </w:rPr>
            </w:pPr>
            <w:r>
              <w:rPr>
                <w:rFonts w:hint="eastAsia" w:ascii="宋体" w:hAnsi="宋体"/>
              </w:rPr>
              <w:t xml:space="preserve">评标方法：综合评分法 </w:t>
            </w:r>
          </w:p>
        </w:tc>
      </w:tr>
      <w:tr w14:paraId="6B17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447CAD20">
            <w:pPr>
              <w:jc w:val="center"/>
              <w:rPr>
                <w:rFonts w:ascii="宋体" w:hAnsi="宋体"/>
                <w:b/>
                <w:highlight w:val="none"/>
              </w:rPr>
            </w:pPr>
            <w:r>
              <w:rPr>
                <w:rFonts w:hint="eastAsia" w:ascii="宋体" w:hAnsi="宋体"/>
                <w:b/>
                <w:highlight w:val="none"/>
              </w:rPr>
              <w:t>5</w:t>
            </w:r>
          </w:p>
        </w:tc>
        <w:tc>
          <w:tcPr>
            <w:tcW w:w="8225" w:type="dxa"/>
            <w:noWrap/>
            <w:tcMar>
              <w:top w:w="113" w:type="dxa"/>
              <w:bottom w:w="113" w:type="dxa"/>
            </w:tcMar>
            <w:vAlign w:val="center"/>
          </w:tcPr>
          <w:p w14:paraId="60E0D72E">
            <w:pPr>
              <w:rPr>
                <w:rFonts w:ascii="宋体" w:hAnsi="宋体"/>
                <w:highlight w:val="none"/>
              </w:rPr>
            </w:pPr>
            <w:r>
              <w:rPr>
                <w:rFonts w:hint="eastAsia" w:ascii="宋体" w:hAnsi="宋体"/>
                <w:highlight w:val="none"/>
              </w:rPr>
              <w:t>采购预算（最高限价）：人民币</w:t>
            </w:r>
            <w:r>
              <w:rPr>
                <w:rFonts w:hint="eastAsia" w:ascii="宋体" w:hAnsi="宋体" w:cs="宋体"/>
                <w:color w:val="000000"/>
                <w:lang w:val="en-US" w:eastAsia="zh-CN"/>
              </w:rPr>
              <w:t>963857</w:t>
            </w:r>
            <w:r>
              <w:rPr>
                <w:rFonts w:hint="eastAsia" w:ascii="宋体" w:hAnsi="宋体"/>
                <w:highlight w:val="none"/>
              </w:rPr>
              <w:t>元</w:t>
            </w:r>
          </w:p>
        </w:tc>
      </w:tr>
      <w:tr w14:paraId="5B7A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021157C4">
            <w:pPr>
              <w:jc w:val="center"/>
              <w:rPr>
                <w:rFonts w:ascii="宋体" w:hAnsi="宋体"/>
                <w:b/>
              </w:rPr>
            </w:pPr>
            <w:r>
              <w:rPr>
                <w:rFonts w:hint="eastAsia" w:ascii="宋体" w:hAnsi="宋体"/>
                <w:b/>
              </w:rPr>
              <w:t>6</w:t>
            </w:r>
          </w:p>
        </w:tc>
        <w:tc>
          <w:tcPr>
            <w:tcW w:w="8225" w:type="dxa"/>
            <w:noWrap/>
            <w:tcMar>
              <w:top w:w="113" w:type="dxa"/>
              <w:bottom w:w="113" w:type="dxa"/>
            </w:tcMar>
            <w:vAlign w:val="center"/>
          </w:tcPr>
          <w:p w14:paraId="706744EC">
            <w:pPr>
              <w:rPr>
                <w:rFonts w:ascii="宋体" w:hAnsi="宋体"/>
              </w:rPr>
            </w:pPr>
            <w:r>
              <w:rPr>
                <w:rFonts w:hint="eastAsia" w:ascii="宋体" w:hAnsi="宋体"/>
              </w:rPr>
              <w:t>是否接受进口产品投标：不接受</w:t>
            </w:r>
          </w:p>
        </w:tc>
      </w:tr>
      <w:tr w14:paraId="6EBF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54A11995">
            <w:pPr>
              <w:jc w:val="center"/>
              <w:rPr>
                <w:rFonts w:ascii="宋体" w:hAnsi="宋体"/>
                <w:b/>
              </w:rPr>
            </w:pPr>
            <w:r>
              <w:rPr>
                <w:rFonts w:hint="eastAsia" w:ascii="宋体" w:hAnsi="宋体"/>
                <w:b/>
              </w:rPr>
              <w:t>7</w:t>
            </w:r>
          </w:p>
        </w:tc>
        <w:tc>
          <w:tcPr>
            <w:tcW w:w="8225" w:type="dxa"/>
            <w:noWrap/>
            <w:tcMar>
              <w:top w:w="113" w:type="dxa"/>
              <w:bottom w:w="113" w:type="dxa"/>
            </w:tcMar>
            <w:vAlign w:val="center"/>
          </w:tcPr>
          <w:p w14:paraId="56E0F331">
            <w:pPr>
              <w:rPr>
                <w:rFonts w:ascii="宋体" w:hAnsi="宋体"/>
              </w:rPr>
            </w:pPr>
            <w:r>
              <w:rPr>
                <w:rFonts w:hint="eastAsia" w:ascii="宋体" w:hAnsi="宋体"/>
              </w:rPr>
              <w:t>是否接受联合体投标：不接受</w:t>
            </w:r>
          </w:p>
        </w:tc>
      </w:tr>
      <w:tr w14:paraId="6284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785D3BE9">
            <w:pPr>
              <w:jc w:val="center"/>
              <w:rPr>
                <w:rFonts w:ascii="宋体" w:hAnsi="宋体"/>
                <w:b/>
              </w:rPr>
            </w:pPr>
            <w:r>
              <w:rPr>
                <w:rFonts w:hint="eastAsia" w:ascii="宋体" w:hAnsi="宋体"/>
                <w:b/>
              </w:rPr>
              <w:t>8</w:t>
            </w:r>
          </w:p>
        </w:tc>
        <w:tc>
          <w:tcPr>
            <w:tcW w:w="8225" w:type="dxa"/>
            <w:noWrap/>
            <w:tcMar>
              <w:top w:w="113" w:type="dxa"/>
              <w:bottom w:w="113" w:type="dxa"/>
            </w:tcMar>
            <w:vAlign w:val="center"/>
          </w:tcPr>
          <w:p w14:paraId="70D270EE">
            <w:pPr>
              <w:rPr>
                <w:rFonts w:hint="eastAsia" w:ascii="宋体" w:hAnsi="宋体" w:eastAsia="宋体"/>
                <w:lang w:val="en-US" w:eastAsia="zh-CN"/>
              </w:rPr>
            </w:pPr>
            <w:r>
              <w:rPr>
                <w:rFonts w:hint="eastAsia" w:ascii="宋体" w:hAnsi="宋体"/>
                <w:color w:val="auto"/>
              </w:rPr>
              <w:t>是否为专门面向</w:t>
            </w:r>
            <w:r>
              <w:rPr>
                <w:rFonts w:hint="eastAsia" w:ascii="宋体" w:hAnsi="宋体"/>
                <w:color w:val="auto"/>
                <w:lang w:val="en-US" w:eastAsia="zh-CN"/>
              </w:rPr>
              <w:t>中小</w:t>
            </w:r>
            <w:r>
              <w:rPr>
                <w:rFonts w:hint="eastAsia" w:ascii="宋体" w:hAnsi="宋体"/>
                <w:color w:val="auto"/>
              </w:rPr>
              <w:t>企业的采购项目：</w:t>
            </w:r>
            <w:r>
              <w:rPr>
                <w:rFonts w:hint="eastAsia" w:ascii="宋体" w:hAnsi="宋体"/>
                <w:color w:val="auto"/>
                <w:lang w:val="en-US" w:eastAsia="zh-CN"/>
              </w:rPr>
              <w:t>否</w:t>
            </w:r>
          </w:p>
        </w:tc>
      </w:tr>
      <w:tr w14:paraId="0C1A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1F68425E">
            <w:pPr>
              <w:jc w:val="center"/>
              <w:rPr>
                <w:rFonts w:ascii="宋体" w:hAnsi="宋体"/>
                <w:b/>
              </w:rPr>
            </w:pPr>
            <w:r>
              <w:rPr>
                <w:rFonts w:hint="eastAsia" w:ascii="宋体" w:hAnsi="宋体"/>
                <w:b/>
              </w:rPr>
              <w:t>9</w:t>
            </w:r>
          </w:p>
        </w:tc>
        <w:tc>
          <w:tcPr>
            <w:tcW w:w="8225" w:type="dxa"/>
            <w:noWrap/>
            <w:tcMar>
              <w:top w:w="113" w:type="dxa"/>
              <w:bottom w:w="113" w:type="dxa"/>
            </w:tcMar>
            <w:vAlign w:val="center"/>
          </w:tcPr>
          <w:p w14:paraId="4B095761">
            <w:pPr>
              <w:rPr>
                <w:rFonts w:ascii="宋体" w:hAnsi="宋体"/>
              </w:rPr>
            </w:pPr>
            <w:r>
              <w:rPr>
                <w:rFonts w:hint="eastAsia" w:ascii="宋体" w:hAnsi="宋体"/>
              </w:rPr>
              <w:t>是否允许投标人将项目非主体、非关键性工作交由他人完成：否</w:t>
            </w:r>
          </w:p>
        </w:tc>
      </w:tr>
      <w:tr w14:paraId="1A34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5282155F">
            <w:pPr>
              <w:jc w:val="center"/>
              <w:rPr>
                <w:rFonts w:ascii="宋体" w:hAnsi="宋体"/>
                <w:b/>
              </w:rPr>
            </w:pPr>
            <w:r>
              <w:rPr>
                <w:rFonts w:hint="eastAsia" w:ascii="宋体" w:hAnsi="宋体"/>
                <w:b/>
              </w:rPr>
              <w:t>10</w:t>
            </w:r>
          </w:p>
        </w:tc>
        <w:tc>
          <w:tcPr>
            <w:tcW w:w="8225" w:type="dxa"/>
            <w:noWrap/>
            <w:tcMar>
              <w:top w:w="113" w:type="dxa"/>
              <w:bottom w:w="113" w:type="dxa"/>
            </w:tcMar>
            <w:vAlign w:val="center"/>
          </w:tcPr>
          <w:p w14:paraId="0D327AC4">
            <w:pPr>
              <w:rPr>
                <w:rFonts w:ascii="宋体" w:hAnsi="宋体"/>
              </w:rPr>
            </w:pPr>
            <w:r>
              <w:rPr>
                <w:rFonts w:hint="eastAsia" w:ascii="宋体" w:hAnsi="宋体"/>
              </w:rPr>
              <w:t>现场踏勘：供应商如有需要，请自行踏勘现场。</w:t>
            </w:r>
          </w:p>
        </w:tc>
      </w:tr>
      <w:tr w14:paraId="7495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35DA8D57">
            <w:pPr>
              <w:jc w:val="center"/>
              <w:rPr>
                <w:rFonts w:ascii="宋体" w:hAnsi="宋体"/>
                <w:b/>
              </w:rPr>
            </w:pPr>
            <w:r>
              <w:rPr>
                <w:rFonts w:hint="eastAsia" w:ascii="宋体" w:hAnsi="宋体"/>
                <w:b/>
              </w:rPr>
              <w:t>11</w:t>
            </w:r>
          </w:p>
        </w:tc>
        <w:tc>
          <w:tcPr>
            <w:tcW w:w="8225" w:type="dxa"/>
            <w:noWrap/>
            <w:tcMar>
              <w:top w:w="113" w:type="dxa"/>
              <w:bottom w:w="113" w:type="dxa"/>
            </w:tcMar>
            <w:vAlign w:val="center"/>
          </w:tcPr>
          <w:p w14:paraId="056E32CA">
            <w:pPr>
              <w:rPr>
                <w:rFonts w:ascii="宋体" w:hAnsi="宋体"/>
              </w:rPr>
            </w:pPr>
            <w:r>
              <w:rPr>
                <w:rFonts w:ascii="宋体" w:hAnsi="宋体"/>
              </w:rPr>
              <w:t>投标报价：</w:t>
            </w:r>
          </w:p>
          <w:p w14:paraId="36E6571E">
            <w:pPr>
              <w:rPr>
                <w:rFonts w:ascii="宋体" w:hAnsi="宋体"/>
              </w:rPr>
            </w:pPr>
            <w:r>
              <w:rPr>
                <w:rFonts w:hint="eastAsia" w:ascii="宋体" w:hAnsi="宋体"/>
              </w:rPr>
              <w:t>1、报总价，详见《开标一览表》和《投标报价明细表》中要求</w:t>
            </w:r>
          </w:p>
          <w:p w14:paraId="34FA2AE1">
            <w:pPr>
              <w:rPr>
                <w:rFonts w:ascii="宋体" w:hAnsi="宋体"/>
              </w:rPr>
            </w:pPr>
            <w:r>
              <w:rPr>
                <w:rFonts w:hint="eastAsia" w:ascii="宋体" w:hAnsi="宋体"/>
              </w:rPr>
              <w:t>2、本项目采购预算详见《招标公告》，投标报价超过采购预算的作无效标处理。</w:t>
            </w:r>
          </w:p>
          <w:p w14:paraId="22912130">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14:paraId="41D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4EB08FBF">
            <w:pPr>
              <w:jc w:val="center"/>
              <w:rPr>
                <w:rFonts w:ascii="宋体" w:hAnsi="宋体"/>
                <w:b/>
              </w:rPr>
            </w:pPr>
            <w:r>
              <w:rPr>
                <w:rFonts w:hint="eastAsia" w:ascii="宋体" w:hAnsi="宋体"/>
                <w:b/>
              </w:rPr>
              <w:t>12</w:t>
            </w:r>
          </w:p>
        </w:tc>
        <w:tc>
          <w:tcPr>
            <w:tcW w:w="8225" w:type="dxa"/>
            <w:noWrap/>
            <w:tcMar>
              <w:top w:w="113" w:type="dxa"/>
              <w:bottom w:w="113" w:type="dxa"/>
            </w:tcMar>
            <w:vAlign w:val="center"/>
          </w:tcPr>
          <w:p w14:paraId="5457074A">
            <w:pPr>
              <w:rPr>
                <w:rFonts w:ascii="宋体" w:hAnsi="宋体"/>
              </w:rPr>
            </w:pPr>
            <w:r>
              <w:rPr>
                <w:rFonts w:hint="eastAsia" w:ascii="宋体" w:hAnsi="宋体"/>
              </w:rPr>
              <w:t>投标截止时间及地点：详见第一部分招标公告</w:t>
            </w:r>
          </w:p>
        </w:tc>
      </w:tr>
      <w:tr w14:paraId="785D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4E175F2C">
            <w:pPr>
              <w:jc w:val="center"/>
              <w:rPr>
                <w:rFonts w:ascii="宋体" w:hAnsi="宋体"/>
                <w:b/>
              </w:rPr>
            </w:pPr>
            <w:r>
              <w:rPr>
                <w:rFonts w:hint="eastAsia" w:ascii="宋体" w:hAnsi="宋体"/>
                <w:b/>
              </w:rPr>
              <w:t>13</w:t>
            </w:r>
          </w:p>
        </w:tc>
        <w:tc>
          <w:tcPr>
            <w:tcW w:w="8225" w:type="dxa"/>
            <w:noWrap/>
            <w:tcMar>
              <w:top w:w="113" w:type="dxa"/>
              <w:bottom w:w="113" w:type="dxa"/>
            </w:tcMar>
            <w:vAlign w:val="center"/>
          </w:tcPr>
          <w:p w14:paraId="53D27717">
            <w:pPr>
              <w:rPr>
                <w:rFonts w:ascii="宋体" w:hAnsi="宋体"/>
              </w:rPr>
            </w:pPr>
            <w:r>
              <w:rPr>
                <w:rFonts w:hint="eastAsia" w:ascii="宋体" w:hAnsi="宋体"/>
              </w:rPr>
              <w:t>开标时间及地点：详见第一部分招标公告</w:t>
            </w:r>
          </w:p>
        </w:tc>
      </w:tr>
      <w:tr w14:paraId="6D05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762F0CCC">
            <w:pPr>
              <w:jc w:val="center"/>
              <w:rPr>
                <w:rFonts w:ascii="宋体" w:hAnsi="宋体"/>
                <w:b/>
              </w:rPr>
            </w:pPr>
            <w:r>
              <w:rPr>
                <w:rFonts w:hint="eastAsia" w:ascii="宋体" w:hAnsi="宋体"/>
                <w:b/>
              </w:rPr>
              <w:t>14</w:t>
            </w:r>
          </w:p>
        </w:tc>
        <w:tc>
          <w:tcPr>
            <w:tcW w:w="8225" w:type="dxa"/>
            <w:noWrap/>
            <w:tcMar>
              <w:top w:w="113" w:type="dxa"/>
              <w:bottom w:w="113" w:type="dxa"/>
            </w:tcMar>
            <w:vAlign w:val="center"/>
          </w:tcPr>
          <w:p w14:paraId="0FF6683D">
            <w:r>
              <w:rPr>
                <w:rFonts w:hint="eastAsia"/>
              </w:rPr>
              <w:t>投标文件份数：</w:t>
            </w:r>
          </w:p>
          <w:p w14:paraId="173863A7">
            <w:r>
              <w:rPr>
                <w:rFonts w:hint="eastAsia"/>
              </w:rPr>
              <w:t>（1）上传到政府采购云平台的电子投标文件（含资格证明文件、商务技术文件、报价文件）1份。</w:t>
            </w:r>
          </w:p>
          <w:p w14:paraId="348A2F69">
            <w:r>
              <w:rPr>
                <w:rFonts w:hint="eastAsia"/>
              </w:rPr>
              <w:t>（2）以U盘存储的电子备份投标文件（含资格证明文件、商务技术文件、报价文件）1份。（不用强制要求，投标人自行决定是否提供）</w:t>
            </w:r>
          </w:p>
          <w:p w14:paraId="755B7C8F">
            <w:pPr>
              <w:pStyle w:val="7"/>
              <w:ind w:firstLine="0"/>
            </w:pPr>
            <w:r>
              <w:rPr>
                <w:rFonts w:hint="eastAsia"/>
              </w:rPr>
              <w:t>（3）中标单位在中标后补交纸质投标文件3份。</w:t>
            </w:r>
          </w:p>
        </w:tc>
      </w:tr>
      <w:tr w14:paraId="1F90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6AEA50CF">
            <w:pPr>
              <w:jc w:val="center"/>
              <w:rPr>
                <w:rFonts w:ascii="宋体" w:hAnsi="宋体"/>
                <w:b/>
              </w:rPr>
            </w:pPr>
            <w:r>
              <w:rPr>
                <w:rFonts w:hint="eastAsia" w:ascii="宋体" w:hAnsi="宋体"/>
                <w:b/>
              </w:rPr>
              <w:t>15</w:t>
            </w:r>
          </w:p>
        </w:tc>
        <w:tc>
          <w:tcPr>
            <w:tcW w:w="8225" w:type="dxa"/>
            <w:noWrap/>
            <w:tcMar>
              <w:top w:w="113" w:type="dxa"/>
              <w:bottom w:w="113" w:type="dxa"/>
            </w:tcMar>
            <w:vAlign w:val="center"/>
          </w:tcPr>
          <w:p w14:paraId="2A39846D">
            <w:pPr>
              <w:rPr>
                <w:rFonts w:ascii="宋体" w:hAnsi="宋体"/>
              </w:rPr>
            </w:pPr>
            <w:r>
              <w:rPr>
                <w:rFonts w:hint="eastAsia" w:ascii="宋体" w:hAnsi="宋体"/>
              </w:rPr>
              <w:t>投标有效期：开标之日起90日历天</w:t>
            </w:r>
          </w:p>
        </w:tc>
      </w:tr>
      <w:tr w14:paraId="0F3E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1563957F">
            <w:pPr>
              <w:jc w:val="center"/>
              <w:rPr>
                <w:rFonts w:ascii="宋体" w:hAnsi="宋体"/>
                <w:b/>
              </w:rPr>
            </w:pPr>
            <w:r>
              <w:rPr>
                <w:rFonts w:hint="eastAsia" w:ascii="宋体" w:hAnsi="宋体"/>
                <w:b/>
              </w:rPr>
              <w:t>16</w:t>
            </w:r>
          </w:p>
        </w:tc>
        <w:tc>
          <w:tcPr>
            <w:tcW w:w="8225" w:type="dxa"/>
            <w:noWrap/>
            <w:tcMar>
              <w:top w:w="113" w:type="dxa"/>
              <w:bottom w:w="113" w:type="dxa"/>
            </w:tcMar>
            <w:vAlign w:val="center"/>
          </w:tcPr>
          <w:p w14:paraId="4F3A5E4A">
            <w:pPr>
              <w:rPr>
                <w:b/>
              </w:rPr>
            </w:pPr>
            <w:r>
              <w:rPr>
                <w:rFonts w:hint="eastAsia" w:ascii="宋体" w:hAnsi="宋体"/>
              </w:rPr>
              <w:t>投标保证金：本项目不收取投标保证金。</w:t>
            </w:r>
          </w:p>
        </w:tc>
      </w:tr>
      <w:tr w14:paraId="6FF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07D31EEC">
            <w:pPr>
              <w:jc w:val="center"/>
              <w:rPr>
                <w:rFonts w:ascii="宋体" w:hAnsi="宋体"/>
                <w:b/>
              </w:rPr>
            </w:pPr>
            <w:r>
              <w:rPr>
                <w:rFonts w:hint="eastAsia" w:ascii="宋体" w:hAnsi="宋体"/>
                <w:b/>
              </w:rPr>
              <w:t>17</w:t>
            </w:r>
          </w:p>
        </w:tc>
        <w:tc>
          <w:tcPr>
            <w:tcW w:w="8225" w:type="dxa"/>
            <w:noWrap/>
            <w:tcMar>
              <w:top w:w="113" w:type="dxa"/>
              <w:bottom w:w="113" w:type="dxa"/>
            </w:tcMar>
            <w:vAlign w:val="center"/>
          </w:tcPr>
          <w:p w14:paraId="29BA51F9">
            <w:pPr>
              <w:rPr>
                <w:rFonts w:ascii="宋体" w:hAnsi="宋体"/>
              </w:rPr>
            </w:pPr>
            <w:r>
              <w:rPr>
                <w:rFonts w:hint="eastAsia" w:ascii="宋体" w:hAnsi="宋体"/>
              </w:rPr>
              <w:t>履约保证金：本项目不作要求。</w:t>
            </w:r>
          </w:p>
        </w:tc>
      </w:tr>
      <w:tr w14:paraId="1CD9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noWrap/>
            <w:vAlign w:val="center"/>
          </w:tcPr>
          <w:p w14:paraId="21E5AC73">
            <w:pPr>
              <w:jc w:val="center"/>
              <w:rPr>
                <w:rFonts w:ascii="宋体" w:hAnsi="宋体"/>
                <w:b/>
              </w:rPr>
            </w:pPr>
            <w:r>
              <w:rPr>
                <w:rFonts w:hint="eastAsia" w:ascii="宋体" w:hAnsi="宋体"/>
                <w:b/>
              </w:rPr>
              <w:t>18</w:t>
            </w:r>
          </w:p>
        </w:tc>
        <w:tc>
          <w:tcPr>
            <w:tcW w:w="8225" w:type="dxa"/>
            <w:noWrap/>
            <w:tcMar>
              <w:top w:w="113" w:type="dxa"/>
              <w:bottom w:w="113" w:type="dxa"/>
            </w:tcMar>
            <w:vAlign w:val="center"/>
          </w:tcPr>
          <w:p w14:paraId="292E623F">
            <w:pPr>
              <w:rPr>
                <w:rFonts w:hint="eastAsia" w:ascii="宋体" w:hAnsi="宋体" w:eastAsia="宋体"/>
              </w:rPr>
            </w:pPr>
            <w:r>
              <w:rPr>
                <w:rFonts w:hint="eastAsia" w:ascii="宋体" w:hAnsi="宋体" w:eastAsia="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14:paraId="6CD6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noWrap/>
            <w:vAlign w:val="center"/>
          </w:tcPr>
          <w:p w14:paraId="66C4AF1C">
            <w:pPr>
              <w:jc w:val="center"/>
              <w:rPr>
                <w:rFonts w:ascii="宋体" w:hAnsi="宋体"/>
                <w:b/>
              </w:rPr>
            </w:pPr>
            <w:r>
              <w:rPr>
                <w:rFonts w:hint="eastAsia" w:ascii="宋体" w:hAnsi="宋体"/>
                <w:b/>
              </w:rPr>
              <w:t>19</w:t>
            </w:r>
          </w:p>
        </w:tc>
        <w:tc>
          <w:tcPr>
            <w:tcW w:w="8225" w:type="dxa"/>
            <w:noWrap/>
            <w:tcMar>
              <w:top w:w="113" w:type="dxa"/>
              <w:bottom w:w="113" w:type="dxa"/>
            </w:tcMar>
            <w:vAlign w:val="center"/>
          </w:tcPr>
          <w:p w14:paraId="3F553C41">
            <w:pPr>
              <w:rPr>
                <w:rFonts w:hint="eastAsia" w:ascii="宋体" w:hAnsi="宋体" w:eastAsia="宋体"/>
              </w:rPr>
            </w:pPr>
            <w:r>
              <w:rPr>
                <w:rFonts w:hint="eastAsia" w:ascii="宋体" w:hAnsi="宋体" w:eastAsia="宋体"/>
              </w:rPr>
              <w:t>其他说明：对于招标文件中提及的复印件要求，照片件、扫描件与其具有同等效力。</w:t>
            </w:r>
          </w:p>
        </w:tc>
      </w:tr>
      <w:tr w14:paraId="59BC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824" w:type="dxa"/>
            <w:noWrap/>
            <w:vAlign w:val="center"/>
          </w:tcPr>
          <w:p w14:paraId="6B493168">
            <w:pPr>
              <w:jc w:val="center"/>
              <w:rPr>
                <w:rFonts w:ascii="宋体" w:hAnsi="宋体"/>
                <w:b/>
              </w:rPr>
            </w:pPr>
            <w:r>
              <w:rPr>
                <w:rFonts w:hint="eastAsia" w:ascii="宋体" w:hAnsi="宋体"/>
                <w:b/>
              </w:rPr>
              <w:t>20</w:t>
            </w:r>
          </w:p>
        </w:tc>
        <w:tc>
          <w:tcPr>
            <w:tcW w:w="8225" w:type="dxa"/>
            <w:noWrap/>
            <w:tcMar>
              <w:top w:w="113" w:type="dxa"/>
              <w:bottom w:w="113" w:type="dxa"/>
            </w:tcMar>
            <w:vAlign w:val="center"/>
          </w:tcPr>
          <w:p w14:paraId="0EE6158C">
            <w:pPr>
              <w:rPr>
                <w:rFonts w:hint="eastAsia" w:ascii="宋体" w:hAnsi="宋体" w:eastAsia="宋体"/>
              </w:rPr>
            </w:pPr>
            <w:r>
              <w:rPr>
                <w:rFonts w:hint="eastAsia" w:ascii="宋体" w:hAnsi="宋体" w:eastAsia="宋体"/>
              </w:rPr>
              <w:t>中标服务费：</w:t>
            </w:r>
          </w:p>
          <w:p w14:paraId="04133B27">
            <w:pPr>
              <w:rPr>
                <w:rFonts w:hint="eastAsia" w:ascii="宋体" w:hAnsi="宋体" w:eastAsia="宋体"/>
              </w:rPr>
            </w:pPr>
            <w:r>
              <w:rPr>
                <w:rFonts w:hint="eastAsia" w:ascii="宋体" w:hAnsi="宋体" w:eastAsia="宋体"/>
              </w:rPr>
              <w:t>（1）中标服务费</w:t>
            </w:r>
            <w:r>
              <w:rPr>
                <w:rFonts w:hint="eastAsia" w:ascii="宋体" w:hAnsi="宋体"/>
                <w:szCs w:val="21"/>
                <w:highlight w:val="none"/>
                <w:u w:val="single"/>
                <w:lang w:val="en-US" w:eastAsia="zh-CN"/>
              </w:rPr>
              <w:t>9700</w:t>
            </w:r>
            <w:r>
              <w:rPr>
                <w:rFonts w:hint="eastAsia" w:ascii="宋体" w:hAnsi="宋体" w:eastAsia="宋体"/>
                <w:lang w:val="en-US" w:eastAsia="zh-CN"/>
              </w:rPr>
              <w:t>元</w:t>
            </w:r>
            <w:r>
              <w:rPr>
                <w:rFonts w:hint="eastAsia" w:ascii="宋体" w:hAnsi="宋体" w:eastAsia="宋体"/>
              </w:rPr>
              <w:t>，向中标人收取中标服务费。</w:t>
            </w:r>
          </w:p>
          <w:p w14:paraId="0871BB9A">
            <w:pP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rPr>
              <w:t>中标供应商应在中标通知书发出后5个工作日内向本招标公司支付中标服务费。</w:t>
            </w:r>
          </w:p>
          <w:p w14:paraId="42B9CB86">
            <w:pPr>
              <w:rPr>
                <w:rFonts w:hint="eastAsia" w:ascii="宋体" w:hAnsi="宋体" w:eastAsia="宋体"/>
                <w:lang w:val="en-US" w:eastAsia="zh-CN"/>
              </w:rPr>
            </w:pPr>
            <w:r>
              <w:rPr>
                <w:rFonts w:hint="eastAsia" w:ascii="宋体" w:hAnsi="宋体" w:eastAsia="宋体"/>
                <w:lang w:val="en-US" w:eastAsia="zh-CN"/>
              </w:rPr>
              <w:t>中标服务费汇入账户：</w:t>
            </w:r>
          </w:p>
          <w:p w14:paraId="33FA4537">
            <w:pPr>
              <w:rPr>
                <w:rFonts w:hint="eastAsia" w:ascii="宋体" w:hAnsi="宋体" w:eastAsia="宋体"/>
                <w:lang w:val="en-US" w:eastAsia="zh-CN"/>
              </w:rPr>
            </w:pPr>
            <w:r>
              <w:rPr>
                <w:rFonts w:hint="eastAsia" w:ascii="宋体" w:hAnsi="宋体" w:eastAsia="宋体"/>
                <w:lang w:val="en-US" w:eastAsia="zh-CN"/>
              </w:rPr>
              <w:t>账户名称：宁波杜威工程项目管理有限公司</w:t>
            </w:r>
          </w:p>
          <w:p w14:paraId="5F94405F">
            <w:pPr>
              <w:rPr>
                <w:rFonts w:hint="eastAsia" w:ascii="宋体" w:hAnsi="宋体" w:eastAsia="宋体"/>
                <w:lang w:val="en-US" w:eastAsia="zh-CN"/>
              </w:rPr>
            </w:pPr>
            <w:r>
              <w:rPr>
                <w:rFonts w:hint="eastAsia" w:ascii="宋体" w:hAnsi="宋体" w:eastAsia="宋体"/>
                <w:lang w:val="en-US" w:eastAsia="zh-CN"/>
              </w:rPr>
              <w:t>开户银行：中国光大银行宁波北仑支行</w:t>
            </w:r>
          </w:p>
          <w:p w14:paraId="6AE40A9A">
            <w:pPr>
              <w:rPr>
                <w:rFonts w:hint="eastAsia" w:ascii="宋体" w:hAnsi="宋体" w:eastAsia="宋体"/>
              </w:rPr>
            </w:pPr>
            <w:r>
              <w:rPr>
                <w:rFonts w:hint="eastAsia" w:ascii="宋体" w:hAnsi="宋体" w:eastAsia="宋体"/>
                <w:lang w:val="en-US" w:eastAsia="zh-CN"/>
              </w:rPr>
              <w:t>银行账号：76820188000227370</w:t>
            </w:r>
          </w:p>
        </w:tc>
      </w:tr>
    </w:tbl>
    <w:p w14:paraId="51FD17F5">
      <w:pPr>
        <w:spacing w:line="520" w:lineRule="exact"/>
        <w:jc w:val="center"/>
        <w:rPr>
          <w:rFonts w:hint="eastAsia" w:ascii="宋体" w:hAnsi="宋体"/>
          <w:b/>
          <w:bCs/>
          <w:sz w:val="32"/>
        </w:rPr>
      </w:pPr>
    </w:p>
    <w:p w14:paraId="5DE30A94">
      <w:pPr>
        <w:spacing w:line="520" w:lineRule="exact"/>
        <w:jc w:val="center"/>
        <w:rPr>
          <w:rFonts w:hint="eastAsia" w:ascii="宋体" w:hAnsi="宋体"/>
          <w:b/>
          <w:bCs/>
          <w:sz w:val="32"/>
        </w:rPr>
      </w:pPr>
    </w:p>
    <w:p w14:paraId="27129B2F">
      <w:pPr>
        <w:spacing w:line="520" w:lineRule="exact"/>
        <w:jc w:val="center"/>
        <w:rPr>
          <w:rFonts w:hint="eastAsia" w:ascii="宋体" w:hAnsi="宋体"/>
          <w:b/>
          <w:bCs/>
          <w:sz w:val="32"/>
        </w:rPr>
      </w:pPr>
    </w:p>
    <w:p w14:paraId="28CE3202">
      <w:pPr>
        <w:spacing w:line="520" w:lineRule="exact"/>
        <w:jc w:val="center"/>
        <w:rPr>
          <w:rFonts w:hint="eastAsia" w:ascii="宋体" w:hAnsi="宋体"/>
          <w:b/>
          <w:bCs/>
          <w:sz w:val="32"/>
        </w:rPr>
      </w:pPr>
    </w:p>
    <w:p w14:paraId="466AD061">
      <w:pPr>
        <w:spacing w:line="520" w:lineRule="exact"/>
        <w:jc w:val="center"/>
        <w:rPr>
          <w:rFonts w:hint="eastAsia" w:ascii="宋体" w:hAnsi="宋体"/>
          <w:b/>
          <w:bCs/>
          <w:sz w:val="32"/>
        </w:rPr>
      </w:pPr>
    </w:p>
    <w:p w14:paraId="10815631">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14:paraId="6E1A795F">
      <w:pPr>
        <w:spacing w:line="400" w:lineRule="exact"/>
        <w:rPr>
          <w:rFonts w:ascii="宋体" w:hAnsi="宋体"/>
          <w:b/>
          <w:bCs/>
          <w:sz w:val="24"/>
        </w:rPr>
      </w:pPr>
      <w:r>
        <w:rPr>
          <w:rFonts w:hint="eastAsia" w:ascii="宋体" w:hAnsi="宋体"/>
          <w:b/>
          <w:bCs/>
          <w:sz w:val="24"/>
        </w:rPr>
        <w:t>（一）适用范围</w:t>
      </w:r>
    </w:p>
    <w:p w14:paraId="7838AFE1">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14:paraId="6F0541DF">
      <w:pPr>
        <w:spacing w:line="400" w:lineRule="exact"/>
        <w:rPr>
          <w:rFonts w:ascii="宋体" w:hAnsi="宋体"/>
          <w:b/>
          <w:bCs/>
          <w:sz w:val="24"/>
        </w:rPr>
      </w:pPr>
      <w:r>
        <w:rPr>
          <w:rFonts w:hint="eastAsia" w:ascii="宋体" w:hAnsi="宋体"/>
          <w:b/>
          <w:bCs/>
          <w:sz w:val="24"/>
        </w:rPr>
        <w:t>（二）定义</w:t>
      </w:r>
    </w:p>
    <w:p w14:paraId="5A2578B4">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14:paraId="558CF2CF">
      <w:pPr>
        <w:spacing w:line="400" w:lineRule="exact"/>
        <w:ind w:firstLine="420" w:firstLineChars="200"/>
        <w:rPr>
          <w:rFonts w:ascii="宋体" w:hAnsi="宋体"/>
        </w:rPr>
      </w:pPr>
      <w:r>
        <w:rPr>
          <w:rFonts w:hint="eastAsia" w:ascii="宋体" w:hAnsi="宋体"/>
        </w:rPr>
        <w:t>2.“投标人”系指向招标方提交投标文件的单位。</w:t>
      </w:r>
    </w:p>
    <w:p w14:paraId="51F04647">
      <w:pPr>
        <w:spacing w:line="400" w:lineRule="exact"/>
        <w:ind w:firstLine="420" w:firstLineChars="200"/>
        <w:rPr>
          <w:rFonts w:ascii="宋体" w:hAnsi="宋体"/>
        </w:rPr>
      </w:pPr>
      <w:r>
        <w:rPr>
          <w:rFonts w:hint="eastAsia" w:ascii="宋体" w:hAnsi="宋体"/>
        </w:rPr>
        <w:t>3. 产品”系指供方按招标文件规定，须向采购人提供的一切设备、保险、税金、备品备件、工具、手册及其它有关技术资料和材料。</w:t>
      </w:r>
    </w:p>
    <w:p w14:paraId="05D04DAB">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14:paraId="6194BB8E">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14:paraId="3E3276DD">
      <w:pPr>
        <w:spacing w:line="400" w:lineRule="exact"/>
        <w:ind w:firstLine="420" w:firstLineChars="200"/>
        <w:rPr>
          <w:rFonts w:ascii="宋体" w:hAnsi="宋体"/>
        </w:rPr>
      </w:pPr>
      <w:r>
        <w:rPr>
          <w:rFonts w:hint="eastAsia" w:ascii="宋体" w:hAnsi="宋体"/>
        </w:rPr>
        <w:t>6.“书面形式”包括信函、传真、电报等。</w:t>
      </w:r>
    </w:p>
    <w:p w14:paraId="17C8C912">
      <w:pPr>
        <w:spacing w:line="400" w:lineRule="exact"/>
        <w:ind w:firstLine="420" w:firstLineChars="200"/>
        <w:rPr>
          <w:rFonts w:ascii="宋体" w:hAnsi="宋体"/>
        </w:rPr>
      </w:pPr>
      <w:r>
        <w:rPr>
          <w:rFonts w:hint="eastAsia" w:ascii="宋体" w:hAnsi="宋体"/>
        </w:rPr>
        <w:t>7.“</w:t>
      </w:r>
      <w:r>
        <w:rPr>
          <w:rFonts w:hint="eastAsia" w:ascii="宋体" w:hAnsi="宋体"/>
          <w:lang w:eastAsia="zh-CN"/>
        </w:rPr>
        <w:t>▲</w:t>
      </w:r>
      <w:r>
        <w:rPr>
          <w:rFonts w:hint="eastAsia" w:ascii="宋体" w:hAnsi="宋体"/>
        </w:rPr>
        <w:t>”系指实质性要求条款。</w:t>
      </w:r>
    </w:p>
    <w:p w14:paraId="0F678C2A">
      <w:pPr>
        <w:spacing w:line="400" w:lineRule="exact"/>
        <w:rPr>
          <w:rFonts w:ascii="宋体" w:hAnsi="宋体"/>
          <w:b/>
          <w:bCs/>
          <w:sz w:val="24"/>
        </w:rPr>
      </w:pPr>
      <w:bookmarkStart w:id="14" w:name="_Toc397325819"/>
      <w:r>
        <w:rPr>
          <w:rFonts w:hint="eastAsia" w:ascii="宋体" w:hAnsi="宋体"/>
          <w:b/>
          <w:bCs/>
          <w:sz w:val="24"/>
        </w:rPr>
        <w:t>（三）招标方式</w:t>
      </w:r>
      <w:bookmarkEnd w:id="14"/>
    </w:p>
    <w:p w14:paraId="0FE4D70A">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14:paraId="1B33ACFA">
      <w:pPr>
        <w:spacing w:line="400" w:lineRule="exact"/>
        <w:rPr>
          <w:rFonts w:ascii="宋体" w:hAnsi="宋体"/>
          <w:b/>
          <w:bCs/>
          <w:sz w:val="24"/>
        </w:rPr>
      </w:pPr>
      <w:bookmarkStart w:id="15" w:name="_Toc397325820"/>
      <w:r>
        <w:rPr>
          <w:rFonts w:hint="eastAsia" w:ascii="宋体" w:hAnsi="宋体"/>
          <w:b/>
          <w:bCs/>
          <w:sz w:val="24"/>
        </w:rPr>
        <w:t>（四）投标委托</w:t>
      </w:r>
      <w:bookmarkEnd w:id="15"/>
    </w:p>
    <w:p w14:paraId="234895FC">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14:paraId="562D7FC5">
      <w:pPr>
        <w:spacing w:line="400" w:lineRule="exact"/>
        <w:rPr>
          <w:rFonts w:ascii="宋体" w:hAnsi="宋体"/>
          <w:b/>
          <w:bCs/>
          <w:sz w:val="24"/>
        </w:rPr>
      </w:pPr>
      <w:r>
        <w:rPr>
          <w:rFonts w:hint="eastAsia" w:ascii="宋体" w:hAnsi="宋体"/>
          <w:b/>
          <w:bCs/>
          <w:sz w:val="24"/>
        </w:rPr>
        <w:t>（五）投标费用</w:t>
      </w:r>
      <w:bookmarkEnd w:id="16"/>
    </w:p>
    <w:p w14:paraId="291C3275">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14:paraId="65C7F3B6">
      <w:pPr>
        <w:spacing w:line="400" w:lineRule="exact"/>
        <w:rPr>
          <w:rFonts w:ascii="宋体" w:hAnsi="宋体"/>
          <w:b/>
          <w:bCs/>
          <w:sz w:val="24"/>
        </w:rPr>
      </w:pPr>
      <w:r>
        <w:rPr>
          <w:rFonts w:hint="eastAsia" w:ascii="宋体" w:hAnsi="宋体"/>
          <w:b/>
          <w:bCs/>
          <w:sz w:val="24"/>
        </w:rPr>
        <w:t>（六）联合体投标</w:t>
      </w:r>
    </w:p>
    <w:p w14:paraId="205DDEE4">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14:paraId="4C32E6F9">
      <w:pPr>
        <w:spacing w:line="400" w:lineRule="exact"/>
        <w:rPr>
          <w:rFonts w:ascii="宋体" w:hAnsi="宋体"/>
          <w:b/>
          <w:bCs/>
          <w:sz w:val="24"/>
        </w:rPr>
      </w:pPr>
      <w:r>
        <w:rPr>
          <w:rFonts w:hint="eastAsia" w:ascii="宋体" w:hAnsi="宋体"/>
          <w:b/>
          <w:bCs/>
          <w:sz w:val="24"/>
        </w:rPr>
        <w:t>（七）转包与分包</w:t>
      </w:r>
      <w:bookmarkStart w:id="17" w:name="_Toc397325822"/>
    </w:p>
    <w:p w14:paraId="2C1BB6A6">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14:paraId="2CE50ADF">
      <w:pPr>
        <w:spacing w:line="400" w:lineRule="exact"/>
        <w:rPr>
          <w:rFonts w:ascii="宋体" w:hAnsi="宋体"/>
          <w:b/>
          <w:bCs/>
          <w:sz w:val="24"/>
        </w:rPr>
      </w:pPr>
      <w:r>
        <w:rPr>
          <w:rFonts w:hint="eastAsia" w:ascii="宋体" w:hAnsi="宋体"/>
          <w:b/>
          <w:bCs/>
          <w:sz w:val="24"/>
        </w:rPr>
        <w:t>（八）特别说明：</w:t>
      </w:r>
      <w:bookmarkEnd w:id="17"/>
      <w:bookmarkStart w:id="18" w:name="_Toc397325826"/>
    </w:p>
    <w:p w14:paraId="02685FD4">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1070FE5">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24E121">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14:paraId="76E4D766">
      <w:pPr>
        <w:spacing w:line="400" w:lineRule="exact"/>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rPr>
        <w:t>2.投标人应仔细阅读招标文件的所有内容，按照招标文件的要求提交投标文件，并对所提供的全部资料的真实性承担法律责任。</w:t>
      </w:r>
    </w:p>
    <w:p w14:paraId="27625BBD">
      <w:pPr>
        <w:spacing w:line="400" w:lineRule="exact"/>
        <w:ind w:firstLine="420" w:firstLineChars="200"/>
        <w:rPr>
          <w:rFonts w:ascii="宋体" w:hAnsi="宋体"/>
          <w:bCs/>
          <w:szCs w:val="21"/>
        </w:rPr>
      </w:pPr>
      <w:r>
        <w:rPr>
          <w:rFonts w:hint="eastAsia" w:ascii="宋体" w:hAnsi="宋体"/>
          <w:bCs/>
          <w:szCs w:val="21"/>
          <w:lang w:eastAsia="zh-CN"/>
        </w:rPr>
        <w:t>▲</w:t>
      </w:r>
      <w:r>
        <w:rPr>
          <w:rFonts w:hint="eastAsia" w:ascii="宋体" w:hAnsi="宋体"/>
          <w:bCs/>
          <w:szCs w:val="21"/>
        </w:rPr>
        <w:t>3.投标人在投标活动中提供任何虚假材料，其投标无效，并报监管部门查处。</w:t>
      </w:r>
    </w:p>
    <w:p w14:paraId="5ECB23A8">
      <w:pPr>
        <w:spacing w:line="400" w:lineRule="exact"/>
        <w:rPr>
          <w:rFonts w:ascii="宋体" w:hAnsi="宋体"/>
          <w:b/>
          <w:bCs/>
          <w:sz w:val="24"/>
        </w:rPr>
      </w:pPr>
      <w:r>
        <w:rPr>
          <w:rFonts w:hint="eastAsia" w:ascii="宋体" w:hAnsi="宋体"/>
          <w:b/>
          <w:bCs/>
          <w:sz w:val="24"/>
        </w:rPr>
        <w:t>（九）质疑和投诉</w:t>
      </w:r>
      <w:bookmarkEnd w:id="18"/>
    </w:p>
    <w:p w14:paraId="3A6E06D8">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25F8E551">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14:paraId="19EFB851">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14:paraId="4DE4F7BE">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14:paraId="61A489B8">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02B27FF2">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45362A05">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14:paraId="70EBFD87">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3D75B93">
      <w:pPr>
        <w:spacing w:line="520" w:lineRule="exact"/>
        <w:jc w:val="center"/>
        <w:rPr>
          <w:rFonts w:ascii="宋体" w:hAnsi="宋体"/>
          <w:b/>
          <w:bCs/>
          <w:sz w:val="32"/>
        </w:rPr>
      </w:pPr>
      <w:r>
        <w:rPr>
          <w:rFonts w:hint="eastAsia" w:ascii="宋体" w:hAnsi="宋体"/>
          <w:b/>
          <w:bCs/>
          <w:sz w:val="32"/>
        </w:rPr>
        <w:t>二、招标文件</w:t>
      </w:r>
    </w:p>
    <w:p w14:paraId="68A30891">
      <w:pPr>
        <w:spacing w:line="400" w:lineRule="exact"/>
        <w:rPr>
          <w:rFonts w:ascii="宋体" w:hAnsi="宋体"/>
          <w:b/>
          <w:bCs/>
          <w:sz w:val="24"/>
        </w:rPr>
      </w:pPr>
      <w:r>
        <w:rPr>
          <w:rFonts w:hint="eastAsia" w:ascii="宋体" w:hAnsi="宋体"/>
          <w:b/>
          <w:bCs/>
          <w:sz w:val="24"/>
        </w:rPr>
        <w:t>（一）招标文件的构成。本招标文件由以下部分组成：</w:t>
      </w:r>
    </w:p>
    <w:p w14:paraId="4A465F6D">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14:paraId="2FA145F6">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14:paraId="3E19A812">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14:paraId="0F48EA30">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14:paraId="5865F057">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14:paraId="636D1D87">
      <w:pPr>
        <w:spacing w:line="400" w:lineRule="exact"/>
        <w:ind w:firstLine="420" w:firstLineChars="200"/>
        <w:rPr>
          <w:rFonts w:ascii="宋体" w:hAnsi="宋体"/>
        </w:rPr>
      </w:pPr>
      <w:r>
        <w:rPr>
          <w:rFonts w:hint="eastAsia" w:ascii="宋体" w:hAnsi="宋体"/>
        </w:rPr>
        <w:t>第六部分  投标文件格式</w:t>
      </w:r>
    </w:p>
    <w:p w14:paraId="0B342185">
      <w:pPr>
        <w:spacing w:line="400" w:lineRule="exact"/>
        <w:ind w:firstLine="420" w:firstLineChars="200"/>
        <w:rPr>
          <w:rFonts w:ascii="宋体" w:hAnsi="宋体"/>
        </w:rPr>
      </w:pPr>
      <w:r>
        <w:rPr>
          <w:rFonts w:hint="eastAsia" w:ascii="宋体" w:hAnsi="宋体"/>
        </w:rPr>
        <w:t>第七部分  本项目招标文件的澄清、答复、修改、补充的内容（如有）</w:t>
      </w:r>
    </w:p>
    <w:p w14:paraId="696930B1">
      <w:pPr>
        <w:spacing w:line="400" w:lineRule="exact"/>
        <w:rPr>
          <w:rFonts w:ascii="宋体" w:hAnsi="宋体"/>
          <w:b/>
          <w:bCs/>
          <w:sz w:val="24"/>
        </w:rPr>
      </w:pPr>
      <w:r>
        <w:rPr>
          <w:rFonts w:hint="eastAsia" w:ascii="宋体" w:hAnsi="宋体"/>
          <w:b/>
          <w:bCs/>
          <w:sz w:val="24"/>
        </w:rPr>
        <w:t>（二）投标人的风险</w:t>
      </w:r>
    </w:p>
    <w:p w14:paraId="649CCA27">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14:paraId="0012549A">
      <w:pPr>
        <w:spacing w:line="400" w:lineRule="exact"/>
        <w:rPr>
          <w:rFonts w:ascii="宋体" w:hAnsi="宋体"/>
          <w:b/>
          <w:bCs/>
          <w:sz w:val="24"/>
        </w:rPr>
      </w:pPr>
      <w:r>
        <w:rPr>
          <w:rFonts w:hint="eastAsia" w:ascii="宋体" w:hAnsi="宋体"/>
          <w:b/>
          <w:bCs/>
          <w:sz w:val="24"/>
        </w:rPr>
        <w:t>（三）招标文件的澄清与修改</w:t>
      </w:r>
    </w:p>
    <w:p w14:paraId="22F18744">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14:paraId="04D9EF9D">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14:paraId="3F22CA9F">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14:paraId="02967D4B">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14:paraId="566A8C39">
      <w:pPr>
        <w:spacing w:line="520" w:lineRule="exact"/>
        <w:jc w:val="center"/>
        <w:rPr>
          <w:rFonts w:ascii="宋体" w:hAnsi="宋体"/>
          <w:b/>
          <w:bCs/>
          <w:sz w:val="32"/>
        </w:rPr>
      </w:pPr>
      <w:r>
        <w:rPr>
          <w:rFonts w:hint="eastAsia" w:ascii="宋体" w:hAnsi="宋体"/>
          <w:b/>
          <w:bCs/>
          <w:sz w:val="32"/>
        </w:rPr>
        <w:t>三、投标文件的编制</w:t>
      </w:r>
    </w:p>
    <w:p w14:paraId="0C0FEEDF">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14:paraId="5437217D">
      <w:pPr>
        <w:spacing w:line="400" w:lineRule="exact"/>
        <w:rPr>
          <w:rFonts w:ascii="宋体" w:hAnsi="宋体"/>
          <w:b/>
          <w:bCs/>
          <w:highlight w:val="none"/>
        </w:rPr>
      </w:pPr>
      <w:r>
        <w:rPr>
          <w:rFonts w:hint="eastAsia" w:ascii="宋体" w:hAnsi="宋体"/>
          <w:b/>
          <w:bCs/>
          <w:highlight w:val="none"/>
        </w:rPr>
        <w:t>1.资格证明文件：</w:t>
      </w:r>
    </w:p>
    <w:p w14:paraId="140F7459">
      <w:pPr>
        <w:spacing w:line="400" w:lineRule="exact"/>
        <w:rPr>
          <w:rFonts w:ascii="宋体" w:hAnsi="宋体"/>
          <w:highlight w:val="none"/>
        </w:rPr>
      </w:pPr>
      <w:r>
        <w:rPr>
          <w:rFonts w:hint="eastAsia" w:ascii="宋体" w:hAnsi="宋体"/>
          <w:highlight w:val="none"/>
        </w:rPr>
        <w:t>（1）投标人资格条件自查表（格式见附件1）；</w:t>
      </w:r>
    </w:p>
    <w:p w14:paraId="3545E6CF">
      <w:pPr>
        <w:spacing w:line="400" w:lineRule="exact"/>
        <w:rPr>
          <w:rFonts w:ascii="宋体" w:hAnsi="宋体"/>
          <w:highlight w:val="none"/>
        </w:rPr>
      </w:pPr>
      <w:r>
        <w:rPr>
          <w:rFonts w:hint="eastAsia" w:ascii="宋体" w:hAnsi="宋体"/>
          <w:highlight w:val="none"/>
        </w:rPr>
        <w:t>（2）投标人资格声明函（格式见附件2）；</w:t>
      </w:r>
    </w:p>
    <w:p w14:paraId="068AE3B9">
      <w:pPr>
        <w:spacing w:line="400" w:lineRule="exact"/>
        <w:rPr>
          <w:rFonts w:ascii="宋体" w:hAnsi="宋体"/>
          <w:highlight w:val="none"/>
        </w:rPr>
      </w:pPr>
      <w:r>
        <w:rPr>
          <w:rFonts w:hint="eastAsia" w:ascii="宋体" w:hAnsi="宋体"/>
          <w:highlight w:val="none"/>
        </w:rPr>
        <w:t>（3）法定代表人身份证明书或法定代表人授权书（格式见附件3）；</w:t>
      </w:r>
    </w:p>
    <w:p w14:paraId="10B3C28B">
      <w:pPr>
        <w:spacing w:line="360" w:lineRule="auto"/>
        <w:rPr>
          <w:rFonts w:hint="eastAsia" w:ascii="宋体" w:hAnsi="宋体"/>
          <w:highlight w:val="none"/>
        </w:rPr>
      </w:pPr>
      <w:r>
        <w:rPr>
          <w:rFonts w:hint="eastAsia" w:ascii="宋体" w:hAnsi="宋体"/>
          <w:highlight w:val="none"/>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14:paraId="2661BC22">
      <w:pPr>
        <w:spacing w:line="400" w:lineRule="exact"/>
        <w:rPr>
          <w:rFonts w:ascii="宋体" w:hAnsi="宋体"/>
          <w:highlight w:val="none"/>
        </w:rPr>
      </w:pPr>
      <w:r>
        <w:rPr>
          <w:rFonts w:hint="eastAsia" w:ascii="宋体" w:hAnsi="宋体"/>
          <w:highlight w:val="none"/>
        </w:rPr>
        <w:t>（</w:t>
      </w:r>
      <w:r>
        <w:rPr>
          <w:rFonts w:hint="eastAsia" w:ascii="宋体" w:hAnsi="宋体"/>
          <w:highlight w:val="none"/>
          <w:lang w:val="en-US" w:eastAsia="zh-CN"/>
        </w:rPr>
        <w:t>5</w:t>
      </w:r>
      <w:r>
        <w:rPr>
          <w:rFonts w:hint="eastAsia" w:ascii="宋体" w:hAnsi="宋体"/>
          <w:highlight w:val="none"/>
        </w:rPr>
        <w:t>）投标人认为需要提供的其他资格证明材料（复印件加盖公章）。</w:t>
      </w:r>
    </w:p>
    <w:p w14:paraId="15D3EC4B">
      <w:pPr>
        <w:spacing w:line="400" w:lineRule="exact"/>
        <w:rPr>
          <w:rFonts w:ascii="宋体" w:hAnsi="宋体"/>
          <w:highlight w:val="none"/>
        </w:rPr>
      </w:pPr>
      <w:r>
        <w:rPr>
          <w:rFonts w:hint="eastAsia" w:ascii="宋体" w:hAnsi="宋体"/>
          <w:b/>
          <w:highlight w:val="none"/>
        </w:rPr>
        <w:t>2.报价文件：</w:t>
      </w:r>
    </w:p>
    <w:p w14:paraId="3066003F">
      <w:pPr>
        <w:spacing w:line="400" w:lineRule="exact"/>
        <w:rPr>
          <w:rFonts w:ascii="宋体" w:hAnsi="宋体"/>
          <w:highlight w:val="none"/>
        </w:rPr>
      </w:pPr>
      <w:r>
        <w:rPr>
          <w:rFonts w:hint="eastAsia" w:ascii="宋体" w:hAnsi="宋体"/>
          <w:highlight w:val="none"/>
        </w:rPr>
        <w:t>（1）投标函（格式见附件</w:t>
      </w:r>
      <w:r>
        <w:rPr>
          <w:rFonts w:hint="eastAsia" w:ascii="宋体" w:hAnsi="宋体"/>
          <w:highlight w:val="none"/>
          <w:lang w:val="en-US" w:eastAsia="zh-CN"/>
        </w:rPr>
        <w:t>4</w:t>
      </w:r>
      <w:r>
        <w:rPr>
          <w:rFonts w:hint="eastAsia" w:ascii="宋体" w:hAnsi="宋体"/>
          <w:highlight w:val="none"/>
        </w:rPr>
        <w:t>）；</w:t>
      </w:r>
    </w:p>
    <w:p w14:paraId="00D7C796">
      <w:pPr>
        <w:spacing w:line="400" w:lineRule="exact"/>
        <w:rPr>
          <w:rFonts w:ascii="宋体" w:hAnsi="宋体"/>
          <w:highlight w:val="none"/>
        </w:rPr>
      </w:pPr>
      <w:r>
        <w:rPr>
          <w:rFonts w:hint="eastAsia" w:ascii="宋体" w:hAnsi="宋体"/>
          <w:highlight w:val="none"/>
        </w:rPr>
        <w:t>（2）开标一览表（格式见附件</w:t>
      </w:r>
      <w:r>
        <w:rPr>
          <w:rFonts w:hint="eastAsia" w:ascii="宋体" w:hAnsi="宋体"/>
          <w:highlight w:val="none"/>
          <w:lang w:val="en-US" w:eastAsia="zh-CN"/>
        </w:rPr>
        <w:t>5</w:t>
      </w:r>
      <w:r>
        <w:rPr>
          <w:rFonts w:hint="eastAsia" w:ascii="宋体" w:hAnsi="宋体"/>
          <w:highlight w:val="none"/>
        </w:rPr>
        <w:t>）；</w:t>
      </w:r>
    </w:p>
    <w:p w14:paraId="13BAF49E">
      <w:pPr>
        <w:spacing w:line="400" w:lineRule="exact"/>
        <w:rPr>
          <w:rFonts w:hint="eastAsia" w:ascii="宋体" w:hAnsi="宋体"/>
          <w:highlight w:val="none"/>
        </w:rPr>
      </w:pPr>
      <w:r>
        <w:rPr>
          <w:rFonts w:hint="eastAsia" w:ascii="宋体" w:hAnsi="宋体"/>
          <w:highlight w:val="none"/>
        </w:rPr>
        <w:t>（3）投标报价明细表（格式见附件</w:t>
      </w:r>
      <w:r>
        <w:rPr>
          <w:rFonts w:hint="eastAsia" w:ascii="宋体" w:hAnsi="宋体"/>
          <w:highlight w:val="none"/>
          <w:lang w:val="en-US" w:eastAsia="zh-CN"/>
        </w:rPr>
        <w:t>6</w:t>
      </w:r>
      <w:r>
        <w:rPr>
          <w:rFonts w:hint="eastAsia" w:ascii="宋体" w:hAnsi="宋体"/>
          <w:highlight w:val="none"/>
        </w:rPr>
        <w:t>）；</w:t>
      </w:r>
    </w:p>
    <w:p w14:paraId="78996904">
      <w:pPr>
        <w:tabs>
          <w:tab w:val="left" w:pos="518"/>
        </w:tabs>
        <w:adjustRightInd w:val="0"/>
        <w:snapToGrid w:val="0"/>
        <w:spacing w:line="400" w:lineRule="exac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宋体" w:hAnsi="宋体"/>
          <w:szCs w:val="21"/>
          <w:highlight w:val="none"/>
          <w:lang w:eastAsia="zh-CN"/>
        </w:rPr>
        <w:t>（</w:t>
      </w:r>
      <w:r>
        <w:rPr>
          <w:rFonts w:hint="eastAsia" w:ascii="宋体" w:hAnsi="宋体"/>
          <w:szCs w:val="21"/>
          <w:highlight w:val="none"/>
          <w:lang w:val="en-US" w:eastAsia="zh-CN"/>
        </w:rPr>
        <w:t>4）中小企业声明函（格式见附件7）；</w:t>
      </w:r>
      <w:r>
        <w:rPr>
          <w:rFonts w:hint="eastAsia" w:asciiTheme="minorEastAsia" w:hAnsiTheme="minorEastAsia" w:eastAsiaTheme="minorEastAsia"/>
          <w:b/>
          <w:color w:val="000000" w:themeColor="text1"/>
          <w:szCs w:val="21"/>
          <w:highlight w:val="none"/>
          <w14:textFill>
            <w14:solidFill>
              <w14:schemeClr w14:val="tx1"/>
            </w14:solidFill>
          </w14:textFill>
        </w:rPr>
        <w:t>注：从业人员、营业收入、资产总额填报上一年度数据，无上一年度数据的新成立企业可不填报。</w:t>
      </w:r>
    </w:p>
    <w:p w14:paraId="2DD9103D">
      <w:pPr>
        <w:spacing w:line="360" w:lineRule="auto"/>
        <w:rPr>
          <w:rFonts w:hint="default" w:ascii="宋体" w:hAnsi="宋体"/>
          <w:szCs w:val="21"/>
          <w:highlight w:val="none"/>
          <w:lang w:val="en-US" w:eastAsia="zh-CN"/>
        </w:rPr>
      </w:pPr>
      <w:r>
        <w:rPr>
          <w:rFonts w:hint="eastAsia" w:ascii="宋体" w:hAnsi="宋体"/>
          <w:szCs w:val="21"/>
          <w:highlight w:val="none"/>
          <w:lang w:val="en-US" w:eastAsia="zh-CN"/>
        </w:rPr>
        <w:t>（5）残疾人福利性单位声明函（如符合，格式见附件8）。</w:t>
      </w:r>
    </w:p>
    <w:p w14:paraId="426A57FC">
      <w:pPr>
        <w:spacing w:line="400" w:lineRule="exact"/>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6）</w:t>
      </w:r>
      <w:r>
        <w:rPr>
          <w:rFonts w:hint="eastAsia" w:ascii="宋体" w:hAnsi="宋体"/>
          <w:highlight w:val="none"/>
        </w:rPr>
        <w:t>投标人针对报价需要说明的其他文件和说明。</w:t>
      </w:r>
    </w:p>
    <w:p w14:paraId="5A3582CA">
      <w:pPr>
        <w:spacing w:line="400" w:lineRule="exact"/>
        <w:rPr>
          <w:rFonts w:ascii="宋体" w:hAnsi="宋体"/>
        </w:rPr>
      </w:pPr>
      <w:r>
        <w:rPr>
          <w:rFonts w:hint="eastAsia" w:ascii="宋体" w:hAnsi="宋体" w:cs="宋体"/>
          <w:b/>
          <w:bCs/>
          <w:szCs w:val="21"/>
        </w:rPr>
        <w:t>3.商务技术文件：</w:t>
      </w:r>
    </w:p>
    <w:p w14:paraId="27E9E55E">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w:t>
      </w:r>
      <w:r>
        <w:rPr>
          <w:rFonts w:hint="eastAsia" w:ascii="宋体" w:hAnsi="宋体"/>
          <w:lang w:val="en-US" w:eastAsia="zh-CN"/>
        </w:rPr>
        <w:t>9</w:t>
      </w:r>
      <w:r>
        <w:rPr>
          <w:rFonts w:hint="eastAsia" w:ascii="宋体" w:hAnsi="宋体" w:cs="宋体"/>
          <w:szCs w:val="21"/>
        </w:rPr>
        <w:t>）；</w:t>
      </w:r>
    </w:p>
    <w:p w14:paraId="3F8A74D3">
      <w:pPr>
        <w:spacing w:line="400" w:lineRule="exact"/>
        <w:rPr>
          <w:rFonts w:ascii="宋体" w:hAnsi="宋体"/>
        </w:rPr>
      </w:pPr>
      <w:r>
        <w:rPr>
          <w:rFonts w:hint="eastAsia" w:ascii="宋体" w:hAnsi="宋体"/>
        </w:rPr>
        <w:t>（2）技术条款偏离表（格式见附件</w:t>
      </w:r>
      <w:r>
        <w:rPr>
          <w:rFonts w:hint="eastAsia" w:ascii="宋体" w:hAnsi="宋体"/>
          <w:lang w:val="en-US" w:eastAsia="zh-CN"/>
        </w:rPr>
        <w:t>10</w:t>
      </w:r>
      <w:r>
        <w:rPr>
          <w:rFonts w:hint="eastAsia" w:ascii="宋体" w:hAnsi="宋体"/>
        </w:rPr>
        <w:t>）；</w:t>
      </w:r>
    </w:p>
    <w:p w14:paraId="55DE9F3D">
      <w:pPr>
        <w:spacing w:line="400" w:lineRule="exact"/>
        <w:rPr>
          <w:rFonts w:ascii="宋体" w:hAnsi="宋体"/>
        </w:rPr>
      </w:pPr>
      <w:r>
        <w:rPr>
          <w:rFonts w:hint="eastAsia" w:ascii="宋体" w:hAnsi="宋体"/>
        </w:rPr>
        <w:t>（3）商务条款偏离表（格式见附件</w:t>
      </w:r>
      <w:r>
        <w:rPr>
          <w:rFonts w:hint="eastAsia" w:ascii="宋体" w:hAnsi="宋体"/>
          <w:lang w:val="en-US" w:eastAsia="zh-CN"/>
        </w:rPr>
        <w:t>11</w:t>
      </w:r>
      <w:r>
        <w:rPr>
          <w:rFonts w:hint="eastAsia" w:ascii="宋体" w:hAnsi="宋体"/>
        </w:rPr>
        <w:t>）；</w:t>
      </w:r>
    </w:p>
    <w:p w14:paraId="6ACFD8A1">
      <w:pPr>
        <w:spacing w:line="400" w:lineRule="exact"/>
        <w:rPr>
          <w:rFonts w:ascii="宋体" w:hAnsi="宋体"/>
        </w:rPr>
      </w:pPr>
      <w:r>
        <w:rPr>
          <w:rFonts w:hint="eastAsia" w:ascii="宋体" w:hAnsi="宋体"/>
        </w:rPr>
        <w:t>（4）类似项目业绩表（格式见附件</w:t>
      </w:r>
      <w:r>
        <w:rPr>
          <w:rFonts w:hint="eastAsia" w:ascii="宋体" w:hAnsi="宋体"/>
          <w:lang w:val="en-US" w:eastAsia="zh-CN"/>
        </w:rPr>
        <w:t>12</w:t>
      </w:r>
      <w:r>
        <w:rPr>
          <w:rFonts w:hint="eastAsia" w:ascii="宋体" w:hAnsi="宋体"/>
        </w:rPr>
        <w:t>）；</w:t>
      </w:r>
    </w:p>
    <w:p w14:paraId="6FF45C52">
      <w:pPr>
        <w:spacing w:line="400" w:lineRule="exact"/>
        <w:rPr>
          <w:rFonts w:hint="eastAsia" w:ascii="宋体" w:hAnsi="宋体" w:eastAsia="宋体"/>
          <w:lang w:eastAsia="zh-CN"/>
        </w:rPr>
      </w:pPr>
      <w:r>
        <w:rPr>
          <w:rFonts w:hint="eastAsia" w:ascii="宋体" w:hAnsi="宋体"/>
        </w:rPr>
        <w:t>（</w:t>
      </w:r>
      <w:r>
        <w:rPr>
          <w:rFonts w:hint="eastAsia" w:ascii="宋体" w:hAnsi="宋体"/>
          <w:lang w:val="en-US" w:eastAsia="zh-CN"/>
        </w:rPr>
        <w:t>5</w:t>
      </w:r>
      <w:r>
        <w:rPr>
          <w:rFonts w:hint="eastAsia" w:ascii="宋体" w:hAnsi="宋体"/>
        </w:rPr>
        <w:t>）评分标准或采购文件需要提供的证明材料及文字说明（具体详见评分标准、项目需求及要求）</w:t>
      </w:r>
      <w:r>
        <w:rPr>
          <w:rFonts w:hint="eastAsia" w:ascii="宋体" w:hAnsi="宋体"/>
          <w:lang w:eastAsia="zh-CN"/>
        </w:rPr>
        <w:t>；</w:t>
      </w:r>
    </w:p>
    <w:p w14:paraId="02687264">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）投标人认为需要提供的其他材料。</w:t>
      </w:r>
    </w:p>
    <w:p w14:paraId="6CB5F6B0">
      <w:pPr>
        <w:spacing w:line="400" w:lineRule="exact"/>
        <w:rPr>
          <w:rFonts w:ascii="宋体" w:hAnsi="宋体"/>
          <w:b/>
          <w:bCs/>
          <w:sz w:val="24"/>
        </w:rPr>
      </w:pPr>
      <w:r>
        <w:rPr>
          <w:rFonts w:hint="eastAsia" w:ascii="宋体" w:hAnsi="宋体"/>
          <w:b/>
          <w:bCs/>
          <w:sz w:val="24"/>
        </w:rPr>
        <w:t>（二）投标文件的语言及计量</w:t>
      </w:r>
    </w:p>
    <w:p w14:paraId="5EB552B1">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1.投标文件以及投标人与招标单位就有关投标事宜的所有来往函电，均应以中文汉语书写。除签名、盖章、专用名称等特殊情形外，以中文汉语以外的文字表述的投标文件视同未提供。</w:t>
      </w:r>
    </w:p>
    <w:p w14:paraId="4C0E282D">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2.投标计量单位，招标文件已有明确规定的，使用招标文件规定的计量单位；招标文件没有规定的，应采用中华人民共和国法定计量单位（例如货币单位：人民币元），否则视同未响应。</w:t>
      </w:r>
    </w:p>
    <w:bookmarkEnd w:id="10"/>
    <w:p w14:paraId="70FDD4BA">
      <w:pPr>
        <w:spacing w:line="400" w:lineRule="exact"/>
        <w:rPr>
          <w:rFonts w:ascii="宋体" w:hAnsi="宋体"/>
          <w:b/>
          <w:bCs/>
          <w:sz w:val="24"/>
        </w:rPr>
      </w:pPr>
      <w:bookmarkStart w:id="19" w:name="_Toc397325830"/>
      <w:r>
        <w:rPr>
          <w:rFonts w:hint="eastAsia" w:ascii="宋体" w:hAnsi="宋体"/>
          <w:b/>
          <w:bCs/>
          <w:sz w:val="24"/>
        </w:rPr>
        <w:t>（三）投标报价</w:t>
      </w:r>
      <w:bookmarkEnd w:id="19"/>
    </w:p>
    <w:p w14:paraId="2A4715AB">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14:paraId="2064A6F9">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lang w:eastAsia="zh-CN"/>
        </w:rPr>
        <w:t>▲</w:t>
      </w:r>
      <w:r>
        <w:rPr>
          <w:rFonts w:hint="eastAsia" w:ascii="宋体" w:hAnsi="宋体" w:cs="宋体"/>
          <w:szCs w:val="21"/>
        </w:rPr>
        <w:t>2.报价</w:t>
      </w:r>
      <w:bookmarkEnd w:id="21"/>
      <w:r>
        <w:rPr>
          <w:rFonts w:hint="eastAsia" w:ascii="宋体" w:hAnsi="宋体" w:cs="宋体"/>
          <w:szCs w:val="21"/>
        </w:rPr>
        <w:t>要求：详见招标文第三部分投标人须知前附表。</w:t>
      </w:r>
    </w:p>
    <w:p w14:paraId="63B45AFD">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lang w:eastAsia="zh-CN"/>
        </w:rPr>
        <w:t>▲</w:t>
      </w:r>
      <w:r>
        <w:rPr>
          <w:rFonts w:hint="eastAsia" w:ascii="宋体" w:hAnsi="宋体" w:cs="宋体"/>
          <w:szCs w:val="21"/>
        </w:rPr>
        <w:t>3.投标文件针对同一内容只允许有一个报价，有选择的或有条件的报价将不予接受。</w:t>
      </w:r>
      <w:bookmarkEnd w:id="22"/>
    </w:p>
    <w:p w14:paraId="6A30DD56">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14:paraId="1666E906">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1.自投标截止日起90 天投标文件应保持有效。有效期不足的投标文件将被拒绝。</w:t>
      </w:r>
    </w:p>
    <w:p w14:paraId="72AC5240">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14:paraId="2D6FAFFB">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14:paraId="30E4F2B0">
      <w:pPr>
        <w:spacing w:line="400" w:lineRule="exact"/>
        <w:rPr>
          <w:rFonts w:ascii="宋体" w:hAnsi="宋体"/>
          <w:b/>
          <w:bCs/>
          <w:sz w:val="24"/>
        </w:rPr>
      </w:pPr>
      <w:r>
        <w:rPr>
          <w:rFonts w:hint="eastAsia" w:ascii="宋体" w:hAnsi="宋体"/>
          <w:b/>
          <w:bCs/>
          <w:sz w:val="24"/>
        </w:rPr>
        <w:t>（五）投标文件的签署和份数</w:t>
      </w:r>
      <w:bookmarkEnd w:id="25"/>
    </w:p>
    <w:p w14:paraId="0A127333">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14:paraId="396F1B61">
      <w:pPr>
        <w:spacing w:line="400" w:lineRule="exact"/>
        <w:rPr>
          <w:rFonts w:ascii="宋体" w:hAnsi="宋体" w:cs="宋体"/>
          <w:szCs w:val="21"/>
        </w:rPr>
      </w:pPr>
      <w:r>
        <w:rPr>
          <w:rFonts w:hint="eastAsia" w:ascii="宋体" w:hAnsi="宋体" w:cs="宋体"/>
          <w:szCs w:val="21"/>
        </w:rPr>
        <w:t xml:space="preserve">    2.投标文件的份数：</w:t>
      </w:r>
    </w:p>
    <w:p w14:paraId="047BB31C">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14:paraId="0F655C9C">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14:paraId="0E0C242B">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（2）以U盘存储的电子备份投标文件（含资格证明文件、商务技术文件、报价文件）1份。（不用强制要求，投标人自行决定是否提供）</w:t>
      </w:r>
    </w:p>
    <w:p w14:paraId="43BDE24D">
      <w:pPr>
        <w:spacing w:line="400" w:lineRule="exact"/>
        <w:rPr>
          <w:rFonts w:ascii="宋体" w:hAnsi="宋体" w:cs="宋体"/>
          <w:szCs w:val="21"/>
        </w:rPr>
      </w:pPr>
      <w:r>
        <w:rPr>
          <w:rFonts w:hint="eastAsia" w:ascii="宋体" w:hAnsi="宋体" w:cs="宋体"/>
          <w:szCs w:val="21"/>
        </w:rPr>
        <w:t xml:space="preserve">    3.电子投标文件：</w:t>
      </w:r>
    </w:p>
    <w:p w14:paraId="0D279A82">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14:paraId="33649325">
      <w:pPr>
        <w:spacing w:line="400" w:lineRule="exact"/>
        <w:rPr>
          <w:rFonts w:ascii="宋体" w:hAnsi="宋体"/>
          <w:b/>
          <w:bCs/>
          <w:sz w:val="24"/>
        </w:rPr>
      </w:pPr>
      <w:r>
        <w:rPr>
          <w:rFonts w:hint="eastAsia" w:ascii="宋体" w:hAnsi="宋体"/>
          <w:b/>
          <w:bCs/>
          <w:sz w:val="24"/>
        </w:rPr>
        <w:t>（六）投标文件的包装、递交、修改和撤回</w:t>
      </w:r>
    </w:p>
    <w:p w14:paraId="1269ECD8">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14:paraId="60CC1C86">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2.投标文件的包装封面上应注明供应商名称、供应商地址、投标文件名称(电子备份投标文件)、投标项目名称、项目编号、标项号，并加盖供应商公章。</w:t>
      </w:r>
    </w:p>
    <w:p w14:paraId="657FC192">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14:paraId="46CAD501">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14:paraId="44E1B6D5">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14:paraId="69DE2186">
      <w:pPr>
        <w:spacing w:line="520" w:lineRule="exact"/>
        <w:jc w:val="center"/>
        <w:rPr>
          <w:rFonts w:ascii="宋体" w:hAnsi="宋体"/>
          <w:b/>
          <w:bCs/>
          <w:sz w:val="32"/>
        </w:rPr>
      </w:pPr>
      <w:bookmarkStart w:id="26" w:name="_Toc397325839"/>
      <w:r>
        <w:rPr>
          <w:rFonts w:hint="eastAsia" w:ascii="宋体" w:hAnsi="宋体"/>
          <w:b/>
          <w:bCs/>
          <w:sz w:val="32"/>
        </w:rPr>
        <w:t>四、开标</w:t>
      </w:r>
    </w:p>
    <w:p w14:paraId="61C4D122">
      <w:pPr>
        <w:spacing w:line="400" w:lineRule="exact"/>
        <w:ind w:firstLine="420" w:firstLineChars="200"/>
        <w:rPr>
          <w:rFonts w:ascii="宋体" w:hAnsi="宋体" w:cs="宋体"/>
          <w:szCs w:val="21"/>
        </w:rPr>
      </w:pPr>
      <w:r>
        <w:rPr>
          <w:rFonts w:hint="eastAsia" w:ascii="宋体" w:hAnsi="宋体" w:cs="宋体"/>
          <w:szCs w:val="21"/>
        </w:rPr>
        <w:t>1、电子招投标开标程序：</w:t>
      </w:r>
    </w:p>
    <w:p w14:paraId="5E214DD9">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14:paraId="6F246033">
      <w:pPr>
        <w:spacing w:line="400" w:lineRule="exact"/>
        <w:ind w:firstLine="420" w:firstLineChars="200"/>
        <w:rPr>
          <w:rFonts w:ascii="宋体" w:hAnsi="宋体" w:cs="宋体"/>
          <w:szCs w:val="21"/>
        </w:rPr>
      </w:pPr>
      <w:r>
        <w:rPr>
          <w:rFonts w:hint="eastAsia" w:ascii="宋体" w:hAnsi="宋体" w:cs="宋体"/>
          <w:szCs w:val="21"/>
        </w:rPr>
        <w:t>（2）在政府采购云平台同时开启解密供应商的“资格证明文件、商务技术文件、报价文件”，并做开标记录；</w:t>
      </w:r>
      <w:r>
        <w:rPr>
          <w:rFonts w:hint="eastAsia" w:ascii="宋体" w:hAnsi="宋体" w:cs="宋体"/>
          <w:b/>
          <w:bCs/>
          <w:szCs w:val="21"/>
        </w:rPr>
        <w:t>投标人不足3家的，不得开标；</w:t>
      </w:r>
    </w:p>
    <w:p w14:paraId="2B7ED424">
      <w:pPr>
        <w:spacing w:line="400" w:lineRule="exact"/>
        <w:ind w:firstLine="420" w:firstLineChars="200"/>
      </w:pPr>
      <w:r>
        <w:rPr>
          <w:rFonts w:hint="eastAsia" w:ascii="宋体" w:hAnsi="宋体" w:cs="宋体"/>
          <w:szCs w:val="21"/>
        </w:rPr>
        <w:t>（3）对资格、商务技术及报价文件进行评审；</w:t>
      </w:r>
    </w:p>
    <w:p w14:paraId="4C91724A">
      <w:pPr>
        <w:spacing w:line="400" w:lineRule="exact"/>
        <w:ind w:firstLine="420" w:firstLineChars="200"/>
        <w:rPr>
          <w:rFonts w:ascii="宋体" w:hAnsi="宋体" w:cs="宋体"/>
          <w:szCs w:val="21"/>
        </w:rPr>
      </w:pPr>
      <w:r>
        <w:rPr>
          <w:rFonts w:hint="eastAsia" w:ascii="宋体" w:hAnsi="宋体" w:cs="宋体"/>
          <w:szCs w:val="21"/>
        </w:rPr>
        <w:t>（4）在政府采购云平台上公布评审结果。</w:t>
      </w:r>
    </w:p>
    <w:p w14:paraId="4BA70151">
      <w:pPr>
        <w:spacing w:line="400" w:lineRule="exact"/>
        <w:ind w:firstLine="420" w:firstLineChars="200"/>
        <w:rPr>
          <w:rFonts w:ascii="宋体" w:hAnsi="宋体" w:cs="宋体"/>
          <w:szCs w:val="21"/>
        </w:rPr>
      </w:pPr>
      <w:r>
        <w:rPr>
          <w:rFonts w:hint="eastAsia" w:ascii="宋体" w:hAnsi="宋体" w:cs="宋体"/>
          <w:szCs w:val="21"/>
        </w:rPr>
        <w:t>（5）开标会议结束。</w:t>
      </w:r>
    </w:p>
    <w:p w14:paraId="5FDEABBE">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14:paraId="2851E7CB">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14:paraId="01BAA30B">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14:paraId="71D08C36">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7D618D90">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14:paraId="3CD61358">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14:paraId="504C6A0A">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14:paraId="6CC1826E">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14:paraId="06C9225E">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14:paraId="59F4666A">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14:paraId="6FC0E44C">
      <w:pPr>
        <w:spacing w:line="400" w:lineRule="exact"/>
        <w:ind w:firstLine="420" w:firstLineChars="200"/>
        <w:rPr>
          <w:rFonts w:ascii="宋体" w:hAnsi="宋体" w:cs="宋体"/>
          <w:szCs w:val="21"/>
        </w:rPr>
      </w:pPr>
      <w:r>
        <w:rPr>
          <w:rFonts w:hint="eastAsia" w:ascii="宋体" w:hAnsi="宋体" w:cs="宋体"/>
          <w:szCs w:val="21"/>
        </w:rPr>
        <w:t>（3）未开启的备份投标文件现场予以退还。</w:t>
      </w:r>
    </w:p>
    <w:p w14:paraId="03E27B79">
      <w:pPr>
        <w:spacing w:line="520" w:lineRule="exact"/>
        <w:jc w:val="center"/>
        <w:rPr>
          <w:rFonts w:ascii="宋体" w:hAnsi="宋体"/>
          <w:b/>
          <w:bCs/>
          <w:sz w:val="32"/>
        </w:rPr>
      </w:pPr>
      <w:r>
        <w:rPr>
          <w:rFonts w:hint="eastAsia" w:ascii="宋体" w:hAnsi="宋体"/>
          <w:b/>
          <w:bCs/>
          <w:sz w:val="32"/>
        </w:rPr>
        <w:t>五、评标</w:t>
      </w:r>
    </w:p>
    <w:p w14:paraId="4DF32D04">
      <w:pPr>
        <w:pStyle w:val="13"/>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14:paraId="7949CC63">
      <w:pPr>
        <w:pStyle w:val="13"/>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14:paraId="36769743">
      <w:pPr>
        <w:pStyle w:val="13"/>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14:paraId="2029F57B">
      <w:pPr>
        <w:pStyle w:val="13"/>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14:paraId="7C785C4F">
      <w:pPr>
        <w:pStyle w:val="13"/>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14:paraId="55E08756">
      <w:pPr>
        <w:pStyle w:val="13"/>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14:paraId="243F713F">
      <w:pPr>
        <w:spacing w:line="400" w:lineRule="exact"/>
        <w:ind w:firstLine="420" w:firstLineChars="200"/>
        <w:rPr>
          <w:rFonts w:ascii="宋体" w:hAnsi="宋体" w:cs="宋体"/>
          <w:b/>
          <w:szCs w:val="21"/>
        </w:rPr>
      </w:pPr>
      <w:r>
        <w:rPr>
          <w:rFonts w:hint="eastAsia" w:ascii="宋体" w:hAnsi="宋体" w:cs="宋体"/>
          <w:b/>
          <w:szCs w:val="21"/>
        </w:rPr>
        <w:t>（四）投标无效的情形</w:t>
      </w:r>
    </w:p>
    <w:p w14:paraId="206631BC">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14:paraId="4114E969">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14:paraId="09E084B7">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14:paraId="393F2E6E">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14:paraId="37E3367B">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14:paraId="62EEF9B4">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14:paraId="40317A8F">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14:paraId="7C74CCB0">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14:paraId="0A48B551">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14:paraId="65294647">
      <w:pPr>
        <w:spacing w:line="400" w:lineRule="exact"/>
        <w:ind w:firstLine="420" w:firstLineChars="200"/>
        <w:rPr>
          <w:rFonts w:ascii="宋体" w:hAnsi="宋体" w:cs="宋体"/>
          <w:szCs w:val="21"/>
        </w:rPr>
      </w:pPr>
      <w:r>
        <w:rPr>
          <w:rFonts w:hint="eastAsia" w:ascii="宋体" w:hAnsi="宋体" w:cs="宋体"/>
          <w:szCs w:val="21"/>
        </w:rPr>
        <w:t>2.6带“</w:t>
      </w:r>
      <w:r>
        <w:rPr>
          <w:rFonts w:hint="eastAsia" w:ascii="宋体" w:hAnsi="宋体" w:cs="宋体"/>
          <w:szCs w:val="21"/>
          <w:lang w:eastAsia="zh-CN"/>
        </w:rPr>
        <w:t>▲</w:t>
      </w:r>
      <w:r>
        <w:rPr>
          <w:rFonts w:hint="eastAsia" w:ascii="宋体" w:hAnsi="宋体" w:cs="宋体"/>
          <w:szCs w:val="21"/>
        </w:rPr>
        <w:t>”的条款不能满足招标文件要求、未实质性响应招标文件要求或者投标文件有采购方不能接受的附加条件的；</w:t>
      </w:r>
    </w:p>
    <w:p w14:paraId="0FFBD9F4">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14:paraId="152101FA">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2.8与其他参加本次供应商的投标文件（技术文件）的文字表述内容差错相同3处以上的。</w:t>
      </w:r>
    </w:p>
    <w:p w14:paraId="7C5C0BE2">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14:paraId="65BC4C27">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14:paraId="141285DA">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14:paraId="0CB6F507">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14:paraId="0627469C">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14:paraId="7636D4F9">
      <w:pPr>
        <w:spacing w:line="400" w:lineRule="exact"/>
        <w:ind w:firstLine="420" w:firstLineChars="200"/>
        <w:rPr>
          <w:rFonts w:ascii="宋体" w:hAnsi="宋体" w:cs="宋体"/>
          <w:b/>
          <w:color w:val="FF0000"/>
          <w:szCs w:val="21"/>
        </w:rPr>
      </w:pPr>
      <w:r>
        <w:rPr>
          <w:rFonts w:hint="eastAsia" w:ascii="宋体" w:hAnsi="宋体" w:cs="宋体"/>
          <w:szCs w:val="21"/>
        </w:rPr>
        <w:t>3.5评标委员会认为供应商的报价明显低于其他通过符合性审查供应商的报价，有可能影响产品质量或者不能诚信履约的，且不能在评标现场合理时间内提供相关证明材料说明其报价的合理性的。</w:t>
      </w:r>
    </w:p>
    <w:p w14:paraId="4640D5A8">
      <w:pPr>
        <w:numPr>
          <w:ilvl w:val="0"/>
          <w:numId w:val="2"/>
        </w:numPr>
        <w:snapToGrid w:val="0"/>
        <w:spacing w:line="400" w:lineRule="exact"/>
        <w:ind w:firstLine="420" w:firstLineChars="200"/>
        <w:jc w:val="left"/>
        <w:rPr>
          <w:rFonts w:ascii="宋体" w:hAnsi="宋体" w:cs="宋体"/>
          <w:b/>
          <w:bCs/>
          <w:szCs w:val="21"/>
        </w:rPr>
      </w:pP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14:paraId="4F596C9F">
      <w:pPr>
        <w:numPr>
          <w:ilvl w:val="0"/>
          <w:numId w:val="2"/>
        </w:numPr>
        <w:snapToGrid w:val="0"/>
        <w:spacing w:line="400" w:lineRule="exact"/>
        <w:ind w:firstLine="420" w:firstLineChars="200"/>
        <w:jc w:val="left"/>
        <w:rPr>
          <w:rFonts w:ascii="宋体" w:hAnsi="宋体"/>
          <w:b/>
          <w:szCs w:val="21"/>
        </w:rPr>
      </w:pPr>
      <w:r>
        <w:rPr>
          <w:rFonts w:hint="eastAsia" w:ascii="宋体" w:hAnsi="宋体"/>
          <w:b/>
          <w:szCs w:val="21"/>
        </w:rPr>
        <w:t>单位负责人为同一人或者存在直接控股、管理关系的不同供应商，不得参加同一标项的投标。评审中，有两家或两家以上供应商的单位负责人为同一人或者存在直接控股、管理关系的，按照无效投标处理。</w:t>
      </w:r>
    </w:p>
    <w:p w14:paraId="327FCBE6">
      <w:pPr>
        <w:numPr>
          <w:ilvl w:val="0"/>
          <w:numId w:val="2"/>
        </w:numPr>
        <w:snapToGrid w:val="0"/>
        <w:spacing w:line="400" w:lineRule="exact"/>
        <w:ind w:firstLine="420" w:firstLineChars="200"/>
        <w:jc w:val="left"/>
        <w:rPr>
          <w:rFonts w:ascii="宋体" w:hAnsi="宋体"/>
          <w:b/>
          <w:szCs w:val="21"/>
        </w:rPr>
      </w:pPr>
      <w:r>
        <w:rPr>
          <w:rFonts w:hint="eastAsia" w:ascii="宋体" w:hAnsi="宋体"/>
          <w:b/>
          <w:szCs w:val="21"/>
        </w:rPr>
        <w:t>为采购项目提供整体设计、规范编制或者项目管理、监理、检测等服务的供应商，不得再参加本项目投标。若参加投标，按照无效投标处理。</w:t>
      </w:r>
    </w:p>
    <w:p w14:paraId="6DB0E700">
      <w:pPr>
        <w:snapToGrid w:val="0"/>
        <w:spacing w:line="400" w:lineRule="exact"/>
        <w:ind w:left="420" w:leftChars="200"/>
        <w:jc w:val="left"/>
        <w:rPr>
          <w:rFonts w:ascii="宋体" w:hAnsi="宋体" w:cs="宋体"/>
          <w:b/>
          <w:bCs/>
          <w:szCs w:val="21"/>
        </w:rPr>
      </w:pPr>
      <w:r>
        <w:rPr>
          <w:rFonts w:hint="eastAsia" w:ascii="宋体" w:hAnsi="宋体" w:cs="宋体"/>
          <w:b/>
          <w:bCs/>
          <w:szCs w:val="21"/>
        </w:rPr>
        <w:t>（五）澄清问题的形式</w:t>
      </w:r>
    </w:p>
    <w:p w14:paraId="3A56B636">
      <w:pPr>
        <w:widowControl/>
        <w:spacing w:line="400" w:lineRule="exact"/>
        <w:ind w:firstLine="420" w:firstLineChars="200"/>
        <w:jc w:val="left"/>
        <w:outlineLvl w:val="1"/>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14:paraId="68E8E5B1">
      <w:pPr>
        <w:widowControl/>
        <w:spacing w:line="400" w:lineRule="exact"/>
        <w:ind w:firstLine="420" w:firstLineChars="200"/>
        <w:jc w:val="left"/>
        <w:outlineLvl w:val="1"/>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14:paraId="1CCAF78F">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14:paraId="0A81D9FF">
      <w:pPr>
        <w:pStyle w:val="31"/>
        <w:widowControl/>
        <w:spacing w:beforeLines="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14:paraId="34D1499E">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14:paraId="41D1DE5C">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14:paraId="640A654A">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14:paraId="2394C58B">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14:paraId="7F3B9FA7">
      <w:pPr>
        <w:widowControl/>
        <w:numPr>
          <w:ilvl w:val="0"/>
          <w:numId w:val="3"/>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14:paraId="1462FB48">
      <w:pPr>
        <w:pStyle w:val="31"/>
        <w:widowControl/>
        <w:spacing w:beforeLines="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14:paraId="1566D96E">
      <w:pPr>
        <w:pStyle w:val="13"/>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14:paraId="588CF026">
      <w:pPr>
        <w:pStyle w:val="13"/>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B71014D">
      <w:pPr>
        <w:pStyle w:val="13"/>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14:paraId="5537108F">
      <w:pPr>
        <w:pStyle w:val="13"/>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14:paraId="73DC5063">
      <w:pPr>
        <w:pStyle w:val="13"/>
        <w:snapToGrid w:val="0"/>
        <w:spacing w:line="400" w:lineRule="exact"/>
        <w:ind w:firstLine="411" w:firstLineChars="196"/>
        <w:jc w:val="left"/>
        <w:rPr>
          <w:rFonts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14:paraId="08CAB138">
      <w:pPr>
        <w:pStyle w:val="13"/>
        <w:snapToGrid w:val="0"/>
        <w:spacing w:line="400" w:lineRule="exact"/>
        <w:ind w:firstLine="411" w:firstLineChars="196"/>
        <w:jc w:val="left"/>
        <w:rPr>
          <w:rFonts w:hAnsi="宋体" w:cs="宋体"/>
          <w:szCs w:val="21"/>
        </w:rPr>
      </w:pPr>
      <w:r>
        <w:rPr>
          <w:rFonts w:hint="eastAsia" w:hAnsi="宋体" w:cs="宋体"/>
          <w:szCs w:val="21"/>
        </w:rPr>
        <w:t>2、与供应商的法定代表人或者负责人有夫妻、直系血亲、三代以内旁系血亲或者近姻亲关系；</w:t>
      </w:r>
    </w:p>
    <w:p w14:paraId="051B0332">
      <w:pPr>
        <w:pStyle w:val="13"/>
        <w:snapToGrid w:val="0"/>
        <w:spacing w:line="400" w:lineRule="exact"/>
        <w:ind w:firstLine="411" w:firstLineChars="196"/>
        <w:jc w:val="left"/>
        <w:rPr>
          <w:rFonts w:hAnsi="宋体" w:cs="宋体"/>
          <w:szCs w:val="21"/>
        </w:rPr>
      </w:pPr>
      <w:r>
        <w:rPr>
          <w:rFonts w:hint="eastAsia" w:hAnsi="宋体" w:cs="宋体"/>
          <w:szCs w:val="21"/>
        </w:rPr>
        <w:t>3、与供应商有其他可能影响政府采购活动公平、公正进行的关系；</w:t>
      </w:r>
    </w:p>
    <w:p w14:paraId="6E8B3FBB">
      <w:pPr>
        <w:pStyle w:val="13"/>
        <w:snapToGrid w:val="0"/>
        <w:spacing w:line="400" w:lineRule="exact"/>
        <w:ind w:firstLine="411" w:firstLineChars="196"/>
        <w:jc w:val="left"/>
        <w:rPr>
          <w:rFonts w:hAnsi="宋体" w:cs="宋体"/>
          <w:szCs w:val="21"/>
        </w:rPr>
      </w:pPr>
      <w:r>
        <w:rPr>
          <w:rFonts w:hint="eastAsia" w:hAnsi="宋体" w:cs="宋体"/>
          <w:szCs w:val="21"/>
        </w:rPr>
        <w:t>4、曾经参加过该采购项目的进口产品论证工作；</w:t>
      </w:r>
    </w:p>
    <w:p w14:paraId="211BA454">
      <w:pPr>
        <w:pStyle w:val="13"/>
        <w:snapToGrid w:val="0"/>
        <w:spacing w:line="400" w:lineRule="exact"/>
        <w:ind w:firstLine="411" w:firstLineChars="196"/>
        <w:jc w:val="left"/>
        <w:rPr>
          <w:rFonts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14:paraId="696D67E8">
      <w:pPr>
        <w:pStyle w:val="13"/>
        <w:snapToGrid w:val="0"/>
        <w:spacing w:line="400" w:lineRule="exact"/>
        <w:ind w:firstLine="411" w:firstLineChars="196"/>
        <w:jc w:val="left"/>
        <w:rPr>
          <w:rFonts w:hAnsi="宋体" w:cs="宋体"/>
          <w:szCs w:val="21"/>
        </w:rPr>
      </w:pPr>
      <w:r>
        <w:rPr>
          <w:rFonts w:hint="eastAsia" w:hAnsi="宋体" w:cs="宋体"/>
          <w:szCs w:val="21"/>
        </w:rPr>
        <w:t>6、法律、法规、规章规定应当回避以及其他可能影响公正评审的。</w:t>
      </w:r>
    </w:p>
    <w:p w14:paraId="65E671EF">
      <w:pPr>
        <w:pStyle w:val="13"/>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14:paraId="370253A5">
      <w:pPr>
        <w:pStyle w:val="13"/>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5307934C">
      <w:pPr>
        <w:pStyle w:val="13"/>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14:paraId="308AD74C">
      <w:pPr>
        <w:pStyle w:val="13"/>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14:paraId="0158F74C">
      <w:pPr>
        <w:pStyle w:val="13"/>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14:paraId="34B65F07">
      <w:pPr>
        <w:spacing w:line="520" w:lineRule="exact"/>
        <w:jc w:val="center"/>
        <w:rPr>
          <w:rFonts w:ascii="宋体" w:hAnsi="宋体"/>
          <w:b/>
          <w:bCs/>
          <w:sz w:val="32"/>
        </w:rPr>
      </w:pPr>
      <w:r>
        <w:rPr>
          <w:rFonts w:hint="eastAsia" w:ascii="宋体" w:hAnsi="宋体"/>
          <w:b/>
          <w:bCs/>
          <w:sz w:val="32"/>
        </w:rPr>
        <w:t>六、定标</w:t>
      </w:r>
    </w:p>
    <w:p w14:paraId="2B5FB347">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14:paraId="704371B0">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3AE21384">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14:paraId="299824BD">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14:paraId="04B16353">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14:paraId="33167576">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14:paraId="27B34316">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14:paraId="76EA2A0E">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14:paraId="1CF6DC62">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14:paraId="4DB6F336">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14:paraId="14433E73">
      <w:pPr>
        <w:spacing w:line="520" w:lineRule="exact"/>
        <w:ind w:firstLine="403"/>
        <w:jc w:val="center"/>
        <w:rPr>
          <w:rFonts w:ascii="宋体" w:hAnsi="宋体" w:cs="宋体"/>
          <w:szCs w:val="21"/>
        </w:rPr>
      </w:pPr>
      <w:r>
        <w:rPr>
          <w:rFonts w:hint="eastAsia" w:ascii="宋体" w:hAnsi="宋体"/>
          <w:b/>
          <w:bCs/>
          <w:sz w:val="32"/>
        </w:rPr>
        <w:t>七、合同授予</w:t>
      </w:r>
    </w:p>
    <w:p w14:paraId="3F6DF659">
      <w:pPr>
        <w:spacing w:line="400" w:lineRule="exact"/>
        <w:ind w:firstLine="403"/>
        <w:jc w:val="left"/>
        <w:rPr>
          <w:rFonts w:ascii="宋体" w:hAnsi="宋体" w:cs="宋体"/>
          <w:szCs w:val="21"/>
        </w:rPr>
      </w:pPr>
      <w:r>
        <w:rPr>
          <w:rFonts w:hint="eastAsia" w:ascii="宋体" w:hAnsi="宋体" w:cs="宋体"/>
          <w:szCs w:val="21"/>
        </w:rPr>
        <w:t>（一）签订合同</w:t>
      </w:r>
    </w:p>
    <w:p w14:paraId="7F665D42">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14:paraId="3D38083F">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14:paraId="17A186EC">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14:paraId="1846FAE6">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14:paraId="2E70A0F7">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14:paraId="6EF78214">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14:paraId="415C9948">
      <w:pPr>
        <w:spacing w:line="520" w:lineRule="exact"/>
        <w:jc w:val="center"/>
        <w:rPr>
          <w:rFonts w:ascii="宋体" w:hAnsi="宋体"/>
          <w:b/>
          <w:bCs/>
          <w:sz w:val="32"/>
        </w:rPr>
      </w:pPr>
      <w:r>
        <w:rPr>
          <w:rFonts w:hint="eastAsia" w:ascii="宋体" w:hAnsi="宋体"/>
          <w:b/>
          <w:bCs/>
          <w:sz w:val="32"/>
        </w:rPr>
        <w:t>八、履约验收</w:t>
      </w:r>
    </w:p>
    <w:p w14:paraId="1A2E54E3">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采购人负责对中标供应商的履约行为进行验收。政府向社会公众提供的公共服务项目，验收时应当邀请服务对象参与并出具意见，验收结果应当向社会公告。</w:t>
      </w:r>
    </w:p>
    <w:p w14:paraId="60DCF81F">
      <w:pPr>
        <w:numPr>
          <w:ilvl w:val="0"/>
          <w:numId w:val="4"/>
        </w:numPr>
        <w:spacing w:line="520" w:lineRule="exact"/>
        <w:jc w:val="center"/>
        <w:rPr>
          <w:rFonts w:ascii="宋体" w:hAnsi="宋体"/>
          <w:b/>
          <w:bCs/>
          <w:sz w:val="32"/>
        </w:rPr>
      </w:pPr>
      <w:r>
        <w:rPr>
          <w:rFonts w:hint="eastAsia" w:ascii="宋体" w:hAnsi="宋体"/>
          <w:b/>
          <w:bCs/>
          <w:sz w:val="32"/>
        </w:rPr>
        <w:t>特别说明</w:t>
      </w:r>
    </w:p>
    <w:p w14:paraId="1300131B">
      <w:pPr>
        <w:pStyle w:val="13"/>
        <w:wordWrap w:val="0"/>
        <w:snapToGrid w:val="0"/>
        <w:spacing w:beforeLines="100" w:line="360" w:lineRule="auto"/>
        <w:ind w:firstLine="420" w:firstLineChars="200"/>
        <w:jc w:val="left"/>
        <w:rPr>
          <w:rFonts w:hint="eastAsia" w:hAnsi="宋体" w:cs="宋体"/>
          <w:b/>
          <w:szCs w:val="21"/>
        </w:rPr>
      </w:pPr>
      <w:r>
        <w:rPr>
          <w:rFonts w:hint="eastAsia" w:hAnsi="宋体" w:cs="宋体"/>
          <w:b/>
          <w:szCs w:val="21"/>
        </w:rPr>
        <w:t>1. 本项目</w:t>
      </w:r>
      <w:r>
        <w:rPr>
          <w:rFonts w:hint="eastAsia" w:hAnsi="宋体" w:cs="宋体"/>
          <w:b/>
          <w:szCs w:val="21"/>
          <w:lang w:val="en-US" w:eastAsia="zh-CN"/>
        </w:rPr>
        <w:t>为非</w:t>
      </w:r>
      <w:r>
        <w:rPr>
          <w:rFonts w:hint="eastAsia" w:hAnsi="宋体" w:cs="宋体"/>
          <w:b/>
          <w:szCs w:val="21"/>
        </w:rPr>
        <w:t>专门面向中小企业采购。采购标的对应的中小企业划分标准所属行业：</w:t>
      </w:r>
      <w:r>
        <w:rPr>
          <w:rFonts w:hint="eastAsia" w:hAnsi="宋体" w:cs="宋体"/>
          <w:b/>
          <w:szCs w:val="21"/>
          <w:u w:val="single"/>
        </w:rPr>
        <w:t xml:space="preserve">工业制造业 </w:t>
      </w:r>
      <w:r>
        <w:rPr>
          <w:rFonts w:hint="eastAsia" w:hAnsi="宋体" w:cs="宋体"/>
          <w:b/>
          <w:szCs w:val="21"/>
        </w:rPr>
        <w:t>。本次评标将对中小企业声明函满足招标文件要求的服务供应商为小微企业的价格给予10%的扣除，用扣除后的价格参与评审。价格扣除只用于评审过程，如中标，中标价格仍按照其投标价格进行公示。</w:t>
      </w:r>
    </w:p>
    <w:p w14:paraId="3D9C2868">
      <w:pPr>
        <w:pStyle w:val="13"/>
        <w:numPr>
          <w:ilvl w:val="0"/>
          <w:numId w:val="5"/>
        </w:numPr>
        <w:wordWrap w:val="0"/>
        <w:snapToGrid w:val="0"/>
        <w:spacing w:line="360" w:lineRule="auto"/>
        <w:ind w:firstLine="420" w:firstLineChars="200"/>
        <w:jc w:val="left"/>
        <w:rPr>
          <w:rFonts w:hAnsi="宋体" w:cs="宋体"/>
          <w:b/>
          <w:szCs w:val="21"/>
        </w:rPr>
      </w:pPr>
      <w:r>
        <w:rPr>
          <w:rFonts w:hint="eastAsia" w:hAnsi="宋体" w:cs="宋体"/>
          <w:b/>
          <w:szCs w:val="21"/>
        </w:rPr>
        <w:t>执行财政部、工业和信息化部《政府采购促进中小企业发展管理办法》（财库〔2020〕46号）。政府采购活动中有关中小企业的相关规定如下：</w:t>
      </w:r>
    </w:p>
    <w:p w14:paraId="51F74508">
      <w:pPr>
        <w:pStyle w:val="13"/>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14:paraId="41F52AC8">
      <w:pPr>
        <w:pStyle w:val="13"/>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14:paraId="1F54F12D">
      <w:pPr>
        <w:pStyle w:val="13"/>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14:paraId="75857F44">
      <w:pPr>
        <w:pStyle w:val="13"/>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14:paraId="216C9D1A">
      <w:pPr>
        <w:pStyle w:val="13"/>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14:paraId="409251E6">
      <w:pPr>
        <w:pStyle w:val="13"/>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14:paraId="6AA559D4">
      <w:pPr>
        <w:pStyle w:val="13"/>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14:paraId="625F1D60">
      <w:pPr>
        <w:pStyle w:val="13"/>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14:paraId="34B4CECB">
      <w:pPr>
        <w:pStyle w:val="13"/>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14:paraId="49DD8467">
      <w:pPr>
        <w:pStyle w:val="13"/>
        <w:wordWrap w:val="0"/>
        <w:snapToGrid w:val="0"/>
        <w:spacing w:line="360" w:lineRule="auto"/>
        <w:ind w:firstLine="420"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14:paraId="019994D5">
      <w:pPr>
        <w:pStyle w:val="13"/>
        <w:wordWrap w:val="0"/>
        <w:snapToGrid w:val="0"/>
        <w:spacing w:line="360" w:lineRule="auto"/>
        <w:ind w:firstLine="420"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E228202">
      <w:pPr>
        <w:pStyle w:val="13"/>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14:paraId="42D66A64">
      <w:pPr>
        <w:pStyle w:val="13"/>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14:paraId="5D1E2B7F">
      <w:pPr>
        <w:pStyle w:val="13"/>
        <w:wordWrap w:val="0"/>
        <w:snapToGrid w:val="0"/>
        <w:spacing w:line="360" w:lineRule="auto"/>
        <w:ind w:firstLine="420" w:firstLineChars="200"/>
        <w:jc w:val="left"/>
        <w:rPr>
          <w:rFonts w:hAnsi="宋体" w:cs="宋体"/>
          <w:b/>
          <w:szCs w:val="21"/>
        </w:rPr>
      </w:pPr>
      <w:r>
        <w:rPr>
          <w:rFonts w:hint="eastAsia" w:hAnsi="宋体" w:cs="宋体"/>
          <w:b/>
          <w:szCs w:val="21"/>
        </w:rPr>
        <w:t>2.5、《中小企业声明函》由参加投标的供应商提交，如供应商为代理商，须自行采集制造商的中小企业划分类型信息填入相应栏目并对其真实性负责。</w:t>
      </w:r>
    </w:p>
    <w:p w14:paraId="723AC0D0">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14:paraId="545497D5">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14:paraId="547F0112">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szCs w:val="21"/>
          <w:lang w:eastAsia="zh-CN"/>
        </w:rPr>
        <w:t>▲</w:t>
      </w:r>
      <w:r>
        <w:rPr>
          <w:rFonts w:hint="eastAsia" w:ascii="宋体" w:hAnsi="宋体" w:cs="宋体"/>
          <w:b/>
          <w:szCs w:val="21"/>
        </w:rPr>
        <w:t>5.投标人应仔细阅读招标文件的所有内容，按照招标文件的要求提交投标文件，并对所提供的全部资料的真实性承担法律责任。</w:t>
      </w:r>
    </w:p>
    <w:p w14:paraId="580DC4F0">
      <w:pPr>
        <w:spacing w:line="400" w:lineRule="exact"/>
        <w:ind w:firstLine="403"/>
        <w:jc w:val="left"/>
        <w:rPr>
          <w:rFonts w:ascii="宋体" w:hAnsi="宋体" w:cs="宋体"/>
          <w:b/>
          <w:szCs w:val="21"/>
        </w:rPr>
      </w:pPr>
      <w:r>
        <w:rPr>
          <w:rFonts w:hint="eastAsia" w:ascii="宋体" w:hAnsi="宋体" w:cs="宋体"/>
          <w:szCs w:val="21"/>
          <w:lang w:eastAsia="zh-CN"/>
        </w:rPr>
        <w:t>▲</w:t>
      </w:r>
      <w:r>
        <w:rPr>
          <w:rFonts w:hint="eastAsia" w:ascii="宋体" w:hAnsi="宋体" w:cs="宋体"/>
          <w:b/>
          <w:szCs w:val="21"/>
        </w:rPr>
        <w:t>6.投标人在投标活动中提供任何虚假材料，其投标无效。</w:t>
      </w:r>
    </w:p>
    <w:bookmarkEnd w:id="26"/>
    <w:p w14:paraId="49E5B240">
      <w:pPr>
        <w:pStyle w:val="4"/>
        <w:rPr>
          <w:rFonts w:ascii="宋体" w:hAnsi="宋体" w:cs="宋体"/>
          <w:kern w:val="2"/>
          <w:sz w:val="21"/>
          <w:szCs w:val="21"/>
        </w:rPr>
        <w:sectPr>
          <w:pgSz w:w="11906" w:h="16838"/>
          <w:pgMar w:top="1474" w:right="1418" w:bottom="1418" w:left="1418" w:header="851" w:footer="851" w:gutter="0"/>
          <w:cols w:space="720" w:num="1"/>
          <w:docGrid w:type="linesAndChars" w:linePitch="312" w:charSpace="0"/>
        </w:sectPr>
      </w:pPr>
    </w:p>
    <w:p w14:paraId="1FC60A01">
      <w:pPr>
        <w:pStyle w:val="4"/>
        <w:numPr>
          <w:ilvl w:val="0"/>
          <w:numId w:val="6"/>
        </w:numPr>
        <w:rPr>
          <w:rFonts w:hint="eastAsia"/>
          <w:highlight w:val="none"/>
        </w:rPr>
      </w:pPr>
      <w:bookmarkStart w:id="29" w:name="_Toc65753668"/>
      <w:r>
        <w:rPr>
          <w:rFonts w:hint="eastAsia"/>
          <w:highlight w:val="none"/>
        </w:rPr>
        <w:t xml:space="preserve"> 项目内容及要求</w:t>
      </w:r>
      <w:bookmarkEnd w:id="29"/>
    </w:p>
    <w:p w14:paraId="2549FF5E">
      <w:pPr>
        <w:pStyle w:val="5"/>
        <w:ind w:firstLine="480"/>
        <w:rPr>
          <w:sz w:val="21"/>
          <w:szCs w:val="21"/>
        </w:rPr>
      </w:pPr>
      <w:bookmarkStart w:id="30" w:name="_Toc65753669"/>
      <w:r>
        <w:rPr>
          <w:rFonts w:hint="eastAsia"/>
          <w:sz w:val="21"/>
          <w:szCs w:val="21"/>
        </w:rPr>
        <w:t>针对梅山综保区卡口监控现有部分视频监控系统设备老旧、卡口监控点位覆盖不足、智能化程度不高等问题，为进一步提升梅山综保区卡口监控信息化基础设施建设成果，对现有视频监控设备进行数字化提升改造及集成适配使用的梅山综保区海关卡口货车放行系统。通过数字化设备的升级改造，强化进出口及周边等安全保障措施，全面提升梅山综保区整体安全保障机制，减少人员重复劳动，货车过卡口效率大幅上升，推动梅山综保区工作高质量发展。</w:t>
      </w:r>
    </w:p>
    <w:p w14:paraId="07EDC094">
      <w:pPr>
        <w:pStyle w:val="6"/>
        <w:keepNext/>
        <w:keepLines/>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sz w:val="21"/>
          <w:szCs w:val="21"/>
          <w:lang w:val="en-US" w:eastAsia="zh-CN"/>
        </w:rPr>
      </w:pPr>
      <w:bookmarkStart w:id="31" w:name="_Toc10543"/>
      <w:bookmarkStart w:id="32" w:name="_Toc12342"/>
    </w:p>
    <w:p w14:paraId="758C6836">
      <w:pPr>
        <w:pStyle w:val="6"/>
        <w:keepNext/>
        <w:keepLines/>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项目主要建设内容</w:t>
      </w:r>
      <w:bookmarkEnd w:id="31"/>
      <w:bookmarkEnd w:id="32"/>
    </w:p>
    <w:p w14:paraId="6DE54D9B">
      <w:pPr>
        <w:pStyle w:val="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（一）进出港专用通道后端监控建设。宁波梅山综保区2座货运卡口总计20道进出港专用通道，加装20台高清摄像机监控和配套存储设备。用于监控卡口通行货车车辆尾部箱号、车牌等信息。</w:t>
      </w:r>
    </w:p>
    <w:p w14:paraId="61B6ACC5">
      <w:pPr>
        <w:pStyle w:val="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FF0000"/>
          <w:sz w:val="21"/>
          <w:szCs w:val="21"/>
          <w:shd w:val="clear" w:color="auto" w:fill="auto"/>
        </w:rPr>
      </w:pPr>
      <w:r>
        <w:rPr>
          <w:rFonts w:hint="eastAsia" w:ascii="宋体" w:hAnsi="宋体" w:eastAsia="宋体" w:cs="宋体"/>
          <w:color w:val="auto"/>
          <w:sz w:val="21"/>
          <w:szCs w:val="21"/>
        </w:rPr>
        <w:t>（二）智能闸口监控更新升级。主卡口货运通道更新</w:t>
      </w:r>
      <w:r>
        <w:rPr>
          <w:rFonts w:hint="eastAsia" w:ascii="宋体" w:hAnsi="宋体" w:cs="宋体"/>
          <w:color w:val="auto"/>
          <w:sz w:val="21"/>
          <w:szCs w:val="21"/>
          <w:lang w:val="en-US" w:eastAsia="zh-CN"/>
        </w:rPr>
        <w:t>改造</w:t>
      </w:r>
      <w:r>
        <w:rPr>
          <w:rFonts w:hint="eastAsia" w:ascii="宋体" w:hAnsi="宋体" w:eastAsia="宋体" w:cs="宋体"/>
          <w:color w:val="auto"/>
          <w:sz w:val="21"/>
          <w:szCs w:val="21"/>
        </w:rPr>
        <w:t>视频监控摄像、抓拍单元、RFID读写器等配套</w:t>
      </w:r>
      <w:r>
        <w:rPr>
          <w:rFonts w:hint="eastAsia" w:ascii="宋体" w:hAnsi="宋体" w:cs="宋体"/>
          <w:color w:val="auto"/>
          <w:sz w:val="21"/>
          <w:szCs w:val="21"/>
          <w:lang w:val="en-US" w:eastAsia="zh-CN"/>
        </w:rPr>
        <w:t>设备</w:t>
      </w:r>
      <w:r>
        <w:rPr>
          <w:rFonts w:hint="eastAsia" w:ascii="宋体" w:hAnsi="宋体" w:eastAsia="宋体" w:cs="宋体"/>
          <w:color w:val="auto"/>
          <w:sz w:val="21"/>
          <w:szCs w:val="21"/>
        </w:rPr>
        <w:t>，</w:t>
      </w:r>
      <w:r>
        <w:rPr>
          <w:rFonts w:hint="eastAsia" w:ascii="宋体" w:hAnsi="宋体" w:eastAsia="宋体" w:cs="宋体"/>
          <w:color w:val="auto"/>
          <w:sz w:val="21"/>
          <w:szCs w:val="21"/>
          <w:shd w:val="clear" w:color="auto" w:fill="auto"/>
        </w:rPr>
        <w:t>用于</w:t>
      </w:r>
      <w:r>
        <w:rPr>
          <w:rFonts w:hint="eastAsia" w:ascii="宋体" w:hAnsi="宋体" w:eastAsia="宋体" w:cs="宋体"/>
          <w:color w:val="auto"/>
          <w:sz w:val="21"/>
          <w:szCs w:val="21"/>
          <w:shd w:val="clear" w:color="auto" w:fill="auto"/>
          <w:lang w:val="en-US" w:eastAsia="zh-CN"/>
        </w:rPr>
        <w:t>识别</w:t>
      </w:r>
      <w:r>
        <w:rPr>
          <w:rFonts w:hint="eastAsia" w:ascii="宋体" w:hAnsi="宋体" w:eastAsia="宋体" w:cs="宋体"/>
          <w:color w:val="auto"/>
          <w:sz w:val="21"/>
          <w:szCs w:val="21"/>
          <w:shd w:val="clear" w:color="auto" w:fill="auto"/>
        </w:rPr>
        <w:t>通行货车车</w:t>
      </w:r>
      <w:r>
        <w:rPr>
          <w:rFonts w:hint="eastAsia" w:ascii="宋体" w:hAnsi="宋体" w:eastAsia="宋体" w:cs="宋体"/>
          <w:color w:val="auto"/>
          <w:sz w:val="21"/>
          <w:szCs w:val="21"/>
          <w:shd w:val="clear" w:color="auto" w:fill="auto"/>
          <w:lang w:val="en-US" w:eastAsia="zh-CN"/>
        </w:rPr>
        <w:t>箱</w:t>
      </w:r>
      <w:r>
        <w:rPr>
          <w:rFonts w:hint="eastAsia" w:ascii="宋体" w:hAnsi="宋体" w:eastAsia="宋体" w:cs="宋体"/>
          <w:color w:val="auto"/>
          <w:sz w:val="21"/>
          <w:szCs w:val="21"/>
          <w:shd w:val="clear" w:color="auto" w:fill="auto"/>
        </w:rPr>
        <w:t>箱号、车牌</w:t>
      </w:r>
      <w:r>
        <w:rPr>
          <w:rFonts w:hint="eastAsia" w:ascii="宋体" w:hAnsi="宋体" w:eastAsia="宋体" w:cs="宋体"/>
          <w:color w:val="auto"/>
          <w:sz w:val="21"/>
          <w:szCs w:val="21"/>
          <w:shd w:val="clear" w:color="auto" w:fill="auto"/>
          <w:lang w:val="en-US" w:eastAsia="zh-CN"/>
        </w:rPr>
        <w:t>及车辆IC卡</w:t>
      </w:r>
      <w:r>
        <w:rPr>
          <w:rFonts w:hint="eastAsia" w:ascii="宋体" w:hAnsi="宋体" w:eastAsia="宋体" w:cs="宋体"/>
          <w:color w:val="auto"/>
          <w:sz w:val="21"/>
          <w:szCs w:val="21"/>
          <w:shd w:val="clear" w:color="auto" w:fill="auto"/>
        </w:rPr>
        <w:t>等信息</w:t>
      </w:r>
      <w:r>
        <w:rPr>
          <w:rFonts w:hint="eastAsia" w:ascii="宋体" w:hAnsi="宋体" w:eastAsia="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lang w:val="en-US" w:eastAsia="zh-CN"/>
        </w:rPr>
        <w:t>且须接入原卡口放行系统并适配，</w:t>
      </w:r>
      <w:r>
        <w:rPr>
          <w:rFonts w:hint="eastAsia" w:ascii="宋体" w:hAnsi="宋体" w:eastAsia="宋体" w:cs="宋体"/>
          <w:color w:val="auto"/>
          <w:sz w:val="21"/>
          <w:szCs w:val="21"/>
        </w:rPr>
        <w:t>对</w:t>
      </w:r>
      <w:r>
        <w:rPr>
          <w:rFonts w:hint="eastAsia" w:ascii="宋体" w:hAnsi="宋体" w:eastAsia="宋体" w:cs="宋体"/>
          <w:sz w:val="21"/>
          <w:szCs w:val="21"/>
        </w:rPr>
        <w:t>货运通道的集装箱卡车快速监管及放行。</w:t>
      </w:r>
    </w:p>
    <w:p w14:paraId="24FA8964">
      <w:pPr>
        <w:pStyle w:val="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（三）行政卡口监控建设。港区内2个行政卡口进入港区通道处建设卡口抓拍设备，用于记录进入卡口车辆及人员信息。</w:t>
      </w:r>
    </w:p>
    <w:p w14:paraId="5F4D6E5E">
      <w:pPr>
        <w:pStyle w:val="5"/>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（四）链路建设。主次卡口监控链路配套敷设。</w:t>
      </w:r>
    </w:p>
    <w:p w14:paraId="01854498">
      <w:pPr>
        <w:pStyle w:val="4"/>
        <w:keepNext/>
        <w:keepLines/>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2"/>
          <w:szCs w:val="32"/>
        </w:rPr>
      </w:pPr>
      <w:r>
        <w:rPr>
          <w:rFonts w:hint="eastAsia" w:ascii="宋体" w:hAnsi="宋体" w:eastAsia="宋体" w:cs="宋体"/>
          <w:sz w:val="22"/>
          <w:szCs w:val="32"/>
          <w:lang w:val="en-US" w:eastAsia="zh-CN"/>
        </w:rPr>
        <w:t>二、设备清单</w:t>
      </w:r>
    </w:p>
    <w:p w14:paraId="7B01581A">
      <w:pPr>
        <w:pStyle w:val="6"/>
        <w:spacing w:line="240" w:lineRule="auto"/>
        <w:rPr>
          <w:rFonts w:hint="eastAsia" w:ascii="宋体" w:hAnsi="宋体" w:eastAsia="宋体" w:cs="宋体"/>
          <w:sz w:val="22"/>
          <w:szCs w:val="22"/>
        </w:rPr>
      </w:pPr>
      <w:bookmarkStart w:id="33" w:name="_Toc13058"/>
      <w:bookmarkStart w:id="34" w:name="_Toc5591"/>
      <w:r>
        <w:rPr>
          <w:rFonts w:hint="eastAsia" w:ascii="宋体" w:hAnsi="宋体" w:eastAsia="宋体" w:cs="宋体"/>
          <w:sz w:val="21"/>
          <w:szCs w:val="21"/>
          <w:lang w:val="en-US" w:eastAsia="zh-CN"/>
        </w:rPr>
        <w:t>2.1</w:t>
      </w:r>
      <w:r>
        <w:rPr>
          <w:rFonts w:hint="eastAsia" w:ascii="宋体" w:hAnsi="宋体" w:eastAsia="宋体" w:cs="宋体"/>
          <w:sz w:val="22"/>
          <w:szCs w:val="22"/>
        </w:rPr>
        <w:t>进出港专用通道摄像头建设</w:t>
      </w:r>
      <w:bookmarkEnd w:id="33"/>
      <w:bookmarkEnd w:id="34"/>
    </w:p>
    <w:tbl>
      <w:tblPr>
        <w:tblStyle w:val="22"/>
        <w:tblW w:w="9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125"/>
        <w:gridCol w:w="6130"/>
        <w:gridCol w:w="670"/>
        <w:gridCol w:w="640"/>
        <w:gridCol w:w="850"/>
      </w:tblGrid>
      <w:tr w14:paraId="6763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14:paraId="55E8534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143D84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6C12847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0E78583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C577AD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AE467F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参考品牌</w:t>
            </w:r>
          </w:p>
        </w:tc>
      </w:tr>
      <w:tr w14:paraId="1D023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7"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63CA9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F9E14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球机</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08C2958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传感器类型: 1/1.8＂progressive scan 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像素：400万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最低照度: 彩页：0.0004 Lux @（F1.6，AGC ON），黑白：0.0001 Lux @（F1.6，AGC ON），0 Lux with IR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宽动态: 120 dB超宽动态；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焦距: 6 mm~150 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25倍光学变焦；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红外照射距离: 200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水平范围: 360°；垂直范围: -20°~90°（自动翻转）；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主码流帧率分辨率: 50 Hz：25 fps（2560 × 1440）；60 Hz：30 fps（2560 × 1440）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视频压缩标准: H.265，H.264，MJPEG；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电源接口类型: DC：36 V ± 25%；AC：24 ± 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防护: IP67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含电源适配器，安装附件</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1F4403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079069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3CF54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263A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B172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5993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64路16盘位硬盘录像机</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384786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视音频输入 网络视频输入64路网络视频接入带宽320Mbps网络视频接入协议HIKVISION、ACTi、ARECONT、AXIS、BOSCH、BRICKCOM、CANON、HUNT、ONVIF（版本支持2.5）、PANASONIC、PELCO、RTSP、SAMSUNG、SANYO、SONY、VIVOTEK、ZAVIO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视音频输出 HDMI输出2路HDMI1分辨率：1024x768/60Hz，1280x720/60Hz，1280x1024/60Hz，1600×1200/60Hz，1920x1080/60Hz， 2K(2560x1440)/60Hz，4K(3840x2160)/60Hz，4K(3840x2160)/30HzHDMI2分辨率：1024x768/60Hz，1280x720/60Hz，1280x1024/60Hz，1920x1080/60HzVGA输出2路VGA1分辨率：1024x768/60Hz，1280x720/60Hz，1280x1024/60Hz，1600×1200/60Hz，1920x1080/60Hz， 2K(2560x1440)/60HzVGA2分辨率：1024x768/60Hz，1280x720/60Hz，1280x1024/60Hz，1920x1080/60Hz音频输出2个，RCA接口（线性电平，阻抗：1kΩ）预览分割1/4/6/8/9/16/25/32/36/64画面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视音频编解码参数 录像分辨率12MP/8MP/6MP/5MP/4MP/3MP/1080p/UXGA/720p/VGA/4CIF/2CIF/CIF/QCIF同步回放16路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录像管理 录像/抓图模式手动录像/抓图、定时录像/抓图、事件录像/抓图、移动侦测录像/抓图、报警录像/抓图、动测或报警录像/抓图、动测且报警录像/抓图回放模式即时回放、常规回放、事件回放、标签回放、智能回放、分时段回放、外部文件回放备份模式常规备份、事件备份、图片备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硬盘驱动器 类型16个SATA接口，1个eSATA接口容量每个接口支持容量10TB的硬盘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外部接口 语音对讲输入1个，RCA接口（电平：2.0Vp-p，阻抗：1kΩ）网络接口2个，RJ45 10M/100M/1000M自适应以太网口串行接口1个，标准RS-485串行接口1个，键盘(KB)485串口1个，RS-232串行接口USB接口2个USB2.0，1个USB3.0报警输入16路报警输出8路</w:t>
            </w:r>
            <w:bookmarkStart w:id="45" w:name="_GoBack"/>
            <w:bookmarkEnd w:id="45"/>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网络管理 网络协议UPnP（即插即用）、 SNMP（简单网络管理）、NTP（网络校时）、SADP（设备网络搜索）、SMTP（邮件服务）、 NFS（接入NAS）、iSCSI（IP SAN应用）、PPPoE（拨号上网）、DHCP（自动获取IP地址）</w:t>
            </w:r>
          </w:p>
          <w:p w14:paraId="3270B5AF">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bookmarkStart w:id="35" w:name="OLE_LINK43"/>
            <w:r>
              <w:rPr>
                <w:rFonts w:hint="eastAsia" w:ascii="宋体" w:hAnsi="宋体" w:eastAsia="宋体" w:cs="宋体"/>
                <w:b/>
                <w:bCs/>
                <w:color w:val="auto"/>
                <w:kern w:val="0"/>
                <w:sz w:val="21"/>
                <w:szCs w:val="21"/>
                <w:highlight w:val="none"/>
              </w:rPr>
              <w:t>★</w:t>
            </w:r>
            <w:bookmarkEnd w:id="35"/>
            <w:r>
              <w:rPr>
                <w:rFonts w:hint="eastAsia" w:ascii="宋体" w:hAnsi="宋体" w:eastAsia="宋体" w:cs="宋体"/>
                <w:i w:val="0"/>
                <w:iCs w:val="0"/>
                <w:color w:val="auto"/>
                <w:kern w:val="0"/>
                <w:sz w:val="21"/>
                <w:szCs w:val="21"/>
                <w:u w:val="none"/>
                <w:lang w:val="en-US" w:eastAsia="zh-CN" w:bidi="ar"/>
              </w:rPr>
              <w:t>支持最大接入带宽 384Mbps，最大存储带宽384Mbps，最大转发带宽384Mbps</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cs="宋体"/>
                <w:b/>
                <w:bCs/>
                <w:i w:val="0"/>
                <w:iCs w:val="0"/>
                <w:color w:val="auto"/>
                <w:kern w:val="0"/>
                <w:sz w:val="21"/>
                <w:szCs w:val="21"/>
                <w:u w:val="none"/>
                <w:lang w:val="en-US" w:eastAsia="zh-CN" w:bidi="ar"/>
              </w:rPr>
              <w:t>提供</w:t>
            </w:r>
            <w:r>
              <w:rPr>
                <w:rFonts w:hint="eastAsia" w:ascii="宋体" w:hAnsi="宋体" w:eastAsia="宋体" w:cs="宋体"/>
                <w:b/>
                <w:bCs/>
                <w:i w:val="0"/>
                <w:iCs w:val="0"/>
                <w:color w:val="auto"/>
                <w:kern w:val="0"/>
                <w:sz w:val="21"/>
                <w:szCs w:val="21"/>
                <w:u w:val="none"/>
                <w:lang w:val="en-US" w:eastAsia="zh-CN" w:bidi="ar"/>
              </w:rPr>
              <w:t>投标单位或所投产品厂家委托第三方检测机构出具的具有CMA标志的检测报告）</w:t>
            </w:r>
          </w:p>
          <w:p w14:paraId="337C2E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kern w:val="0"/>
                <w:sz w:val="21"/>
                <w:szCs w:val="21"/>
                <w:highlight w:val="none"/>
              </w:rPr>
              <w:t>★</w:t>
            </w:r>
            <w:r>
              <w:rPr>
                <w:rFonts w:hint="eastAsia" w:ascii="宋体" w:hAnsi="宋体" w:eastAsia="宋体" w:cs="宋体"/>
                <w:i w:val="0"/>
                <w:iCs w:val="0"/>
                <w:color w:val="auto"/>
                <w:kern w:val="0"/>
                <w:sz w:val="21"/>
                <w:szCs w:val="21"/>
                <w:u w:val="none"/>
                <w:lang w:val="en-US" w:eastAsia="zh-CN" w:bidi="ar"/>
              </w:rPr>
              <w:t>支持接入具有专家模式的移动侦测的摄像机，移动侦测报警能够区分是人、车还是其它目标产生，可录像和记录报警信息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cs="宋体"/>
                <w:b/>
                <w:bCs/>
                <w:i w:val="0"/>
                <w:iCs w:val="0"/>
                <w:color w:val="auto"/>
                <w:kern w:val="0"/>
                <w:sz w:val="21"/>
                <w:szCs w:val="21"/>
                <w:u w:val="none"/>
                <w:lang w:val="en-US" w:eastAsia="zh-CN" w:bidi="ar"/>
              </w:rPr>
              <w:t>提供</w:t>
            </w:r>
            <w:r>
              <w:rPr>
                <w:rFonts w:hint="eastAsia" w:ascii="宋体" w:hAnsi="宋体" w:eastAsia="宋体" w:cs="宋体"/>
                <w:b/>
                <w:bCs/>
                <w:i w:val="0"/>
                <w:iCs w:val="0"/>
                <w:color w:val="auto"/>
                <w:kern w:val="0"/>
                <w:sz w:val="21"/>
                <w:szCs w:val="21"/>
                <w:u w:val="none"/>
                <w:lang w:val="en-US" w:eastAsia="zh-CN" w:bidi="ar"/>
              </w:rPr>
              <w:t>投标单位或所投产品厂家委托第三方检测机构出具的具有CMA标志的检测报告）</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F7027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4D764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A4550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5151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6772E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18C14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8T企业级硬盘</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5236FC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硬盘容量 8TB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接口类型 SATA III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接口速率 6Gb/s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缓存 256MB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盘体尺寸 3.5英寸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转速 7200转/分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平均无故障时间 200万小时</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31E11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1C0AA3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45CE6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国产优质</w:t>
            </w:r>
          </w:p>
        </w:tc>
      </w:tr>
      <w:tr w14:paraId="10DE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E68A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BDE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OLT光线路终端</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3A2066D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上行端口 ≥4×10GE/GE＋4×GE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2.主控板交换容量 ≥248Gbit/s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业务板每槽位最大带宽 ≥40Gbit/s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 4K视频用户并发数 ≥2000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 MAC地址数 ≥260000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 ARP/路由表项 ≥32000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 接入容量：GPON/XGS PON 端口数≥32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.支持一台物理OLT虚拟成多台OLT，各虚拟OLT可独立配置和管理，支持分级分域管理</w:t>
            </w:r>
          </w:p>
          <w:p w14:paraId="540CA81F">
            <w:pPr>
              <w:keepNext w:val="0"/>
              <w:keepLines w:val="0"/>
              <w:pageBreakBefore w:val="0"/>
              <w:widowControl/>
              <w:numPr>
                <w:ilvl w:val="-1"/>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cs="宋体"/>
                <w:color w:val="auto"/>
                <w:kern w:val="0"/>
                <w:szCs w:val="21"/>
                <w:u w:val="none"/>
                <w:lang w:val="en-US" w:eastAsia="zh-CN" w:bidi="ar"/>
              </w:rPr>
              <w:t>9</w:t>
            </w:r>
            <w:r>
              <w:rPr>
                <w:rFonts w:hint="eastAsia" w:ascii="宋体" w:hAnsi="宋体" w:eastAsia="宋体" w:cs="宋体"/>
                <w:i w:val="0"/>
                <w:iCs w:val="0"/>
                <w:color w:val="auto"/>
                <w:kern w:val="0"/>
                <w:sz w:val="21"/>
                <w:szCs w:val="21"/>
                <w:u w:val="none"/>
                <w:lang w:val="en-US" w:eastAsia="zh-CN" w:bidi="ar"/>
              </w:rPr>
              <w:t>. 智能特性：支持分布式架构，可将集中在主控板上的业务处理分布到业务单板上，提升设备转发性能，提供产品厂商官网相关规格描述截图证明与网址链接</w:t>
            </w:r>
          </w:p>
          <w:p w14:paraId="7C9936E5">
            <w:pPr>
              <w:keepNext w:val="0"/>
              <w:keepLines w:val="0"/>
              <w:pageBreakBefore w:val="0"/>
              <w:widowControl/>
              <w:numPr>
                <w:ilvl w:val="-1"/>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 支持GPON/EPON/10G PON/50G PON共平台，满足超带宽接入，保护投资，提供产品厂商官网相关规格描述截图与网址链接</w:t>
            </w:r>
          </w:p>
          <w:p w14:paraId="746E2951">
            <w:pPr>
              <w:keepNext w:val="0"/>
              <w:keepLines w:val="0"/>
              <w:pageBreakBefore w:val="0"/>
              <w:widowControl/>
              <w:numPr>
                <w:ilvl w:val="-1"/>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kern w:val="0"/>
                <w:sz w:val="21"/>
                <w:szCs w:val="21"/>
                <w:highlight w:val="none"/>
              </w:rPr>
              <w:t>★</w:t>
            </w:r>
            <w:r>
              <w:rPr>
                <w:rFonts w:hint="eastAsia" w:ascii="宋体" w:hAnsi="宋体" w:cs="宋体"/>
                <w:i w:val="0"/>
                <w:iCs w:val="0"/>
                <w:color w:val="auto"/>
                <w:kern w:val="0"/>
                <w:sz w:val="21"/>
                <w:szCs w:val="21"/>
                <w:u w:val="none"/>
                <w:lang w:val="en-US" w:eastAsia="zh-CN" w:bidi="ar"/>
              </w:rPr>
              <w:t>11</w:t>
            </w:r>
            <w:r>
              <w:rPr>
                <w:rFonts w:hint="eastAsia" w:ascii="宋体" w:hAnsi="宋体" w:eastAsia="宋体" w:cs="宋体"/>
                <w:i w:val="0"/>
                <w:iCs w:val="0"/>
                <w:color w:val="auto"/>
                <w:kern w:val="0"/>
                <w:sz w:val="21"/>
                <w:szCs w:val="21"/>
                <w:u w:val="none"/>
                <w:lang w:val="en-US" w:eastAsia="zh-CN" w:bidi="ar"/>
              </w:rPr>
              <w:t>. 支持ONU 40KM距离差。提供产品厂商官网相关规格描述截图证明与网址链接</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10EA03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C7378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9DD080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华为、华三、锐捷</w:t>
            </w:r>
          </w:p>
        </w:tc>
      </w:tr>
      <w:tr w14:paraId="11BC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3AFA4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BC8E9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交换机</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264F472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16个10/100/1000Base-T RJ45端口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2个1000Mbps SFP端口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交换容量≥36Gbps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包转发率≥26Mpps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金属外壳</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3952E7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62E51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6B918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华为、华三、锐捷</w:t>
            </w:r>
          </w:p>
        </w:tc>
      </w:tr>
      <w:tr w14:paraId="3E65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0D000D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75F18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552B7C6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定制，含插板、跳线、水晶头、套管、电源线、单元框、尾纤等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0F4B3C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691DE4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67D760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优质</w:t>
            </w:r>
          </w:p>
        </w:tc>
      </w:tr>
      <w:tr w14:paraId="7F0E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6ACA4E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926A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2A3FB2C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标准19英寸网络机柜 42U 尺寸≥600*1000*2000，含8位10A PDU\固定板\安装附件等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3609F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B32E8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EF06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优质</w:t>
            </w:r>
          </w:p>
        </w:tc>
      </w:tr>
      <w:tr w14:paraId="4EEF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48EEDD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3BF6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ONU光网络单元</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0DD12D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电源适配器额定输入范围 170 ～ 240 V AC，50/60 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防雷规格 AC电源：共模6kV，差模4kV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GE：共模4kV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整机供电 11 ～14V DC, 1 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最大功耗 4.7 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网络侧接口 GPON/EPON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用户侧接口 4GE</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光纤接口 SC/UPC</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指示灯 POWER/PON/LOS/LAN1/LAN2/LAN3/LAN4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GPON/EPON接口 • GPON：Class B+/EPON：PX20+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接收灵敏度：-27dBm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过载光功率：GPON：-8dBm/EPON：-3dBm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波长：上行1310nm，下行1490nm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支持带阻滤波器（WBF）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金属外壳</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568C6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482CB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E0069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华为、华三、锐捷</w:t>
            </w:r>
          </w:p>
        </w:tc>
      </w:tr>
      <w:tr w14:paraId="1735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78276A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A336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室外不锈钢挂箱</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0459D98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500*350*180mm 不锈钢</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5B6311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6C291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0AAB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优质</w:t>
            </w:r>
          </w:p>
        </w:tc>
      </w:tr>
      <w:tr w14:paraId="761E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E432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9C659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浪涌保护器</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5BBDE3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具有防雷功能、短路、漏电保护功能（线路发生短路漏电时，在 0.1 秒内能切断电源）、过流、过压、欠压保护功能、自动重合闸功能（线路发生瞬间冲击，自动断开；冲击过后，如果线路安全，自动重新合闸通电）。</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3E53F2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0BF3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81CB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w:t>
            </w:r>
            <w:r>
              <w:rPr>
                <w:rFonts w:hint="eastAsia" w:ascii="宋体" w:hAnsi="宋体" w:cs="宋体"/>
                <w:i w:val="0"/>
                <w:iCs w:val="0"/>
                <w:color w:val="auto"/>
                <w:kern w:val="0"/>
                <w:sz w:val="21"/>
                <w:szCs w:val="21"/>
                <w:u w:val="non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优质</w:t>
            </w:r>
          </w:p>
        </w:tc>
      </w:tr>
      <w:tr w14:paraId="3CE9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0A2377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3B2A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系统集成费</w:t>
            </w:r>
          </w:p>
        </w:tc>
        <w:tc>
          <w:tcPr>
            <w:tcW w:w="6130" w:type="dxa"/>
            <w:tcBorders>
              <w:top w:val="single" w:color="000000" w:sz="4" w:space="0"/>
              <w:left w:val="single" w:color="000000" w:sz="4" w:space="0"/>
              <w:bottom w:val="single" w:color="000000" w:sz="4" w:space="0"/>
              <w:right w:val="single" w:color="000000" w:sz="4" w:space="0"/>
            </w:tcBorders>
            <w:noWrap w:val="0"/>
            <w:vAlign w:val="center"/>
          </w:tcPr>
          <w:p w14:paraId="29D1E35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安装调试等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009D7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3AD67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007DBC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r>
    </w:tbl>
    <w:p w14:paraId="1CDE22F2">
      <w:pPr>
        <w:pStyle w:val="6"/>
        <w:spacing w:line="240" w:lineRule="auto"/>
        <w:rPr>
          <w:rFonts w:hint="eastAsia" w:ascii="宋体" w:hAnsi="宋体" w:eastAsia="宋体" w:cs="宋体"/>
          <w:color w:val="auto"/>
          <w:sz w:val="21"/>
          <w:szCs w:val="21"/>
          <w:lang w:val="en-US" w:eastAsia="zh-CN"/>
        </w:rPr>
      </w:pPr>
      <w:bookmarkStart w:id="36" w:name="_Toc1549"/>
      <w:bookmarkStart w:id="37" w:name="_Toc23608"/>
    </w:p>
    <w:p w14:paraId="79074D47">
      <w:pPr>
        <w:pStyle w:val="6"/>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智能闸口摄像头更新</w:t>
      </w:r>
      <w:bookmarkEnd w:id="36"/>
      <w:bookmarkEnd w:id="37"/>
      <w:r>
        <w:rPr>
          <w:rFonts w:hint="eastAsia" w:ascii="宋体" w:hAnsi="宋体" w:eastAsia="宋体" w:cs="宋体"/>
          <w:color w:val="auto"/>
          <w:sz w:val="21"/>
          <w:szCs w:val="21"/>
          <w:lang w:val="en-US" w:eastAsia="zh-CN"/>
        </w:rPr>
        <w:t>升级</w:t>
      </w:r>
    </w:p>
    <w:tbl>
      <w:tblPr>
        <w:tblStyle w:val="22"/>
        <w:tblW w:w="9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
        <w:gridCol w:w="1104"/>
        <w:gridCol w:w="6140"/>
        <w:gridCol w:w="680"/>
        <w:gridCol w:w="650"/>
        <w:gridCol w:w="850"/>
      </w:tblGrid>
      <w:tr w14:paraId="7A09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B8D092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816B0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41269F4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4688FE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4B19E1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2509808">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参考品牌</w:t>
            </w:r>
          </w:p>
        </w:tc>
      </w:tr>
      <w:tr w14:paraId="1C33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03E4C31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EFB91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网络摄像机</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001500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宽动态：120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最低照度：彩色：0.0005 Lux @（F1.2，AGC ON），0 Lux with Light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黑白：0.0001 Lux @（F1.2，AGC ON），0 Lux with IR</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传感器类型：1/1.8" Progressive Scan 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补光距离：混光普通监控：50 m，人脸抓拍/识别：7 m；白光普通监控：30 m，人脸抓拍/识别：5 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防补光过曝：支持防补光过曝开启和关闭，开启下支持自动和手动，手动支持根据距离等级控制补光灯亮度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最大图像尺寸：2560 × 1440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像素：400万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视频压缩标准：H.265/H.264/MJPEG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网络：支持1个RJ45 10 M/100 M自适应以太网口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SD卡扩展：内置MicroSD/MicroSDHC/MicroSDXC插槽，最大支持512 GB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复位：支持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音频：2路输入（Line in），1路输出（Line out），2个内置麦克风，1个内置扬声器</w:t>
            </w:r>
          </w:p>
          <w:p w14:paraId="097F9C12">
            <w:pPr>
              <w:keepNext w:val="0"/>
              <w:keepLines w:val="0"/>
              <w:widowControl/>
              <w:suppressLineNumbers w:val="0"/>
              <w:jc w:val="left"/>
              <w:textAlignment w:val="center"/>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shd w:val="clear" w:color="auto" w:fill="auto"/>
                <w:lang w:val="en-US" w:eastAsia="zh-CN"/>
              </w:rPr>
              <w:t>样机内置鳞镜式补光灯，灯杯为半弧形网格鳞片状</w:t>
            </w:r>
            <w:r>
              <w:rPr>
                <w:rFonts w:hint="eastAsia" w:ascii="宋体" w:hAnsi="宋体" w:eastAsia="宋体" w:cs="宋体"/>
                <w:b/>
                <w:bCs/>
                <w:color w:val="auto"/>
                <w:sz w:val="21"/>
                <w:szCs w:val="21"/>
                <w:shd w:val="clear" w:color="auto" w:fill="auto"/>
                <w:lang w:val="en-US" w:eastAsia="zh-CN"/>
              </w:rPr>
              <w:t>（</w:t>
            </w:r>
            <w:r>
              <w:rPr>
                <w:rFonts w:hint="eastAsia" w:ascii="宋体" w:hAnsi="宋体" w:cs="宋体"/>
                <w:b/>
                <w:bCs/>
                <w:i w:val="0"/>
                <w:iCs w:val="0"/>
                <w:color w:val="auto"/>
                <w:kern w:val="0"/>
                <w:sz w:val="21"/>
                <w:szCs w:val="21"/>
                <w:u w:val="none"/>
                <w:lang w:val="en-US" w:eastAsia="zh-CN" w:bidi="ar"/>
              </w:rPr>
              <w:t>提供</w:t>
            </w:r>
            <w:r>
              <w:rPr>
                <w:rFonts w:hint="eastAsia" w:ascii="宋体" w:hAnsi="宋体" w:eastAsia="宋体" w:cs="宋体"/>
                <w:b/>
                <w:bCs/>
                <w:i w:val="0"/>
                <w:iCs w:val="0"/>
                <w:color w:val="auto"/>
                <w:kern w:val="0"/>
                <w:sz w:val="21"/>
                <w:szCs w:val="21"/>
                <w:u w:val="none"/>
                <w:lang w:val="en-US" w:eastAsia="zh-CN" w:bidi="ar"/>
              </w:rPr>
              <w:t>投标单位或所投产品厂家委托第三方检测机构出具的具有CMA标志的检测报告</w:t>
            </w:r>
            <w:r>
              <w:rPr>
                <w:rFonts w:hint="eastAsia" w:ascii="宋体" w:hAnsi="宋体" w:eastAsia="宋体" w:cs="宋体"/>
                <w:b/>
                <w:bCs/>
                <w:color w:val="auto"/>
                <w:sz w:val="21"/>
                <w:szCs w:val="21"/>
                <w:shd w:val="clear" w:color="auto" w:fill="auto"/>
                <w:lang w:val="en-US" w:eastAsia="zh-CN"/>
              </w:rPr>
              <w:t>）</w:t>
            </w:r>
          </w:p>
          <w:p w14:paraId="4F6D34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shd w:val="clear" w:color="auto" w:fill="auto"/>
                <w:lang w:val="en-US" w:eastAsia="zh-CN"/>
              </w:rPr>
              <w:t>灯珠朝向与样机照射方向不同，补光灯开启后正面不可见补光灯灯珠。补光灯开启后灯光均匀无波纹、麻点状、条纹状和不规则亮斑。</w:t>
            </w:r>
            <w:r>
              <w:rPr>
                <w:rFonts w:hint="eastAsia" w:ascii="宋体" w:hAnsi="宋体" w:eastAsia="宋体" w:cs="宋体"/>
                <w:b/>
                <w:bCs/>
                <w:color w:val="auto"/>
                <w:sz w:val="21"/>
                <w:szCs w:val="21"/>
                <w:shd w:val="clear" w:color="auto" w:fill="auto"/>
                <w:lang w:val="en-US" w:eastAsia="zh-CN"/>
              </w:rPr>
              <w:t>（</w:t>
            </w:r>
            <w:r>
              <w:rPr>
                <w:rFonts w:hint="eastAsia" w:ascii="宋体" w:hAnsi="宋体" w:cs="宋体"/>
                <w:b/>
                <w:bCs/>
                <w:i w:val="0"/>
                <w:iCs w:val="0"/>
                <w:color w:val="auto"/>
                <w:kern w:val="0"/>
                <w:sz w:val="21"/>
                <w:szCs w:val="21"/>
                <w:u w:val="none"/>
                <w:lang w:val="en-US" w:eastAsia="zh-CN" w:bidi="ar"/>
              </w:rPr>
              <w:t>提供</w:t>
            </w:r>
            <w:r>
              <w:rPr>
                <w:rFonts w:hint="eastAsia" w:ascii="宋体" w:hAnsi="宋体" w:eastAsia="宋体" w:cs="宋体"/>
                <w:b/>
                <w:bCs/>
                <w:i w:val="0"/>
                <w:iCs w:val="0"/>
                <w:color w:val="auto"/>
                <w:kern w:val="0"/>
                <w:sz w:val="21"/>
                <w:szCs w:val="21"/>
                <w:u w:val="none"/>
                <w:lang w:val="en-US" w:eastAsia="zh-CN" w:bidi="ar"/>
              </w:rPr>
              <w:t>投标单位或所投产品厂家委托第三方检测机构出具的具有CMA标志的检测报告</w:t>
            </w:r>
            <w:r>
              <w:rPr>
                <w:rFonts w:hint="eastAsia" w:ascii="宋体" w:hAnsi="宋体" w:eastAsia="宋体" w:cs="宋体"/>
                <w:b/>
                <w:bCs/>
                <w:color w:val="auto"/>
                <w:sz w:val="21"/>
                <w:szCs w:val="21"/>
                <w:shd w:val="clear" w:color="auto" w:fill="auto"/>
                <w:lang w:val="en-US" w:eastAsia="zh-CN"/>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ED09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321FE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2025F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4F42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C8F159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756C2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定制杆</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667A9EA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定制，用于固定相机，具体定制需求根据现场需求（如T型、L型）</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2BFF5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B813F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CA1A93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2197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EC7069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A16448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立杆</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002AE44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立柱高度：1.3米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立柱直径：60mm1.3米处可安装抓拍单元</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0FF8A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5EE43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155D32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4C88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3"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1C4CC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3B6EC3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抓拍单元</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43ED89C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最低照度：彩色0.022Lux@(F1.2,AGC ON)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黑白0.011Lux @(F1.2,AGC ON)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快门：1/30秒至1/100,000秒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传感器类型：1/3"" Progressive Scan CMOS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自动光圈：DC驱动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ICR切换：支持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镜头：电动镜头3.1-6mm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日夜转换模式：ICR红外滤片式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数字降噪：3D数字降噪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视频压缩标准：H.264/H.265/MJPEG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视频压缩码率：32 Kbps~16M 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帧率：25fps(1920*1200)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图像格式：JPEG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最大图像尺寸：1920*1200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支持协议：TCP/IP,HTTP,DHCP,DNS,RTP,RTSP,NTP,支持FTP上传图片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智能识别：车牌识别、车型识别、车标识别、车辆子品牌，车身颜色识别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补光灯控制：补光灯自动光控、时控可选；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图片格式：采用JPEG编码,图片质量可设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通讯接口：1 个RJ45 10M/100M,自适应以太网口 ,1个 RS-485 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音频输出：1路音频输入输出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补光灯：支持2个内置LED灯，白光红外可切换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防护等级：IP67</w:t>
            </w:r>
          </w:p>
          <w:p w14:paraId="3AC2A06F">
            <w:pPr>
              <w:keepNext w:val="0"/>
              <w:keepLines w:val="0"/>
              <w:widowControl/>
              <w:suppressLineNumbers w:val="0"/>
              <w:jc w:val="left"/>
              <w:textAlignment w:val="center"/>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shd w:val="clear" w:color="auto" w:fill="auto"/>
                <w:lang w:val="en-US" w:eastAsia="zh-CN"/>
              </w:rPr>
              <w:t>可识别出视频中机动车车牌略微水平倾斜的车牌号码</w:t>
            </w:r>
            <w:r>
              <w:rPr>
                <w:rFonts w:hint="eastAsia" w:ascii="宋体" w:hAnsi="宋体" w:cs="宋体"/>
                <w:color w:val="auto"/>
                <w:sz w:val="21"/>
                <w:szCs w:val="21"/>
                <w:shd w:val="clear" w:color="auto" w:fill="auto"/>
                <w:lang w:val="en-US" w:eastAsia="zh-CN"/>
              </w:rPr>
              <w:t>；</w:t>
            </w:r>
            <w:r>
              <w:rPr>
                <w:rFonts w:hint="eastAsia" w:ascii="宋体" w:hAnsi="宋体" w:eastAsia="宋体" w:cs="宋体"/>
                <w:b/>
                <w:bCs/>
                <w:color w:val="auto"/>
                <w:sz w:val="21"/>
                <w:szCs w:val="21"/>
                <w:shd w:val="clear" w:color="auto" w:fill="auto"/>
                <w:lang w:val="en-US" w:eastAsia="zh-CN"/>
              </w:rPr>
              <w:t>（</w:t>
            </w:r>
            <w:r>
              <w:rPr>
                <w:rFonts w:hint="eastAsia" w:ascii="宋体" w:hAnsi="宋体" w:cs="宋体"/>
                <w:b/>
                <w:bCs/>
                <w:i w:val="0"/>
                <w:iCs w:val="0"/>
                <w:color w:val="auto"/>
                <w:kern w:val="0"/>
                <w:sz w:val="21"/>
                <w:szCs w:val="21"/>
                <w:u w:val="none"/>
                <w:lang w:val="en-US" w:eastAsia="zh-CN" w:bidi="ar"/>
              </w:rPr>
              <w:t>提供</w:t>
            </w:r>
            <w:r>
              <w:rPr>
                <w:rFonts w:hint="eastAsia" w:ascii="宋体" w:hAnsi="宋体" w:eastAsia="宋体" w:cs="宋体"/>
                <w:b/>
                <w:bCs/>
                <w:i w:val="0"/>
                <w:iCs w:val="0"/>
                <w:color w:val="auto"/>
                <w:kern w:val="0"/>
                <w:sz w:val="21"/>
                <w:szCs w:val="21"/>
                <w:u w:val="none"/>
                <w:lang w:val="en-US" w:eastAsia="zh-CN" w:bidi="ar"/>
              </w:rPr>
              <w:t>投标单位或所投产品厂家委托第三方检测机构出具的具有CMA标志的检测报告</w:t>
            </w:r>
            <w:r>
              <w:rPr>
                <w:rFonts w:hint="eastAsia" w:ascii="宋体" w:hAnsi="宋体" w:eastAsia="宋体" w:cs="宋体"/>
                <w:b/>
                <w:bCs/>
                <w:color w:val="auto"/>
                <w:sz w:val="21"/>
                <w:szCs w:val="21"/>
                <w:shd w:val="clear" w:color="auto" w:fill="auto"/>
                <w:lang w:val="en-US" w:eastAsia="zh-CN"/>
              </w:rPr>
              <w:t>）</w:t>
            </w:r>
          </w:p>
          <w:p w14:paraId="4A11992C">
            <w:pPr>
              <w:keepNext w:val="0"/>
              <w:keepLines w:val="0"/>
              <w:widowControl/>
              <w:suppressLineNumbers w:val="0"/>
              <w:jc w:val="left"/>
              <w:textAlignment w:val="center"/>
              <w:rPr>
                <w:rFonts w:hint="eastAsia" w:ascii="宋体" w:hAnsi="宋体" w:eastAsia="宋体" w:cs="宋体"/>
                <w:b/>
                <w:bCs/>
                <w:color w:val="auto"/>
                <w:sz w:val="21"/>
                <w:szCs w:val="21"/>
                <w:shd w:val="clear" w:color="auto" w:fill="auto"/>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shd w:val="clear" w:color="auto" w:fill="auto"/>
                <w:lang w:val="en-US" w:eastAsia="zh-CN"/>
              </w:rPr>
              <w:t>外接道闸控制：布防状态下可根据存储黑白名单自动控制外接道闸开/关；</w:t>
            </w:r>
            <w:r>
              <w:rPr>
                <w:rFonts w:hint="eastAsia" w:ascii="宋体" w:hAnsi="宋体" w:eastAsia="宋体" w:cs="宋体"/>
                <w:b/>
                <w:bCs/>
                <w:color w:val="auto"/>
                <w:sz w:val="21"/>
                <w:szCs w:val="21"/>
                <w:shd w:val="clear" w:color="auto" w:fill="auto"/>
                <w:lang w:val="en-US" w:eastAsia="zh-CN"/>
              </w:rPr>
              <w:t>（</w:t>
            </w:r>
            <w:r>
              <w:rPr>
                <w:rFonts w:hint="eastAsia" w:ascii="宋体" w:hAnsi="宋体" w:cs="宋体"/>
                <w:b/>
                <w:bCs/>
                <w:i w:val="0"/>
                <w:iCs w:val="0"/>
                <w:color w:val="auto"/>
                <w:kern w:val="0"/>
                <w:sz w:val="21"/>
                <w:szCs w:val="21"/>
                <w:u w:val="none"/>
                <w:lang w:val="en-US" w:eastAsia="zh-CN" w:bidi="ar"/>
              </w:rPr>
              <w:t>提供</w:t>
            </w:r>
            <w:r>
              <w:rPr>
                <w:rFonts w:hint="eastAsia" w:ascii="宋体" w:hAnsi="宋体" w:eastAsia="宋体" w:cs="宋体"/>
                <w:b/>
                <w:bCs/>
                <w:i w:val="0"/>
                <w:iCs w:val="0"/>
                <w:color w:val="auto"/>
                <w:kern w:val="0"/>
                <w:sz w:val="21"/>
                <w:szCs w:val="21"/>
                <w:u w:val="none"/>
                <w:lang w:val="en-US" w:eastAsia="zh-CN" w:bidi="ar"/>
              </w:rPr>
              <w:t>投标单位或所投产品厂家委托第三方检测机构出具的具有CMA标志的检测报告</w:t>
            </w:r>
            <w:r>
              <w:rPr>
                <w:rFonts w:hint="eastAsia" w:ascii="宋体" w:hAnsi="宋体" w:eastAsia="宋体" w:cs="宋体"/>
                <w:b/>
                <w:bCs/>
                <w:color w:val="auto"/>
                <w:sz w:val="21"/>
                <w:szCs w:val="21"/>
                <w:shd w:val="clear" w:color="auto" w:fill="auto"/>
                <w:lang w:val="en-US" w:eastAsia="zh-CN"/>
              </w:rPr>
              <w:t>）</w:t>
            </w:r>
          </w:p>
          <w:p w14:paraId="5F653724">
            <w:pPr>
              <w:keepNext w:val="0"/>
              <w:keepLines w:val="0"/>
              <w:widowControl/>
              <w:suppressLineNumbers w:val="0"/>
              <w:jc w:val="left"/>
              <w:textAlignment w:val="center"/>
              <w:rPr>
                <w:rFonts w:hint="eastAsia" w:ascii="宋体" w:hAnsi="宋体" w:eastAsia="宋体" w:cs="宋体"/>
                <w:color w:val="auto"/>
                <w:sz w:val="21"/>
                <w:szCs w:val="21"/>
                <w:shd w:val="clear" w:color="auto" w:fill="auto"/>
                <w:lang w:val="en-US" w:eastAsia="zh-CN"/>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shd w:val="clear" w:color="auto" w:fill="auto"/>
                <w:lang w:val="en-US" w:eastAsia="zh-CN"/>
              </w:rPr>
              <w:t>支持智能帧对车牌实时跟踪、识别及回放功能</w:t>
            </w:r>
          </w:p>
          <w:p w14:paraId="6A5DC7C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shd w:val="clear" w:color="auto" w:fill="auto"/>
                <w:lang w:val="en-US" w:eastAsia="zh-CN"/>
              </w:rPr>
              <w:t>支持串口推送功能，可将过程信息通过485输出，推送内容可以进行单独配置</w:t>
            </w:r>
            <w:r>
              <w:rPr>
                <w:rFonts w:hint="eastAsia" w:ascii="宋体" w:hAnsi="宋体" w:cs="宋体"/>
                <w:color w:val="auto"/>
                <w:sz w:val="21"/>
                <w:szCs w:val="21"/>
                <w:shd w:val="clear" w:color="auto" w:fill="auto"/>
                <w:lang w:val="en-US" w:eastAsia="zh-CN"/>
              </w:rPr>
              <w:t>。</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1C8B9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8ADFB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E5BAA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101F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1"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54D7A09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7093F82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补光灯</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0C62187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 常亮灯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色温：5000K~7000K</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最佳补光距离：16m～25m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响应时间：≤20us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日夜功能：支持环境亮度检测，低照度下自动开启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设计寿命：≥50000小时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外壳材质：压铸铝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防护等级：IP66</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317D26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E4ADA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A8BB24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7AF4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5B56D7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85717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监控辅材</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027419A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含插板、跳线、网络双绞线、水晶头、套管等配套辅材</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492BE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C0D6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5026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0861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FF2334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DD4F6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RFID读写器</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5D4AF9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支持标准 EPCglobal C1 Gen2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ISO 18000-6C/6B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读取距离 0m ～ 30m（与配置情况相关）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标签回波速率 40kbps ～ 400kbps ( 通过上软件设置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RF 输出功率 11dBm ～ 36dBm，步进 1dB，可通过DEMO 软件进行设置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单标签识别 &gt;500 次 / 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多标签读取率 100% (400 张标签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通讯接口 RS-232、10/100M 以太网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GPIO 接口 4 路光电隔离输入 (5V,&lt;20mA)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 路继电器控制输出 (30V,&lt;1000mA)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网络协议 TCP/IP、DHCP、SSH、FTP、Telnet 与UDP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工作温度 -20℃～ +70℃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储存温度 -30℃～ +75℃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工作湿度 5% ～ 95%RH，无凝露</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5571CF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784108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A6363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27CE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4C182F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BB07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天线</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231AF2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频率范围：860MHz～930MHz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电压驻波比：≤1.3:1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增 益：&gt;13.6dBi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H面HPBW：60°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E面HPBW：15°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极 化：线极化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相对湿度：5%～95%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输入阻抗：50Ω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接头类型：N型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材 料：玻璃钢、铝合金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颜 色：白色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防护等级：IPX4</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E6D3B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E2C76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D96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2783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C52E00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9</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6F784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天线馈线</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6EF853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原装馈线10米</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DB03A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46CB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1DEE7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2CF26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C3A875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2F4364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车检器</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024BC8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86CP11接头。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侦测器有四种线圈频率选择开关(20~80KHz)供自行设定，可消除串音。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侦测器侦测线圈长度可达500米。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继电器提供0，2，5，8，10，15，20，30秒八种型式。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继电器B可由外部指拨开关设定延迟2秒，则车辆在每小时超过8公里(5英哩)以上的速度通过线圈时，即不予输出。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可根据现场环境状态，自动调整侦测车辆以符合实际需要。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ABS塑料外壳</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7A0225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451A8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26E11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73B6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14118F1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A80D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电控箱</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3E41600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500*600*250MM,不锈钢</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1703E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4A99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8027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1695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3D296F0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1DC239A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RFID固定支架</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6ABC9BF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定制，用于固定RFID天线</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7831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3A141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C84DF9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2C79D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70471FE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B20DF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浪涌保护器</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130E917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具有防雷功能、短路、漏电保护功能（线路发生短路漏电时，在 0.1 秒内能切断电源）、过流、过压、欠压保护功能、自动重合闸功能（线路发生瞬间冲击，自动断开；冲击过后，如果线路安全，自动重新合闸通电）。</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493DA7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0F2B98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39EBF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49F3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557E1A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14</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41A82EC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交换机</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43DCD6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16个10/100/1000Base-T RJ45端口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2个1000Mbps SFP端口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交换容量≥36Gbps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包转发率≥26Mpps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金属外壳</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014D77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2AC3D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DC84D8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25AD4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674B50A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0777AF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RFID辅材</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69FA5B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含插板、跳线、网络双绞线、水晶头、套管等配套辅材</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222CB0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EC5A3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42589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国产</w:t>
            </w:r>
          </w:p>
        </w:tc>
      </w:tr>
      <w:tr w14:paraId="71FC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4D2F034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16</w:t>
            </w:r>
          </w:p>
        </w:tc>
        <w:tc>
          <w:tcPr>
            <w:tcW w:w="1104" w:type="dxa"/>
            <w:tcBorders>
              <w:top w:val="single" w:color="000000" w:sz="4" w:space="0"/>
              <w:left w:val="nil"/>
              <w:bottom w:val="single" w:color="000000" w:sz="4" w:space="0"/>
              <w:right w:val="single" w:color="000000" w:sz="4" w:space="0"/>
            </w:tcBorders>
            <w:noWrap w:val="0"/>
            <w:vAlign w:val="center"/>
          </w:tcPr>
          <w:p w14:paraId="0764DC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589F326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安装调试等</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1E3F28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4282FE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F9C32B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定制</w:t>
            </w:r>
          </w:p>
        </w:tc>
      </w:tr>
      <w:tr w14:paraId="4A0C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8" w:type="dxa"/>
            <w:tcBorders>
              <w:top w:val="single" w:color="000000" w:sz="4" w:space="0"/>
              <w:left w:val="single" w:color="000000" w:sz="4" w:space="0"/>
              <w:bottom w:val="single" w:color="000000" w:sz="4" w:space="0"/>
              <w:right w:val="single" w:color="000000" w:sz="4" w:space="0"/>
            </w:tcBorders>
            <w:noWrap w:val="0"/>
            <w:vAlign w:val="center"/>
          </w:tcPr>
          <w:p w14:paraId="2121A29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17</w:t>
            </w:r>
          </w:p>
        </w:tc>
        <w:tc>
          <w:tcPr>
            <w:tcW w:w="1104" w:type="dxa"/>
            <w:tcBorders>
              <w:top w:val="single" w:color="000000" w:sz="4" w:space="0"/>
              <w:left w:val="nil"/>
              <w:bottom w:val="single" w:color="000000" w:sz="4" w:space="0"/>
              <w:right w:val="single" w:color="000000" w:sz="4" w:space="0"/>
            </w:tcBorders>
            <w:noWrap w:val="0"/>
            <w:vAlign w:val="center"/>
          </w:tcPr>
          <w:p w14:paraId="0A8C4B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拆除费用</w:t>
            </w:r>
          </w:p>
        </w:tc>
        <w:tc>
          <w:tcPr>
            <w:tcW w:w="6140" w:type="dxa"/>
            <w:tcBorders>
              <w:top w:val="single" w:color="000000" w:sz="4" w:space="0"/>
              <w:left w:val="single" w:color="000000" w:sz="4" w:space="0"/>
              <w:bottom w:val="single" w:color="000000" w:sz="4" w:space="0"/>
              <w:right w:val="single" w:color="000000" w:sz="4" w:space="0"/>
            </w:tcBorders>
            <w:noWrap w:val="0"/>
            <w:vAlign w:val="center"/>
          </w:tcPr>
          <w:p w14:paraId="157FB5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原设备、管线拆除</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14:paraId="66E9E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10305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63E6A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定制</w:t>
            </w:r>
          </w:p>
        </w:tc>
      </w:tr>
    </w:tbl>
    <w:p w14:paraId="12BB48D2">
      <w:pPr>
        <w:rPr>
          <w:color w:val="auto"/>
        </w:rPr>
      </w:pPr>
    </w:p>
    <w:p w14:paraId="245036A6">
      <w:pPr>
        <w:pStyle w:val="2"/>
        <w:rPr>
          <w:color w:val="auto"/>
        </w:rPr>
      </w:pPr>
    </w:p>
    <w:p w14:paraId="6C1894EC">
      <w:pPr>
        <w:keepNext/>
        <w:keepLines/>
        <w:numPr>
          <w:ilvl w:val="1"/>
          <w:numId w:val="0"/>
        </w:numPr>
        <w:spacing w:before="400" w:after="320"/>
        <w:ind w:left="567" w:leftChars="0" w:hanging="567" w:firstLineChars="0"/>
        <w:outlineLvl w:val="1"/>
        <w:rPr>
          <w:rFonts w:hint="eastAsia" w:ascii="宋体" w:hAnsi="宋体" w:eastAsia="宋体" w:cs="宋体"/>
          <w:b/>
          <w:bCs/>
          <w:color w:val="auto"/>
          <w:sz w:val="22"/>
          <w:szCs w:val="22"/>
        </w:rPr>
      </w:pPr>
      <w:bookmarkStart w:id="38" w:name="_Toc30129"/>
      <w:bookmarkStart w:id="39" w:name="_Toc29657"/>
      <w:bookmarkStart w:id="40" w:name="_Toc362"/>
      <w:r>
        <w:rPr>
          <w:rFonts w:hint="eastAsia" w:ascii="宋体" w:hAnsi="宋体" w:eastAsia="宋体" w:cs="宋体"/>
          <w:b/>
          <w:bCs/>
          <w:color w:val="auto"/>
          <w:sz w:val="22"/>
          <w:szCs w:val="22"/>
          <w:lang w:val="en-US" w:eastAsia="zh-CN"/>
        </w:rPr>
        <w:t>2.3</w:t>
      </w:r>
      <w:r>
        <w:rPr>
          <w:rFonts w:hint="eastAsia" w:ascii="宋体" w:hAnsi="宋体" w:eastAsia="宋体" w:cs="宋体"/>
          <w:b/>
          <w:bCs/>
          <w:color w:val="auto"/>
          <w:sz w:val="22"/>
          <w:szCs w:val="22"/>
        </w:rPr>
        <w:t>行政卡口监控建设</w:t>
      </w:r>
      <w:bookmarkEnd w:id="38"/>
      <w:bookmarkEnd w:id="39"/>
      <w:bookmarkEnd w:id="40"/>
    </w:p>
    <w:tbl>
      <w:tblPr>
        <w:tblStyle w:val="22"/>
        <w:tblW w:w="9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085"/>
        <w:gridCol w:w="6150"/>
        <w:gridCol w:w="690"/>
        <w:gridCol w:w="640"/>
        <w:gridCol w:w="850"/>
      </w:tblGrid>
      <w:tr w14:paraId="58EB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14:paraId="5D4DB21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E819CD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设备名称</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14:paraId="5B857BB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6D2D6D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859447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072B2E8">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参考品牌</w:t>
            </w:r>
          </w:p>
        </w:tc>
      </w:tr>
      <w:tr w14:paraId="55F8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14:paraId="4B272F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143BB7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抓拍卡口机</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14:paraId="557BA7A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传感器类型：2/3”全局快门  CMOS*2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像素：500万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视频编码格式：H.264/H265/MJPEG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帧率：25fps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图像格式：JPEG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最大图像尺寸：2448(H)×2048(V)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快门：1/25秒至1/100，000秒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设备的镜头和传感器一体化设计，分别接收可见光和红外光。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抓拍单元防护罩面板具有防尘防水功能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内置两个图像传感器，可分别输出黑白及彩色图像，可对视频图像和抓拍图片进行融合输出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支持9种常见车身颜色（白、灰、黄、红、紫、绿、蓝、棕、黑）识别。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车型识别种类：支持客车，大货车，轿车，面包车，小货车，SUV/MPV，中型客车，皮卡等车型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车牌识别种类：民用车牌（除5小车辆），新能源车牌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车牌识别准确率：≥99%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支持前排主副驾驶人员的人脸检测功能，白天和夜晚图片中人脸信息清晰可辨。白天前排人脸抓拍率≥99%；夜晚前排人脸抓拍率≥99%。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支持驾驶人脸部特征信息大于50×50个像素点、夜间环境照度在10lx~30lx范围的情况下，配合LED补光与红外爆闪补光，输出高清人脸抠图。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配合爆闪灯，可穿透车窗遮光条显示驾驶员头部画面。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防护等级：IP65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功耗：＜20W (带加热模块，&lt;70W)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含电源适配器，安装附件</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7AB07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63A42C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4899A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34B1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14:paraId="1A6AB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2FC938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补光爆闪灯</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14:paraId="48F37E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气体光源回电时间小于500ms，支持连拍，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气体补光控制具有峰值抑制功能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LED灯频闪、白光气体爆闪，红外气体爆闪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支持相机误触发保护功能，触发信号输入异常时自动保护、且自动恢复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灯体设计新颖别致、适应性强，安装简单，调节方便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结构采用IP65设计，增加透气孔，保持内外压强均衡，可靠防水、防尘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不含有害金属铅、汞，绿色环保</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93EFB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3CB94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86916E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0E05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7" w:type="dxa"/>
            <w:tcBorders>
              <w:top w:val="single" w:color="000000" w:sz="4" w:space="0"/>
              <w:left w:val="single" w:color="000000" w:sz="4" w:space="0"/>
              <w:bottom w:val="single" w:color="auto" w:sz="4" w:space="0"/>
              <w:right w:val="single" w:color="000000" w:sz="4" w:space="0"/>
            </w:tcBorders>
            <w:noWrap w:val="0"/>
            <w:vAlign w:val="center"/>
          </w:tcPr>
          <w:p w14:paraId="2EDF64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85" w:type="dxa"/>
            <w:tcBorders>
              <w:top w:val="single" w:color="000000" w:sz="4" w:space="0"/>
              <w:left w:val="single" w:color="000000" w:sz="4" w:space="0"/>
              <w:bottom w:val="single" w:color="auto" w:sz="4" w:space="0"/>
              <w:right w:val="single" w:color="000000" w:sz="4" w:space="0"/>
            </w:tcBorders>
            <w:noWrap w:val="0"/>
            <w:vAlign w:val="center"/>
          </w:tcPr>
          <w:p w14:paraId="421A7E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立杆</w:t>
            </w:r>
          </w:p>
        </w:tc>
        <w:tc>
          <w:tcPr>
            <w:tcW w:w="6150" w:type="dxa"/>
            <w:tcBorders>
              <w:top w:val="single" w:color="000000" w:sz="4" w:space="0"/>
              <w:left w:val="single" w:color="000000" w:sz="4" w:space="0"/>
              <w:bottom w:val="single" w:color="auto" w:sz="4" w:space="0"/>
              <w:right w:val="single" w:color="000000" w:sz="4" w:space="0"/>
            </w:tcBorders>
            <w:noWrap w:val="0"/>
            <w:vAlign w:val="center"/>
          </w:tcPr>
          <w:p w14:paraId="2C87F25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定制,2米立杆，带可调节升级支架，可配套安装补光灯和抓拍机</w:t>
            </w:r>
          </w:p>
        </w:tc>
        <w:tc>
          <w:tcPr>
            <w:tcW w:w="690" w:type="dxa"/>
            <w:tcBorders>
              <w:top w:val="single" w:color="000000" w:sz="4" w:space="0"/>
              <w:left w:val="single" w:color="000000" w:sz="4" w:space="0"/>
              <w:bottom w:val="single" w:color="auto" w:sz="4" w:space="0"/>
              <w:right w:val="single" w:color="000000" w:sz="4" w:space="0"/>
            </w:tcBorders>
            <w:noWrap w:val="0"/>
            <w:vAlign w:val="center"/>
          </w:tcPr>
          <w:p w14:paraId="7D7784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640" w:type="dxa"/>
            <w:tcBorders>
              <w:top w:val="single" w:color="000000" w:sz="4" w:space="0"/>
              <w:left w:val="single" w:color="000000" w:sz="4" w:space="0"/>
              <w:bottom w:val="single" w:color="auto" w:sz="4" w:space="0"/>
              <w:right w:val="single" w:color="000000" w:sz="4" w:space="0"/>
            </w:tcBorders>
            <w:noWrap w:val="0"/>
            <w:vAlign w:val="center"/>
          </w:tcPr>
          <w:p w14:paraId="3BFE83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1AAC3B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国产优质</w:t>
            </w:r>
          </w:p>
        </w:tc>
      </w:tr>
      <w:tr w14:paraId="5000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27" w:type="dxa"/>
            <w:tcBorders>
              <w:top w:val="single" w:color="auto" w:sz="4" w:space="0"/>
              <w:left w:val="single" w:color="auto" w:sz="4" w:space="0"/>
              <w:bottom w:val="single" w:color="auto" w:sz="4" w:space="0"/>
              <w:right w:val="single" w:color="auto" w:sz="4" w:space="0"/>
            </w:tcBorders>
            <w:noWrap w:val="0"/>
            <w:vAlign w:val="center"/>
          </w:tcPr>
          <w:p w14:paraId="558C81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59A942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抓拍控制硬盘录像机</w:t>
            </w:r>
          </w:p>
        </w:tc>
        <w:tc>
          <w:tcPr>
            <w:tcW w:w="6150" w:type="dxa"/>
            <w:tcBorders>
              <w:top w:val="single" w:color="auto" w:sz="4" w:space="0"/>
              <w:left w:val="single" w:color="auto" w:sz="4" w:space="0"/>
              <w:bottom w:val="single" w:color="auto" w:sz="4" w:space="0"/>
              <w:right w:val="single" w:color="auto" w:sz="4" w:space="0"/>
            </w:tcBorders>
            <w:noWrap w:val="0"/>
            <w:vAlign w:val="center"/>
          </w:tcPr>
          <w:p w14:paraId="5A000B8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网络接口：2个10/100/1000M自适应以太网接口，双网卡，物理隔离；具备16个1000M以太网接口；具备2个光口（SFP）；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硬盘接口：4个SATA接口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音频接口：1个音频输入接口、1个音频输出接口；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IO报警接口：2路报警输入接口、2路报警输出接口；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指示灯：电源/报警/硬盘/就绪，共4个状态指示灯；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其他接口：2个RS-232接口、2个RS-485接口、1个USB3.0接口；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内置8T硬盘存储；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支持12路H.265、H.264编码混合自适应接入；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支持SDK、RTSP、ONVIF和GB28181添加相机通道；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支持图片存储展示，包括车辆卡口、违法、目标、人体以及其他事件结构化图片数据;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支持视频预览、录像和回放，可配置录像计划，录像和图片存储空间可配置；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支持本地浏览器查询数据，可设置多种筛选条件；查询结果可关联对应事件短录像；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支持新国标电警应用，有反向卡口需要图片六合一时，最大支持6个电警相机六合一；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支持区间测速、区间限停和区间变道功能；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支持多个相机抓拍数据匹配合成，三种匹配策略可选；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支持多种字符叠加、图片合成模式；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支持车牌黑白名单布防比对，黑白名单是否上传平台可配；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支持双网隔离应用，可向两个隔离网络分别上传图片和视频数据；</w:t>
            </w:r>
          </w:p>
          <w:p w14:paraId="1D5319D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color w:val="auto"/>
                <w:kern w:val="0"/>
                <w:sz w:val="21"/>
                <w:szCs w:val="21"/>
                <w:highlight w:val="none"/>
              </w:rPr>
              <w:t>★</w:t>
            </w:r>
            <w:r>
              <w:rPr>
                <w:rFonts w:hint="eastAsia" w:ascii="宋体" w:hAnsi="宋体" w:eastAsia="宋体" w:cs="宋体"/>
                <w:i w:val="0"/>
                <w:iCs w:val="0"/>
                <w:color w:val="auto"/>
                <w:kern w:val="0"/>
                <w:sz w:val="21"/>
                <w:szCs w:val="21"/>
                <w:u w:val="none"/>
                <w:lang w:val="en-US" w:eastAsia="zh-CN" w:bidi="ar"/>
              </w:rPr>
              <w:t>支持将原始图片、特写图片、合成图片、车牌抠图、关联录像、主驾驶人脸图片、副驾驶人脸图片、行人人脸图片、非机动车人脸图片上传至FTP服务器。</w:t>
            </w:r>
          </w:p>
          <w:p w14:paraId="764700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支持FTP连接模式，包括：长连接、短连接模式。</w:t>
            </w:r>
          </w:p>
          <w:p w14:paraId="0773F2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auto"/>
                <w:kern w:val="0"/>
                <w:sz w:val="21"/>
                <w:szCs w:val="21"/>
                <w:highlight w:val="none"/>
              </w:rPr>
              <w:t>★</w:t>
            </w:r>
            <w:r>
              <w:rPr>
                <w:rFonts w:hint="eastAsia" w:ascii="宋体" w:hAnsi="宋体" w:eastAsia="宋体" w:cs="宋体"/>
                <w:i w:val="0"/>
                <w:iCs w:val="0"/>
                <w:color w:val="auto"/>
                <w:kern w:val="0"/>
                <w:sz w:val="21"/>
                <w:szCs w:val="21"/>
                <w:u w:val="none"/>
                <w:lang w:val="en-US" w:eastAsia="zh-CN" w:bidi="ar"/>
              </w:rPr>
              <w:t>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454160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640" w:type="dxa"/>
            <w:tcBorders>
              <w:top w:val="single" w:color="auto" w:sz="4" w:space="0"/>
              <w:left w:val="single" w:color="auto" w:sz="4" w:space="0"/>
              <w:bottom w:val="single" w:color="auto" w:sz="4" w:space="0"/>
              <w:right w:val="single" w:color="auto" w:sz="4" w:space="0"/>
            </w:tcBorders>
            <w:noWrap w:val="0"/>
            <w:vAlign w:val="center"/>
          </w:tcPr>
          <w:p w14:paraId="57EBBB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2FE7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海康、大华、宇视</w:t>
            </w:r>
          </w:p>
        </w:tc>
      </w:tr>
      <w:tr w14:paraId="44CF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dxa"/>
            <w:tcBorders>
              <w:top w:val="single" w:color="auto" w:sz="4" w:space="0"/>
              <w:left w:val="single" w:color="000000" w:sz="4" w:space="0"/>
              <w:bottom w:val="single" w:color="000000" w:sz="4" w:space="0"/>
              <w:right w:val="single" w:color="000000" w:sz="4" w:space="0"/>
            </w:tcBorders>
            <w:noWrap w:val="0"/>
            <w:vAlign w:val="center"/>
          </w:tcPr>
          <w:p w14:paraId="379A9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5" w:type="dxa"/>
            <w:tcBorders>
              <w:top w:val="single" w:color="auto" w:sz="4" w:space="0"/>
              <w:left w:val="single" w:color="000000" w:sz="4" w:space="0"/>
              <w:bottom w:val="single" w:color="000000" w:sz="4" w:space="0"/>
              <w:right w:val="single" w:color="000000" w:sz="4" w:space="0"/>
            </w:tcBorders>
            <w:noWrap w:val="0"/>
            <w:vAlign w:val="center"/>
          </w:tcPr>
          <w:p w14:paraId="476C4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卡口机辅材</w:t>
            </w:r>
          </w:p>
        </w:tc>
        <w:tc>
          <w:tcPr>
            <w:tcW w:w="6150" w:type="dxa"/>
            <w:tcBorders>
              <w:top w:val="single" w:color="auto" w:sz="4" w:space="0"/>
              <w:left w:val="single" w:color="000000" w:sz="4" w:space="0"/>
              <w:bottom w:val="single" w:color="000000" w:sz="4" w:space="0"/>
              <w:right w:val="single" w:color="000000" w:sz="4" w:space="0"/>
            </w:tcBorders>
            <w:noWrap w:val="0"/>
            <w:vAlign w:val="center"/>
          </w:tcPr>
          <w:p w14:paraId="2131BE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含插板、跳线、网络双绞线、水晶头、套管等配套辅材</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14:paraId="79A08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40" w:type="dxa"/>
            <w:tcBorders>
              <w:top w:val="single" w:color="auto" w:sz="4" w:space="0"/>
              <w:left w:val="single" w:color="000000" w:sz="4" w:space="0"/>
              <w:bottom w:val="single" w:color="000000" w:sz="4" w:space="0"/>
              <w:right w:val="single" w:color="000000" w:sz="4" w:space="0"/>
            </w:tcBorders>
            <w:noWrap w:val="0"/>
            <w:vAlign w:val="center"/>
          </w:tcPr>
          <w:p w14:paraId="24369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50" w:type="dxa"/>
            <w:tcBorders>
              <w:top w:val="single" w:color="auto" w:sz="4" w:space="0"/>
              <w:left w:val="single" w:color="000000" w:sz="4" w:space="0"/>
              <w:bottom w:val="single" w:color="000000" w:sz="4" w:space="0"/>
              <w:right w:val="single" w:color="000000" w:sz="4" w:space="0"/>
            </w:tcBorders>
            <w:noWrap w:val="0"/>
            <w:vAlign w:val="center"/>
          </w:tcPr>
          <w:p w14:paraId="4F154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42F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14:paraId="72EC8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14:paraId="342FA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6150" w:type="dxa"/>
            <w:tcBorders>
              <w:top w:val="single" w:color="000000" w:sz="4" w:space="0"/>
              <w:left w:val="single" w:color="000000" w:sz="4" w:space="0"/>
              <w:bottom w:val="single" w:color="000000" w:sz="4" w:space="0"/>
              <w:right w:val="single" w:color="000000" w:sz="4" w:space="0"/>
            </w:tcBorders>
            <w:noWrap w:val="0"/>
            <w:vAlign w:val="center"/>
          </w:tcPr>
          <w:p w14:paraId="4BBB6A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78A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73EC3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B5EBD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53688BE9">
      <w:pPr>
        <w:pStyle w:val="6"/>
        <w:rPr>
          <w:rFonts w:hint="eastAsia" w:ascii="宋体" w:hAnsi="宋体" w:eastAsia="宋体" w:cs="宋体"/>
          <w:sz w:val="21"/>
          <w:szCs w:val="21"/>
          <w:lang w:val="en-US" w:eastAsia="zh-CN"/>
        </w:rPr>
      </w:pPr>
      <w:bookmarkStart w:id="41" w:name="_Toc16585"/>
      <w:bookmarkStart w:id="42" w:name="_Toc6499"/>
    </w:p>
    <w:p w14:paraId="49CB843A">
      <w:pPr>
        <w:pStyle w:val="6"/>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新增链路铺设</w:t>
      </w:r>
      <w:bookmarkEnd w:id="41"/>
      <w:bookmarkEnd w:id="42"/>
    </w:p>
    <w:tbl>
      <w:tblPr>
        <w:tblStyle w:val="22"/>
        <w:tblW w:w="9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7"/>
        <w:gridCol w:w="2071"/>
        <w:gridCol w:w="3202"/>
        <w:gridCol w:w="1479"/>
        <w:gridCol w:w="1668"/>
      </w:tblGrid>
      <w:tr w14:paraId="7AA9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138649C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208615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56A294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14:paraId="11C9D4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09448F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3A71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1317" w:type="dxa"/>
            <w:tcBorders>
              <w:top w:val="single" w:color="000000" w:sz="4" w:space="0"/>
              <w:left w:val="single" w:color="000000" w:sz="4" w:space="0"/>
              <w:bottom w:val="single" w:color="000000" w:sz="4" w:space="0"/>
              <w:right w:val="single" w:color="000000" w:sz="4" w:space="0"/>
            </w:tcBorders>
            <w:noWrap/>
            <w:vAlign w:val="center"/>
          </w:tcPr>
          <w:p w14:paraId="2E3A3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219DC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铠装光缆24芯</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24F5F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24芯铠装光缆，包含光缆敷设、熔接、测试等施工，含配套辅材</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BBEE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4331 </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7C1B0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14:paraId="5D62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317" w:type="dxa"/>
            <w:tcBorders>
              <w:top w:val="single" w:color="000000" w:sz="4" w:space="0"/>
              <w:left w:val="single" w:color="000000" w:sz="4" w:space="0"/>
              <w:bottom w:val="single" w:color="000000" w:sz="4" w:space="0"/>
              <w:right w:val="single" w:color="000000" w:sz="4" w:space="0"/>
            </w:tcBorders>
            <w:noWrap/>
            <w:vAlign w:val="center"/>
          </w:tcPr>
          <w:p w14:paraId="416DA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14:paraId="624F6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铠装光缆12芯</w:t>
            </w:r>
          </w:p>
        </w:tc>
        <w:tc>
          <w:tcPr>
            <w:tcW w:w="3202" w:type="dxa"/>
            <w:tcBorders>
              <w:top w:val="single" w:color="000000" w:sz="4" w:space="0"/>
              <w:left w:val="single" w:color="000000" w:sz="4" w:space="0"/>
              <w:bottom w:val="single" w:color="000000" w:sz="4" w:space="0"/>
              <w:right w:val="single" w:color="000000" w:sz="4" w:space="0"/>
            </w:tcBorders>
            <w:noWrap w:val="0"/>
            <w:vAlign w:val="center"/>
          </w:tcPr>
          <w:p w14:paraId="1E7FE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12芯铠装光缆，包含光缆敷设、熔接、测试等施工，含配套辅材</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C2D8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618 </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751433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bl>
    <w:p w14:paraId="298DD02A">
      <w:pPr>
        <w:snapToGrid/>
        <w:spacing w:before="0" w:beforeAutospacing="0" w:after="0" w:afterAutospacing="0" w:line="240" w:lineRule="auto"/>
        <w:jc w:val="left"/>
        <w:textAlignment w:val="baseline"/>
        <w:rPr>
          <w:rFonts w:hint="eastAsia" w:ascii="宋体" w:hAnsi="宋体" w:cs="宋体"/>
          <w:b/>
          <w:bCs/>
          <w:i w:val="0"/>
          <w:caps w:val="0"/>
          <w:color w:val="auto"/>
          <w:spacing w:val="0"/>
          <w:w w:val="100"/>
          <w:sz w:val="21"/>
          <w:szCs w:val="21"/>
          <w:highlight w:val="green"/>
          <w:lang w:val="en-US" w:eastAsia="zh-CN"/>
        </w:rPr>
      </w:pPr>
    </w:p>
    <w:p w14:paraId="74E798BC">
      <w:pPr>
        <w:snapToGrid/>
        <w:spacing w:before="0" w:beforeAutospacing="0" w:after="0" w:afterAutospacing="0" w:line="240" w:lineRule="auto"/>
        <w:jc w:val="left"/>
        <w:textAlignment w:val="baseline"/>
        <w:rPr>
          <w:rFonts w:hint="default" w:ascii="宋体" w:hAnsi="宋体" w:cs="宋体"/>
          <w:b/>
          <w:bCs/>
          <w:i w:val="0"/>
          <w:caps w:val="0"/>
          <w:color w:val="auto"/>
          <w:spacing w:val="0"/>
          <w:w w:val="100"/>
          <w:sz w:val="21"/>
          <w:szCs w:val="21"/>
          <w:highlight w:val="none"/>
          <w:u w:val="none"/>
          <w:lang w:val="en-US" w:eastAsia="zh-CN"/>
        </w:rPr>
      </w:pPr>
      <w:r>
        <w:rPr>
          <w:rFonts w:hint="eastAsia" w:ascii="宋体" w:hAnsi="宋体" w:cs="宋体"/>
          <w:b/>
          <w:bCs/>
          <w:i w:val="0"/>
          <w:caps w:val="0"/>
          <w:color w:val="auto"/>
          <w:spacing w:val="0"/>
          <w:w w:val="100"/>
          <w:sz w:val="21"/>
          <w:szCs w:val="21"/>
          <w:highlight w:val="none"/>
          <w:lang w:val="en-US" w:eastAsia="zh-CN"/>
        </w:rPr>
        <w:t>特别说明：本项目核心产品为：</w:t>
      </w:r>
      <w:r>
        <w:rPr>
          <w:rFonts w:hint="eastAsia" w:ascii="宋体" w:hAnsi="宋体" w:cs="宋体"/>
          <w:b/>
          <w:bCs/>
          <w:i w:val="0"/>
          <w:caps w:val="0"/>
          <w:strike w:val="0"/>
          <w:color w:val="auto"/>
          <w:spacing w:val="0"/>
          <w:w w:val="100"/>
          <w:sz w:val="21"/>
          <w:szCs w:val="21"/>
          <w:highlight w:val="none"/>
          <w:u w:val="none"/>
          <w:lang w:val="en-US" w:eastAsia="zh-CN"/>
        </w:rPr>
        <w:t>球机。</w:t>
      </w:r>
    </w:p>
    <w:p w14:paraId="5B14AF69">
      <w:pPr>
        <w:numPr>
          <w:ilvl w:val="-1"/>
          <w:numId w:val="0"/>
        </w:numPr>
        <w:jc w:val="left"/>
        <w:textAlignment w:val="baseline"/>
        <w:rPr>
          <w:rFonts w:hint="eastAsia" w:ascii="宋体" w:hAnsi="宋体" w:eastAsia="宋体" w:cs="宋体"/>
          <w:b/>
          <w:bCs/>
          <w:color w:val="auto"/>
          <w:kern w:val="2"/>
          <w:sz w:val="21"/>
          <w:szCs w:val="21"/>
          <w:highlight w:val="yellow"/>
          <w:lang w:val="en-US" w:eastAsia="zh-CN" w:bidi="ar-SA"/>
        </w:rPr>
      </w:pPr>
    </w:p>
    <w:p w14:paraId="0C468183">
      <w:pPr>
        <w:numPr>
          <w:ilvl w:val="0"/>
          <w:numId w:val="0"/>
        </w:numPr>
        <w:rPr>
          <w:rFonts w:hint="eastAsia" w:ascii="仿宋_GB2312" w:hAnsi="Times New Roman" w:eastAsia="宋体" w:cs="Times New Roman"/>
          <w:b/>
          <w:bCs/>
          <w:color w:val="auto"/>
          <w:kern w:val="2"/>
          <w:sz w:val="21"/>
          <w:szCs w:val="28"/>
          <w:highlight w:val="none"/>
          <w:lang w:val="en-US" w:eastAsia="zh-CN" w:bidi="ar-SA"/>
        </w:rPr>
      </w:pPr>
    </w:p>
    <w:p w14:paraId="203F8DF0">
      <w:pPr>
        <w:numPr>
          <w:ilvl w:val="0"/>
          <w:numId w:val="0"/>
        </w:numPr>
        <w:rPr>
          <w:rFonts w:hint="eastAsia" w:ascii="仿宋_GB2312" w:hAnsi="Times New Roman" w:eastAsia="宋体" w:cs="Times New Roman"/>
          <w:b/>
          <w:bCs/>
          <w:color w:val="auto"/>
          <w:kern w:val="2"/>
          <w:sz w:val="21"/>
          <w:szCs w:val="28"/>
          <w:highlight w:val="none"/>
          <w:lang w:val="en-US" w:eastAsia="zh-CN" w:bidi="ar-SA"/>
        </w:rPr>
      </w:pPr>
    </w:p>
    <w:p w14:paraId="39F39144">
      <w:pPr>
        <w:numPr>
          <w:ilvl w:val="0"/>
          <w:numId w:val="0"/>
        </w:numPr>
        <w:rPr>
          <w:rFonts w:hint="eastAsia" w:ascii="仿宋_GB2312" w:hAnsi="Times New Roman" w:eastAsia="宋体" w:cs="Times New Roman"/>
          <w:b/>
          <w:bCs/>
          <w:color w:val="auto"/>
          <w:kern w:val="2"/>
          <w:sz w:val="21"/>
          <w:szCs w:val="28"/>
          <w:highlight w:val="none"/>
          <w:lang w:val="en-US" w:eastAsia="zh-CN" w:bidi="ar-SA"/>
        </w:rPr>
      </w:pPr>
    </w:p>
    <w:p w14:paraId="1586CE3F">
      <w:pPr>
        <w:numPr>
          <w:ilvl w:val="0"/>
          <w:numId w:val="0"/>
        </w:numPr>
        <w:rPr>
          <w:rFonts w:hint="default" w:ascii="仿宋_GB2312" w:hAnsi="Times New Roman" w:eastAsia="宋体" w:cs="Times New Roman"/>
          <w:b/>
          <w:bCs/>
          <w:color w:val="auto"/>
          <w:kern w:val="2"/>
          <w:sz w:val="22"/>
          <w:szCs w:val="32"/>
          <w:highlight w:val="none"/>
          <w:lang w:val="en-US" w:eastAsia="zh-CN" w:bidi="ar-SA"/>
        </w:rPr>
      </w:pPr>
      <w:r>
        <w:rPr>
          <w:rFonts w:hint="eastAsia" w:ascii="仿宋_GB2312" w:hAnsi="Times New Roman" w:eastAsia="宋体" w:cs="Times New Roman"/>
          <w:b/>
          <w:bCs/>
          <w:color w:val="auto"/>
          <w:kern w:val="2"/>
          <w:sz w:val="22"/>
          <w:szCs w:val="32"/>
          <w:highlight w:val="none"/>
          <w:lang w:val="en-US" w:eastAsia="zh-CN" w:bidi="ar-SA"/>
        </w:rPr>
        <w:t>三、商务</w:t>
      </w:r>
      <w:r>
        <w:rPr>
          <w:rFonts w:hint="eastAsia" w:ascii="仿宋_GB2312" w:cs="Times New Roman"/>
          <w:b/>
          <w:bCs/>
          <w:color w:val="auto"/>
          <w:kern w:val="2"/>
          <w:sz w:val="22"/>
          <w:szCs w:val="32"/>
          <w:highlight w:val="none"/>
          <w:lang w:val="en-US" w:eastAsia="zh-CN" w:bidi="ar-SA"/>
        </w:rPr>
        <w:t>要求表</w:t>
      </w:r>
    </w:p>
    <w:tbl>
      <w:tblPr>
        <w:tblStyle w:val="22"/>
        <w:tblpPr w:leftFromText="180" w:rightFromText="180" w:vertAnchor="text" w:horzAnchor="page" w:tblpX="1342" w:tblpY="294"/>
        <w:tblOverlap w:val="never"/>
        <w:tblW w:w="9250" w:type="dxa"/>
        <w:tblInd w:w="0" w:type="dxa"/>
        <w:tblLayout w:type="fixed"/>
        <w:tblCellMar>
          <w:top w:w="0" w:type="dxa"/>
          <w:left w:w="108" w:type="dxa"/>
          <w:bottom w:w="0" w:type="dxa"/>
          <w:right w:w="108" w:type="dxa"/>
        </w:tblCellMar>
      </w:tblPr>
      <w:tblGrid>
        <w:gridCol w:w="810"/>
        <w:gridCol w:w="8440"/>
      </w:tblGrid>
      <w:tr w14:paraId="32AE6C21">
        <w:tblPrEx>
          <w:tblCellMar>
            <w:top w:w="0" w:type="dxa"/>
            <w:left w:w="108" w:type="dxa"/>
            <w:bottom w:w="0" w:type="dxa"/>
            <w:right w:w="108" w:type="dxa"/>
          </w:tblCellMar>
        </w:tblPrEx>
        <w:trPr>
          <w:trHeight w:val="497" w:hRule="atLeast"/>
        </w:trPr>
        <w:tc>
          <w:tcPr>
            <w:tcW w:w="810" w:type="dxa"/>
            <w:tcBorders>
              <w:top w:val="single" w:color="auto" w:sz="4" w:space="0"/>
              <w:left w:val="single" w:color="auto" w:sz="4" w:space="0"/>
              <w:bottom w:val="single" w:color="000000" w:sz="6" w:space="0"/>
              <w:right w:val="single" w:color="000000" w:sz="6" w:space="0"/>
            </w:tcBorders>
            <w:noWrap w:val="0"/>
            <w:vAlign w:val="center"/>
          </w:tcPr>
          <w:p w14:paraId="1506E5B5">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8440" w:type="dxa"/>
            <w:tcBorders>
              <w:top w:val="single" w:color="auto" w:sz="4" w:space="0"/>
              <w:left w:val="nil"/>
              <w:bottom w:val="single" w:color="000000" w:sz="6" w:space="0"/>
              <w:right w:val="single" w:color="auto" w:sz="4" w:space="0"/>
            </w:tcBorders>
            <w:noWrap w:val="0"/>
            <w:vAlign w:val="center"/>
          </w:tcPr>
          <w:p w14:paraId="59922717">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内      容</w:t>
            </w:r>
          </w:p>
        </w:tc>
      </w:tr>
      <w:tr w14:paraId="44478D60">
        <w:tblPrEx>
          <w:tblCellMar>
            <w:top w:w="0" w:type="dxa"/>
            <w:left w:w="108" w:type="dxa"/>
            <w:bottom w:w="0" w:type="dxa"/>
            <w:right w:w="108" w:type="dxa"/>
          </w:tblCellMar>
        </w:tblPrEx>
        <w:trPr>
          <w:trHeight w:val="777" w:hRule="atLeast"/>
        </w:trPr>
        <w:tc>
          <w:tcPr>
            <w:tcW w:w="810" w:type="dxa"/>
            <w:tcBorders>
              <w:top w:val="single" w:color="000000" w:sz="6" w:space="0"/>
              <w:left w:val="single" w:color="auto" w:sz="4" w:space="0"/>
              <w:bottom w:val="single" w:color="000000" w:sz="6" w:space="0"/>
              <w:right w:val="single" w:color="000000" w:sz="6" w:space="0"/>
            </w:tcBorders>
            <w:noWrap w:val="0"/>
            <w:vAlign w:val="center"/>
          </w:tcPr>
          <w:p w14:paraId="3BC6FE31">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440" w:type="dxa"/>
            <w:tcBorders>
              <w:top w:val="single" w:color="000000" w:sz="6" w:space="0"/>
              <w:left w:val="nil"/>
              <w:bottom w:val="single" w:color="000000" w:sz="6" w:space="0"/>
              <w:right w:val="single" w:color="auto" w:sz="4" w:space="0"/>
            </w:tcBorders>
            <w:noWrap w:val="0"/>
            <w:vAlign w:val="center"/>
          </w:tcPr>
          <w:p w14:paraId="136D47A1">
            <w:pPr>
              <w:spacing w:line="400" w:lineRule="exact"/>
              <w:rPr>
                <w:rFonts w:hint="eastAsia" w:ascii="宋体" w:hAnsi="宋体"/>
                <w:color w:val="auto"/>
                <w:highlight w:val="none"/>
              </w:rPr>
            </w:pPr>
            <w:r>
              <w:rPr>
                <w:rFonts w:hint="eastAsia" w:ascii="宋体" w:hAnsi="宋体" w:cs="宋体"/>
                <w:color w:val="auto"/>
                <w:highlight w:val="none"/>
                <w:lang w:val="en-US" w:eastAsia="zh-CN"/>
              </w:rPr>
              <w:t>实施</w:t>
            </w:r>
            <w:r>
              <w:rPr>
                <w:rFonts w:hint="eastAsia" w:ascii="宋体" w:hAnsi="宋体" w:cs="宋体"/>
                <w:color w:val="auto"/>
                <w:highlight w:val="none"/>
              </w:rPr>
              <w:t>地点：采购人指定地点。</w:t>
            </w:r>
          </w:p>
        </w:tc>
      </w:tr>
      <w:tr w14:paraId="258CB455">
        <w:tblPrEx>
          <w:tblCellMar>
            <w:top w:w="0" w:type="dxa"/>
            <w:left w:w="108" w:type="dxa"/>
            <w:bottom w:w="0" w:type="dxa"/>
            <w:right w:w="108" w:type="dxa"/>
          </w:tblCellMar>
        </w:tblPrEx>
        <w:trPr>
          <w:trHeight w:val="965" w:hRule="atLeast"/>
        </w:trPr>
        <w:tc>
          <w:tcPr>
            <w:tcW w:w="810" w:type="dxa"/>
            <w:tcBorders>
              <w:top w:val="single" w:color="000000" w:sz="6" w:space="0"/>
              <w:left w:val="single" w:color="auto" w:sz="4" w:space="0"/>
              <w:bottom w:val="single" w:color="000000" w:sz="6" w:space="0"/>
              <w:right w:val="single" w:color="000000" w:sz="6" w:space="0"/>
            </w:tcBorders>
            <w:noWrap w:val="0"/>
            <w:vAlign w:val="center"/>
          </w:tcPr>
          <w:p w14:paraId="6585C3A5">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lang w:eastAsia="zh-CN"/>
              </w:rPr>
              <w:t>▲</w:t>
            </w:r>
            <w:r>
              <w:rPr>
                <w:rFonts w:hint="eastAsia" w:ascii="宋体" w:hAnsi="宋体"/>
                <w:color w:val="auto"/>
                <w:szCs w:val="21"/>
                <w:highlight w:val="none"/>
              </w:rPr>
              <w:t>2</w:t>
            </w:r>
          </w:p>
        </w:tc>
        <w:tc>
          <w:tcPr>
            <w:tcW w:w="8440" w:type="dxa"/>
            <w:tcBorders>
              <w:top w:val="single" w:color="000000" w:sz="6" w:space="0"/>
              <w:left w:val="nil"/>
              <w:bottom w:val="single" w:color="000000" w:sz="6" w:space="0"/>
              <w:right w:val="single" w:color="auto" w:sz="4" w:space="0"/>
            </w:tcBorders>
            <w:noWrap w:val="0"/>
            <w:vAlign w:val="center"/>
          </w:tcPr>
          <w:p w14:paraId="236280EC">
            <w:pPr>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交货期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w:t>
            </w:r>
            <w:r>
              <w:rPr>
                <w:rFonts w:hint="eastAsia" w:ascii="宋体" w:hAnsi="宋体" w:eastAsia="宋体" w:cs="宋体"/>
                <w:sz w:val="21"/>
                <w:szCs w:val="21"/>
                <w:highlight w:val="none"/>
              </w:rPr>
              <w:t>合同签订后60日历天</w:t>
            </w:r>
            <w:r>
              <w:rPr>
                <w:rFonts w:hint="eastAsia" w:ascii="宋体" w:hAnsi="宋体" w:eastAsia="宋体" w:cs="宋体"/>
                <w:sz w:val="21"/>
                <w:szCs w:val="21"/>
                <w:highlight w:val="none"/>
                <w:lang w:val="en-US" w:eastAsia="zh-CN"/>
              </w:rPr>
              <w:t>内完成</w:t>
            </w:r>
            <w:r>
              <w:rPr>
                <w:rFonts w:hint="eastAsia" w:ascii="宋体" w:hAnsi="宋体" w:cs="宋体"/>
                <w:sz w:val="21"/>
                <w:szCs w:val="21"/>
                <w:highlight w:val="none"/>
                <w:lang w:val="en-US" w:eastAsia="zh-CN"/>
              </w:rPr>
              <w:t>供货及安装</w:t>
            </w:r>
            <w:r>
              <w:rPr>
                <w:rFonts w:hint="eastAsia" w:ascii="宋体" w:hAnsi="宋体" w:eastAsia="宋体" w:cs="宋体"/>
                <w:kern w:val="0"/>
                <w:sz w:val="21"/>
                <w:szCs w:val="21"/>
                <w:highlight w:val="none"/>
              </w:rPr>
              <w:t>。</w:t>
            </w:r>
          </w:p>
        </w:tc>
      </w:tr>
      <w:tr w14:paraId="535B1DD5">
        <w:tblPrEx>
          <w:tblCellMar>
            <w:top w:w="0" w:type="dxa"/>
            <w:left w:w="108" w:type="dxa"/>
            <w:bottom w:w="0" w:type="dxa"/>
            <w:right w:w="108" w:type="dxa"/>
          </w:tblCellMar>
        </w:tblPrEx>
        <w:trPr>
          <w:trHeight w:val="90" w:hRule="atLeast"/>
        </w:trPr>
        <w:tc>
          <w:tcPr>
            <w:tcW w:w="810" w:type="dxa"/>
            <w:tcBorders>
              <w:top w:val="single" w:color="000000" w:sz="6" w:space="0"/>
              <w:left w:val="single" w:color="auto" w:sz="4" w:space="0"/>
              <w:bottom w:val="single" w:color="000000" w:sz="6" w:space="0"/>
              <w:right w:val="single" w:color="000000" w:sz="6" w:space="0"/>
            </w:tcBorders>
            <w:noWrap w:val="0"/>
            <w:vAlign w:val="center"/>
          </w:tcPr>
          <w:p w14:paraId="4B97A1FF">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lang w:eastAsia="zh-CN"/>
              </w:rPr>
              <w:t>▲</w:t>
            </w:r>
            <w:r>
              <w:rPr>
                <w:rFonts w:hint="eastAsia" w:ascii="宋体" w:hAnsi="宋体"/>
                <w:color w:val="auto"/>
                <w:szCs w:val="21"/>
                <w:highlight w:val="none"/>
              </w:rPr>
              <w:t>3</w:t>
            </w:r>
          </w:p>
        </w:tc>
        <w:tc>
          <w:tcPr>
            <w:tcW w:w="8440" w:type="dxa"/>
            <w:tcBorders>
              <w:top w:val="single" w:color="000000" w:sz="6" w:space="0"/>
              <w:left w:val="nil"/>
              <w:bottom w:val="single" w:color="000000" w:sz="6" w:space="0"/>
              <w:right w:val="single" w:color="auto" w:sz="4" w:space="0"/>
            </w:tcBorders>
            <w:noWrap w:val="0"/>
            <w:vAlign w:val="center"/>
          </w:tcPr>
          <w:p w14:paraId="43428632">
            <w:pPr>
              <w:autoSpaceDE w:val="0"/>
              <w:autoSpaceDN w:val="0"/>
              <w:adjustRightInd w:val="0"/>
              <w:spacing w:line="340" w:lineRule="exact"/>
              <w:rPr>
                <w:rFonts w:hint="eastAsia" w:ascii="宋体"/>
                <w:color w:val="auto"/>
                <w:szCs w:val="21"/>
                <w:highlight w:val="none"/>
                <w:lang w:val="zh-CN"/>
              </w:rPr>
            </w:pPr>
            <w:r>
              <w:rPr>
                <w:rFonts w:hint="eastAsia" w:ascii="宋体"/>
                <w:color w:val="auto"/>
                <w:szCs w:val="21"/>
                <w:highlight w:val="none"/>
                <w:lang w:val="zh-CN"/>
              </w:rPr>
              <w:t>付款方法和条件：</w:t>
            </w:r>
          </w:p>
          <w:p w14:paraId="01C057D1">
            <w:pPr>
              <w:autoSpaceDE w:val="0"/>
              <w:autoSpaceDN w:val="0"/>
              <w:adjustRightInd w:val="0"/>
              <w:spacing w:line="340" w:lineRule="exact"/>
              <w:jc w:val="left"/>
              <w:rPr>
                <w:rFonts w:hint="eastAsia" w:ascii="宋体"/>
                <w:color w:val="auto"/>
                <w:szCs w:val="21"/>
                <w:highlight w:val="none"/>
                <w:lang w:val="zh-CN"/>
              </w:rPr>
            </w:pPr>
            <w:r>
              <w:rPr>
                <w:rFonts w:hint="eastAsia" w:ascii="宋体" w:hAnsi="宋体" w:cs="宋体"/>
                <w:color w:val="auto"/>
                <w:szCs w:val="21"/>
                <w:highlight w:val="none"/>
              </w:rPr>
              <w:t>（1）合同签订生效并具备实施条件后7个工作日内，采购人收到中标人开具的发票后，采购人支付合同金额的60%的预付款。中标人于合同签订前书面承诺放弃预付款或降低预付款支付比例的，可不适用上述条款。</w:t>
            </w:r>
          </w:p>
          <w:p w14:paraId="72CC9E5F">
            <w:pPr>
              <w:autoSpaceDE w:val="0"/>
              <w:autoSpaceDN w:val="0"/>
              <w:adjustRightInd w:val="0"/>
              <w:spacing w:line="340" w:lineRule="exact"/>
              <w:jc w:val="left"/>
              <w:rPr>
                <w:rFonts w:hint="eastAsia" w:ascii="宋体" w:hAnsi="宋体" w:cs="宋体"/>
                <w:color w:val="auto"/>
                <w:kern w:val="2"/>
                <w:sz w:val="21"/>
                <w:szCs w:val="21"/>
                <w:highlight w:val="none"/>
                <w:lang w:val="zh-CN" w:eastAsia="zh-CN" w:bidi="ar-SA"/>
              </w:rPr>
            </w:pPr>
            <w:r>
              <w:rPr>
                <w:rFonts w:hint="eastAsia" w:ascii="宋体" w:hAnsi="宋体" w:cs="宋体"/>
                <w:color w:val="auto"/>
                <w:kern w:val="0"/>
                <w:szCs w:val="21"/>
                <w:highlight w:val="none"/>
              </w:rPr>
              <w:t>（2）</w:t>
            </w:r>
            <w:r>
              <w:rPr>
                <w:rFonts w:hint="eastAsia" w:ascii="宋体"/>
                <w:color w:val="auto"/>
                <w:szCs w:val="21"/>
                <w:highlight w:val="none"/>
                <w:lang w:val="zh-CN"/>
              </w:rPr>
              <w:t>完成</w:t>
            </w:r>
            <w:r>
              <w:rPr>
                <w:rFonts w:hint="eastAsia" w:ascii="宋体"/>
                <w:color w:val="auto"/>
                <w:szCs w:val="21"/>
                <w:highlight w:val="none"/>
                <w:lang w:val="en-US" w:eastAsia="zh-CN"/>
              </w:rPr>
              <w:t>供货及安装并经</w:t>
            </w:r>
            <w:r>
              <w:rPr>
                <w:rFonts w:hint="eastAsia" w:ascii="宋体"/>
                <w:color w:val="auto"/>
                <w:szCs w:val="21"/>
                <w:highlight w:val="none"/>
                <w:lang w:val="zh-CN"/>
              </w:rPr>
              <w:t>验收合格后，支付剩余款项。</w:t>
            </w:r>
          </w:p>
        </w:tc>
      </w:tr>
      <w:tr w14:paraId="70009C22">
        <w:tblPrEx>
          <w:tblCellMar>
            <w:top w:w="0" w:type="dxa"/>
            <w:left w:w="108" w:type="dxa"/>
            <w:bottom w:w="0" w:type="dxa"/>
            <w:right w:w="108" w:type="dxa"/>
          </w:tblCellMar>
        </w:tblPrEx>
        <w:trPr>
          <w:trHeight w:val="870" w:hRule="atLeast"/>
        </w:trPr>
        <w:tc>
          <w:tcPr>
            <w:tcW w:w="810" w:type="dxa"/>
            <w:tcBorders>
              <w:top w:val="single" w:color="000000" w:sz="6" w:space="0"/>
              <w:left w:val="single" w:color="auto" w:sz="4" w:space="0"/>
              <w:bottom w:val="single" w:color="000000" w:sz="6" w:space="0"/>
              <w:right w:val="single" w:color="000000" w:sz="6" w:space="0"/>
            </w:tcBorders>
            <w:noWrap w:val="0"/>
            <w:vAlign w:val="center"/>
          </w:tcPr>
          <w:p w14:paraId="16F2C2D9">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440" w:type="dxa"/>
            <w:tcBorders>
              <w:top w:val="single" w:color="000000" w:sz="6" w:space="0"/>
              <w:left w:val="nil"/>
              <w:bottom w:val="single" w:color="000000" w:sz="6" w:space="0"/>
              <w:right w:val="single" w:color="auto" w:sz="4" w:space="0"/>
            </w:tcBorders>
            <w:noWrap w:val="0"/>
            <w:vAlign w:val="center"/>
          </w:tcPr>
          <w:p w14:paraId="21A1F27D">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授予合同：按照招标文件的规定、中标供应商的投标响应及中标通知书确定的金额签订合同。</w:t>
            </w:r>
          </w:p>
        </w:tc>
      </w:tr>
      <w:tr w14:paraId="056BD974">
        <w:tblPrEx>
          <w:tblCellMar>
            <w:top w:w="0" w:type="dxa"/>
            <w:left w:w="108" w:type="dxa"/>
            <w:bottom w:w="0" w:type="dxa"/>
            <w:right w:w="108" w:type="dxa"/>
          </w:tblCellMar>
        </w:tblPrEx>
        <w:trPr>
          <w:trHeight w:val="538" w:hRule="atLeast"/>
        </w:trPr>
        <w:tc>
          <w:tcPr>
            <w:tcW w:w="810" w:type="dxa"/>
            <w:tcBorders>
              <w:top w:val="single" w:color="000000" w:sz="6" w:space="0"/>
              <w:left w:val="single" w:color="auto" w:sz="4" w:space="0"/>
              <w:bottom w:val="single" w:color="000000" w:sz="6" w:space="0"/>
              <w:right w:val="single" w:color="000000" w:sz="6" w:space="0"/>
            </w:tcBorders>
            <w:noWrap w:val="0"/>
            <w:vAlign w:val="center"/>
          </w:tcPr>
          <w:p w14:paraId="7103FD8F">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440" w:type="dxa"/>
            <w:tcBorders>
              <w:top w:val="single" w:color="000000" w:sz="6" w:space="0"/>
              <w:left w:val="nil"/>
              <w:bottom w:val="single" w:color="000000" w:sz="6" w:space="0"/>
              <w:right w:val="single" w:color="auto" w:sz="4" w:space="0"/>
            </w:tcBorders>
            <w:noWrap w:val="0"/>
            <w:vAlign w:val="center"/>
          </w:tcPr>
          <w:p w14:paraId="1D4F2DE4">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合同签订时间：</w:t>
            </w:r>
            <w:r>
              <w:rPr>
                <w:rFonts w:hint="eastAsia" w:ascii="宋体" w:hAnsi="宋体" w:cs="宋体"/>
                <w:color w:val="auto"/>
                <w:highlight w:val="none"/>
                <w:lang w:eastAsia="zh-CN"/>
              </w:rPr>
              <w:t>中标通知书发出后</w:t>
            </w:r>
            <w:r>
              <w:rPr>
                <w:rFonts w:hint="eastAsia" w:ascii="宋体" w:hAnsi="宋体" w:cs="宋体"/>
                <w:color w:val="auto"/>
                <w:highlight w:val="none"/>
                <w:lang w:val="en-US" w:eastAsia="zh-CN"/>
              </w:rPr>
              <w:t>30天内签订合同</w:t>
            </w:r>
          </w:p>
        </w:tc>
      </w:tr>
    </w:tbl>
    <w:p w14:paraId="6B62AAE8">
      <w:pPr>
        <w:rPr>
          <w:highlight w:val="none"/>
        </w:rPr>
      </w:pPr>
    </w:p>
    <w:p w14:paraId="1C1A6328">
      <w:pPr>
        <w:rPr>
          <w:highlight w:val="none"/>
        </w:rPr>
      </w:pPr>
      <w:r>
        <w:rPr>
          <w:highlight w:val="none"/>
        </w:rPr>
        <w:br w:type="page"/>
      </w:r>
    </w:p>
    <w:p w14:paraId="2D59046E">
      <w:pPr>
        <w:rPr>
          <w:rFonts w:hint="eastAsia"/>
        </w:rPr>
      </w:pPr>
    </w:p>
    <w:p w14:paraId="5848AFCD">
      <w:pPr>
        <w:pStyle w:val="4"/>
      </w:pPr>
      <w:r>
        <w:rPr>
          <w:rFonts w:hint="eastAsia"/>
        </w:rPr>
        <w:t>第四部分  评标办法及评分标准</w:t>
      </w:r>
      <w:bookmarkEnd w:id="30"/>
    </w:p>
    <w:p w14:paraId="47B3490D">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14:paraId="07BBFEDC">
      <w:pPr>
        <w:spacing w:line="360" w:lineRule="auto"/>
        <w:rPr>
          <w:rFonts w:ascii="宋体" w:hAnsi="宋体"/>
          <w:b/>
          <w:bCs/>
          <w:sz w:val="24"/>
        </w:rPr>
      </w:pPr>
      <w:r>
        <w:rPr>
          <w:rFonts w:hint="eastAsia" w:ascii="宋体" w:hAnsi="宋体"/>
          <w:b/>
          <w:bCs/>
          <w:sz w:val="24"/>
        </w:rPr>
        <w:t>1.评标原则</w:t>
      </w:r>
    </w:p>
    <w:p w14:paraId="1CD067A6">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0AC3A418">
      <w:pPr>
        <w:spacing w:line="360" w:lineRule="auto"/>
        <w:rPr>
          <w:rFonts w:ascii="宋体" w:hAnsi="宋体"/>
          <w:b/>
          <w:bCs/>
          <w:sz w:val="24"/>
        </w:rPr>
      </w:pPr>
      <w:r>
        <w:rPr>
          <w:rFonts w:hint="eastAsia" w:ascii="宋体" w:hAnsi="宋体"/>
          <w:b/>
          <w:bCs/>
          <w:sz w:val="24"/>
        </w:rPr>
        <w:t>2.评标办法</w:t>
      </w:r>
    </w:p>
    <w:p w14:paraId="63E07DAD">
      <w:pPr>
        <w:spacing w:line="360" w:lineRule="auto"/>
        <w:rPr>
          <w:rFonts w:ascii="宋体" w:hAnsi="宋体"/>
        </w:rPr>
      </w:pPr>
      <w:r>
        <w:rPr>
          <w:rFonts w:hint="eastAsia" w:ascii="宋体" w:hAnsi="宋体"/>
        </w:rPr>
        <w:t xml:space="preserve">    本次招标采用综合评分法。满分100分。</w:t>
      </w:r>
    </w:p>
    <w:p w14:paraId="70EB8702">
      <w:pPr>
        <w:spacing w:line="360" w:lineRule="auto"/>
        <w:rPr>
          <w:rFonts w:ascii="宋体" w:hAnsi="宋体"/>
          <w:b/>
          <w:bCs/>
          <w:sz w:val="24"/>
        </w:rPr>
      </w:pPr>
      <w:r>
        <w:rPr>
          <w:rFonts w:hint="eastAsia" w:ascii="宋体" w:hAnsi="宋体"/>
          <w:b/>
          <w:bCs/>
          <w:sz w:val="24"/>
        </w:rPr>
        <w:t>3.评标组织</w:t>
      </w:r>
    </w:p>
    <w:p w14:paraId="2BC1736F">
      <w:pPr>
        <w:spacing w:line="360" w:lineRule="auto"/>
        <w:rPr>
          <w:rFonts w:ascii="宋体" w:hAnsi="宋体"/>
        </w:rPr>
      </w:pPr>
      <w:r>
        <w:rPr>
          <w:rFonts w:hint="eastAsia" w:ascii="宋体" w:hAnsi="宋体"/>
        </w:rPr>
        <w:t xml:space="preserve">    采购人和采购代理机构根据采购项目的内容特点按照规定组建评标委员会。</w:t>
      </w:r>
    </w:p>
    <w:p w14:paraId="15DED33B">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14:paraId="36CC3047">
      <w:pPr>
        <w:spacing w:line="360" w:lineRule="auto"/>
        <w:rPr>
          <w:rFonts w:ascii="宋体" w:hAnsi="宋体"/>
          <w:b/>
          <w:bCs/>
          <w:sz w:val="24"/>
        </w:rPr>
      </w:pPr>
      <w:r>
        <w:rPr>
          <w:rFonts w:hint="eastAsia" w:ascii="宋体" w:hAnsi="宋体"/>
          <w:b/>
          <w:bCs/>
          <w:sz w:val="24"/>
        </w:rPr>
        <w:t>4.评标程序</w:t>
      </w:r>
    </w:p>
    <w:p w14:paraId="046621B4">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14:paraId="57769750">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本次公开招标投标文件同时开启资格证明文件、商务技术文件、报价文件，由唱标人公布投标人名称、投标内容、投标价格等以及采购代理机构认为合适的其他内容，并由记录人做开标记录。</w:t>
      </w:r>
    </w:p>
    <w:p w14:paraId="00A5A25C">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14:paraId="463D5345">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14:paraId="1B7AAF28">
      <w:pPr>
        <w:spacing w:line="360" w:lineRule="auto"/>
        <w:rPr>
          <w:rFonts w:ascii="宋体" w:hAnsi="宋体"/>
          <w:b/>
          <w:bCs/>
          <w:sz w:val="24"/>
        </w:rPr>
      </w:pPr>
      <w:r>
        <w:rPr>
          <w:rFonts w:hint="eastAsia" w:ascii="宋体" w:hAnsi="宋体"/>
          <w:b/>
          <w:bCs/>
          <w:sz w:val="24"/>
        </w:rPr>
        <w:t>5.评标过程</w:t>
      </w:r>
    </w:p>
    <w:p w14:paraId="798EE7E7">
      <w:pPr>
        <w:spacing w:line="360" w:lineRule="auto"/>
        <w:rPr>
          <w:rFonts w:ascii="宋体" w:hAnsi="宋体"/>
          <w:b/>
        </w:rPr>
      </w:pPr>
      <w:r>
        <w:rPr>
          <w:rFonts w:hint="eastAsia" w:ascii="宋体" w:hAnsi="宋体"/>
          <w:b/>
        </w:rPr>
        <w:t xml:space="preserve">    5.1 初步审查</w:t>
      </w:r>
    </w:p>
    <w:p w14:paraId="4176CD0A">
      <w:pPr>
        <w:spacing w:line="360" w:lineRule="auto"/>
        <w:rPr>
          <w:rFonts w:ascii="宋体" w:hAnsi="宋体"/>
        </w:rPr>
      </w:pPr>
      <w:r>
        <w:rPr>
          <w:rFonts w:hint="eastAsia" w:ascii="宋体" w:hAnsi="宋体"/>
        </w:rPr>
        <w:t xml:space="preserve">    初审分为资格性审查和符合性审查。</w:t>
      </w:r>
    </w:p>
    <w:p w14:paraId="70D580D6">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14:paraId="529A8744">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14:paraId="5AE8CAC8">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14:paraId="5A07CB94">
      <w:pPr>
        <w:pStyle w:val="15"/>
        <w:ind w:left="0" w:firstLine="0"/>
        <w:rPr>
          <w:sz w:val="21"/>
        </w:rPr>
      </w:pPr>
      <w:r>
        <w:rPr>
          <w:rFonts w:hint="eastAsia"/>
          <w:sz w:val="21"/>
        </w:rPr>
        <w:t>5.2澄清问题</w:t>
      </w:r>
    </w:p>
    <w:p w14:paraId="5062C677">
      <w:pPr>
        <w:spacing w:line="360" w:lineRule="auto"/>
        <w:rPr>
          <w:rFonts w:ascii="宋体" w:hAnsi="宋体"/>
        </w:rPr>
      </w:pPr>
      <w:r>
        <w:rPr>
          <w:rFonts w:hint="eastAsia" w:ascii="宋体" w:hAnsi="宋体"/>
        </w:rPr>
        <w:t xml:space="preserve">   5.2.1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4B91D9B6">
      <w:pPr>
        <w:spacing w:line="360" w:lineRule="auto"/>
        <w:rPr>
          <w:rFonts w:ascii="宋体" w:hAnsi="宋体"/>
        </w:rPr>
      </w:pPr>
      <w:r>
        <w:rPr>
          <w:rFonts w:hint="eastAsia" w:ascii="宋体" w:hAnsi="宋体"/>
        </w:rPr>
        <w:t xml:space="preserve">  5.2.2政采云具体操作如下：</w:t>
      </w:r>
    </w:p>
    <w:p w14:paraId="5BBAAC4C">
      <w:pPr>
        <w:spacing w:line="360" w:lineRule="auto"/>
        <w:ind w:firstLine="420" w:firstLineChars="200"/>
        <w:rPr>
          <w:rFonts w:ascii="宋体" w:hAnsi="宋体"/>
        </w:rPr>
      </w:pPr>
      <w:r>
        <w:rPr>
          <w:rFonts w:hint="eastAsia" w:ascii="宋体" w:hAnsi="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70790703">
      <w:pPr>
        <w:spacing w:line="360" w:lineRule="auto"/>
        <w:rPr>
          <w:rFonts w:ascii="宋体" w:hAnsi="宋体"/>
        </w:rPr>
      </w:pPr>
      <w:r>
        <w:rPr>
          <w:rFonts w:hint="eastAsia" w:ascii="宋体" w:hAnsi="宋体"/>
        </w:rPr>
        <w:t>路径：用户中心—项目采购—询标澄清</w:t>
      </w:r>
    </w:p>
    <w:p w14:paraId="0A17BF53">
      <w:pPr>
        <w:spacing w:line="360" w:lineRule="auto"/>
        <w:rPr>
          <w:rFonts w:ascii="宋体" w:hAnsi="宋体"/>
        </w:rPr>
      </w:pPr>
      <w:r>
        <w:rPr>
          <w:rFonts w:hint="eastAsia" w:ascii="宋体" w:hAnsi="宋体"/>
        </w:rPr>
        <w:t>（1）政采云平台通过待办事项和短信提醒供应商在截止时间前完成澄清。</w:t>
      </w:r>
    </w:p>
    <w:p w14:paraId="55D18028">
      <w:pPr>
        <w:spacing w:line="360" w:lineRule="auto"/>
        <w:rPr>
          <w:rFonts w:ascii="宋体" w:hAnsi="宋体"/>
        </w:rPr>
      </w:pPr>
      <w:r>
        <w:rPr>
          <w:rFonts w:hint="eastAsia" w:ascii="宋体" w:hAnsi="宋体"/>
        </w:rPr>
        <w:t>（2）供应商在“询标澄清-待办理”标签页下选择状态为“待澄清”的项目，点击操作栏【澄清】。</w:t>
      </w:r>
    </w:p>
    <w:p w14:paraId="40F0077F">
      <w:pPr>
        <w:spacing w:line="360" w:lineRule="auto"/>
        <w:rPr>
          <w:rFonts w:ascii="宋体" w:hAnsi="宋体"/>
        </w:rPr>
      </w:pPr>
      <w:r>
        <w:rPr>
          <w:rFonts w:hint="eastAsia" w:ascii="宋体" w:hAnsi="宋体"/>
        </w:rPr>
        <w:t>（3）查看函内容，在澄清截止时间前上传澄清文件并对澄清文件进行签章。（注：澄清文件必须以PDF格式上传，文件大小：50M）</w:t>
      </w:r>
    </w:p>
    <w:p w14:paraId="0476436D">
      <w:pPr>
        <w:spacing w:line="360" w:lineRule="auto"/>
        <w:rPr>
          <w:rFonts w:ascii="宋体" w:hAnsi="宋体"/>
        </w:rPr>
      </w:pPr>
      <w:r>
        <w:rPr>
          <w:rFonts w:hint="eastAsia" w:ascii="宋体" w:hAnsi="宋体"/>
        </w:rPr>
        <w:t>（4）签章完成，文件名称处显示“已签章”，供应商可“撤回签章”修改澄清函和“查看文件”。</w:t>
      </w:r>
    </w:p>
    <w:p w14:paraId="38638A22">
      <w:pPr>
        <w:spacing w:line="360" w:lineRule="auto"/>
        <w:rPr>
          <w:rFonts w:ascii="宋体" w:hAnsi="宋体"/>
        </w:rPr>
      </w:pPr>
      <w:r>
        <w:rPr>
          <w:rFonts w:hint="eastAsia" w:ascii="宋体" w:hAnsi="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084F07F">
      <w:pPr>
        <w:spacing w:line="360" w:lineRule="auto"/>
        <w:rPr>
          <w:rFonts w:ascii="宋体" w:hAnsi="宋体"/>
        </w:rPr>
      </w:pPr>
      <w:r>
        <w:rPr>
          <w:rFonts w:hint="eastAsia" w:ascii="宋体" w:hAnsi="宋体"/>
        </w:rPr>
        <w:t>（6）完成状态：供应商澄清文件提交成功后，在“询标澄清-全部”标签页下显示状态为“已澄清”。</w:t>
      </w:r>
    </w:p>
    <w:p w14:paraId="6C369BBF">
      <w:pPr>
        <w:spacing w:line="360" w:lineRule="auto"/>
        <w:ind w:firstLine="210" w:firstLineChars="100"/>
        <w:rPr>
          <w:rFonts w:ascii="宋体" w:hAnsi="宋体"/>
        </w:rPr>
      </w:pPr>
      <w:r>
        <w:rPr>
          <w:rFonts w:hint="eastAsia" w:ascii="宋体" w:hAnsi="宋体"/>
        </w:rPr>
        <w:t>5.2.3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14:paraId="71908D1A">
      <w:pPr>
        <w:spacing w:line="360" w:lineRule="auto"/>
        <w:ind w:firstLine="420" w:firstLineChars="200"/>
        <w:rPr>
          <w:rFonts w:ascii="宋体" w:hAnsi="宋体"/>
        </w:rPr>
      </w:pPr>
      <w:r>
        <w:rPr>
          <w:rFonts w:hint="eastAsia" w:ascii="宋体" w:hAnsi="宋体"/>
        </w:rPr>
        <w:t>5.2.4供应商未在截止时间前完成澄清，将被视作自动放弃。</w:t>
      </w:r>
    </w:p>
    <w:p w14:paraId="45380804">
      <w:pPr>
        <w:pStyle w:val="15"/>
        <w:ind w:left="0" w:firstLine="0"/>
        <w:rPr>
          <w:sz w:val="21"/>
        </w:rPr>
      </w:pPr>
      <w:r>
        <w:rPr>
          <w:rFonts w:hint="eastAsia"/>
          <w:sz w:val="21"/>
        </w:rPr>
        <w:t>5.3详细评审</w:t>
      </w:r>
    </w:p>
    <w:p w14:paraId="4ECD8B02">
      <w:pPr>
        <w:pStyle w:val="15"/>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14:paraId="23FB988C">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14:paraId="753F9521">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14:paraId="6E6320AF">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14:paraId="316CE5B8">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w:t>
      </w:r>
      <w:r>
        <w:rPr>
          <w:rFonts w:hint="eastAsia" w:ascii="宋体" w:hAnsi="宋体" w:cs="宋体"/>
          <w:szCs w:val="21"/>
          <w:lang w:val="en-US" w:eastAsia="zh-CN"/>
        </w:rPr>
        <w:t>主观</w:t>
      </w:r>
      <w:r>
        <w:rPr>
          <w:rFonts w:hint="eastAsia" w:ascii="宋体" w:hAnsi="宋体" w:cs="宋体"/>
          <w:szCs w:val="21"/>
        </w:rPr>
        <w:t>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14:paraId="1F97FAF8">
      <w:pPr>
        <w:pStyle w:val="15"/>
        <w:ind w:left="0" w:firstLine="0"/>
        <w:rPr>
          <w:sz w:val="21"/>
        </w:rPr>
      </w:pPr>
      <w:r>
        <w:rPr>
          <w:rFonts w:hint="eastAsia"/>
          <w:sz w:val="21"/>
        </w:rPr>
        <w:t>5.4中标原则</w:t>
      </w:r>
    </w:p>
    <w:p w14:paraId="3835B39C">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的第一中标候选人。如投标人的综合得分相同，则投标价低者优先；如投标价也相同，则技术分高者优先；如技术分也相同，则由投标人抽签决定。</w:t>
      </w:r>
    </w:p>
    <w:p w14:paraId="26ADBE9B">
      <w:pPr>
        <w:spacing w:line="360" w:lineRule="auto"/>
        <w:rPr>
          <w:rFonts w:hint="default" w:eastAsia="宋体"/>
          <w:b/>
          <w:lang w:val="en-US" w:eastAsia="zh-CN"/>
        </w:rPr>
      </w:pPr>
      <w:r>
        <w:rPr>
          <w:rFonts w:hint="eastAsia" w:ascii="宋体" w:hAnsi="宋体"/>
        </w:rPr>
        <w:t xml:space="preserve">    采购人根据评审报告推荐的中标候选人确定中标供应商。</w:t>
      </w:r>
      <w:r>
        <w:rPr>
          <w:rFonts w:hint="eastAsia" w:ascii="宋体" w:hAnsi="宋体"/>
          <w:lang w:val="en-US" w:eastAsia="zh-CN"/>
        </w:rPr>
        <w:t>中标或成交供应商拒绝与采购人签订合同的，采购人可以按照评审报告推荐的中标或者成交候选人名单排序，确定下一候选人为中标或者成交供应商，也可以重新开展政府采购活动。</w:t>
      </w:r>
    </w:p>
    <w:p w14:paraId="72C72CAA">
      <w:pPr>
        <w:pStyle w:val="15"/>
        <w:tabs>
          <w:tab w:val="left" w:pos="5880"/>
        </w:tabs>
        <w:ind w:left="0" w:firstLine="0"/>
        <w:rPr>
          <w:sz w:val="21"/>
        </w:rPr>
      </w:pPr>
      <w:r>
        <w:rPr>
          <w:rFonts w:hint="eastAsia"/>
          <w:sz w:val="21"/>
        </w:rPr>
        <w:t>5.5中标结果</w:t>
      </w:r>
      <w:r>
        <w:rPr>
          <w:sz w:val="21"/>
        </w:rPr>
        <w:tab/>
      </w:r>
    </w:p>
    <w:p w14:paraId="53FE5C0D">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14:paraId="63EC56EE">
      <w:pPr>
        <w:wordWrap w:val="0"/>
        <w:spacing w:line="400" w:lineRule="exact"/>
        <w:jc w:val="left"/>
        <w:rPr>
          <w:rFonts w:hint="eastAsia" w:ascii="宋体" w:hAnsi="宋体"/>
          <w:b/>
          <w:szCs w:val="21"/>
        </w:rPr>
      </w:pPr>
      <w:r>
        <w:rPr>
          <w:rFonts w:hint="eastAsia" w:ascii="宋体" w:hAnsi="宋体"/>
          <w:b/>
          <w:szCs w:val="21"/>
        </w:rPr>
        <w:t>6、特别声明：价格是评标的重要因素之一，但最低价不是中标的唯一依据。</w:t>
      </w:r>
    </w:p>
    <w:p w14:paraId="05600C48">
      <w:pPr>
        <w:wordWrap w:val="0"/>
        <w:spacing w:line="400" w:lineRule="exact"/>
        <w:jc w:val="left"/>
        <w:rPr>
          <w:rFonts w:hint="eastAsia" w:ascii="宋体" w:hAnsi="宋体"/>
          <w:b/>
          <w:szCs w:val="21"/>
        </w:rPr>
      </w:pPr>
      <w:r>
        <w:rPr>
          <w:rFonts w:hint="eastAsia" w:ascii="宋体" w:hAnsi="宋体"/>
          <w:b/>
          <w:szCs w:val="21"/>
          <w:lang w:val="en-US" w:eastAsia="zh-CN"/>
        </w:rPr>
        <w:t>7、</w:t>
      </w:r>
      <w:r>
        <w:rPr>
          <w:rFonts w:hint="eastAsia" w:ascii="宋体" w:hAnsi="宋体"/>
          <w:b/>
          <w:szCs w:val="21"/>
        </w:rPr>
        <w:t>重新招标</w:t>
      </w:r>
    </w:p>
    <w:p w14:paraId="34ED43E0">
      <w:pPr>
        <w:spacing w:line="360" w:lineRule="auto"/>
        <w:rPr>
          <w:rFonts w:hint="eastAsia" w:ascii="宋体" w:hAnsi="宋体" w:eastAsia="宋体"/>
        </w:rPr>
      </w:pPr>
      <w:r>
        <w:rPr>
          <w:rFonts w:hint="eastAsia" w:ascii="宋体" w:hAnsi="宋体" w:eastAsia="宋体"/>
        </w:rPr>
        <w:t>有下列情形之一的，采购人将重新招标：</w:t>
      </w:r>
    </w:p>
    <w:p w14:paraId="65C0FA4F">
      <w:pPr>
        <w:spacing w:line="360" w:lineRule="auto"/>
        <w:rPr>
          <w:rFonts w:hint="eastAsia" w:ascii="宋体" w:hAnsi="宋体" w:eastAsia="宋体"/>
        </w:rPr>
      </w:pPr>
      <w:r>
        <w:rPr>
          <w:rFonts w:hint="eastAsia" w:ascii="宋体" w:hAnsi="宋体" w:eastAsia="宋体"/>
          <w:lang w:val="en-US" w:eastAsia="zh-CN"/>
        </w:rPr>
        <w:t>7</w:t>
      </w:r>
      <w:r>
        <w:rPr>
          <w:rFonts w:hint="eastAsia" w:ascii="宋体" w:hAnsi="宋体" w:eastAsia="宋体"/>
        </w:rPr>
        <w:t>.1投标截止时间止，供应商少于3个的；</w:t>
      </w:r>
    </w:p>
    <w:p w14:paraId="5693D3D9">
      <w:pPr>
        <w:spacing w:line="360" w:lineRule="auto"/>
        <w:rPr>
          <w:rFonts w:hint="eastAsia" w:ascii="宋体" w:hAnsi="宋体" w:eastAsia="宋体"/>
        </w:rPr>
      </w:pPr>
      <w:r>
        <w:rPr>
          <w:rFonts w:hint="eastAsia" w:ascii="宋体" w:hAnsi="宋体" w:eastAsia="宋体"/>
          <w:lang w:val="en-US" w:eastAsia="zh-CN"/>
        </w:rPr>
        <w:t>7</w:t>
      </w:r>
      <w:r>
        <w:rPr>
          <w:rFonts w:hint="eastAsia" w:ascii="宋体" w:hAnsi="宋体" w:eastAsia="宋体"/>
        </w:rPr>
        <w:t>.2评标委员会评标过程中，有效供应商少于3个的；</w:t>
      </w:r>
    </w:p>
    <w:p w14:paraId="2663EF74">
      <w:pPr>
        <w:spacing w:line="360" w:lineRule="auto"/>
        <w:rPr>
          <w:rFonts w:hint="eastAsia" w:ascii="宋体" w:hAnsi="宋体" w:eastAsia="宋体"/>
        </w:rPr>
      </w:pPr>
      <w:r>
        <w:rPr>
          <w:rFonts w:hint="eastAsia" w:ascii="宋体" w:hAnsi="宋体" w:eastAsia="宋体"/>
          <w:lang w:val="en-US" w:eastAsia="zh-CN"/>
        </w:rPr>
        <w:t>7</w:t>
      </w:r>
      <w:r>
        <w:rPr>
          <w:rFonts w:hint="eastAsia" w:ascii="宋体" w:hAnsi="宋体" w:eastAsia="宋体"/>
        </w:rPr>
        <w:t>.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696631E0">
      <w:pPr>
        <w:pStyle w:val="7"/>
      </w:pPr>
    </w:p>
    <w:p w14:paraId="118D1022">
      <w:pPr>
        <w:spacing w:line="360" w:lineRule="auto"/>
        <w:rPr>
          <w:rFonts w:ascii="宋体" w:hAnsi="宋体"/>
          <w:b/>
          <w:bCs/>
          <w:sz w:val="24"/>
        </w:rPr>
      </w:pPr>
      <w:r>
        <w:rPr>
          <w:rFonts w:hint="eastAsia" w:ascii="宋体" w:hAnsi="宋体"/>
          <w:b/>
          <w:bCs/>
          <w:sz w:val="24"/>
          <w:lang w:val="en-US" w:eastAsia="zh-CN"/>
        </w:rPr>
        <w:t>8</w:t>
      </w:r>
      <w:r>
        <w:rPr>
          <w:rFonts w:hint="eastAsia" w:ascii="宋体" w:hAnsi="宋体"/>
          <w:b/>
          <w:bCs/>
          <w:sz w:val="24"/>
        </w:rPr>
        <w:t>.评分标准</w:t>
      </w:r>
    </w:p>
    <w:p w14:paraId="1F405056">
      <w:pPr>
        <w:spacing w:line="360" w:lineRule="auto"/>
        <w:rPr>
          <w:rFonts w:ascii="宋体" w:hAnsi="宋体"/>
        </w:rPr>
      </w:pPr>
      <w:r>
        <w:rPr>
          <w:rFonts w:hint="eastAsia" w:ascii="宋体" w:hAnsi="宋体"/>
        </w:rPr>
        <w:t>详见后附评分标准表。</w:t>
      </w:r>
    </w:p>
    <w:p w14:paraId="4AA6EB0E">
      <w:pPr>
        <w:pStyle w:val="15"/>
        <w:ind w:left="0" w:firstLine="0"/>
        <w:jc w:val="left"/>
      </w:pPr>
      <w:r>
        <w:rPr>
          <w:rFonts w:hint="eastAsia"/>
          <w:sz w:val="21"/>
        </w:rPr>
        <w:t>附：评分标准表</w:t>
      </w:r>
    </w:p>
    <w:p w14:paraId="13E0D772">
      <w:pPr>
        <w:spacing w:line="360" w:lineRule="auto"/>
        <w:rPr>
          <w:rFonts w:ascii="宋体" w:hAnsi="宋体"/>
        </w:rPr>
      </w:pPr>
    </w:p>
    <w:p w14:paraId="5CED8969">
      <w:pPr>
        <w:pStyle w:val="15"/>
        <w:spacing w:line="240" w:lineRule="auto"/>
        <w:ind w:left="0" w:firstLine="0"/>
        <w:jc w:val="left"/>
        <w:rPr>
          <w:sz w:val="21"/>
        </w:rPr>
      </w:pPr>
      <w:r>
        <w:rPr>
          <w:sz w:val="21"/>
        </w:rPr>
        <w:br w:type="page"/>
      </w:r>
      <w:r>
        <w:rPr>
          <w:rFonts w:hint="eastAsia"/>
          <w:sz w:val="21"/>
        </w:rPr>
        <w:t>附：</w:t>
      </w:r>
    </w:p>
    <w:p w14:paraId="02ADB388">
      <w:pPr>
        <w:adjustRightInd w:val="0"/>
        <w:snapToGrid w:val="0"/>
        <w:jc w:val="center"/>
        <w:rPr>
          <w:b/>
          <w:sz w:val="32"/>
          <w:szCs w:val="32"/>
        </w:rPr>
      </w:pPr>
      <w:r>
        <w:rPr>
          <w:rFonts w:hint="eastAsia"/>
          <w:b/>
          <w:sz w:val="32"/>
          <w:szCs w:val="32"/>
        </w:rPr>
        <w:t>评分标准表</w:t>
      </w:r>
    </w:p>
    <w:tbl>
      <w:tblPr>
        <w:tblStyle w:val="2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7371"/>
      </w:tblGrid>
      <w:tr w14:paraId="126B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88" w:type="dxa"/>
            <w:noWrap w:val="0"/>
            <w:vAlign w:val="center"/>
          </w:tcPr>
          <w:p w14:paraId="032CC9CD">
            <w:pPr>
              <w:snapToGrid w:val="0"/>
              <w:spacing w:line="400" w:lineRule="exact"/>
              <w:jc w:val="center"/>
              <w:rPr>
                <w:rFonts w:ascii="Arial" w:hAnsi="Arial" w:cs="Arial"/>
                <w:b/>
                <w:color w:val="auto"/>
                <w:szCs w:val="21"/>
                <w:highlight w:val="none"/>
              </w:rPr>
            </w:pPr>
            <w:r>
              <w:rPr>
                <w:rFonts w:ascii="Arial" w:hAnsi="Tahoma" w:cs="Arial"/>
                <w:b/>
                <w:color w:val="auto"/>
                <w:szCs w:val="21"/>
                <w:highlight w:val="none"/>
              </w:rPr>
              <w:t>序号</w:t>
            </w:r>
          </w:p>
        </w:tc>
        <w:tc>
          <w:tcPr>
            <w:tcW w:w="1417" w:type="dxa"/>
            <w:noWrap w:val="0"/>
            <w:vAlign w:val="center"/>
          </w:tcPr>
          <w:p w14:paraId="691C4647">
            <w:pPr>
              <w:snapToGrid w:val="0"/>
              <w:spacing w:line="400" w:lineRule="exact"/>
              <w:jc w:val="center"/>
              <w:rPr>
                <w:rFonts w:ascii="Arial" w:hAnsi="Arial" w:cs="Arial"/>
                <w:b/>
                <w:color w:val="auto"/>
                <w:szCs w:val="21"/>
                <w:highlight w:val="none"/>
              </w:rPr>
            </w:pPr>
            <w:r>
              <w:rPr>
                <w:rFonts w:ascii="Arial" w:hAnsi="Tahoma" w:cs="Arial"/>
                <w:b/>
                <w:color w:val="auto"/>
                <w:szCs w:val="21"/>
                <w:highlight w:val="none"/>
              </w:rPr>
              <w:t>评审项目</w:t>
            </w:r>
          </w:p>
        </w:tc>
        <w:tc>
          <w:tcPr>
            <w:tcW w:w="7371" w:type="dxa"/>
            <w:noWrap w:val="0"/>
            <w:vAlign w:val="center"/>
          </w:tcPr>
          <w:p w14:paraId="7E1AFFF7">
            <w:pPr>
              <w:snapToGrid w:val="0"/>
              <w:spacing w:line="400" w:lineRule="exact"/>
              <w:jc w:val="center"/>
              <w:rPr>
                <w:rFonts w:ascii="Arial" w:hAnsi="Arial" w:cs="Arial"/>
                <w:b/>
                <w:color w:val="auto"/>
                <w:szCs w:val="21"/>
                <w:highlight w:val="none"/>
              </w:rPr>
            </w:pPr>
            <w:r>
              <w:rPr>
                <w:rFonts w:ascii="Arial" w:hAnsi="宋体" w:cs="Arial"/>
                <w:b/>
                <w:color w:val="auto"/>
                <w:szCs w:val="21"/>
                <w:highlight w:val="none"/>
              </w:rPr>
              <w:t>评分范围</w:t>
            </w:r>
          </w:p>
        </w:tc>
      </w:tr>
      <w:tr w14:paraId="7DE9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988" w:type="dxa"/>
            <w:vMerge w:val="restart"/>
            <w:noWrap w:val="0"/>
            <w:vAlign w:val="center"/>
          </w:tcPr>
          <w:p w14:paraId="35997C4F">
            <w:pPr>
              <w:widowControl/>
              <w:spacing w:line="340" w:lineRule="exact"/>
              <w:ind w:right="-50" w:rightChars="-24"/>
              <w:jc w:val="center"/>
              <w:rPr>
                <w:rFonts w:hint="eastAsia" w:ascii="宋体" w:hAnsi="宋体" w:cs="宋体"/>
                <w:color w:val="auto"/>
                <w:szCs w:val="21"/>
                <w:highlight w:val="none"/>
              </w:rPr>
            </w:pPr>
            <w:r>
              <w:rPr>
                <w:rFonts w:hint="eastAsia" w:ascii="宋体" w:hAnsi="宋体" w:cs="宋体"/>
                <w:color w:val="auto"/>
                <w:szCs w:val="21"/>
                <w:highlight w:val="none"/>
              </w:rPr>
              <w:t>技术商务分</w:t>
            </w:r>
          </w:p>
          <w:p w14:paraId="417758AB">
            <w:pPr>
              <w:widowControl/>
              <w:spacing w:line="340" w:lineRule="exact"/>
              <w:ind w:right="-50" w:rightChars="-24"/>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分）</w:t>
            </w:r>
          </w:p>
        </w:tc>
        <w:tc>
          <w:tcPr>
            <w:tcW w:w="1417" w:type="dxa"/>
            <w:noWrap w:val="0"/>
            <w:vAlign w:val="center"/>
          </w:tcPr>
          <w:p w14:paraId="6EE147CB">
            <w:pPr>
              <w:spacing w:line="340" w:lineRule="exact"/>
              <w:ind w:left="-107" w:leftChars="-51"/>
              <w:jc w:val="center"/>
              <w:rPr>
                <w:rFonts w:hint="eastAsia" w:ascii="宋体" w:hAnsi="宋体"/>
                <w:color w:val="auto"/>
                <w:szCs w:val="21"/>
                <w:highlight w:val="none"/>
              </w:rPr>
            </w:pPr>
            <w:r>
              <w:rPr>
                <w:rFonts w:hint="eastAsia" w:ascii="宋体" w:hAnsi="宋体" w:eastAsia="宋体" w:cs="Times New Roman"/>
                <w:color w:val="auto"/>
                <w:kern w:val="0"/>
                <w:sz w:val="21"/>
                <w:szCs w:val="21"/>
                <w:highlight w:val="none"/>
                <w:lang w:val="en-US" w:eastAsia="zh-CN"/>
              </w:rPr>
              <w:t>1、</w:t>
            </w:r>
            <w:r>
              <w:rPr>
                <w:rFonts w:hint="eastAsia" w:ascii="宋体" w:hAnsi="宋体" w:cs="Times New Roman"/>
                <w:color w:val="auto"/>
                <w:kern w:val="0"/>
                <w:sz w:val="21"/>
                <w:szCs w:val="21"/>
                <w:highlight w:val="none"/>
                <w:lang w:val="en-US" w:eastAsia="zh-CN"/>
              </w:rPr>
              <w:t>技术参数</w:t>
            </w:r>
            <w:r>
              <w:rPr>
                <w:rFonts w:hint="eastAsia" w:ascii="宋体" w:hAnsi="宋体" w:eastAsia="宋体" w:cs="Times New Roman"/>
                <w:color w:val="auto"/>
                <w:kern w:val="0"/>
                <w:sz w:val="21"/>
                <w:szCs w:val="21"/>
                <w:highlight w:val="none"/>
                <w:lang w:val="en-US" w:eastAsia="zh-CN"/>
              </w:rPr>
              <w:t>响应（16分）</w:t>
            </w:r>
          </w:p>
        </w:tc>
        <w:tc>
          <w:tcPr>
            <w:tcW w:w="7371" w:type="dxa"/>
            <w:noWrap w:val="0"/>
            <w:vAlign w:val="center"/>
          </w:tcPr>
          <w:p w14:paraId="43E4D930">
            <w:pPr>
              <w:rPr>
                <w:rFonts w:ascii="宋体" w:hAnsi="宋体"/>
                <w:color w:val="auto"/>
                <w:szCs w:val="21"/>
                <w:highlight w:val="none"/>
              </w:rPr>
            </w:pPr>
            <w:r>
              <w:rPr>
                <w:rFonts w:hint="eastAsia" w:ascii="宋体" w:hAnsi="宋体" w:eastAsia="宋体" w:cs="Times New Roman"/>
                <w:color w:val="auto"/>
                <w:kern w:val="0"/>
                <w:sz w:val="21"/>
                <w:szCs w:val="21"/>
                <w:highlight w:val="none"/>
                <w:lang w:val="en-US" w:eastAsia="zh-CN"/>
              </w:rPr>
              <w:t>投标</w:t>
            </w:r>
            <w:r>
              <w:rPr>
                <w:rFonts w:hint="eastAsia" w:ascii="宋体" w:hAnsi="宋体" w:eastAsia="宋体" w:cs="Times New Roman"/>
                <w:color w:val="auto"/>
                <w:kern w:val="0"/>
                <w:sz w:val="21"/>
                <w:szCs w:val="21"/>
                <w:highlight w:val="none"/>
              </w:rPr>
              <w:t>文件对</w:t>
            </w:r>
            <w:r>
              <w:rPr>
                <w:rFonts w:hint="eastAsia" w:ascii="宋体" w:hAnsi="宋体" w:eastAsia="宋体" w:cs="Times New Roman"/>
                <w:color w:val="auto"/>
                <w:kern w:val="0"/>
                <w:sz w:val="21"/>
                <w:szCs w:val="21"/>
                <w:highlight w:val="none"/>
                <w:lang w:val="en-US" w:eastAsia="zh-CN"/>
              </w:rPr>
              <w:t>招标</w:t>
            </w:r>
            <w:r>
              <w:rPr>
                <w:rFonts w:hint="eastAsia" w:ascii="宋体" w:hAnsi="宋体" w:eastAsia="宋体" w:cs="Times New Roman"/>
                <w:color w:val="auto"/>
                <w:kern w:val="0"/>
                <w:sz w:val="21"/>
                <w:szCs w:val="21"/>
                <w:highlight w:val="none"/>
              </w:rPr>
              <w:t>文件“第</w:t>
            </w:r>
            <w:r>
              <w:rPr>
                <w:rFonts w:hint="eastAsia" w:ascii="宋体" w:hAnsi="宋体" w:cs="Times New Roman"/>
                <w:color w:val="auto"/>
                <w:kern w:val="0"/>
                <w:sz w:val="21"/>
                <w:szCs w:val="21"/>
                <w:highlight w:val="none"/>
                <w:lang w:val="en-US" w:eastAsia="zh-CN"/>
              </w:rPr>
              <w:t>三</w:t>
            </w:r>
            <w:r>
              <w:rPr>
                <w:rFonts w:hint="eastAsia" w:ascii="宋体" w:hAnsi="宋体" w:eastAsia="宋体" w:cs="Times New Roman"/>
                <w:color w:val="auto"/>
                <w:kern w:val="0"/>
                <w:sz w:val="21"/>
                <w:szCs w:val="21"/>
                <w:highlight w:val="none"/>
              </w:rPr>
              <w:t>章 项目内容及要求”</w:t>
            </w:r>
            <w:r>
              <w:rPr>
                <w:rFonts w:hint="eastAsia" w:ascii="宋体" w:hAnsi="宋体" w:cs="Times New Roman"/>
                <w:color w:val="auto"/>
                <w:kern w:val="0"/>
                <w:sz w:val="21"/>
                <w:szCs w:val="21"/>
                <w:highlight w:val="none"/>
                <w:lang w:val="en-US" w:eastAsia="zh-CN"/>
              </w:rPr>
              <w:t>中设备清单的技术参数</w:t>
            </w:r>
            <w:r>
              <w:rPr>
                <w:rFonts w:hint="eastAsia" w:ascii="宋体" w:hAnsi="宋体" w:eastAsia="宋体" w:cs="Times New Roman"/>
                <w:color w:val="auto"/>
                <w:kern w:val="0"/>
                <w:sz w:val="21"/>
                <w:szCs w:val="21"/>
                <w:highlight w:val="none"/>
              </w:rPr>
              <w:t>的响应情况：全部满足招标文件要求的得</w:t>
            </w:r>
            <w:r>
              <w:rPr>
                <w:rFonts w:hint="eastAsia" w:ascii="宋体" w:hAnsi="宋体" w:eastAsia="宋体" w:cs="Times New Roman"/>
                <w:color w:val="auto"/>
                <w:kern w:val="0"/>
                <w:sz w:val="21"/>
                <w:szCs w:val="21"/>
                <w:highlight w:val="none"/>
                <w:lang w:val="en-US" w:eastAsia="zh-CN"/>
              </w:rPr>
              <w:t>16</w:t>
            </w:r>
            <w:r>
              <w:rPr>
                <w:rFonts w:hint="eastAsia" w:ascii="宋体" w:hAnsi="宋体" w:eastAsia="宋体" w:cs="Times New Roman"/>
                <w:color w:val="auto"/>
                <w:kern w:val="0"/>
                <w:sz w:val="21"/>
                <w:szCs w:val="21"/>
                <w:highlight w:val="none"/>
              </w:rPr>
              <w:t>分。一般</w:t>
            </w:r>
            <w:r>
              <w:rPr>
                <w:rFonts w:hint="eastAsia" w:ascii="宋体" w:hAnsi="宋体" w:cs="Times New Roman"/>
                <w:color w:val="auto"/>
                <w:kern w:val="0"/>
                <w:sz w:val="21"/>
                <w:szCs w:val="21"/>
                <w:highlight w:val="none"/>
                <w:lang w:val="en-US" w:eastAsia="zh-CN"/>
              </w:rPr>
              <w:t>技术</w:t>
            </w:r>
            <w:r>
              <w:rPr>
                <w:rFonts w:hint="eastAsia" w:ascii="宋体" w:hAnsi="宋体" w:eastAsia="宋体" w:cs="Times New Roman"/>
                <w:color w:val="auto"/>
                <w:kern w:val="0"/>
                <w:sz w:val="21"/>
                <w:szCs w:val="21"/>
                <w:highlight w:val="none"/>
              </w:rPr>
              <w:t>条款要求（无任何标记符号），每负偏离一项扣1分</w:t>
            </w:r>
            <w:r>
              <w:rPr>
                <w:rFonts w:hint="eastAsia" w:ascii="宋体" w:hAnsi="宋体" w:eastAsia="宋体" w:cs="Times New Roman"/>
                <w:color w:val="auto"/>
                <w:kern w:val="0"/>
                <w:sz w:val="21"/>
                <w:szCs w:val="21"/>
                <w:highlight w:val="none"/>
                <w:lang w:eastAsia="zh-CN"/>
              </w:rPr>
              <w:t>，</w:t>
            </w:r>
            <w:r>
              <w:rPr>
                <w:rFonts w:hint="eastAsia" w:ascii="宋体" w:hAnsi="宋体" w:cs="Times New Roman"/>
                <w:color w:val="auto"/>
                <w:kern w:val="0"/>
                <w:sz w:val="21"/>
                <w:szCs w:val="21"/>
                <w:highlight w:val="none"/>
                <w:lang w:val="en-US" w:eastAsia="zh-CN"/>
              </w:rPr>
              <w:t>重要技术</w:t>
            </w:r>
            <w:r>
              <w:rPr>
                <w:rFonts w:hint="eastAsia" w:ascii="宋体" w:hAnsi="宋体" w:eastAsia="宋体" w:cs="Times New Roman"/>
                <w:color w:val="auto"/>
                <w:kern w:val="0"/>
                <w:sz w:val="21"/>
                <w:szCs w:val="21"/>
                <w:highlight w:val="none"/>
              </w:rPr>
              <w:t>条款要求（标</w:t>
            </w:r>
            <w:r>
              <w:rPr>
                <w:rFonts w:hint="eastAsia" w:ascii="宋体" w:hAnsi="宋体" w:cs="Times New Roman"/>
                <w:color w:val="auto"/>
                <w:kern w:val="0"/>
                <w:sz w:val="21"/>
                <w:szCs w:val="21"/>
                <w:highlight w:val="none"/>
                <w:lang w:eastAsia="zh-CN"/>
              </w:rPr>
              <w:t>“</w:t>
            </w:r>
            <w:r>
              <w:rPr>
                <w:rFonts w:hint="eastAsia" w:ascii="宋体" w:hAnsi="宋体" w:eastAsia="宋体" w:cs="宋体"/>
                <w:b/>
                <w:bCs/>
                <w:color w:val="auto"/>
                <w:kern w:val="0"/>
                <w:sz w:val="21"/>
                <w:szCs w:val="21"/>
                <w:highlight w:val="none"/>
              </w:rPr>
              <w:t>★</w:t>
            </w:r>
            <w:r>
              <w:rPr>
                <w:rFonts w:hint="eastAsia" w:ascii="宋体" w:hAnsi="宋体" w:cs="Times New Roman"/>
                <w:color w:val="auto"/>
                <w:kern w:val="0"/>
                <w:sz w:val="21"/>
                <w:szCs w:val="21"/>
                <w:highlight w:val="none"/>
                <w:lang w:val="en-US" w:eastAsia="zh-CN"/>
              </w:rPr>
              <w:t>”</w:t>
            </w:r>
            <w:r>
              <w:rPr>
                <w:rFonts w:hint="eastAsia" w:ascii="宋体" w:hAnsi="宋体" w:eastAsia="宋体" w:cs="Times New Roman"/>
                <w:color w:val="auto"/>
                <w:kern w:val="0"/>
                <w:sz w:val="21"/>
                <w:szCs w:val="21"/>
                <w:highlight w:val="none"/>
              </w:rPr>
              <w:t>），每负偏离一项扣</w:t>
            </w:r>
            <w:r>
              <w:rPr>
                <w:rFonts w:hint="eastAsia" w:ascii="宋体" w:hAnsi="宋体" w:cs="Times New Roman"/>
                <w:color w:val="auto"/>
                <w:kern w:val="0"/>
                <w:sz w:val="21"/>
                <w:szCs w:val="21"/>
                <w:highlight w:val="none"/>
                <w:lang w:val="en-US" w:eastAsia="zh-CN"/>
              </w:rPr>
              <w:t>2</w:t>
            </w:r>
            <w:r>
              <w:rPr>
                <w:rFonts w:hint="eastAsia" w:ascii="宋体" w:hAnsi="宋体" w:eastAsia="宋体" w:cs="Times New Roman"/>
                <w:color w:val="auto"/>
                <w:kern w:val="0"/>
                <w:sz w:val="21"/>
                <w:szCs w:val="21"/>
                <w:highlight w:val="none"/>
              </w:rPr>
              <w:t>分</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lang w:val="en-US" w:eastAsia="zh-CN"/>
              </w:rPr>
              <w:t>扣至0分及以下的，作无效标处理。</w:t>
            </w:r>
          </w:p>
        </w:tc>
      </w:tr>
      <w:tr w14:paraId="0CE7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Merge w:val="continue"/>
            <w:noWrap w:val="0"/>
            <w:vAlign w:val="center"/>
          </w:tcPr>
          <w:p w14:paraId="06AF8755">
            <w:pPr>
              <w:widowControl/>
              <w:spacing w:line="340" w:lineRule="exact"/>
              <w:ind w:right="-50" w:rightChars="-24"/>
              <w:jc w:val="center"/>
              <w:rPr>
                <w:rFonts w:hint="eastAsia" w:ascii="宋体" w:hAnsi="宋体" w:cs="宋体"/>
                <w:color w:val="auto"/>
                <w:szCs w:val="21"/>
                <w:highlight w:val="none"/>
              </w:rPr>
            </w:pPr>
          </w:p>
        </w:tc>
        <w:tc>
          <w:tcPr>
            <w:tcW w:w="1417" w:type="dxa"/>
            <w:noWrap w:val="0"/>
            <w:vAlign w:val="center"/>
          </w:tcPr>
          <w:p w14:paraId="674C667F">
            <w:pPr>
              <w:spacing w:line="340" w:lineRule="exact"/>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rPr>
              <w:t>项目理解及分析（</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71" w:type="dxa"/>
            <w:noWrap w:val="0"/>
            <w:vAlign w:val="center"/>
          </w:tcPr>
          <w:p w14:paraId="7D1D5C1F">
            <w:pPr>
              <w:spacing w:line="340" w:lineRule="exact"/>
              <w:rPr>
                <w:rFonts w:hint="eastAsia" w:ascii="宋体" w:hAnsi="宋体"/>
                <w:color w:val="auto"/>
                <w:szCs w:val="21"/>
                <w:highlight w:val="none"/>
                <w:lang w:val="en-US" w:eastAsia="zh-CN"/>
              </w:rPr>
            </w:pPr>
            <w:r>
              <w:rPr>
                <w:rFonts w:hint="eastAsia" w:ascii="宋体" w:hAnsi="宋体"/>
                <w:color w:val="auto"/>
                <w:szCs w:val="21"/>
                <w:highlight w:val="none"/>
              </w:rPr>
              <w:t>评标委员会根据供应商对本项目了解程度、分析情况的详细性、全面性进行综合评</w:t>
            </w:r>
            <w:r>
              <w:rPr>
                <w:rFonts w:hint="eastAsia" w:ascii="宋体" w:hAnsi="宋体"/>
                <w:color w:val="auto"/>
                <w:szCs w:val="21"/>
                <w:highlight w:val="none"/>
                <w:lang w:val="en-US" w:eastAsia="zh-CN"/>
              </w:rPr>
              <w:t>议：</w:t>
            </w:r>
          </w:p>
          <w:p w14:paraId="5C1CECE7">
            <w:pPr>
              <w:spacing w:line="340" w:lineRule="exact"/>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lang w:val="en-US" w:eastAsia="zh-CN"/>
              </w:rPr>
              <w:t>对项目了解分析详尽的得5分；对项目了解分析基本详尽，略有欠缺的得3分；对项目了解分析不够详尽，内容有明显缺陷的得1分。无相关内容不得分。</w:t>
            </w:r>
          </w:p>
        </w:tc>
      </w:tr>
      <w:tr w14:paraId="07AB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88" w:type="dxa"/>
            <w:vMerge w:val="continue"/>
            <w:noWrap w:val="0"/>
            <w:vAlign w:val="center"/>
          </w:tcPr>
          <w:p w14:paraId="150E01CE">
            <w:pPr>
              <w:widowControl/>
              <w:spacing w:line="340" w:lineRule="exact"/>
              <w:jc w:val="center"/>
              <w:rPr>
                <w:rFonts w:hint="eastAsia" w:ascii="宋体" w:hAnsi="宋体" w:cs="宋体"/>
                <w:color w:val="auto"/>
                <w:szCs w:val="21"/>
                <w:highlight w:val="none"/>
              </w:rPr>
            </w:pPr>
          </w:p>
        </w:tc>
        <w:tc>
          <w:tcPr>
            <w:tcW w:w="1417" w:type="dxa"/>
            <w:noWrap w:val="0"/>
            <w:vAlign w:val="center"/>
          </w:tcPr>
          <w:p w14:paraId="6C1F39E7">
            <w:pPr>
              <w:spacing w:line="3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、总体</w:t>
            </w:r>
            <w:r>
              <w:rPr>
                <w:rFonts w:hint="eastAsia" w:ascii="宋体" w:hAnsi="宋体"/>
                <w:color w:val="auto"/>
                <w:szCs w:val="21"/>
                <w:highlight w:val="none"/>
                <w:lang w:val="en-US" w:eastAsia="zh-CN"/>
              </w:rPr>
              <w:t>实施</w:t>
            </w:r>
            <w:r>
              <w:rPr>
                <w:rFonts w:hint="eastAsia" w:ascii="宋体" w:hAnsi="宋体"/>
                <w:color w:val="auto"/>
                <w:szCs w:val="21"/>
                <w:highlight w:val="none"/>
              </w:rPr>
              <w:t>方案（</w:t>
            </w:r>
            <w:r>
              <w:rPr>
                <w:rFonts w:hint="eastAsia" w:ascii="宋体" w:hAnsi="宋体"/>
                <w:color w:val="auto"/>
                <w:szCs w:val="21"/>
                <w:highlight w:val="none"/>
                <w:lang w:val="en-US" w:eastAsia="zh-CN"/>
              </w:rPr>
              <w:t>6</w:t>
            </w:r>
            <w:r>
              <w:rPr>
                <w:rFonts w:ascii="宋体" w:hAnsi="宋体"/>
                <w:color w:val="auto"/>
                <w:szCs w:val="21"/>
                <w:highlight w:val="none"/>
              </w:rPr>
              <w:t>分）</w:t>
            </w:r>
          </w:p>
        </w:tc>
        <w:tc>
          <w:tcPr>
            <w:tcW w:w="7371" w:type="dxa"/>
            <w:noWrap w:val="0"/>
            <w:vAlign w:val="center"/>
          </w:tcPr>
          <w:p w14:paraId="7CD591C8">
            <w:pPr>
              <w:spacing w:line="340" w:lineRule="exact"/>
              <w:rPr>
                <w:rFonts w:hint="eastAsia" w:ascii="宋体" w:hAnsi="宋体" w:eastAsia="宋体"/>
                <w:color w:val="auto"/>
                <w:szCs w:val="21"/>
                <w:highlight w:val="none"/>
                <w:lang w:eastAsia="zh-CN"/>
              </w:rPr>
            </w:pPr>
            <w:r>
              <w:rPr>
                <w:rFonts w:hint="eastAsia" w:ascii="宋体" w:hAnsi="宋体" w:cs="宋体"/>
                <w:color w:val="auto"/>
                <w:szCs w:val="21"/>
                <w:highlight w:val="none"/>
              </w:rPr>
              <w:t>评标委员会根据供应商提供的投标文件针对本项目制定</w:t>
            </w:r>
            <w:r>
              <w:rPr>
                <w:rFonts w:hint="eastAsia" w:ascii="宋体" w:hAnsi="宋体" w:cs="宋体"/>
                <w:color w:val="auto"/>
                <w:szCs w:val="21"/>
                <w:highlight w:val="none"/>
                <w:lang w:val="en-US" w:eastAsia="zh-CN"/>
              </w:rPr>
              <w:t>的总体实施方案</w:t>
            </w:r>
            <w:r>
              <w:rPr>
                <w:rFonts w:hint="eastAsia" w:ascii="宋体" w:hAnsi="宋体"/>
                <w:color w:val="auto"/>
                <w:szCs w:val="21"/>
                <w:highlight w:val="none"/>
              </w:rPr>
              <w:t>是否明确、是否精准、是否</w:t>
            </w:r>
            <w:r>
              <w:rPr>
                <w:rFonts w:hint="eastAsia" w:ascii="宋体" w:hAnsi="宋体"/>
                <w:color w:val="auto"/>
                <w:szCs w:val="21"/>
                <w:highlight w:val="none"/>
                <w:lang w:val="en-US" w:eastAsia="zh-CN"/>
              </w:rPr>
              <w:t>全面</w:t>
            </w:r>
            <w:r>
              <w:rPr>
                <w:rFonts w:hint="eastAsia" w:ascii="宋体" w:hAnsi="宋体"/>
                <w:color w:val="auto"/>
                <w:szCs w:val="21"/>
                <w:highlight w:val="none"/>
              </w:rPr>
              <w:t>等进行评议</w:t>
            </w:r>
            <w:r>
              <w:rPr>
                <w:rFonts w:hint="eastAsia" w:ascii="宋体" w:hAnsi="宋体"/>
                <w:color w:val="auto"/>
                <w:szCs w:val="21"/>
                <w:highlight w:val="none"/>
                <w:lang w:eastAsia="zh-CN"/>
              </w:rPr>
              <w:t>：</w:t>
            </w:r>
          </w:p>
          <w:p w14:paraId="2DA7C59C">
            <w:pPr>
              <w:spacing w:line="3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总体实施方案明确、精准、全面的得6分；总体实施方案基本明确，略有欠缺的得3分；总体实施方案不够明确，存在明显缺陷的得1分。无相关内容不得分。</w:t>
            </w:r>
          </w:p>
        </w:tc>
      </w:tr>
      <w:tr w14:paraId="4ECF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88" w:type="dxa"/>
            <w:vMerge w:val="continue"/>
            <w:noWrap w:val="0"/>
            <w:vAlign w:val="center"/>
          </w:tcPr>
          <w:p w14:paraId="6181197B">
            <w:pPr>
              <w:widowControl/>
              <w:spacing w:line="340" w:lineRule="exact"/>
              <w:jc w:val="center"/>
              <w:rPr>
                <w:rFonts w:hint="eastAsia" w:ascii="宋体" w:hAnsi="宋体" w:cs="宋体"/>
                <w:color w:val="auto"/>
                <w:szCs w:val="21"/>
                <w:highlight w:val="none"/>
              </w:rPr>
            </w:pPr>
          </w:p>
        </w:tc>
        <w:tc>
          <w:tcPr>
            <w:tcW w:w="1417" w:type="dxa"/>
            <w:noWrap w:val="0"/>
            <w:vAlign w:val="center"/>
          </w:tcPr>
          <w:p w14:paraId="7B20B351">
            <w:pPr>
              <w:spacing w:line="3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eastAsia="宋体" w:cs="宋体"/>
                <w:color w:val="auto"/>
                <w:szCs w:val="21"/>
                <w:highlight w:val="none"/>
              </w:rPr>
              <w:t>进度计划</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71" w:type="dxa"/>
            <w:noWrap w:val="0"/>
            <w:vAlign w:val="center"/>
          </w:tcPr>
          <w:p w14:paraId="0F1E9F89">
            <w:pPr>
              <w:spacing w:line="340" w:lineRule="exact"/>
              <w:rPr>
                <w:rFonts w:hint="eastAsia" w:ascii="宋体" w:hAnsi="宋体" w:cs="宋体"/>
                <w:color w:val="auto"/>
                <w:highlight w:val="none"/>
                <w:lang w:val="en-US" w:eastAsia="zh-CN"/>
              </w:rPr>
            </w:pPr>
            <w:r>
              <w:rPr>
                <w:rFonts w:hint="eastAsia" w:ascii="宋体" w:hAnsi="宋体" w:eastAsia="宋体" w:cs="宋体"/>
                <w:color w:val="auto"/>
                <w:szCs w:val="21"/>
                <w:highlight w:val="none"/>
              </w:rPr>
              <w:t>评标委员会根据供应商</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进度计划</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包括但不限于计划目标、计划安排、工作程序等</w:t>
            </w:r>
            <w:r>
              <w:rPr>
                <w:rFonts w:hint="eastAsia" w:ascii="宋体" w:hAnsi="宋体" w:eastAsia="宋体" w:cs="宋体"/>
                <w:color w:val="auto"/>
                <w:szCs w:val="21"/>
                <w:highlight w:val="none"/>
                <w:lang w:eastAsia="zh-CN"/>
              </w:rPr>
              <w:t>）</w:t>
            </w:r>
            <w:r>
              <w:rPr>
                <w:rFonts w:hint="eastAsia" w:ascii="宋体" w:hAnsi="宋体" w:cs="宋体"/>
                <w:color w:val="auto"/>
                <w:highlight w:val="none"/>
              </w:rPr>
              <w:t>是否清晰、准确、完整</w:t>
            </w:r>
            <w:r>
              <w:rPr>
                <w:rFonts w:hint="eastAsia" w:ascii="宋体" w:hAnsi="宋体" w:cs="宋体"/>
                <w:color w:val="auto"/>
                <w:highlight w:val="none"/>
                <w:lang w:val="en-US" w:eastAsia="zh-CN"/>
              </w:rPr>
              <w:t>等进行评议：</w:t>
            </w:r>
          </w:p>
          <w:p w14:paraId="74AC9FC8">
            <w:pPr>
              <w:spacing w:line="340" w:lineRule="exact"/>
              <w:rPr>
                <w:rFonts w:hint="eastAsia" w:ascii="宋体" w:hAnsi="宋体"/>
                <w:color w:val="auto"/>
                <w:szCs w:val="21"/>
                <w:highlight w:val="none"/>
              </w:rPr>
            </w:pPr>
            <w:r>
              <w:rPr>
                <w:rFonts w:hint="eastAsia" w:ascii="宋体" w:hAnsi="宋体" w:cs="宋体"/>
                <w:color w:val="auto"/>
                <w:highlight w:val="none"/>
                <w:lang w:val="en-US" w:eastAsia="zh-CN"/>
              </w:rPr>
              <w:t>进度计划</w:t>
            </w:r>
            <w:r>
              <w:rPr>
                <w:rFonts w:hint="eastAsia" w:ascii="宋体" w:hAnsi="宋体" w:cs="宋体"/>
                <w:color w:val="auto"/>
                <w:highlight w:val="none"/>
              </w:rPr>
              <w:t>清晰、准确、完整得</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highlight w:val="none"/>
                <w:lang w:val="en-US" w:eastAsia="zh-CN"/>
              </w:rPr>
              <w:t>进度计划</w:t>
            </w:r>
            <w:r>
              <w:rPr>
                <w:rFonts w:hint="eastAsia" w:ascii="宋体" w:hAnsi="宋体" w:cs="宋体"/>
                <w:color w:val="auto"/>
                <w:highlight w:val="none"/>
              </w:rPr>
              <w:t>略有欠缺，基本满足项目需求的得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val="en-US" w:eastAsia="zh-CN"/>
              </w:rPr>
              <w:t>进度计划不够清晰</w:t>
            </w:r>
            <w:r>
              <w:rPr>
                <w:rFonts w:hint="eastAsia" w:ascii="宋体" w:hAnsi="宋体" w:cs="宋体"/>
                <w:color w:val="auto"/>
                <w:highlight w:val="none"/>
              </w:rPr>
              <w:t>，</w:t>
            </w:r>
            <w:r>
              <w:rPr>
                <w:rFonts w:hint="eastAsia" w:ascii="宋体" w:hAnsi="宋体"/>
                <w:color w:val="auto"/>
                <w:szCs w:val="21"/>
                <w:highlight w:val="none"/>
                <w:lang w:val="en-US" w:eastAsia="zh-CN"/>
              </w:rPr>
              <w:t>存在明显缺陷的得1分。无相关内容不得分。</w:t>
            </w:r>
          </w:p>
        </w:tc>
      </w:tr>
      <w:tr w14:paraId="68BE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Merge w:val="continue"/>
            <w:noWrap w:val="0"/>
            <w:vAlign w:val="center"/>
          </w:tcPr>
          <w:p w14:paraId="01D42633">
            <w:pPr>
              <w:widowControl/>
              <w:spacing w:line="380" w:lineRule="exact"/>
              <w:jc w:val="center"/>
              <w:rPr>
                <w:rFonts w:hint="eastAsia" w:ascii="宋体" w:hAnsi="宋体" w:cs="宋体"/>
                <w:color w:val="auto"/>
                <w:szCs w:val="21"/>
                <w:highlight w:val="none"/>
              </w:rPr>
            </w:pPr>
          </w:p>
        </w:tc>
        <w:tc>
          <w:tcPr>
            <w:tcW w:w="1417" w:type="dxa"/>
            <w:vMerge w:val="restart"/>
            <w:noWrap w:val="0"/>
            <w:vAlign w:val="center"/>
          </w:tcPr>
          <w:p w14:paraId="3F0B1569">
            <w:pPr>
              <w:spacing w:line="340" w:lineRule="exact"/>
              <w:jc w:val="center"/>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、项目保障措施</w:t>
            </w:r>
          </w:p>
          <w:p w14:paraId="5BDFB529">
            <w:pPr>
              <w:spacing w:line="340" w:lineRule="exact"/>
              <w:jc w:val="center"/>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71" w:type="dxa"/>
            <w:noWrap w:val="0"/>
            <w:vAlign w:val="center"/>
          </w:tcPr>
          <w:p w14:paraId="3CA78BB1">
            <w:pPr>
              <w:numPr>
                <w:ilvl w:val="0"/>
                <w:numId w:val="0"/>
              </w:numPr>
              <w:spacing w:line="340" w:lineRule="exact"/>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（1）</w:t>
            </w:r>
            <w:r>
              <w:rPr>
                <w:rFonts w:hint="eastAsia" w:ascii="宋体" w:hAnsi="宋体"/>
                <w:color w:val="auto"/>
                <w:szCs w:val="21"/>
                <w:highlight w:val="none"/>
              </w:rPr>
              <w:t>评标委员会根据供应商提供的</w:t>
            </w:r>
            <w:r>
              <w:rPr>
                <w:rFonts w:ascii="宋体" w:hAnsi="宋体"/>
                <w:color w:val="auto"/>
                <w:szCs w:val="21"/>
                <w:highlight w:val="none"/>
              </w:rPr>
              <w:t>的针对本项目的质量保障措施的合理性、全面性进行</w:t>
            </w:r>
            <w:r>
              <w:rPr>
                <w:rFonts w:hint="eastAsia" w:ascii="宋体" w:hAnsi="宋体"/>
                <w:color w:val="auto"/>
                <w:szCs w:val="21"/>
                <w:highlight w:val="none"/>
              </w:rPr>
              <w:t>评</w:t>
            </w:r>
            <w:r>
              <w:rPr>
                <w:rFonts w:hint="eastAsia" w:ascii="宋体" w:hAnsi="宋体"/>
                <w:color w:val="auto"/>
                <w:szCs w:val="21"/>
                <w:highlight w:val="none"/>
                <w:lang w:val="en-US" w:eastAsia="zh-CN"/>
              </w:rPr>
              <w:t>议：</w:t>
            </w:r>
          </w:p>
          <w:p w14:paraId="2832FAA2">
            <w:pPr>
              <w:numPr>
                <w:ilvl w:val="0"/>
                <w:numId w:val="0"/>
              </w:numPr>
              <w:spacing w:line="340" w:lineRule="exact"/>
              <w:rPr>
                <w:rFonts w:hint="eastAsia" w:ascii="宋体" w:hAnsi="宋体"/>
                <w:color w:val="auto"/>
                <w:szCs w:val="21"/>
                <w:highlight w:val="none"/>
              </w:rPr>
            </w:pPr>
            <w:r>
              <w:rPr>
                <w:rFonts w:hint="eastAsia" w:ascii="宋体" w:hAnsi="宋体" w:cs="宋体"/>
                <w:b w:val="0"/>
                <w:bCs w:val="0"/>
                <w:color w:val="auto"/>
                <w:spacing w:val="-4"/>
                <w:sz w:val="21"/>
                <w:szCs w:val="21"/>
                <w:lang w:val="en-US" w:eastAsia="zh-CN"/>
              </w:rPr>
              <w:t>措施全面合理，满足项目需求的得5分；措施略有欠缺，基本满足项目需求的得3</w:t>
            </w:r>
            <w:r>
              <w:rPr>
                <w:rFonts w:hint="eastAsia" w:ascii="宋体" w:hAnsi="宋体" w:cs="宋体"/>
                <w:b w:val="0"/>
                <w:bCs w:val="0"/>
                <w:color w:val="auto"/>
                <w:spacing w:val="-4"/>
                <w:sz w:val="21"/>
                <w:szCs w:val="21"/>
                <w:lang w:eastAsia="zh-CN"/>
              </w:rPr>
              <w:t>分</w:t>
            </w:r>
            <w:r>
              <w:rPr>
                <w:rFonts w:hint="eastAsia" w:ascii="宋体" w:hAnsi="宋体" w:cs="宋体"/>
                <w:b w:val="0"/>
                <w:bCs w:val="0"/>
                <w:color w:val="auto"/>
                <w:spacing w:val="-4"/>
                <w:sz w:val="21"/>
                <w:szCs w:val="21"/>
                <w:lang w:val="en-US" w:eastAsia="zh-CN"/>
              </w:rPr>
              <w:t>；措施欠合理，不能满足项目需求的得1</w:t>
            </w:r>
            <w:r>
              <w:rPr>
                <w:rFonts w:hint="eastAsia" w:ascii="宋体" w:hAnsi="宋体" w:cs="宋体"/>
                <w:b w:val="0"/>
                <w:bCs w:val="0"/>
                <w:color w:val="auto"/>
                <w:spacing w:val="-4"/>
                <w:sz w:val="21"/>
                <w:szCs w:val="21"/>
                <w:lang w:eastAsia="zh-CN"/>
              </w:rPr>
              <w:t>分。</w:t>
            </w:r>
            <w:r>
              <w:rPr>
                <w:rFonts w:hint="eastAsia" w:ascii="宋体" w:hAnsi="宋体" w:cs="宋体"/>
                <w:b w:val="0"/>
                <w:bCs w:val="0"/>
                <w:color w:val="auto"/>
                <w:spacing w:val="-4"/>
                <w:sz w:val="21"/>
                <w:szCs w:val="21"/>
                <w:lang w:val="en-US" w:eastAsia="zh-CN"/>
              </w:rPr>
              <w:t>无相关内容不得分。</w:t>
            </w:r>
          </w:p>
        </w:tc>
      </w:tr>
      <w:tr w14:paraId="3B1E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Merge w:val="continue"/>
            <w:noWrap w:val="0"/>
            <w:vAlign w:val="center"/>
          </w:tcPr>
          <w:p w14:paraId="50FF8BC6">
            <w:pPr>
              <w:widowControl/>
              <w:spacing w:line="380" w:lineRule="exact"/>
              <w:jc w:val="center"/>
              <w:rPr>
                <w:rFonts w:hint="eastAsia" w:ascii="宋体" w:hAnsi="宋体" w:cs="宋体"/>
                <w:color w:val="auto"/>
                <w:szCs w:val="21"/>
                <w:highlight w:val="none"/>
              </w:rPr>
            </w:pPr>
          </w:p>
        </w:tc>
        <w:tc>
          <w:tcPr>
            <w:tcW w:w="1417" w:type="dxa"/>
            <w:vMerge w:val="continue"/>
            <w:noWrap w:val="0"/>
            <w:vAlign w:val="center"/>
          </w:tcPr>
          <w:p w14:paraId="11193B26">
            <w:pPr>
              <w:spacing w:line="340" w:lineRule="exact"/>
              <w:jc w:val="center"/>
              <w:rPr>
                <w:rFonts w:hint="eastAsia" w:ascii="宋体" w:hAnsi="宋体"/>
                <w:color w:val="auto"/>
                <w:szCs w:val="21"/>
                <w:highlight w:val="none"/>
              </w:rPr>
            </w:pPr>
          </w:p>
        </w:tc>
        <w:tc>
          <w:tcPr>
            <w:tcW w:w="7371" w:type="dxa"/>
            <w:noWrap w:val="0"/>
            <w:vAlign w:val="center"/>
          </w:tcPr>
          <w:p w14:paraId="3ACD5CED">
            <w:pPr>
              <w:numPr>
                <w:ilvl w:val="0"/>
                <w:numId w:val="0"/>
              </w:numPr>
              <w:spacing w:line="340" w:lineRule="exact"/>
              <w:ind w:left="0" w:leftChars="0" w:firstLine="0" w:firstLineChars="0"/>
              <w:rPr>
                <w:rFonts w:hint="eastAsia" w:ascii="宋体" w:hAnsi="宋体"/>
                <w:szCs w:val="21"/>
                <w:highlight w:val="none"/>
                <w:lang w:val="en-US" w:eastAsia="zh-CN"/>
              </w:rPr>
            </w:pPr>
            <w:r>
              <w:rPr>
                <w:rFonts w:hint="eastAsia" w:ascii="宋体" w:hAnsi="宋体" w:eastAsia="宋体" w:cs="Times New Roman"/>
                <w:kern w:val="2"/>
                <w:sz w:val="21"/>
                <w:szCs w:val="21"/>
                <w:lang w:val="en-US" w:eastAsia="zh-CN" w:bidi="ar-SA"/>
              </w:rPr>
              <w:t>（2）</w:t>
            </w:r>
            <w:r>
              <w:rPr>
                <w:rFonts w:hint="eastAsia" w:ascii="宋体" w:hAnsi="宋体"/>
                <w:szCs w:val="21"/>
                <w:highlight w:val="none"/>
              </w:rPr>
              <w:t>评标委员会根据供应商提供的针对本项目</w:t>
            </w:r>
            <w:r>
              <w:rPr>
                <w:rFonts w:ascii="宋体" w:hAnsi="宋体"/>
                <w:szCs w:val="21"/>
                <w:highlight w:val="none"/>
              </w:rPr>
              <w:t>的技术支持</w:t>
            </w:r>
            <w:r>
              <w:rPr>
                <w:rFonts w:hint="eastAsia" w:ascii="宋体" w:hAnsi="宋体"/>
                <w:szCs w:val="21"/>
                <w:highlight w:val="none"/>
              </w:rPr>
              <w:t>、</w:t>
            </w:r>
            <w:r>
              <w:rPr>
                <w:rFonts w:hint="eastAsia" w:ascii="宋体" w:hAnsi="宋体"/>
                <w:szCs w:val="21"/>
                <w:highlight w:val="none"/>
                <w:lang w:val="en-US" w:eastAsia="zh-CN"/>
              </w:rPr>
              <w:t>设备</w:t>
            </w:r>
            <w:r>
              <w:rPr>
                <w:rFonts w:hint="eastAsia" w:ascii="宋体" w:hAnsi="宋体"/>
                <w:szCs w:val="21"/>
                <w:highlight w:val="none"/>
              </w:rPr>
              <w:t>与原有</w:t>
            </w:r>
            <w:r>
              <w:rPr>
                <w:rFonts w:hint="eastAsia" w:ascii="宋体" w:hAnsi="宋体"/>
                <w:szCs w:val="21"/>
                <w:highlight w:val="none"/>
                <w:lang w:val="en-US" w:eastAsia="zh-CN"/>
              </w:rPr>
              <w:t>系统</w:t>
            </w:r>
            <w:r>
              <w:rPr>
                <w:rFonts w:hint="eastAsia" w:ascii="宋体" w:hAnsi="宋体"/>
                <w:szCs w:val="21"/>
                <w:highlight w:val="none"/>
              </w:rPr>
              <w:t>的</w:t>
            </w:r>
            <w:r>
              <w:rPr>
                <w:rFonts w:hint="eastAsia" w:ascii="宋体" w:hAnsi="宋体"/>
                <w:szCs w:val="21"/>
                <w:highlight w:val="none"/>
                <w:lang w:val="en-US" w:eastAsia="zh-CN"/>
              </w:rPr>
              <w:t>接入方案及适配性</w:t>
            </w:r>
            <w:r>
              <w:rPr>
                <w:rFonts w:ascii="宋体" w:hAnsi="宋体"/>
                <w:szCs w:val="21"/>
                <w:highlight w:val="none"/>
              </w:rPr>
              <w:t>等</w:t>
            </w:r>
            <w:r>
              <w:rPr>
                <w:rFonts w:hint="eastAsia" w:ascii="宋体" w:hAnsi="宋体"/>
                <w:szCs w:val="21"/>
                <w:highlight w:val="none"/>
              </w:rPr>
              <w:t>进行</w:t>
            </w:r>
            <w:r>
              <w:rPr>
                <w:rFonts w:hint="eastAsia" w:ascii="宋体" w:hAnsi="宋体"/>
                <w:szCs w:val="21"/>
                <w:highlight w:val="none"/>
                <w:lang w:val="en-US" w:eastAsia="zh-CN"/>
              </w:rPr>
              <w:t>评议：</w:t>
            </w:r>
          </w:p>
          <w:p w14:paraId="0546102F">
            <w:pPr>
              <w:numPr>
                <w:ilvl w:val="0"/>
                <w:numId w:val="0"/>
              </w:numPr>
              <w:spacing w:line="340" w:lineRule="exact"/>
              <w:ind w:leftChars="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接入方案完全满足项目需求，</w:t>
            </w:r>
            <w:r>
              <w:rPr>
                <w:rFonts w:ascii="宋体" w:hAnsi="宋体"/>
                <w:szCs w:val="21"/>
                <w:highlight w:val="none"/>
              </w:rPr>
              <w:t>技术支持</w:t>
            </w:r>
            <w:r>
              <w:rPr>
                <w:rFonts w:hint="eastAsia" w:ascii="宋体" w:hAnsi="宋体"/>
                <w:szCs w:val="21"/>
                <w:highlight w:val="none"/>
              </w:rPr>
              <w:t>、</w:t>
            </w:r>
            <w:r>
              <w:rPr>
                <w:rFonts w:hint="eastAsia" w:ascii="宋体" w:hAnsi="宋体"/>
                <w:szCs w:val="21"/>
                <w:highlight w:val="none"/>
                <w:lang w:val="en-US" w:eastAsia="zh-CN"/>
              </w:rPr>
              <w:t>设备</w:t>
            </w:r>
            <w:r>
              <w:rPr>
                <w:rFonts w:hint="eastAsia" w:ascii="宋体" w:hAnsi="宋体"/>
                <w:szCs w:val="21"/>
                <w:highlight w:val="none"/>
              </w:rPr>
              <w:t>与原有</w:t>
            </w:r>
            <w:r>
              <w:rPr>
                <w:rFonts w:hint="eastAsia" w:ascii="宋体" w:hAnsi="宋体"/>
                <w:szCs w:val="21"/>
                <w:highlight w:val="none"/>
                <w:lang w:val="en-US" w:eastAsia="zh-CN"/>
              </w:rPr>
              <w:t>系统</w:t>
            </w:r>
            <w:r>
              <w:rPr>
                <w:rFonts w:hint="eastAsia" w:ascii="宋体" w:hAnsi="宋体"/>
                <w:color w:val="auto"/>
                <w:szCs w:val="21"/>
                <w:highlight w:val="none"/>
                <w:lang w:val="en-US" w:eastAsia="zh-CN"/>
              </w:rPr>
              <w:t>适配的得8分；接入方案基本满足项目需求，</w:t>
            </w:r>
            <w:r>
              <w:rPr>
                <w:rFonts w:ascii="宋体" w:hAnsi="宋体"/>
                <w:szCs w:val="21"/>
                <w:highlight w:val="none"/>
              </w:rPr>
              <w:t>技术支持</w:t>
            </w:r>
            <w:r>
              <w:rPr>
                <w:rFonts w:hint="eastAsia" w:ascii="宋体" w:hAnsi="宋体"/>
                <w:szCs w:val="21"/>
                <w:highlight w:val="none"/>
              </w:rPr>
              <w:t>、</w:t>
            </w:r>
            <w:r>
              <w:rPr>
                <w:rFonts w:hint="eastAsia" w:ascii="宋体" w:hAnsi="宋体"/>
                <w:szCs w:val="21"/>
                <w:highlight w:val="none"/>
                <w:lang w:val="en-US" w:eastAsia="zh-CN"/>
              </w:rPr>
              <w:t>设备</w:t>
            </w:r>
            <w:r>
              <w:rPr>
                <w:rFonts w:hint="eastAsia" w:ascii="宋体" w:hAnsi="宋体"/>
                <w:szCs w:val="21"/>
                <w:highlight w:val="none"/>
              </w:rPr>
              <w:t>与原有</w:t>
            </w:r>
            <w:r>
              <w:rPr>
                <w:rFonts w:hint="eastAsia" w:ascii="宋体" w:hAnsi="宋体"/>
                <w:szCs w:val="21"/>
                <w:highlight w:val="none"/>
                <w:lang w:val="en-US" w:eastAsia="zh-CN"/>
              </w:rPr>
              <w:t>系统</w:t>
            </w:r>
            <w:r>
              <w:rPr>
                <w:rFonts w:hint="eastAsia" w:ascii="宋体" w:hAnsi="宋体"/>
                <w:color w:val="auto"/>
                <w:szCs w:val="21"/>
                <w:highlight w:val="none"/>
                <w:lang w:val="en-US" w:eastAsia="zh-CN"/>
              </w:rPr>
              <w:t>适配的得5分；接入方案存在缺陷的，</w:t>
            </w:r>
            <w:r>
              <w:rPr>
                <w:rFonts w:ascii="宋体" w:hAnsi="宋体"/>
                <w:szCs w:val="21"/>
                <w:highlight w:val="none"/>
              </w:rPr>
              <w:t>技术支持</w:t>
            </w:r>
            <w:r>
              <w:rPr>
                <w:rFonts w:hint="eastAsia" w:ascii="宋体" w:hAnsi="宋体"/>
                <w:szCs w:val="21"/>
                <w:highlight w:val="none"/>
              </w:rPr>
              <w:t>、</w:t>
            </w:r>
            <w:r>
              <w:rPr>
                <w:rFonts w:hint="eastAsia" w:ascii="宋体" w:hAnsi="宋体"/>
                <w:szCs w:val="21"/>
                <w:highlight w:val="none"/>
                <w:lang w:val="en-US" w:eastAsia="zh-CN"/>
              </w:rPr>
              <w:t>设备</w:t>
            </w:r>
            <w:r>
              <w:rPr>
                <w:rFonts w:hint="eastAsia" w:ascii="宋体" w:hAnsi="宋体"/>
                <w:szCs w:val="21"/>
                <w:highlight w:val="none"/>
              </w:rPr>
              <w:t>与原有</w:t>
            </w:r>
            <w:r>
              <w:rPr>
                <w:rFonts w:hint="eastAsia" w:ascii="宋体" w:hAnsi="宋体"/>
                <w:szCs w:val="21"/>
                <w:highlight w:val="none"/>
                <w:lang w:val="en-US" w:eastAsia="zh-CN"/>
              </w:rPr>
              <w:t>系统基本</w:t>
            </w:r>
            <w:r>
              <w:rPr>
                <w:rFonts w:hint="eastAsia" w:ascii="宋体" w:hAnsi="宋体"/>
                <w:color w:val="auto"/>
                <w:szCs w:val="21"/>
                <w:highlight w:val="none"/>
                <w:lang w:val="en-US" w:eastAsia="zh-CN"/>
              </w:rPr>
              <w:t>适配的得2分。</w:t>
            </w:r>
            <w:r>
              <w:rPr>
                <w:rFonts w:hint="eastAsia" w:ascii="宋体" w:hAnsi="宋体" w:cs="宋体"/>
                <w:b w:val="0"/>
                <w:bCs w:val="0"/>
                <w:color w:val="auto"/>
                <w:spacing w:val="-4"/>
                <w:sz w:val="21"/>
                <w:szCs w:val="21"/>
                <w:highlight w:val="none"/>
                <w:lang w:val="en-US" w:eastAsia="zh-CN"/>
              </w:rPr>
              <w:t>无相关内容不得分。</w:t>
            </w:r>
          </w:p>
        </w:tc>
      </w:tr>
      <w:tr w14:paraId="711C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Merge w:val="continue"/>
            <w:noWrap w:val="0"/>
            <w:vAlign w:val="center"/>
          </w:tcPr>
          <w:p w14:paraId="6AFEEA62">
            <w:pPr>
              <w:widowControl/>
              <w:spacing w:line="380" w:lineRule="exact"/>
              <w:jc w:val="center"/>
              <w:rPr>
                <w:rFonts w:hint="eastAsia" w:ascii="宋体" w:hAnsi="宋体" w:cs="宋体"/>
                <w:color w:val="auto"/>
                <w:szCs w:val="21"/>
                <w:highlight w:val="none"/>
              </w:rPr>
            </w:pPr>
          </w:p>
        </w:tc>
        <w:tc>
          <w:tcPr>
            <w:tcW w:w="1417" w:type="dxa"/>
            <w:vMerge w:val="continue"/>
            <w:noWrap w:val="0"/>
            <w:vAlign w:val="center"/>
          </w:tcPr>
          <w:p w14:paraId="7DF0A1FB">
            <w:pPr>
              <w:spacing w:line="340" w:lineRule="exact"/>
              <w:jc w:val="center"/>
              <w:rPr>
                <w:rFonts w:hint="eastAsia" w:ascii="宋体" w:hAnsi="宋体"/>
                <w:color w:val="auto"/>
                <w:szCs w:val="21"/>
                <w:highlight w:val="none"/>
              </w:rPr>
            </w:pPr>
          </w:p>
        </w:tc>
        <w:tc>
          <w:tcPr>
            <w:tcW w:w="7371" w:type="dxa"/>
            <w:shd w:val="clear" w:color="auto" w:fill="auto"/>
            <w:noWrap w:val="0"/>
            <w:vAlign w:val="center"/>
          </w:tcPr>
          <w:p w14:paraId="74DD148E">
            <w:pPr>
              <w:numPr>
                <w:ilvl w:val="0"/>
                <w:numId w:val="0"/>
              </w:numPr>
              <w:spacing w:line="340" w:lineRule="exact"/>
              <w:ind w:left="0" w:leftChars="0" w:firstLine="0" w:firstLineChars="0"/>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lang w:val="en-US" w:eastAsia="zh-CN" w:bidi="ar-SA"/>
              </w:rPr>
              <w:t>（3）</w:t>
            </w:r>
            <w:r>
              <w:rPr>
                <w:rFonts w:hint="eastAsia" w:ascii="宋体" w:hAnsi="宋体" w:eastAsia="宋体" w:cs="Times New Roman"/>
                <w:color w:val="auto"/>
                <w:szCs w:val="21"/>
                <w:highlight w:val="none"/>
              </w:rPr>
              <w:t>供应商为本项目拟投入的</w:t>
            </w:r>
            <w:r>
              <w:rPr>
                <w:rFonts w:hint="eastAsia" w:ascii="宋体" w:hAnsi="宋体" w:eastAsia="宋体" w:cs="Times New Roman"/>
                <w:color w:val="auto"/>
                <w:szCs w:val="21"/>
                <w:highlight w:val="none"/>
                <w:lang w:val="en-US" w:eastAsia="zh-CN"/>
              </w:rPr>
              <w:t>专业登高</w:t>
            </w:r>
            <w:r>
              <w:rPr>
                <w:rFonts w:hint="eastAsia" w:ascii="宋体" w:hAnsi="宋体" w:eastAsia="宋体" w:cs="Times New Roman"/>
                <w:color w:val="auto"/>
                <w:szCs w:val="21"/>
                <w:highlight w:val="none"/>
              </w:rPr>
              <w:t>车辆情况，每投入一辆有效期内的车辆得1分，</w:t>
            </w:r>
            <w:r>
              <w:rPr>
                <w:rFonts w:hint="eastAsia" w:ascii="宋体" w:hAnsi="宋体" w:eastAsia="宋体" w:cs="Times New Roman"/>
                <w:color w:val="auto"/>
                <w:szCs w:val="21"/>
                <w:highlight w:val="none"/>
                <w:lang w:val="en-US" w:eastAsia="zh-CN"/>
              </w:rPr>
              <w:t>本项</w:t>
            </w:r>
            <w:r>
              <w:rPr>
                <w:rFonts w:hint="eastAsia" w:ascii="宋体" w:hAnsi="宋体" w:eastAsia="宋体" w:cs="Times New Roman"/>
                <w:color w:val="auto"/>
                <w:szCs w:val="21"/>
                <w:highlight w:val="none"/>
              </w:rPr>
              <w:t>最高得</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分。</w:t>
            </w:r>
          </w:p>
          <w:p w14:paraId="0038A605">
            <w:pPr>
              <w:numPr>
                <w:ilvl w:val="0"/>
                <w:numId w:val="0"/>
              </w:numPr>
              <w:spacing w:line="340" w:lineRule="exact"/>
              <w:ind w:left="0" w:leftChars="0" w:firstLine="0" w:firstLineChars="0"/>
              <w:rPr>
                <w:rFonts w:hint="eastAsia" w:ascii="宋体" w:hAnsi="宋体" w:eastAsia="宋体" w:cs="Times New Roman"/>
                <w:color w:val="FF0000"/>
                <w:szCs w:val="21"/>
                <w:highlight w:val="none"/>
                <w:lang w:val="en-US" w:eastAsia="zh-CN"/>
              </w:rPr>
            </w:pPr>
            <w:r>
              <w:rPr>
                <w:rFonts w:hint="eastAsia" w:ascii="宋体" w:hAnsi="宋体" w:eastAsia="宋体" w:cs="Times New Roman"/>
                <w:b/>
                <w:bCs/>
                <w:color w:val="auto"/>
                <w:szCs w:val="21"/>
                <w:highlight w:val="none"/>
              </w:rPr>
              <w:t>注：提供机动车行驶证（年检有效，若行驶证上年检无有效期或有效期过期，则需提供车辆检验合格证明）。若为租赁资源，须额外提供租赁合同或发票或其他有效证明材料。机动车行驶证所有人显示为投标人（或其分公司）的视为自有资源。证明材料不足的不予认可。</w:t>
            </w:r>
          </w:p>
        </w:tc>
      </w:tr>
      <w:tr w14:paraId="6D64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988" w:type="dxa"/>
            <w:vMerge w:val="continue"/>
            <w:noWrap w:val="0"/>
            <w:vAlign w:val="center"/>
          </w:tcPr>
          <w:p w14:paraId="2C2BE67B">
            <w:pPr>
              <w:widowControl/>
              <w:spacing w:line="380" w:lineRule="exact"/>
              <w:jc w:val="center"/>
              <w:rPr>
                <w:rFonts w:ascii="宋体" w:hAnsi="宋体" w:cs="宋体"/>
                <w:color w:val="auto"/>
                <w:szCs w:val="21"/>
                <w:highlight w:val="none"/>
              </w:rPr>
            </w:pPr>
          </w:p>
        </w:tc>
        <w:tc>
          <w:tcPr>
            <w:tcW w:w="1417" w:type="dxa"/>
            <w:vMerge w:val="restart"/>
            <w:noWrap w:val="0"/>
            <w:vAlign w:val="center"/>
          </w:tcPr>
          <w:p w14:paraId="2DD1287E">
            <w:pPr>
              <w:spacing w:line="340" w:lineRule="exact"/>
              <w:jc w:val="center"/>
              <w:rPr>
                <w:rFonts w:hint="eastAsia" w:ascii="宋体" w:hAnsi="宋体"/>
                <w:color w:val="auto"/>
                <w:szCs w:val="21"/>
                <w:highlight w:val="none"/>
              </w:rPr>
            </w:pPr>
            <w:r>
              <w:rPr>
                <w:rFonts w:hint="eastAsia" w:ascii="宋体" w:hAnsi="宋体"/>
                <w:color w:val="auto"/>
                <w:szCs w:val="21"/>
                <w:highlight w:val="none"/>
              </w:rPr>
              <w:t>6、项目团队人员（12分）</w:t>
            </w:r>
          </w:p>
        </w:tc>
        <w:tc>
          <w:tcPr>
            <w:tcW w:w="7371" w:type="dxa"/>
            <w:noWrap w:val="0"/>
            <w:vAlign w:val="center"/>
          </w:tcPr>
          <w:p w14:paraId="06C26DF8">
            <w:pPr>
              <w:spacing w:line="340" w:lineRule="exact"/>
              <w:rPr>
                <w:rFonts w:hint="eastAsia" w:ascii="宋体" w:hAnsi="宋体" w:cs="宋体"/>
                <w:color w:val="auto"/>
                <w:szCs w:val="21"/>
                <w:highlight w:val="none"/>
                <w:lang w:bidi="ar"/>
              </w:rPr>
            </w:pPr>
            <w:r>
              <w:rPr>
                <w:rFonts w:hint="eastAsia" w:ascii="宋体" w:hAnsi="宋体"/>
                <w:color w:val="auto"/>
                <w:szCs w:val="21"/>
                <w:highlight w:val="none"/>
              </w:rPr>
              <w:t>（1）根据供应商拟派</w:t>
            </w:r>
            <w:r>
              <w:rPr>
                <w:rFonts w:hint="eastAsia" w:ascii="宋体" w:hAnsi="宋体" w:cs="宋体"/>
                <w:color w:val="auto"/>
                <w:szCs w:val="21"/>
                <w:highlight w:val="none"/>
                <w:lang w:bidi="ar"/>
              </w:rPr>
              <w:t>项目经理具有有效的机电工程专业一级建造师证书的得3分，具有有效的机电工程专业二级建造师证书的得1分，没有的，不得分，本项最高3分。</w:t>
            </w:r>
          </w:p>
          <w:p w14:paraId="225974B3">
            <w:pPr>
              <w:spacing w:line="3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（2）</w:t>
            </w:r>
            <w:r>
              <w:rPr>
                <w:rFonts w:ascii="宋体" w:hAnsi="宋体"/>
                <w:color w:val="auto"/>
                <w:szCs w:val="21"/>
                <w:highlight w:val="none"/>
              </w:rPr>
              <w:t>根据供应商提供的针对本项目拟派的项目团队人员中（项目负责人除外），具有信息系统项目管理师（高级）的得</w:t>
            </w:r>
            <w:r>
              <w:rPr>
                <w:rFonts w:hint="eastAsia" w:ascii="宋体" w:hAnsi="宋体"/>
                <w:color w:val="auto"/>
                <w:szCs w:val="21"/>
                <w:highlight w:val="none"/>
              </w:rPr>
              <w:t>2分，没有的，不得分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本项最高得2分。</w:t>
            </w:r>
          </w:p>
          <w:p w14:paraId="43FFF6E9">
            <w:pPr>
              <w:spacing w:line="340" w:lineRule="exact"/>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根据供应商提供的针对本项目拟派的项目团队人员中（项目负责人除外），具有</w:t>
            </w:r>
            <w:r>
              <w:rPr>
                <w:rFonts w:hint="eastAsia" w:ascii="宋体" w:hAnsi="宋体"/>
                <w:color w:val="auto"/>
                <w:szCs w:val="21"/>
                <w:highlight w:val="none"/>
              </w:rPr>
              <w:t>网络工程师或系统集成项目管理工程师或数据库系统工程师或注册信息安全专业人员（</w:t>
            </w:r>
            <w:r>
              <w:rPr>
                <w:rFonts w:ascii="宋体" w:hAnsi="宋体"/>
                <w:color w:val="auto"/>
                <w:szCs w:val="21"/>
                <w:highlight w:val="none"/>
              </w:rPr>
              <w:t>CISP</w:t>
            </w:r>
            <w:r>
              <w:rPr>
                <w:rFonts w:hint="eastAsia" w:ascii="宋体" w:hAnsi="宋体"/>
                <w:color w:val="auto"/>
                <w:szCs w:val="21"/>
                <w:highlight w:val="none"/>
              </w:rPr>
              <w:t>）</w:t>
            </w:r>
            <w:r>
              <w:rPr>
                <w:rFonts w:ascii="宋体" w:hAnsi="宋体"/>
                <w:color w:val="auto"/>
                <w:szCs w:val="21"/>
                <w:highlight w:val="none"/>
              </w:rPr>
              <w:t>证书</w:t>
            </w:r>
            <w:r>
              <w:rPr>
                <w:rFonts w:hint="eastAsia" w:ascii="宋体" w:hAnsi="宋体"/>
                <w:color w:val="auto"/>
                <w:szCs w:val="21"/>
                <w:highlight w:val="none"/>
              </w:rPr>
              <w:t>的，每提供1个得</w:t>
            </w:r>
            <w:r>
              <w:rPr>
                <w:rFonts w:ascii="宋体" w:hAnsi="宋体"/>
                <w:color w:val="auto"/>
                <w:szCs w:val="21"/>
                <w:highlight w:val="none"/>
              </w:rPr>
              <w:t>1 分，本项最高得</w:t>
            </w:r>
            <w:r>
              <w:rPr>
                <w:rFonts w:hint="eastAsia" w:ascii="宋体" w:hAnsi="宋体"/>
                <w:color w:val="auto"/>
                <w:szCs w:val="21"/>
                <w:highlight w:val="none"/>
              </w:rPr>
              <w:t>4</w:t>
            </w:r>
            <w:r>
              <w:rPr>
                <w:rFonts w:ascii="宋体" w:hAnsi="宋体"/>
                <w:color w:val="auto"/>
                <w:szCs w:val="21"/>
                <w:highlight w:val="none"/>
              </w:rPr>
              <w:t>分。</w:t>
            </w:r>
          </w:p>
          <w:p w14:paraId="50755054">
            <w:pPr>
              <w:pStyle w:val="2"/>
              <w:spacing w:after="0" w:line="340" w:lineRule="exact"/>
              <w:ind w:firstLine="210" w:firstLineChars="100"/>
              <w:rPr>
                <w:rFonts w:hint="default"/>
                <w:color w:val="auto"/>
                <w:sz w:val="21"/>
                <w:szCs w:val="21"/>
                <w:highlight w:val="none"/>
                <w:lang w:val="en-US" w:eastAsia="zh-CN"/>
              </w:rPr>
            </w:pPr>
            <w:r>
              <w:rPr>
                <w:rFonts w:hint="eastAsia" w:ascii="宋体" w:hAnsi="宋体" w:eastAsia="宋体" w:cs="Times New Roman"/>
                <w:b/>
                <w:bCs/>
                <w:i w:val="0"/>
                <w:color w:val="auto"/>
                <w:kern w:val="2"/>
                <w:sz w:val="21"/>
                <w:szCs w:val="21"/>
                <w:highlight w:val="none"/>
                <w:lang w:val="en-US" w:eastAsia="zh-CN" w:bidi="ar-SA"/>
              </w:rPr>
              <w:t>注：投标文件中提供人员清单、人员证书、距离开标日近三个月供应商为上述人员缴纳社保的社保缴纳证明，以上证明材料均需加盖供应商公章。</w:t>
            </w:r>
            <w:r>
              <w:rPr>
                <w:rFonts w:hint="eastAsia" w:ascii="宋体" w:hAnsi="宋体" w:cs="Times New Roman"/>
                <w:b/>
                <w:bCs/>
                <w:i w:val="0"/>
                <w:color w:val="auto"/>
                <w:kern w:val="2"/>
                <w:sz w:val="21"/>
                <w:szCs w:val="21"/>
                <w:highlight w:val="none"/>
                <w:lang w:val="en-US" w:eastAsia="zh-CN" w:bidi="ar-SA"/>
              </w:rPr>
              <w:t>否则不得分。</w:t>
            </w:r>
          </w:p>
        </w:tc>
      </w:tr>
      <w:tr w14:paraId="6BD5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88" w:type="dxa"/>
            <w:vMerge w:val="continue"/>
            <w:noWrap w:val="0"/>
            <w:vAlign w:val="center"/>
          </w:tcPr>
          <w:p w14:paraId="42D062E4">
            <w:pPr>
              <w:widowControl/>
              <w:spacing w:line="380" w:lineRule="exact"/>
              <w:jc w:val="center"/>
              <w:rPr>
                <w:rFonts w:ascii="宋体" w:hAnsi="宋体" w:cs="宋体"/>
                <w:color w:val="auto"/>
                <w:szCs w:val="21"/>
                <w:highlight w:val="none"/>
              </w:rPr>
            </w:pPr>
          </w:p>
        </w:tc>
        <w:tc>
          <w:tcPr>
            <w:tcW w:w="1417" w:type="dxa"/>
            <w:vMerge w:val="continue"/>
            <w:noWrap w:val="0"/>
            <w:vAlign w:val="center"/>
          </w:tcPr>
          <w:p w14:paraId="32884E6A">
            <w:pPr>
              <w:spacing w:line="340" w:lineRule="exact"/>
              <w:jc w:val="center"/>
              <w:rPr>
                <w:rFonts w:hint="eastAsia" w:ascii="宋体" w:hAnsi="宋体"/>
                <w:color w:val="auto"/>
                <w:szCs w:val="21"/>
                <w:highlight w:val="yellow"/>
              </w:rPr>
            </w:pPr>
          </w:p>
        </w:tc>
        <w:tc>
          <w:tcPr>
            <w:tcW w:w="7371" w:type="dxa"/>
            <w:noWrap w:val="0"/>
            <w:vAlign w:val="center"/>
          </w:tcPr>
          <w:p w14:paraId="7752C410">
            <w:pPr>
              <w:numPr>
                <w:ilvl w:val="0"/>
                <w:numId w:val="7"/>
              </w:numPr>
              <w:spacing w:line="340" w:lineRule="exact"/>
              <w:rPr>
                <w:rFonts w:hint="eastAsia" w:ascii="宋体" w:hAnsi="宋体"/>
                <w:color w:val="auto"/>
                <w:szCs w:val="21"/>
                <w:highlight w:val="none"/>
                <w:lang w:eastAsia="zh-CN"/>
              </w:rPr>
            </w:pPr>
            <w:r>
              <w:rPr>
                <w:rFonts w:ascii="宋体" w:hAnsi="宋体"/>
                <w:color w:val="auto"/>
                <w:szCs w:val="21"/>
                <w:highlight w:val="none"/>
              </w:rPr>
              <w:t>根据供应商针对本项目拟派的项目团队人员岗位</w:t>
            </w:r>
            <w:r>
              <w:rPr>
                <w:rFonts w:hint="eastAsia" w:ascii="宋体" w:hAnsi="宋体"/>
                <w:color w:val="auto"/>
                <w:szCs w:val="21"/>
                <w:highlight w:val="none"/>
              </w:rPr>
              <w:t>配</w:t>
            </w:r>
            <w:r>
              <w:rPr>
                <w:rFonts w:ascii="宋体" w:hAnsi="宋体"/>
                <w:color w:val="auto"/>
                <w:szCs w:val="21"/>
                <w:highlight w:val="none"/>
              </w:rPr>
              <w:t>置、数量、学历专业、资</w:t>
            </w:r>
            <w:r>
              <w:rPr>
                <w:rFonts w:hint="eastAsia" w:ascii="宋体" w:hAnsi="宋体"/>
                <w:color w:val="auto"/>
                <w:szCs w:val="21"/>
                <w:highlight w:val="none"/>
              </w:rPr>
              <w:t>质、分工安排、工作经验等内容进行综合评审</w:t>
            </w:r>
            <w:r>
              <w:rPr>
                <w:rFonts w:hint="eastAsia" w:ascii="宋体" w:hAnsi="宋体"/>
                <w:color w:val="auto"/>
                <w:szCs w:val="21"/>
                <w:highlight w:val="none"/>
                <w:lang w:eastAsia="zh-CN"/>
              </w:rPr>
              <w:t>：</w:t>
            </w:r>
          </w:p>
          <w:p w14:paraId="5B09ABF2">
            <w:pPr>
              <w:numPr>
                <w:numId w:val="0"/>
              </w:numPr>
              <w:spacing w:line="3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人员配置完整、</w:t>
            </w:r>
            <w:r>
              <w:rPr>
                <w:rFonts w:hint="eastAsia" w:ascii="宋体" w:hAnsi="宋体"/>
                <w:color w:val="auto"/>
                <w:szCs w:val="21"/>
                <w:highlight w:val="none"/>
                <w:lang w:val="en-US" w:eastAsia="zh-CN"/>
              </w:rPr>
              <w:t>分工明确</w:t>
            </w:r>
            <w:r>
              <w:rPr>
                <w:rFonts w:hint="eastAsia" w:ascii="宋体" w:hAnsi="宋体"/>
                <w:color w:val="auto"/>
                <w:szCs w:val="21"/>
                <w:highlight w:val="none"/>
                <w:lang w:eastAsia="zh-CN"/>
              </w:rPr>
              <w:t>，完全</w:t>
            </w:r>
            <w:r>
              <w:rPr>
                <w:rFonts w:hint="eastAsia" w:ascii="宋体" w:hAnsi="宋体"/>
                <w:color w:val="auto"/>
                <w:szCs w:val="21"/>
                <w:highlight w:val="none"/>
                <w:lang w:val="en-US" w:eastAsia="zh-CN"/>
              </w:rPr>
              <w:t>满足</w:t>
            </w:r>
            <w:r>
              <w:rPr>
                <w:rFonts w:hint="eastAsia" w:ascii="宋体" w:hAnsi="宋体"/>
                <w:color w:val="auto"/>
                <w:szCs w:val="21"/>
                <w:highlight w:val="none"/>
                <w:lang w:eastAsia="zh-CN"/>
              </w:rPr>
              <w:t>本项目需求的得</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分；人员配置完整略有瑕疵、能基本</w:t>
            </w:r>
            <w:r>
              <w:rPr>
                <w:rFonts w:hint="eastAsia" w:ascii="宋体" w:hAnsi="宋体"/>
                <w:color w:val="auto"/>
                <w:szCs w:val="21"/>
                <w:highlight w:val="none"/>
                <w:lang w:val="en-US" w:eastAsia="zh-CN"/>
              </w:rPr>
              <w:t>满足</w:t>
            </w:r>
            <w:r>
              <w:rPr>
                <w:rFonts w:hint="eastAsia" w:ascii="宋体" w:hAnsi="宋体"/>
                <w:color w:val="auto"/>
                <w:szCs w:val="21"/>
                <w:highlight w:val="none"/>
                <w:lang w:eastAsia="zh-CN"/>
              </w:rPr>
              <w:t>本项目需求的得</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分；人员配置</w:t>
            </w:r>
            <w:r>
              <w:rPr>
                <w:rFonts w:hint="eastAsia" w:ascii="宋体" w:hAnsi="宋体"/>
                <w:color w:val="auto"/>
                <w:szCs w:val="21"/>
                <w:highlight w:val="none"/>
                <w:lang w:val="en-US" w:eastAsia="zh-CN"/>
              </w:rPr>
              <w:t>不足</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分工不明确，</w:t>
            </w:r>
            <w:r>
              <w:rPr>
                <w:rFonts w:hint="eastAsia" w:ascii="宋体" w:hAnsi="宋体"/>
                <w:color w:val="auto"/>
                <w:szCs w:val="21"/>
                <w:highlight w:val="none"/>
                <w:lang w:eastAsia="zh-CN"/>
              </w:rPr>
              <w:t>无法满足本项目要求的得</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分</w:t>
            </w:r>
            <w:r>
              <w:rPr>
                <w:rFonts w:ascii="宋体" w:hAnsi="宋体"/>
                <w:color w:val="auto"/>
                <w:szCs w:val="21"/>
                <w:highlight w:val="none"/>
              </w:rPr>
              <w:t>。</w:t>
            </w:r>
            <w:r>
              <w:rPr>
                <w:rFonts w:hint="eastAsia" w:ascii="宋体" w:hAnsi="宋体"/>
                <w:color w:val="auto"/>
                <w:szCs w:val="21"/>
                <w:highlight w:val="none"/>
                <w:lang w:val="en-US" w:eastAsia="zh-CN"/>
              </w:rPr>
              <w:t>无相关内容不得分。</w:t>
            </w:r>
          </w:p>
          <w:p w14:paraId="798BD0EF">
            <w:pPr>
              <w:spacing w:line="340" w:lineRule="exact"/>
              <w:rPr>
                <w:rFonts w:hint="default" w:ascii="宋体" w:hAnsi="宋体" w:eastAsia="宋体"/>
                <w:color w:val="auto"/>
                <w:szCs w:val="21"/>
                <w:highlight w:val="none"/>
                <w:lang w:val="en-US" w:eastAsia="zh-CN"/>
              </w:rPr>
            </w:pPr>
            <w:r>
              <w:rPr>
                <w:rFonts w:hint="eastAsia" w:ascii="宋体" w:hAnsi="宋体"/>
                <w:b/>
                <w:bCs/>
                <w:color w:val="auto"/>
                <w:szCs w:val="21"/>
                <w:highlight w:val="none"/>
              </w:rPr>
              <w:t>注：投标文件中提供人员清单、人员证书、距离开标日近三个月供应商为上述人员缴纳社保的社保缴纳证明以及人员经验证明材料，以上证明材料均需加盖供应商公章</w:t>
            </w:r>
            <w:r>
              <w:rPr>
                <w:rFonts w:ascii="宋体" w:hAnsi="宋体"/>
                <w:b/>
                <w:bCs/>
                <w:color w:val="auto"/>
                <w:szCs w:val="21"/>
                <w:highlight w:val="none"/>
              </w:rPr>
              <w:t>。</w:t>
            </w:r>
            <w:r>
              <w:rPr>
                <w:rFonts w:hint="eastAsia" w:ascii="宋体" w:hAnsi="宋体"/>
                <w:b/>
                <w:bCs/>
                <w:color w:val="auto"/>
                <w:szCs w:val="21"/>
                <w:highlight w:val="none"/>
                <w:lang w:val="en-US" w:eastAsia="zh-CN"/>
              </w:rPr>
              <w:t>否则不得分。</w:t>
            </w:r>
          </w:p>
        </w:tc>
      </w:tr>
      <w:tr w14:paraId="7523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88" w:type="dxa"/>
            <w:vMerge w:val="continue"/>
            <w:noWrap w:val="0"/>
            <w:vAlign w:val="center"/>
          </w:tcPr>
          <w:p w14:paraId="43B719B2">
            <w:pPr>
              <w:widowControl/>
              <w:spacing w:line="380" w:lineRule="exact"/>
              <w:jc w:val="center"/>
              <w:rPr>
                <w:rFonts w:ascii="宋体" w:hAnsi="宋体" w:cs="宋体"/>
                <w:color w:val="auto"/>
                <w:szCs w:val="21"/>
                <w:highlight w:val="none"/>
              </w:rPr>
            </w:pPr>
          </w:p>
        </w:tc>
        <w:tc>
          <w:tcPr>
            <w:tcW w:w="1417" w:type="dxa"/>
            <w:noWrap w:val="0"/>
            <w:vAlign w:val="center"/>
          </w:tcPr>
          <w:p w14:paraId="244D8631">
            <w:pPr>
              <w:spacing w:line="340" w:lineRule="exact"/>
              <w:jc w:val="center"/>
              <w:rPr>
                <w:rFonts w:hint="eastAsia" w:ascii="宋体" w:hAnsi="宋体"/>
                <w:color w:val="auto"/>
                <w:szCs w:val="21"/>
                <w:highlight w:val="yellow"/>
              </w:rPr>
            </w:pPr>
            <w:r>
              <w:rPr>
                <w:rFonts w:hint="eastAsia" w:ascii="宋体" w:hAnsi="宋体" w:cs="宋体"/>
                <w:color w:val="auto"/>
                <w:szCs w:val="24"/>
                <w:lang w:val="en-US" w:eastAsia="zh-CN"/>
              </w:rPr>
              <w:t>7、</w:t>
            </w:r>
            <w:r>
              <w:rPr>
                <w:rFonts w:hint="eastAsia" w:ascii="宋体" w:hAnsi="宋体" w:cs="宋体"/>
                <w:color w:val="auto"/>
                <w:szCs w:val="24"/>
              </w:rPr>
              <w:t>整体测试及项目验收方案</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7371" w:type="dxa"/>
            <w:noWrap w:val="0"/>
            <w:vAlign w:val="center"/>
          </w:tcPr>
          <w:p w14:paraId="47ADEB71">
            <w:pPr>
              <w:spacing w:line="400" w:lineRule="exact"/>
              <w:jc w:val="left"/>
              <w:rPr>
                <w:rFonts w:hint="eastAsia" w:ascii="宋体" w:hAnsi="宋体" w:cs="Times New Roman"/>
                <w:color w:val="auto"/>
                <w:szCs w:val="21"/>
                <w:highlight w:val="none"/>
                <w:lang w:val="en-US" w:eastAsia="zh-CN"/>
              </w:rPr>
            </w:pPr>
            <w:r>
              <w:rPr>
                <w:rFonts w:hint="eastAsia" w:ascii="宋体" w:hAnsi="宋体"/>
                <w:color w:val="auto"/>
                <w:szCs w:val="21"/>
                <w:highlight w:val="none"/>
              </w:rPr>
              <w:t>评标委</w:t>
            </w:r>
            <w:r>
              <w:rPr>
                <w:rFonts w:hint="eastAsia" w:ascii="宋体" w:hAnsi="宋体" w:eastAsia="宋体" w:cs="Times New Roman"/>
                <w:color w:val="auto"/>
                <w:szCs w:val="21"/>
                <w:highlight w:val="none"/>
              </w:rPr>
              <w:t>员会根据供应商针对本项目的测试验收方案等内容</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包括但不限于具体验收内容、验收程序等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进行</w:t>
            </w:r>
            <w:r>
              <w:rPr>
                <w:rFonts w:hint="eastAsia" w:ascii="宋体" w:hAnsi="宋体" w:cs="Times New Roman"/>
                <w:color w:val="auto"/>
                <w:szCs w:val="21"/>
                <w:highlight w:val="none"/>
                <w:lang w:val="en-US" w:eastAsia="zh-CN"/>
              </w:rPr>
              <w:t>评议：</w:t>
            </w:r>
          </w:p>
          <w:p w14:paraId="0E638D3C">
            <w:pPr>
              <w:spacing w:line="400" w:lineRule="exact"/>
              <w:jc w:val="left"/>
              <w:rPr>
                <w:rFonts w:hint="default" w:ascii="宋体" w:hAnsi="宋体" w:eastAsia="宋体"/>
                <w:color w:val="auto"/>
                <w:szCs w:val="21"/>
                <w:highlight w:val="none"/>
                <w:lang w:val="en-US" w:eastAsia="zh-CN"/>
              </w:rPr>
            </w:pPr>
            <w:r>
              <w:rPr>
                <w:rFonts w:hint="eastAsia" w:ascii="宋体" w:hAnsi="宋体" w:eastAsia="宋体" w:cs="Times New Roman"/>
                <w:color w:val="auto"/>
                <w:szCs w:val="21"/>
                <w:highlight w:val="none"/>
              </w:rPr>
              <w:t>测试验收方案</w:t>
            </w:r>
            <w:r>
              <w:rPr>
                <w:rFonts w:hint="eastAsia" w:ascii="宋体" w:hAnsi="宋体" w:eastAsia="宋体" w:cs="Times New Roman"/>
                <w:color w:val="auto"/>
                <w:szCs w:val="21"/>
                <w:highlight w:val="none"/>
                <w:lang w:val="en-US" w:eastAsia="zh-CN"/>
              </w:rPr>
              <w:t>合理，满足项目需求的得5分；</w:t>
            </w:r>
            <w:r>
              <w:rPr>
                <w:rFonts w:hint="eastAsia" w:ascii="宋体" w:hAnsi="宋体" w:eastAsia="宋体" w:cs="Times New Roman"/>
                <w:color w:val="auto"/>
                <w:szCs w:val="21"/>
                <w:highlight w:val="none"/>
              </w:rPr>
              <w:t>测试验收方案</w:t>
            </w:r>
            <w:r>
              <w:rPr>
                <w:rFonts w:hint="eastAsia" w:ascii="宋体" w:hAnsi="宋体" w:eastAsia="宋体" w:cs="Times New Roman"/>
                <w:color w:val="auto"/>
                <w:szCs w:val="21"/>
                <w:highlight w:val="none"/>
                <w:lang w:val="en-US" w:eastAsia="zh-CN"/>
              </w:rPr>
              <w:t>有欠缺，基本满足项目需求的得3分；</w:t>
            </w:r>
            <w:r>
              <w:rPr>
                <w:rFonts w:hint="eastAsia" w:ascii="宋体" w:hAnsi="宋体" w:eastAsia="宋体" w:cs="Times New Roman"/>
                <w:color w:val="auto"/>
                <w:szCs w:val="21"/>
                <w:highlight w:val="none"/>
              </w:rPr>
              <w:t>测试验收方案</w:t>
            </w:r>
            <w:r>
              <w:rPr>
                <w:rFonts w:hint="eastAsia" w:ascii="宋体" w:hAnsi="宋体" w:eastAsia="宋体" w:cs="Times New Roman"/>
                <w:color w:val="auto"/>
                <w:szCs w:val="21"/>
                <w:highlight w:val="none"/>
                <w:lang w:val="en-US" w:eastAsia="zh-CN"/>
              </w:rPr>
              <w:t>欠合理，不能满足项目需求的得1分。</w:t>
            </w:r>
            <w:r>
              <w:rPr>
                <w:rFonts w:hint="eastAsia" w:ascii="宋体" w:hAnsi="宋体" w:cs="宋体"/>
                <w:b w:val="0"/>
                <w:bCs w:val="0"/>
                <w:color w:val="auto"/>
                <w:spacing w:val="-4"/>
                <w:sz w:val="21"/>
                <w:szCs w:val="21"/>
                <w:lang w:val="en-US" w:eastAsia="zh-CN"/>
              </w:rPr>
              <w:t>无相关内容不得分。</w:t>
            </w:r>
          </w:p>
        </w:tc>
      </w:tr>
      <w:tr w14:paraId="0A68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88" w:type="dxa"/>
            <w:vMerge w:val="continue"/>
            <w:noWrap w:val="0"/>
            <w:vAlign w:val="center"/>
          </w:tcPr>
          <w:p w14:paraId="38E5232E">
            <w:pPr>
              <w:widowControl/>
              <w:spacing w:line="380" w:lineRule="exact"/>
              <w:jc w:val="center"/>
              <w:rPr>
                <w:rFonts w:ascii="宋体" w:hAnsi="宋体" w:cs="宋体"/>
                <w:color w:val="auto"/>
                <w:szCs w:val="21"/>
                <w:highlight w:val="none"/>
              </w:rPr>
            </w:pPr>
          </w:p>
        </w:tc>
        <w:tc>
          <w:tcPr>
            <w:tcW w:w="1417" w:type="dxa"/>
            <w:shd w:val="clear" w:color="auto" w:fill="auto"/>
            <w:noWrap w:val="0"/>
            <w:vAlign w:val="center"/>
          </w:tcPr>
          <w:p w14:paraId="0E39F924">
            <w:pPr>
              <w:spacing w:line="34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val="en-US" w:eastAsia="zh-CN"/>
              </w:rPr>
              <w:t>售后</w:t>
            </w:r>
            <w:r>
              <w:rPr>
                <w:rFonts w:hint="eastAsia" w:ascii="宋体" w:hAnsi="宋体"/>
                <w:color w:val="auto"/>
                <w:szCs w:val="21"/>
                <w:highlight w:val="none"/>
              </w:rPr>
              <w:t>服务承诺</w:t>
            </w:r>
          </w:p>
          <w:p w14:paraId="54564A80">
            <w:pPr>
              <w:spacing w:line="3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7371" w:type="dxa"/>
            <w:noWrap w:val="0"/>
            <w:vAlign w:val="center"/>
          </w:tcPr>
          <w:p w14:paraId="3AFA8308">
            <w:pPr>
              <w:spacing w:line="340" w:lineRule="exact"/>
              <w:rPr>
                <w:rFonts w:hint="eastAsia" w:ascii="宋体" w:hAnsi="宋体"/>
                <w:color w:val="auto"/>
                <w:szCs w:val="21"/>
                <w:highlight w:val="none"/>
                <w:lang w:val="en-US" w:eastAsia="zh-CN"/>
              </w:rPr>
            </w:pPr>
            <w:r>
              <w:rPr>
                <w:rFonts w:hint="eastAsia" w:ascii="宋体" w:hAnsi="宋体"/>
                <w:color w:val="auto"/>
                <w:szCs w:val="21"/>
                <w:highlight w:val="none"/>
              </w:rPr>
              <w:t>评标委员会根据供应商提供的针对本项目提供的</w:t>
            </w:r>
            <w:r>
              <w:rPr>
                <w:rFonts w:hint="eastAsia" w:ascii="宋体" w:hAnsi="宋体"/>
                <w:color w:val="auto"/>
                <w:szCs w:val="21"/>
                <w:highlight w:val="none"/>
                <w:lang w:val="en-US" w:eastAsia="zh-CN"/>
              </w:rPr>
              <w:t>售后</w:t>
            </w:r>
            <w:r>
              <w:rPr>
                <w:rFonts w:hint="eastAsia" w:ascii="宋体" w:hAnsi="宋体"/>
                <w:color w:val="auto"/>
                <w:szCs w:val="21"/>
                <w:highlight w:val="none"/>
              </w:rPr>
              <w:t>服务承</w:t>
            </w:r>
            <w:r>
              <w:rPr>
                <w:rFonts w:ascii="宋体" w:hAnsi="宋体"/>
                <w:color w:val="auto"/>
                <w:szCs w:val="21"/>
                <w:highlight w:val="none"/>
              </w:rPr>
              <w:t>诺合理可行性、响应便捷性、问题解决时限承诺等</w:t>
            </w:r>
            <w:r>
              <w:rPr>
                <w:rFonts w:hint="eastAsia" w:ascii="宋体" w:hAnsi="宋体"/>
                <w:color w:val="auto"/>
                <w:szCs w:val="21"/>
                <w:highlight w:val="none"/>
              </w:rPr>
              <w:t>容进行</w:t>
            </w:r>
            <w:r>
              <w:rPr>
                <w:rFonts w:hint="eastAsia" w:ascii="宋体" w:hAnsi="宋体"/>
                <w:color w:val="auto"/>
                <w:szCs w:val="21"/>
                <w:highlight w:val="none"/>
                <w:lang w:val="en-US" w:eastAsia="zh-CN"/>
              </w:rPr>
              <w:t>评议：</w:t>
            </w:r>
          </w:p>
          <w:p w14:paraId="7E721FBB">
            <w:pPr>
              <w:spacing w:line="400" w:lineRule="exact"/>
              <w:jc w:val="left"/>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售后服务响应迅速、服务十分便捷得3分；服务响应基本满足采购人需求、服务便捷得2分；服务响应无法满足项目需求得1分。无相关内容不得分。</w:t>
            </w:r>
          </w:p>
        </w:tc>
      </w:tr>
      <w:tr w14:paraId="2732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88" w:type="dxa"/>
            <w:vMerge w:val="continue"/>
            <w:noWrap w:val="0"/>
            <w:vAlign w:val="center"/>
          </w:tcPr>
          <w:p w14:paraId="1DE526F1">
            <w:pPr>
              <w:widowControl/>
              <w:spacing w:line="380" w:lineRule="exact"/>
              <w:jc w:val="center"/>
              <w:rPr>
                <w:rFonts w:ascii="宋体" w:hAnsi="宋体" w:cs="宋体"/>
                <w:color w:val="auto"/>
                <w:szCs w:val="21"/>
                <w:highlight w:val="none"/>
              </w:rPr>
            </w:pPr>
          </w:p>
        </w:tc>
        <w:tc>
          <w:tcPr>
            <w:tcW w:w="1417" w:type="dxa"/>
            <w:noWrap w:val="0"/>
            <w:vAlign w:val="center"/>
          </w:tcPr>
          <w:p w14:paraId="4A90E226">
            <w:pPr>
              <w:spacing w:line="340" w:lineRule="exact"/>
              <w:jc w:val="center"/>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、类似业绩</w:t>
            </w:r>
          </w:p>
          <w:p w14:paraId="5E157F22">
            <w:pPr>
              <w:spacing w:line="340" w:lineRule="exact"/>
              <w:jc w:val="cente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7371" w:type="dxa"/>
            <w:noWrap w:val="0"/>
            <w:vAlign w:val="center"/>
          </w:tcPr>
          <w:p w14:paraId="5DE4837F">
            <w:pPr>
              <w:spacing w:line="340" w:lineRule="exact"/>
              <w:rPr>
                <w:rFonts w:ascii="宋体" w:hAnsi="宋体"/>
                <w:color w:val="auto"/>
                <w:szCs w:val="21"/>
                <w:highlight w:val="none"/>
              </w:rPr>
            </w:pPr>
            <w:r>
              <w:rPr>
                <w:rFonts w:hint="eastAsia" w:ascii="宋体" w:hAnsi="宋体"/>
                <w:color w:val="auto"/>
                <w:szCs w:val="21"/>
                <w:highlight w:val="none"/>
              </w:rPr>
              <w:t>供应商自202</w:t>
            </w:r>
            <w:r>
              <w:rPr>
                <w:rFonts w:hint="eastAsia" w:ascii="宋体" w:hAnsi="宋体"/>
                <w:color w:val="auto"/>
                <w:szCs w:val="21"/>
                <w:highlight w:val="none"/>
                <w:lang w:val="en-US" w:eastAsia="zh-CN"/>
              </w:rPr>
              <w:t>1</w:t>
            </w:r>
            <w:r>
              <w:rPr>
                <w:rFonts w:hint="eastAsia" w:ascii="宋体" w:hAnsi="宋体"/>
                <w:color w:val="auto"/>
                <w:szCs w:val="21"/>
                <w:highlight w:val="none"/>
              </w:rPr>
              <w:t>年1月1日以来（以合同签订日期为准），承担过类似项目业绩的，每有1个项目得</w:t>
            </w:r>
            <w:r>
              <w:rPr>
                <w:rFonts w:hint="eastAsia" w:ascii="宋体" w:hAnsi="宋体"/>
                <w:color w:val="auto"/>
                <w:szCs w:val="21"/>
                <w:highlight w:val="none"/>
                <w:lang w:val="en-US" w:eastAsia="zh-CN"/>
              </w:rPr>
              <w:t>1</w:t>
            </w:r>
            <w:r>
              <w:rPr>
                <w:rFonts w:hint="eastAsia" w:ascii="宋体" w:hAnsi="宋体"/>
                <w:color w:val="auto"/>
                <w:szCs w:val="21"/>
                <w:highlight w:val="none"/>
              </w:rPr>
              <w:t>分，最多得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0771265B">
            <w:pPr>
              <w:spacing w:line="340" w:lineRule="exact"/>
              <w:rPr>
                <w:rFonts w:ascii="宋体" w:hAnsi="宋体"/>
                <w:color w:val="auto"/>
                <w:szCs w:val="21"/>
                <w:highlight w:val="none"/>
              </w:rPr>
            </w:pPr>
            <w:r>
              <w:rPr>
                <w:rFonts w:hint="eastAsia" w:ascii="宋体" w:hAnsi="宋体"/>
                <w:b/>
                <w:bCs/>
                <w:color w:val="auto"/>
                <w:szCs w:val="21"/>
                <w:highlight w:val="none"/>
              </w:rPr>
              <w:t>注：投标文件中提供合同复印（扫描）件加盖供应商公章，未提供或不符合要求的，不得分。</w:t>
            </w:r>
          </w:p>
        </w:tc>
      </w:tr>
      <w:tr w14:paraId="7E46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405" w:type="dxa"/>
            <w:gridSpan w:val="2"/>
            <w:noWrap w:val="0"/>
            <w:vAlign w:val="center"/>
          </w:tcPr>
          <w:p w14:paraId="17B75111">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价格分（</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7371" w:type="dxa"/>
            <w:noWrap w:val="0"/>
            <w:vAlign w:val="center"/>
          </w:tcPr>
          <w:p w14:paraId="1C859480">
            <w:pPr>
              <w:spacing w:line="340" w:lineRule="exac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评审基准价=满足</w:t>
            </w:r>
            <w:r>
              <w:rPr>
                <w:rFonts w:hint="eastAsia" w:asciiTheme="minorEastAsia" w:hAnsiTheme="minorEastAsia" w:eastAsiaTheme="minorEastAsia" w:cstheme="minorEastAsia"/>
                <w:b w:val="0"/>
                <w:bCs/>
                <w:color w:val="auto"/>
                <w:lang w:val="en-US" w:eastAsia="zh-CN"/>
              </w:rPr>
              <w:t>招标</w:t>
            </w:r>
            <w:r>
              <w:rPr>
                <w:rFonts w:hint="eastAsia" w:asciiTheme="minorEastAsia" w:hAnsiTheme="minorEastAsia" w:eastAsiaTheme="minorEastAsia" w:cstheme="minorEastAsia"/>
                <w:b w:val="0"/>
                <w:bCs/>
                <w:color w:val="auto"/>
              </w:rPr>
              <w:t>文件要求且最低的参与评审的价格</w:t>
            </w:r>
          </w:p>
          <w:p w14:paraId="1AD3BEE4">
            <w:pPr>
              <w:tabs>
                <w:tab w:val="left" w:pos="0"/>
              </w:tabs>
              <w:spacing w:line="340" w:lineRule="exact"/>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参与评审的价格=</w:t>
            </w:r>
            <w:r>
              <w:rPr>
                <w:rFonts w:hint="eastAsia" w:asciiTheme="minorEastAsia" w:hAnsiTheme="minorEastAsia" w:eastAsiaTheme="minorEastAsia" w:cstheme="minorEastAsia"/>
                <w:b w:val="0"/>
                <w:bCs/>
                <w:color w:val="auto"/>
                <w:lang w:val="en-US" w:eastAsia="zh-CN"/>
              </w:rPr>
              <w:t>投标</w:t>
            </w:r>
            <w:r>
              <w:rPr>
                <w:rFonts w:hint="eastAsia" w:asciiTheme="minorEastAsia" w:hAnsiTheme="minorEastAsia" w:eastAsiaTheme="minorEastAsia" w:cstheme="minorEastAsia"/>
                <w:b w:val="0"/>
                <w:bCs/>
                <w:color w:val="auto"/>
              </w:rPr>
              <w:t>报价-小微企业价格扣除优惠值10%（如有）。</w:t>
            </w:r>
          </w:p>
          <w:p w14:paraId="0BE7F9C2">
            <w:pPr>
              <w:tabs>
                <w:tab w:val="left" w:pos="0"/>
              </w:tabs>
              <w:spacing w:line="340" w:lineRule="exact"/>
              <w:ind w:firstLine="210" w:firstLineChars="100"/>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投标报价较低或报价不合理的，将有可能影响合同履行，评标委员会可以要求投标人做出说明，并提供必要的成本测算资料；投标人不能说明其报价合理性又未提供成本测算资料的作无效标处理；投标人虽然提供了成本测算资料，但评审委员会多数（小数服从多数原则）成员认为其成本测算依据不合理的，将作无效标处理。</w:t>
            </w:r>
          </w:p>
          <w:p w14:paraId="2E6B2B71">
            <w:pPr>
              <w:tabs>
                <w:tab w:val="left" w:pos="0"/>
              </w:tabs>
              <w:spacing w:line="340" w:lineRule="exact"/>
              <w:ind w:firstLine="210" w:firstLineChars="100"/>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其他投标人价格得分按照下列公式计算：</w:t>
            </w:r>
          </w:p>
          <w:p w14:paraId="0BAA644E">
            <w:pPr>
              <w:tabs>
                <w:tab w:val="left" w:pos="0"/>
              </w:tabs>
              <w:spacing w:line="340" w:lineRule="exact"/>
              <w:ind w:firstLine="210" w:firstLineChars="100"/>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价格得分=（评标基准价/各投标人参与评审的价格）×</w:t>
            </w:r>
            <w:r>
              <w:rPr>
                <w:rFonts w:hint="eastAsia" w:asciiTheme="minorEastAsia" w:hAnsiTheme="minorEastAsia" w:eastAsiaTheme="minorEastAsia" w:cstheme="minorEastAsia"/>
                <w:b w:val="0"/>
                <w:bCs/>
                <w:color w:val="auto"/>
                <w:lang w:val="en-US" w:eastAsia="zh-CN"/>
              </w:rPr>
              <w:t>3</w:t>
            </w:r>
            <w:r>
              <w:rPr>
                <w:rFonts w:hint="eastAsia" w:asciiTheme="minorEastAsia" w:hAnsiTheme="minorEastAsia" w:eastAsiaTheme="minorEastAsia" w:cstheme="minorEastAsia"/>
                <w:b w:val="0"/>
                <w:bCs/>
                <w:color w:val="auto"/>
              </w:rPr>
              <w:t>0%×100。</w:t>
            </w:r>
          </w:p>
          <w:p w14:paraId="542AE79F">
            <w:pPr>
              <w:tabs>
                <w:tab w:val="left" w:pos="0"/>
              </w:tabs>
              <w:spacing w:line="340" w:lineRule="exact"/>
              <w:ind w:firstLine="210" w:firstLineChars="100"/>
              <w:rPr>
                <w:rFonts w:hint="eastAsia" w:asciiTheme="minorEastAsia" w:hAnsiTheme="minorEastAsia" w:eastAsiaTheme="minorEastAsia" w:cstheme="minorEastAsia"/>
                <w:b w:val="0"/>
                <w:bCs/>
                <w:color w:val="auto"/>
              </w:rPr>
            </w:pPr>
            <w:r>
              <w:rPr>
                <w:rFonts w:hint="eastAsia" w:asciiTheme="minorEastAsia" w:hAnsiTheme="minorEastAsia" w:eastAsiaTheme="minorEastAsia" w:cstheme="minorEastAsia"/>
                <w:b w:val="0"/>
                <w:bCs/>
                <w:color w:val="auto"/>
              </w:rPr>
              <w:t>注：1、投标人的报价超过最高限价（不含最高限价）的作无效报价。</w:t>
            </w:r>
          </w:p>
          <w:p w14:paraId="2E9594B8">
            <w:pPr>
              <w:widowControl/>
              <w:spacing w:line="360" w:lineRule="exact"/>
              <w:ind w:firstLine="630" w:firstLineChars="300"/>
              <w:jc w:val="left"/>
              <w:rPr>
                <w:rFonts w:hint="eastAsia"/>
                <w:b w:val="0"/>
                <w:bCs/>
                <w:color w:val="auto"/>
                <w:highlight w:val="none"/>
              </w:rPr>
            </w:pPr>
            <w:r>
              <w:rPr>
                <w:rFonts w:hint="eastAsia" w:asciiTheme="minorEastAsia" w:hAnsiTheme="minorEastAsia" w:eastAsiaTheme="minorEastAsia" w:cstheme="minorEastAsia"/>
                <w:b w:val="0"/>
                <w:bCs/>
                <w:color w:val="auto"/>
              </w:rPr>
              <w:t>2、价格得分小数点后保留2位小数，第3位小数四舍五入。</w:t>
            </w:r>
          </w:p>
        </w:tc>
      </w:tr>
      <w:tr w14:paraId="323F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gridSpan w:val="2"/>
            <w:noWrap w:val="0"/>
            <w:vAlign w:val="center"/>
          </w:tcPr>
          <w:p w14:paraId="3B651208">
            <w:pPr>
              <w:widowControl/>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合计100分</w:t>
            </w:r>
          </w:p>
        </w:tc>
        <w:tc>
          <w:tcPr>
            <w:tcW w:w="7371" w:type="dxa"/>
            <w:noWrap w:val="0"/>
            <w:vAlign w:val="center"/>
          </w:tcPr>
          <w:p w14:paraId="46438F33">
            <w:pPr>
              <w:widowControl/>
              <w:spacing w:line="400" w:lineRule="exact"/>
              <w:jc w:val="left"/>
              <w:rPr>
                <w:rFonts w:hint="eastAsia" w:ascii="宋体" w:hAnsi="宋体" w:cs="宋体"/>
                <w:color w:val="auto"/>
                <w:szCs w:val="21"/>
                <w:highlight w:val="none"/>
              </w:rPr>
            </w:pPr>
          </w:p>
        </w:tc>
      </w:tr>
    </w:tbl>
    <w:p w14:paraId="27E91551">
      <w:pPr>
        <w:wordWrap w:val="0"/>
        <w:spacing w:line="400" w:lineRule="exact"/>
        <w:rPr>
          <w:rFonts w:ascii="宋体" w:hAnsi="宋体"/>
          <w:szCs w:val="21"/>
        </w:rPr>
      </w:pPr>
      <w:r>
        <w:rPr>
          <w:rFonts w:hint="eastAsia" w:ascii="宋体" w:hAnsi="宋体"/>
          <w:szCs w:val="21"/>
        </w:rPr>
        <w:t>注：1、各评委成员自行按以上参考分值评分，评分小数点后保留二位数。</w:t>
      </w:r>
    </w:p>
    <w:p w14:paraId="76F90E95">
      <w:pPr>
        <w:wordWrap w:val="0"/>
        <w:spacing w:line="400" w:lineRule="exact"/>
        <w:ind w:firstLine="420" w:firstLineChars="200"/>
        <w:rPr>
          <w:rFonts w:ascii="宋体" w:hAnsi="宋体"/>
          <w:szCs w:val="21"/>
        </w:rPr>
      </w:pPr>
      <w:r>
        <w:rPr>
          <w:rFonts w:hint="eastAsia" w:ascii="宋体" w:hAnsi="宋体"/>
          <w:szCs w:val="21"/>
        </w:rPr>
        <w:t>2、表内要求提供的资料，未按要求提供的均不得分。</w:t>
      </w:r>
    </w:p>
    <w:p w14:paraId="6B581F75">
      <w:pPr>
        <w:spacing w:line="360" w:lineRule="auto"/>
        <w:rPr>
          <w:rFonts w:ascii="宋体" w:hAnsi="宋体"/>
        </w:rPr>
      </w:pPr>
    </w:p>
    <w:p w14:paraId="577A407D">
      <w:pPr>
        <w:pStyle w:val="4"/>
        <w:sectPr>
          <w:pgSz w:w="11906" w:h="16838"/>
          <w:pgMar w:top="1191" w:right="1134" w:bottom="1134" w:left="1134" w:header="851" w:footer="851" w:gutter="0"/>
          <w:cols w:space="720" w:num="1"/>
          <w:docGrid w:type="linesAndChars" w:linePitch="312" w:charSpace="0"/>
        </w:sectPr>
      </w:pPr>
    </w:p>
    <w:p w14:paraId="682D913D">
      <w:pPr>
        <w:pStyle w:val="4"/>
        <w:numPr>
          <w:ilvl w:val="0"/>
          <w:numId w:val="8"/>
        </w:numPr>
      </w:pPr>
      <w:bookmarkStart w:id="43" w:name="_Toc65753670"/>
      <w:r>
        <w:rPr>
          <w:rFonts w:hint="eastAsia"/>
        </w:rPr>
        <w:t xml:space="preserve"> 合同主要条款及格式</w:t>
      </w:r>
      <w:bookmarkEnd w:id="43"/>
    </w:p>
    <w:p w14:paraId="3C1694C5">
      <w:pPr>
        <w:pStyle w:val="13"/>
        <w:snapToGrid w:val="0"/>
        <w:spacing w:line="400" w:lineRule="exact"/>
        <w:jc w:val="center"/>
        <w:rPr>
          <w:b/>
        </w:rPr>
      </w:pPr>
      <w:r>
        <w:rPr>
          <w:rFonts w:hint="eastAsia"/>
          <w:b/>
        </w:rPr>
        <w:t>（本合同为合同样稿，最终稿由甲乙双方协商后确定）</w:t>
      </w:r>
    </w:p>
    <w:p w14:paraId="522BF01A"/>
    <w:p w14:paraId="570B90F9">
      <w:pPr>
        <w:pStyle w:val="13"/>
        <w:snapToGrid w:val="0"/>
        <w:spacing w:before="120" w:after="120" w:line="360" w:lineRule="auto"/>
        <w:rPr>
          <w:rFonts w:hint="eastAsia" w:ascii="宋体" w:hAnsi="宋体" w:eastAsia="宋体" w:cs="宋体"/>
          <w:sz w:val="21"/>
          <w:szCs w:val="21"/>
        </w:rPr>
      </w:pPr>
    </w:p>
    <w:p w14:paraId="6B8E01B0">
      <w:pPr>
        <w:pStyle w:val="13"/>
        <w:snapToGrid w:val="0"/>
        <w:spacing w:before="120" w:after="120" w:line="360" w:lineRule="auto"/>
        <w:rPr>
          <w:rFonts w:hint="eastAsia" w:ascii="宋体" w:hAnsi="宋体" w:eastAsia="宋体" w:cs="宋体"/>
          <w:sz w:val="21"/>
          <w:szCs w:val="21"/>
        </w:rPr>
      </w:pPr>
    </w:p>
    <w:p w14:paraId="1B0771A8">
      <w:pPr>
        <w:pStyle w:val="13"/>
        <w:snapToGrid w:val="0"/>
        <w:spacing w:before="120" w:after="120" w:line="360" w:lineRule="auto"/>
        <w:rPr>
          <w:rFonts w:hint="eastAsia" w:ascii="宋体" w:hAnsi="宋体" w:eastAsia="宋体" w:cs="宋体"/>
          <w:sz w:val="21"/>
          <w:szCs w:val="21"/>
        </w:rPr>
      </w:pPr>
      <w:r>
        <w:rPr>
          <w:rFonts w:hint="eastAsia" w:ascii="宋体" w:hAnsi="宋体" w:eastAsia="宋体" w:cs="宋体"/>
          <w:sz w:val="21"/>
          <w:szCs w:val="21"/>
        </w:rPr>
        <w:t>项目名称：                                       项目编号：</w:t>
      </w:r>
    </w:p>
    <w:p w14:paraId="4124FD0F">
      <w:pPr>
        <w:pStyle w:val="13"/>
        <w:snapToGrid w:val="0"/>
        <w:spacing w:before="0" w:beforeLines="0" w:after="0" w:afterLines="0" w:line="360" w:lineRule="auto"/>
        <w:rPr>
          <w:rFonts w:hint="eastAsia" w:ascii="宋体" w:hAnsi="宋体" w:eastAsia="宋体" w:cs="宋体"/>
          <w:sz w:val="21"/>
          <w:szCs w:val="21"/>
          <w:u w:val="single"/>
        </w:rPr>
      </w:pPr>
      <w:r>
        <w:rPr>
          <w:rFonts w:hint="eastAsia" w:ascii="宋体" w:hAnsi="宋体" w:eastAsia="宋体" w:cs="宋体"/>
          <w:sz w:val="21"/>
          <w:szCs w:val="21"/>
        </w:rPr>
        <w:t>甲方：（买方）</w:t>
      </w:r>
      <w:r>
        <w:rPr>
          <w:rFonts w:hint="eastAsia" w:ascii="宋体" w:hAnsi="宋体" w:eastAsia="宋体" w:cs="宋体"/>
          <w:sz w:val="21"/>
          <w:szCs w:val="21"/>
          <w:u w:val="single"/>
        </w:rPr>
        <w:t xml:space="preserve">  </w:t>
      </w:r>
    </w:p>
    <w:p w14:paraId="419963C1">
      <w:pPr>
        <w:pStyle w:val="13"/>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乙方：（卖方）</w:t>
      </w:r>
    </w:p>
    <w:p w14:paraId="56552D23">
      <w:pPr>
        <w:pStyle w:val="13"/>
        <w:snapToGrid w:val="0"/>
        <w:spacing w:before="0" w:beforeLines="0" w:after="0" w:afterLines="0" w:line="360" w:lineRule="auto"/>
        <w:rPr>
          <w:rFonts w:hint="eastAsia" w:ascii="宋体" w:hAnsi="宋体" w:eastAsia="宋体" w:cs="宋体"/>
          <w:b/>
          <w:sz w:val="21"/>
          <w:szCs w:val="21"/>
        </w:rPr>
      </w:pPr>
      <w:r>
        <w:rPr>
          <w:rFonts w:hint="eastAsia" w:ascii="宋体" w:hAnsi="宋体" w:eastAsia="宋体" w:cs="宋体"/>
          <w:b/>
          <w:sz w:val="21"/>
          <w:szCs w:val="21"/>
        </w:rPr>
        <w:t xml:space="preserve">   </w:t>
      </w:r>
      <w:r>
        <w:rPr>
          <w:rFonts w:hint="eastAsia" w:ascii="宋体" w:hAnsi="宋体" w:eastAsia="宋体" w:cs="宋体"/>
          <w:sz w:val="21"/>
          <w:szCs w:val="21"/>
        </w:rPr>
        <w:t>甲、乙二方根据</w:t>
      </w:r>
      <w:r>
        <w:rPr>
          <w:rFonts w:hint="eastAsia" w:ascii="宋体" w:hAnsi="宋体" w:eastAsia="宋体" w:cs="宋体"/>
          <w:sz w:val="21"/>
          <w:szCs w:val="21"/>
          <w:u w:val="single"/>
        </w:rPr>
        <w:t xml:space="preserve">                                  </w:t>
      </w:r>
      <w:r>
        <w:rPr>
          <w:rFonts w:hint="eastAsia" w:ascii="宋体" w:hAnsi="宋体" w:eastAsia="宋体" w:cs="宋体"/>
          <w:sz w:val="21"/>
          <w:szCs w:val="21"/>
        </w:rPr>
        <w:t>的结果，签署本合同。</w:t>
      </w:r>
    </w:p>
    <w:p w14:paraId="243CEB37">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一、货物内容</w:t>
      </w:r>
    </w:p>
    <w:p w14:paraId="12AC6DBB">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 货物名称：详见招投标清单</w:t>
      </w:r>
    </w:p>
    <w:p w14:paraId="46B4C7F6">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 型号规格：详见招投标清单</w:t>
      </w:r>
    </w:p>
    <w:p w14:paraId="3BF77485">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 技术参数：详见招投标清单</w:t>
      </w:r>
    </w:p>
    <w:p w14:paraId="48DA1084">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 数量（单位）：详见招投标清单</w:t>
      </w:r>
    </w:p>
    <w:p w14:paraId="72184751">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二、合同金额</w:t>
      </w:r>
    </w:p>
    <w:p w14:paraId="438BF673">
      <w:pPr>
        <w:pStyle w:val="13"/>
        <w:snapToGrid w:val="0"/>
        <w:spacing w:before="0" w:beforeLines="0" w:after="0" w:afterLines="0" w:line="360" w:lineRule="auto"/>
        <w:ind w:left="410"/>
        <w:rPr>
          <w:rFonts w:hint="eastAsia" w:ascii="宋体" w:hAnsi="宋体" w:eastAsia="宋体" w:cs="宋体"/>
          <w:sz w:val="21"/>
          <w:szCs w:val="21"/>
        </w:rPr>
      </w:pPr>
      <w:r>
        <w:rPr>
          <w:rFonts w:hint="eastAsia" w:ascii="宋体" w:hAnsi="宋体" w:eastAsia="宋体" w:cs="宋体"/>
          <w:sz w:val="21"/>
          <w:szCs w:val="21"/>
        </w:rPr>
        <w:t>2.1 本合同金额为（大写）：____________________元（￥_______元）人民币。</w:t>
      </w:r>
    </w:p>
    <w:p w14:paraId="4B38DEC9">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三、技术资料</w:t>
      </w:r>
    </w:p>
    <w:p w14:paraId="542049EE">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3.1乙方应按招标文件规定的时间向甲方提供使用货物的有关技术资料。</w:t>
      </w:r>
    </w:p>
    <w:p w14:paraId="5D71F2A1">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F0CEE6">
      <w:pPr>
        <w:pStyle w:val="13"/>
        <w:snapToGrid w:val="0"/>
        <w:spacing w:before="0" w:beforeLines="0" w:after="0" w:afterLines="0" w:line="360" w:lineRule="auto"/>
        <w:ind w:firstLine="411" w:firstLineChars="196"/>
        <w:rPr>
          <w:rFonts w:hint="eastAsia" w:ascii="宋体" w:hAnsi="宋体" w:eastAsia="宋体" w:cs="宋体"/>
          <w:b/>
          <w:sz w:val="21"/>
          <w:szCs w:val="21"/>
        </w:rPr>
      </w:pPr>
      <w:r>
        <w:rPr>
          <w:rFonts w:hint="eastAsia" w:ascii="宋体" w:hAnsi="宋体" w:eastAsia="宋体" w:cs="宋体"/>
          <w:b/>
          <w:sz w:val="21"/>
          <w:szCs w:val="21"/>
        </w:rPr>
        <w:t>四、知识产权</w:t>
      </w:r>
    </w:p>
    <w:p w14:paraId="00C22C3B">
      <w:pPr>
        <w:pStyle w:val="13"/>
        <w:snapToGrid w:val="0"/>
        <w:spacing w:before="0" w:beforeLines="0" w:after="0" w:afterLines="0" w:line="360" w:lineRule="auto"/>
        <w:ind w:firstLine="420" w:firstLineChars="200"/>
        <w:rPr>
          <w:rFonts w:hint="eastAsia" w:ascii="宋体" w:hAnsi="宋体" w:eastAsia="宋体" w:cs="宋体"/>
          <w:bCs/>
          <w:sz w:val="21"/>
          <w:szCs w:val="21"/>
        </w:rPr>
      </w:pPr>
      <w:r>
        <w:rPr>
          <w:rFonts w:hint="eastAsia" w:ascii="宋体" w:hAnsi="宋体" w:eastAsia="宋体" w:cs="宋体"/>
          <w:sz w:val="21"/>
          <w:szCs w:val="21"/>
        </w:rPr>
        <w:t>4.1 乙方应保证所提供的货物或其任何一部分均不会侵犯任何第三方的知识产权</w:t>
      </w:r>
      <w:r>
        <w:rPr>
          <w:rFonts w:hint="eastAsia" w:ascii="宋体" w:hAnsi="宋体" w:eastAsia="宋体" w:cs="宋体"/>
          <w:bCs/>
          <w:sz w:val="21"/>
          <w:szCs w:val="21"/>
        </w:rPr>
        <w:t>。</w:t>
      </w:r>
    </w:p>
    <w:p w14:paraId="73CB4CC7">
      <w:pPr>
        <w:pStyle w:val="13"/>
        <w:snapToGrid w:val="0"/>
        <w:spacing w:before="0" w:beforeLines="0" w:after="0" w:afterLines="0" w:line="360" w:lineRule="auto"/>
        <w:ind w:firstLine="420" w:firstLineChars="200"/>
        <w:rPr>
          <w:rFonts w:hint="eastAsia" w:ascii="宋体" w:hAnsi="宋体" w:eastAsia="宋体" w:cs="宋体"/>
          <w:sz w:val="21"/>
          <w:szCs w:val="21"/>
          <w:u w:val="single"/>
        </w:rPr>
      </w:pPr>
      <w:r>
        <w:rPr>
          <w:rFonts w:hint="eastAsia" w:ascii="宋体" w:hAnsi="宋体" w:eastAsia="宋体" w:cs="宋体"/>
          <w:b/>
          <w:sz w:val="21"/>
          <w:szCs w:val="21"/>
        </w:rPr>
        <w:t>五、产权担保</w:t>
      </w:r>
    </w:p>
    <w:p w14:paraId="31E97991">
      <w:pPr>
        <w:pStyle w:val="13"/>
        <w:snapToGrid w:val="0"/>
        <w:spacing w:before="0" w:beforeLines="0" w:after="0" w:afterLines="0"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5.1 乙方保证所交付的货物的所有权完全属于乙方且无任何抵押、查封等产权瑕疵。</w:t>
      </w:r>
    </w:p>
    <w:p w14:paraId="2D284857">
      <w:pPr>
        <w:pStyle w:val="13"/>
        <w:snapToGrid w:val="0"/>
        <w:spacing w:before="0" w:beforeLines="0" w:after="0" w:afterLines="0" w:line="360" w:lineRule="auto"/>
        <w:ind w:firstLine="411" w:firstLineChars="196"/>
        <w:rPr>
          <w:rFonts w:hint="eastAsia" w:ascii="宋体" w:hAnsi="宋体" w:eastAsia="宋体" w:cs="宋体"/>
          <w:b/>
          <w:sz w:val="21"/>
          <w:szCs w:val="21"/>
        </w:rPr>
      </w:pPr>
      <w:r>
        <w:rPr>
          <w:rFonts w:hint="eastAsia" w:ascii="宋体" w:hAnsi="宋体" w:eastAsia="宋体" w:cs="宋体"/>
          <w:b/>
          <w:sz w:val="21"/>
          <w:szCs w:val="21"/>
        </w:rPr>
        <w:t>六、履约保证金</w:t>
      </w:r>
    </w:p>
    <w:p w14:paraId="20B2CD25">
      <w:pPr>
        <w:pStyle w:val="13"/>
        <w:snapToGrid w:val="0"/>
        <w:spacing w:before="0" w:beforeLines="0" w:after="0" w:afterLines="0" w:line="360" w:lineRule="auto"/>
        <w:ind w:firstLine="420" w:firstLineChars="200"/>
        <w:rPr>
          <w:rFonts w:hint="default" w:ascii="宋体" w:hAnsi="宋体" w:eastAsia="宋体" w:cs="宋体"/>
          <w:color w:val="FF0000"/>
          <w:sz w:val="21"/>
          <w:szCs w:val="21"/>
          <w:highlight w:val="yellow"/>
          <w:u w:val="single"/>
          <w:lang w:val="en-US" w:eastAsia="zh-CN"/>
        </w:rPr>
      </w:pPr>
      <w:r>
        <w:rPr>
          <w:rFonts w:hint="eastAsia" w:ascii="宋体" w:hAnsi="宋体" w:eastAsia="宋体" w:cs="宋体"/>
          <w:sz w:val="21"/>
          <w:szCs w:val="21"/>
        </w:rPr>
        <w:t>6.1</w:t>
      </w:r>
      <w:r>
        <w:rPr>
          <w:rFonts w:hAnsi="宋体"/>
          <w:sz w:val="21"/>
          <w:szCs w:val="21"/>
        </w:rPr>
        <w:t xml:space="preserve"> 乙方交纳人民币</w:t>
      </w:r>
      <w:r>
        <w:rPr>
          <w:rFonts w:hint="eastAsia" w:hAnsi="宋体"/>
          <w:b/>
          <w:sz w:val="21"/>
          <w:szCs w:val="21"/>
          <w:u w:val="single"/>
        </w:rPr>
        <w:t xml:space="preserve">     </w:t>
      </w:r>
      <w:r>
        <w:rPr>
          <w:rFonts w:hint="eastAsia" w:hAnsi="宋体"/>
          <w:b/>
          <w:sz w:val="21"/>
          <w:szCs w:val="21"/>
          <w:u w:val="single"/>
          <w:lang w:val="en-US" w:eastAsia="zh-CN"/>
        </w:rPr>
        <w:t>/</w:t>
      </w:r>
      <w:r>
        <w:rPr>
          <w:rFonts w:hint="eastAsia" w:hAnsi="宋体"/>
          <w:b/>
          <w:sz w:val="21"/>
          <w:szCs w:val="21"/>
          <w:u w:val="single"/>
        </w:rPr>
        <w:t xml:space="preserve">    </w:t>
      </w:r>
      <w:r>
        <w:rPr>
          <w:rFonts w:hAnsi="宋体"/>
          <w:sz w:val="21"/>
          <w:szCs w:val="21"/>
        </w:rPr>
        <w:t>元履约保证金。</w:t>
      </w:r>
    </w:p>
    <w:p w14:paraId="3262B7B3">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七、转包或分包</w:t>
      </w:r>
    </w:p>
    <w:p w14:paraId="59E2C1B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7.1本合同范围的货物，应由卖方直接供应，不得转让他人供应；</w:t>
      </w:r>
    </w:p>
    <w:p w14:paraId="118EAD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 除非得到需方的书面同意，卖方不得部分分包给他人供应。</w:t>
      </w:r>
    </w:p>
    <w:p w14:paraId="3BC5058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7.3如有转让和未经需方同意的分包行为，买方有权给予终止合同。</w:t>
      </w:r>
    </w:p>
    <w:p w14:paraId="0929BC1B">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b/>
          <w:sz w:val="21"/>
          <w:szCs w:val="21"/>
        </w:rPr>
        <w:t>八、质保期</w:t>
      </w:r>
    </w:p>
    <w:p w14:paraId="130953F8">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8.1 免费质保期</w:t>
      </w:r>
      <w:r>
        <w:rPr>
          <w:rFonts w:hint="eastAsia" w:ascii="宋体" w:hAnsi="宋体" w:eastAsia="宋体" w:cs="宋体"/>
          <w:b/>
          <w:sz w:val="21"/>
          <w:szCs w:val="21"/>
          <w:u w:val="single"/>
        </w:rPr>
        <w:t xml:space="preserve">  </w:t>
      </w:r>
      <w:r>
        <w:rPr>
          <w:rFonts w:hint="eastAsia"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rPr>
        <w:t>年</w:t>
      </w:r>
      <w:r>
        <w:rPr>
          <w:rFonts w:hint="eastAsia" w:ascii="宋体" w:hAnsi="宋体" w:eastAsia="宋体" w:cs="宋体"/>
          <w:sz w:val="21"/>
          <w:szCs w:val="21"/>
        </w:rPr>
        <w:t>。（自交货验收合格之日起计）</w:t>
      </w:r>
    </w:p>
    <w:p w14:paraId="3B162B0F">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九、交货期、交货方式及交货地点</w:t>
      </w:r>
    </w:p>
    <w:p w14:paraId="1694B870">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9.1 交货期：</w:t>
      </w:r>
      <w:r>
        <w:rPr>
          <w:rFonts w:hint="eastAsia" w:ascii="宋体" w:hAnsi="宋体" w:eastAsia="宋体" w:cs="宋体"/>
          <w:sz w:val="21"/>
          <w:szCs w:val="21"/>
          <w:lang w:val="en-US" w:eastAsia="zh-CN"/>
        </w:rPr>
        <w:t>自</w:t>
      </w:r>
      <w:r>
        <w:rPr>
          <w:rFonts w:hint="eastAsia" w:ascii="宋体" w:hAnsi="宋体" w:eastAsia="宋体" w:cs="宋体"/>
          <w:sz w:val="21"/>
          <w:szCs w:val="21"/>
        </w:rPr>
        <w:t>合同签订后60日历天</w:t>
      </w:r>
      <w:r>
        <w:rPr>
          <w:rFonts w:hint="eastAsia" w:ascii="宋体" w:hAnsi="宋体" w:eastAsia="宋体" w:cs="宋体"/>
          <w:sz w:val="21"/>
          <w:szCs w:val="21"/>
          <w:lang w:val="en-US" w:eastAsia="zh-CN"/>
        </w:rPr>
        <w:t>内完成供货及安装</w:t>
      </w:r>
      <w:r>
        <w:rPr>
          <w:rFonts w:hint="eastAsia" w:ascii="宋体" w:hAnsi="宋体" w:eastAsia="宋体" w:cs="宋体"/>
          <w:sz w:val="21"/>
          <w:szCs w:val="21"/>
          <w:highlight w:val="none"/>
        </w:rPr>
        <w:t>。</w:t>
      </w:r>
    </w:p>
    <w:p w14:paraId="48FDC6CD">
      <w:pPr>
        <w:snapToGrid w:val="0"/>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9.2 交货方式：</w:t>
      </w:r>
    </w:p>
    <w:p w14:paraId="4C397D46">
      <w:pPr>
        <w:pStyle w:val="13"/>
        <w:snapToGrid w:val="0"/>
        <w:spacing w:before="0" w:beforeLines="0" w:after="0" w:afterLines="0"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Cs/>
          <w:sz w:val="21"/>
          <w:szCs w:val="21"/>
          <w:highlight w:val="none"/>
        </w:rPr>
        <w:t>9.3 交货地点：按买方指定地点</w:t>
      </w:r>
      <w:r>
        <w:rPr>
          <w:rFonts w:hint="eastAsia" w:ascii="宋体" w:hAnsi="宋体" w:eastAsia="宋体" w:cs="宋体"/>
          <w:bCs/>
          <w:color w:val="FF0000"/>
          <w:sz w:val="21"/>
          <w:szCs w:val="21"/>
          <w:highlight w:val="none"/>
        </w:rPr>
        <w:t>。</w:t>
      </w:r>
    </w:p>
    <w:p w14:paraId="6DEC9F68">
      <w:pPr>
        <w:pStyle w:val="13"/>
        <w:snapToGrid w:val="0"/>
        <w:spacing w:before="0" w:beforeLines="0" w:after="0" w:afterLines="0"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十、货款支付</w:t>
      </w:r>
    </w:p>
    <w:p w14:paraId="51CD8E84">
      <w:pPr>
        <w:adjustRightInd w:val="0"/>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sz w:val="21"/>
          <w:szCs w:val="21"/>
          <w:highlight w:val="none"/>
        </w:rPr>
        <w:t>10.1本合同金额为：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元（大写：人民币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元整）。</w:t>
      </w:r>
    </w:p>
    <w:p w14:paraId="337B870F">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10.2</w:t>
      </w:r>
      <w:r>
        <w:rPr>
          <w:rFonts w:hint="eastAsia" w:ascii="宋体" w:hAnsi="宋体" w:eastAsia="宋体" w:cs="宋体"/>
          <w:sz w:val="21"/>
          <w:szCs w:val="21"/>
          <w:highlight w:val="none"/>
          <w:lang w:val="en-US" w:eastAsia="zh-CN"/>
        </w:rPr>
        <w:t>付款方式：（1）合同签订生效并具备实施条件后7个工作日内，采购人收到中标人开具的发票后，采购人支付合同金额的60%的预付款。中标人于合同签订前书面承诺放弃预付款或降低预付款支付比例的，可不适用上述条款。</w:t>
      </w:r>
    </w:p>
    <w:p w14:paraId="1C092C90">
      <w:p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（2）完成供货及安装并经验收合格后，支付剩余款项。</w:t>
      </w:r>
    </w:p>
    <w:p w14:paraId="4677754C">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当采购数量与实际使用数量不一致时，</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rPr>
        <w:t>应根据实际使用量供货，合同的最终结算金额按实际使用量乘以成交单价进行计算。</w:t>
      </w:r>
    </w:p>
    <w:p w14:paraId="5BE72018">
      <w:pPr>
        <w:snapToGrid w:val="0"/>
        <w:spacing w:line="360" w:lineRule="auto"/>
        <w:ind w:firstLine="420"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十一、税</w:t>
      </w:r>
    </w:p>
    <w:p w14:paraId="2376B477">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11.1本合同执行中相关的一切税费均由乙方（卖方）承担。</w:t>
      </w:r>
    </w:p>
    <w:p w14:paraId="5F59F4C9">
      <w:pPr>
        <w:pStyle w:val="13"/>
        <w:snapToGrid w:val="0"/>
        <w:spacing w:before="0" w:beforeLines="0" w:after="0" w:afterLines="0" w:line="360" w:lineRule="auto"/>
        <w:ind w:firstLine="411" w:firstLineChars="196"/>
        <w:rPr>
          <w:rFonts w:hint="eastAsia" w:ascii="宋体" w:hAnsi="宋体" w:eastAsia="宋体" w:cs="宋体"/>
          <w:sz w:val="21"/>
          <w:szCs w:val="21"/>
          <w:highlight w:val="none"/>
        </w:rPr>
      </w:pPr>
      <w:r>
        <w:rPr>
          <w:rFonts w:hint="eastAsia" w:ascii="宋体" w:hAnsi="宋体" w:eastAsia="宋体" w:cs="宋体"/>
          <w:b/>
          <w:sz w:val="21"/>
          <w:szCs w:val="21"/>
          <w:highlight w:val="none"/>
        </w:rPr>
        <w:t>十二、质量保证及售后服务</w:t>
      </w:r>
    </w:p>
    <w:p w14:paraId="12EFAFE3">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12.1 乙方应按招标文件规定的货物性能、技术要求、质量标准向甲方提供未经使用的全新产品。</w:t>
      </w:r>
    </w:p>
    <w:p w14:paraId="15E005E3">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12.2 乙方提供的货物在质量期内因货物本身的质量问题发生故障，乙方应负责免费更换。对达不到技术要求者，根据实际情况，经双方协商，可按以下办法处理：</w:t>
      </w:r>
    </w:p>
    <w:p w14:paraId="37E47446">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⑴更换：由乙方承担所发生的全部费用。</w:t>
      </w:r>
    </w:p>
    <w:p w14:paraId="549D6DE0">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⑵贬值处理：由甲乙双方合议定价。</w:t>
      </w:r>
    </w:p>
    <w:p w14:paraId="0D8C17B7">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⑶退货处理：乙方应退还甲方支付的合同款，同时应承担该货物的直接费用（运输、保险、检验、货款利息及银行手续费等）。</w:t>
      </w:r>
    </w:p>
    <w:p w14:paraId="60C6C810">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12.3 如在使用过程中发生质量问题，乙方在接到甲方通知后在24小时内到达甲方现场。</w:t>
      </w:r>
    </w:p>
    <w:p w14:paraId="74828679">
      <w:pPr>
        <w:pStyle w:val="13"/>
        <w:snapToGrid w:val="0"/>
        <w:spacing w:before="0" w:beforeLines="0" w:after="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12.4 在质保期内，乙方应对货物出现的质量及安全问题负责处理解决并承担一切费用。</w:t>
      </w:r>
    </w:p>
    <w:p w14:paraId="05509BD4">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highlight w:val="none"/>
        </w:rPr>
        <w:t>12.5上述的货物免费保修期为</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年，因人为因素出现的故障不在免费保修范围内。超过保修期的机器设备，终生维修，维修时只收部件成</w:t>
      </w:r>
      <w:r>
        <w:rPr>
          <w:rFonts w:hint="eastAsia" w:ascii="宋体" w:hAnsi="宋体" w:eastAsia="宋体" w:cs="宋体"/>
          <w:sz w:val="21"/>
          <w:szCs w:val="21"/>
        </w:rPr>
        <w:t>本费。</w:t>
      </w:r>
    </w:p>
    <w:p w14:paraId="584E39EF">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十三、调试和验收</w:t>
      </w:r>
    </w:p>
    <w:p w14:paraId="0B2DB3A5">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1239AA27">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13.2 乙方交货前应对产品作出全面检查和对验收文件进行整理，并列出清单，作为甲方收货验收和使用的技术条件依据，检验的结果应随货物交甲方。</w:t>
      </w:r>
    </w:p>
    <w:p w14:paraId="21E7E0B1">
      <w:pPr>
        <w:pStyle w:val="13"/>
        <w:snapToGrid w:val="0"/>
        <w:spacing w:before="0" w:beforeLines="0" w:after="0" w:afterLines="0"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13.3 甲方对乙方提供的货物在使用前进行调试时，乙方需负责安装并培训甲方的使用操作人员，并协助甲方一起调试，直到符合技术要求，甲方才做最终验收。</w:t>
      </w:r>
    </w:p>
    <w:p w14:paraId="371CBB55">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13.4 对技术复杂的货物，甲方应请国家认可的专业检测机构参与初步验收及最终验收，并由其出具质量检测报告。</w:t>
      </w:r>
    </w:p>
    <w:p w14:paraId="48E7BB37">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13.5 验收时乙方必须在现场，验收完毕后作出验收结果报告；验收费用由乙方负责。</w:t>
      </w:r>
    </w:p>
    <w:p w14:paraId="494979C1">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十四、货物包装、发运及运输</w:t>
      </w:r>
    </w:p>
    <w:p w14:paraId="1DDAE843">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14.1 乙方应在货物发运前对其进行满足运输距离、防潮、防震、防锈和防破损装卸等要求包装，以保证货物安全运达甲方指定地点。</w:t>
      </w:r>
    </w:p>
    <w:p w14:paraId="30DC8FE4">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14.2 使用说明书、质量检验证明书、随配附件和工具以及清单一并附于货物内。</w:t>
      </w:r>
    </w:p>
    <w:p w14:paraId="68E75D51">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14.3 乙方在货物发运手续办理完毕后24小时内或货到甲方48小时前通知甲方，以准备接货。</w:t>
      </w:r>
    </w:p>
    <w:p w14:paraId="288221B0">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14.4 货物在交付甲方前发生的风险均由乙方负责。</w:t>
      </w:r>
    </w:p>
    <w:p w14:paraId="3C30F1C5">
      <w:pPr>
        <w:pStyle w:val="13"/>
        <w:snapToGrid w:val="0"/>
        <w:spacing w:before="0" w:beforeLines="0" w:after="0" w:afterLines="0" w:line="360" w:lineRule="auto"/>
        <w:ind w:right="26" w:firstLine="420" w:firstLineChars="200"/>
        <w:rPr>
          <w:rFonts w:hint="eastAsia" w:ascii="宋体" w:hAnsi="宋体" w:eastAsia="宋体" w:cs="宋体"/>
          <w:sz w:val="21"/>
          <w:szCs w:val="21"/>
        </w:rPr>
      </w:pPr>
      <w:r>
        <w:rPr>
          <w:rFonts w:hint="eastAsia" w:ascii="宋体" w:hAnsi="宋体" w:eastAsia="宋体" w:cs="宋体"/>
          <w:sz w:val="21"/>
          <w:szCs w:val="21"/>
        </w:rPr>
        <w:t>14.5 货物在规定的交付期限内由乙方送达甲方指定的地点，乙方同时需通知甲方货物已送达。在安装，调试，验收完成后方视为交付。</w:t>
      </w:r>
    </w:p>
    <w:p w14:paraId="3AC69F6A">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十五、违约责任</w:t>
      </w:r>
    </w:p>
    <w:p w14:paraId="3C4C6E8C">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15.1 甲方无正当理由拒收货物的，甲方向乙方偿付拒收货款总值的百分之五违约金。</w:t>
      </w:r>
    </w:p>
    <w:p w14:paraId="79A18571">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15.2 甲方无故逾期验收和办理货款支付手续的,甲方应按逾期付款总额每日万分之五向乙方支付违约金。</w:t>
      </w:r>
    </w:p>
    <w:p w14:paraId="5D1C4D5E">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23476031">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87605EE">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十六、不可抗力事件处理</w:t>
      </w:r>
    </w:p>
    <w:p w14:paraId="60878889">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16.1 在合同有效期内，任何一方因不可抗力事件导致不能履行合同，则合同履行期可延长，其延长期与不可抗力影响期相同。</w:t>
      </w:r>
    </w:p>
    <w:p w14:paraId="02619E9A">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16.2 不可抗力事件发生后，应立即通知对方，并寄送有关权威机构出具的证明。</w:t>
      </w:r>
    </w:p>
    <w:p w14:paraId="33B59BB7">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16.3 不可抗力事件延续120天以上，双方应通过友好协商，确定是否继续履行合同。</w:t>
      </w:r>
    </w:p>
    <w:p w14:paraId="36804740">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十</w:t>
      </w:r>
      <w:r>
        <w:rPr>
          <w:rFonts w:hint="eastAsia" w:hAnsi="宋体" w:eastAsia="宋体" w:cs="宋体"/>
          <w:b/>
          <w:sz w:val="21"/>
          <w:szCs w:val="21"/>
          <w:lang w:val="en-US" w:eastAsia="zh-CN"/>
        </w:rPr>
        <w:t>七</w:t>
      </w:r>
      <w:r>
        <w:rPr>
          <w:rFonts w:hint="eastAsia" w:ascii="宋体" w:hAnsi="宋体" w:eastAsia="宋体" w:cs="宋体"/>
          <w:b/>
          <w:sz w:val="21"/>
          <w:szCs w:val="21"/>
        </w:rPr>
        <w:t>、诉讼</w:t>
      </w:r>
    </w:p>
    <w:p w14:paraId="2D0166F5">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7</w:t>
      </w:r>
      <w:r>
        <w:rPr>
          <w:rFonts w:hint="eastAsia" w:ascii="宋体" w:hAnsi="宋体" w:eastAsia="宋体" w:cs="宋体"/>
          <w:sz w:val="21"/>
          <w:szCs w:val="21"/>
        </w:rPr>
        <w:t>.1</w:t>
      </w:r>
      <w:r>
        <w:rPr>
          <w:rFonts w:hint="eastAsia" w:hAnsi="宋体" w:eastAsia="宋体" w:cs="宋体"/>
          <w:sz w:val="21"/>
          <w:szCs w:val="21"/>
          <w:lang w:val="en-US" w:eastAsia="zh-CN"/>
        </w:rPr>
        <w:t>双</w:t>
      </w:r>
      <w:r>
        <w:rPr>
          <w:rFonts w:hint="eastAsia" w:ascii="宋体" w:hAnsi="宋体" w:eastAsia="宋体" w:cs="宋体"/>
          <w:sz w:val="21"/>
          <w:szCs w:val="21"/>
        </w:rPr>
        <w:t>方在执行合同中所发生的一切争议，应通过协商解决。如协商不成，可向合同签订地法院起诉，合同签订地在此约定为宁波市北仑区。</w:t>
      </w:r>
    </w:p>
    <w:p w14:paraId="59E315D6">
      <w:pPr>
        <w:pStyle w:val="13"/>
        <w:snapToGrid w:val="0"/>
        <w:spacing w:before="0" w:beforeLines="0" w:after="0" w:afterLines="0" w:line="360" w:lineRule="auto"/>
        <w:ind w:firstLine="420" w:firstLineChars="200"/>
        <w:rPr>
          <w:rFonts w:hint="eastAsia" w:ascii="宋体" w:hAnsi="宋体" w:eastAsia="宋体" w:cs="宋体"/>
          <w:b/>
          <w:sz w:val="21"/>
          <w:szCs w:val="21"/>
        </w:rPr>
      </w:pPr>
      <w:r>
        <w:rPr>
          <w:rFonts w:hint="eastAsia" w:ascii="宋体" w:hAnsi="宋体" w:eastAsia="宋体" w:cs="宋体"/>
          <w:b/>
          <w:sz w:val="21"/>
          <w:szCs w:val="21"/>
        </w:rPr>
        <w:t>十</w:t>
      </w:r>
      <w:r>
        <w:rPr>
          <w:rFonts w:hint="eastAsia" w:hAnsi="宋体" w:eastAsia="宋体" w:cs="宋体"/>
          <w:b/>
          <w:sz w:val="21"/>
          <w:szCs w:val="21"/>
          <w:lang w:val="en-US" w:eastAsia="zh-CN"/>
        </w:rPr>
        <w:t>八</w:t>
      </w:r>
      <w:r>
        <w:rPr>
          <w:rFonts w:hint="eastAsia" w:ascii="宋体" w:hAnsi="宋体" w:eastAsia="宋体" w:cs="宋体"/>
          <w:b/>
          <w:sz w:val="21"/>
          <w:szCs w:val="21"/>
        </w:rPr>
        <w:t>、合同生效及其它</w:t>
      </w:r>
    </w:p>
    <w:p w14:paraId="07A82E9F">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8</w:t>
      </w:r>
      <w:r>
        <w:rPr>
          <w:rFonts w:hint="eastAsia" w:ascii="宋体" w:hAnsi="宋体" w:eastAsia="宋体" w:cs="宋体"/>
          <w:sz w:val="21"/>
          <w:szCs w:val="21"/>
        </w:rPr>
        <w:t>.1 合同经</w:t>
      </w:r>
      <w:r>
        <w:rPr>
          <w:rFonts w:hint="eastAsia" w:hAnsi="宋体" w:eastAsia="宋体" w:cs="宋体"/>
          <w:sz w:val="21"/>
          <w:szCs w:val="21"/>
          <w:lang w:val="en-US" w:eastAsia="zh-CN"/>
        </w:rPr>
        <w:t>双</w:t>
      </w:r>
      <w:r>
        <w:rPr>
          <w:rFonts w:hint="eastAsia" w:ascii="宋体" w:hAnsi="宋体" w:eastAsia="宋体" w:cs="宋体"/>
          <w:sz w:val="21"/>
          <w:szCs w:val="21"/>
        </w:rPr>
        <w:t>方法定代表人或授权委托代理人签字并加盖单位公章后生效。</w:t>
      </w:r>
    </w:p>
    <w:p w14:paraId="5E5DB896">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8</w:t>
      </w:r>
      <w:r>
        <w:rPr>
          <w:rFonts w:hint="eastAsia" w:ascii="宋体" w:hAnsi="宋体" w:eastAsia="宋体" w:cs="宋体"/>
          <w:sz w:val="21"/>
          <w:szCs w:val="21"/>
        </w:rPr>
        <w:t>.2合同执行中涉及采购资金和采购内容修改或补充的，须招标人审批，方可作为主合同不可分割的一部分。</w:t>
      </w:r>
    </w:p>
    <w:p w14:paraId="08EDCDBC">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8</w:t>
      </w:r>
      <w:r>
        <w:rPr>
          <w:rFonts w:hint="eastAsia" w:ascii="宋体" w:hAnsi="宋体" w:eastAsia="宋体" w:cs="宋体"/>
          <w:sz w:val="21"/>
          <w:szCs w:val="21"/>
        </w:rPr>
        <w:t>.3本合同未尽事宜，遵照《</w:t>
      </w:r>
      <w:r>
        <w:rPr>
          <w:rFonts w:hint="eastAsia" w:ascii="宋体" w:hAnsi="宋体" w:eastAsia="宋体" w:cs="宋体"/>
          <w:sz w:val="21"/>
          <w:szCs w:val="21"/>
          <w:lang w:val="en-US" w:eastAsia="zh-CN"/>
        </w:rPr>
        <w:t>民法典</w:t>
      </w:r>
      <w:r>
        <w:rPr>
          <w:rFonts w:hint="eastAsia" w:ascii="宋体" w:hAnsi="宋体" w:eastAsia="宋体" w:cs="宋体"/>
          <w:sz w:val="21"/>
          <w:szCs w:val="21"/>
        </w:rPr>
        <w:t>》有关条文执行。</w:t>
      </w:r>
    </w:p>
    <w:p w14:paraId="7117638D">
      <w:pPr>
        <w:pStyle w:val="13"/>
        <w:snapToGrid w:val="0"/>
        <w:spacing w:before="0" w:beforeLines="0" w:after="0" w:after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lang w:val="en-US" w:eastAsia="zh-CN"/>
        </w:rPr>
        <w:t>8</w:t>
      </w:r>
      <w:r>
        <w:rPr>
          <w:rFonts w:hint="eastAsia" w:ascii="宋体" w:hAnsi="宋体" w:eastAsia="宋体" w:cs="宋体"/>
          <w:sz w:val="21"/>
          <w:szCs w:val="21"/>
        </w:rPr>
        <w:t>.4 本合同一式</w:t>
      </w:r>
      <w:r>
        <w:rPr>
          <w:rFonts w:hint="eastAsia" w:hAnsi="宋体" w:eastAsia="宋体" w:cs="宋体"/>
          <w:sz w:val="21"/>
          <w:szCs w:val="21"/>
          <w:lang w:val="en-US" w:eastAsia="zh-CN"/>
        </w:rPr>
        <w:t>四</w:t>
      </w:r>
      <w:r>
        <w:rPr>
          <w:rFonts w:hint="eastAsia" w:ascii="宋体" w:hAnsi="宋体" w:eastAsia="宋体" w:cs="宋体"/>
          <w:sz w:val="21"/>
          <w:szCs w:val="21"/>
        </w:rPr>
        <w:t>份，具有同等法律效力，甲、乙</w:t>
      </w:r>
      <w:r>
        <w:rPr>
          <w:rFonts w:hint="eastAsia" w:hAnsi="宋体" w:eastAsia="宋体" w:cs="宋体"/>
          <w:sz w:val="21"/>
          <w:szCs w:val="21"/>
          <w:lang w:val="en-US" w:eastAsia="zh-CN"/>
        </w:rPr>
        <w:t>双</w:t>
      </w:r>
      <w:r>
        <w:rPr>
          <w:rFonts w:hint="eastAsia" w:ascii="宋体" w:hAnsi="宋体" w:eastAsia="宋体" w:cs="宋体"/>
          <w:sz w:val="21"/>
          <w:szCs w:val="21"/>
        </w:rPr>
        <w:t>方各执二份。</w:t>
      </w:r>
    </w:p>
    <w:p w14:paraId="69FA1E10">
      <w:pPr>
        <w:pStyle w:val="13"/>
        <w:snapToGrid w:val="0"/>
        <w:spacing w:before="120" w:after="120" w:line="360" w:lineRule="auto"/>
        <w:ind w:left="480" w:hanging="420" w:hangingChars="200"/>
        <w:rPr>
          <w:rFonts w:hint="eastAsia" w:ascii="宋体" w:hAnsi="宋体" w:eastAsia="宋体" w:cs="宋体"/>
          <w:sz w:val="21"/>
          <w:szCs w:val="21"/>
        </w:rPr>
      </w:pPr>
      <w:r>
        <w:rPr>
          <w:rFonts w:hint="eastAsia" w:ascii="宋体" w:hAnsi="宋体" w:eastAsia="宋体" w:cs="宋体"/>
          <w:sz w:val="21"/>
          <w:szCs w:val="21"/>
        </w:rPr>
        <w:t xml:space="preserve"> </w:t>
      </w:r>
    </w:p>
    <w:p w14:paraId="0E879112">
      <w:pPr>
        <w:pStyle w:val="13"/>
        <w:snapToGrid w:val="0"/>
        <w:spacing w:before="120" w:after="120" w:line="360" w:lineRule="auto"/>
        <w:ind w:left="480" w:hanging="420" w:hangingChars="200"/>
        <w:rPr>
          <w:rFonts w:hint="eastAsia" w:ascii="宋体" w:hAnsi="宋体" w:eastAsia="宋体" w:cs="宋体"/>
          <w:sz w:val="21"/>
          <w:szCs w:val="21"/>
        </w:rPr>
      </w:pPr>
    </w:p>
    <w:p w14:paraId="3E2C9EA4">
      <w:pPr>
        <w:pStyle w:val="13"/>
        <w:snapToGrid w:val="0"/>
        <w:spacing w:before="120" w:after="120" w:line="360" w:lineRule="auto"/>
        <w:ind w:left="480" w:hanging="420" w:hangingChars="200"/>
        <w:rPr>
          <w:rFonts w:hint="eastAsia" w:ascii="宋体" w:hAnsi="宋体" w:eastAsia="宋体" w:cs="宋体"/>
          <w:sz w:val="21"/>
          <w:szCs w:val="21"/>
        </w:rPr>
      </w:pPr>
    </w:p>
    <w:p w14:paraId="3292CD96">
      <w:pPr>
        <w:pStyle w:val="13"/>
        <w:snapToGrid w:val="0"/>
        <w:spacing w:before="120" w:after="120" w:line="360" w:lineRule="auto"/>
        <w:ind w:left="420" w:leftChars="100" w:hanging="210" w:hangingChars="100"/>
        <w:rPr>
          <w:rFonts w:hint="eastAsia" w:ascii="宋体" w:hAnsi="宋体" w:eastAsia="宋体" w:cs="宋体"/>
          <w:sz w:val="21"/>
          <w:szCs w:val="21"/>
        </w:rPr>
      </w:pPr>
      <w:r>
        <w:rPr>
          <w:rFonts w:hint="eastAsia" w:ascii="宋体" w:hAnsi="宋体" w:eastAsia="宋体" w:cs="宋体"/>
          <w:sz w:val="21"/>
          <w:szCs w:val="21"/>
        </w:rPr>
        <w:t xml:space="preserve"> 甲方：                    </w:t>
      </w:r>
      <w:r>
        <w:rPr>
          <w:rFonts w:hint="eastAsia" w:hAnsi="宋体" w:cs="宋体"/>
          <w:sz w:val="21"/>
          <w:szCs w:val="21"/>
          <w:lang w:val="en-US" w:eastAsia="zh-CN"/>
        </w:rPr>
        <w:t xml:space="preserve">    </w:t>
      </w:r>
      <w:r>
        <w:rPr>
          <w:rFonts w:hint="eastAsia" w:ascii="宋体" w:hAnsi="宋体" w:eastAsia="宋体" w:cs="宋体"/>
          <w:sz w:val="21"/>
          <w:szCs w:val="21"/>
        </w:rPr>
        <w:t xml:space="preserve">  乙方：                       </w:t>
      </w:r>
    </w:p>
    <w:p w14:paraId="430E9889">
      <w:pPr>
        <w:pStyle w:val="13"/>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地址：                   </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地址：                       </w:t>
      </w:r>
    </w:p>
    <w:p w14:paraId="3664F929">
      <w:pPr>
        <w:pStyle w:val="13"/>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   法定代表人或委托           </w:t>
      </w:r>
      <w:r>
        <w:rPr>
          <w:rFonts w:hint="eastAsia" w:hAnsi="宋体" w:cs="宋体"/>
          <w:sz w:val="21"/>
          <w:szCs w:val="21"/>
          <w:lang w:val="en-US" w:eastAsia="zh-CN"/>
        </w:rPr>
        <w:t xml:space="preserve">     </w:t>
      </w:r>
      <w:r>
        <w:rPr>
          <w:rFonts w:hint="eastAsia" w:ascii="宋体" w:hAnsi="宋体" w:eastAsia="宋体" w:cs="宋体"/>
          <w:sz w:val="21"/>
          <w:szCs w:val="21"/>
        </w:rPr>
        <w:t xml:space="preserve">法定代表人或委托             </w:t>
      </w:r>
    </w:p>
    <w:p w14:paraId="06FE607D">
      <w:pPr>
        <w:pStyle w:val="13"/>
        <w:snapToGrid w:val="0"/>
        <w:spacing w:before="0" w:beforeLines="0" w:after="0" w:afterLines="0" w:line="36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代理人（签章）：           </w:t>
      </w:r>
      <w:r>
        <w:rPr>
          <w:rFonts w:hint="eastAsia" w:hAnsi="宋体" w:cs="宋体"/>
          <w:sz w:val="21"/>
          <w:szCs w:val="21"/>
          <w:lang w:val="en-US" w:eastAsia="zh-CN"/>
        </w:rPr>
        <w:t xml:space="preserve">   </w:t>
      </w:r>
      <w:r>
        <w:rPr>
          <w:rFonts w:hint="eastAsia" w:ascii="宋体" w:hAnsi="宋体" w:eastAsia="宋体" w:cs="宋体"/>
          <w:sz w:val="21"/>
          <w:szCs w:val="21"/>
        </w:rPr>
        <w:t xml:space="preserve">  代理人（签章）：           </w:t>
      </w:r>
    </w:p>
    <w:p w14:paraId="5F3C4AB2">
      <w:pPr>
        <w:pStyle w:val="13"/>
        <w:snapToGrid w:val="0"/>
        <w:spacing w:before="0" w:beforeLines="0" w:after="0" w:afterLines="0"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xml:space="preserve">  </w:t>
      </w:r>
    </w:p>
    <w:p w14:paraId="7922DBF0">
      <w:pPr>
        <w:pStyle w:val="13"/>
        <w:snapToGrid w:val="0"/>
        <w:spacing w:before="0" w:beforeLines="0" w:after="0" w:afterLines="0" w:line="360" w:lineRule="auto"/>
        <w:ind w:firstLine="105" w:firstLineChars="50"/>
        <w:rPr>
          <w:rFonts w:hint="eastAsia" w:ascii="宋体" w:hAnsi="宋体" w:eastAsia="宋体" w:cs="宋体"/>
          <w:sz w:val="21"/>
          <w:szCs w:val="21"/>
        </w:rPr>
      </w:pPr>
    </w:p>
    <w:p w14:paraId="0EFD1345">
      <w:pPr>
        <w:pStyle w:val="13"/>
        <w:snapToGrid w:val="0"/>
        <w:spacing w:before="0" w:beforeLines="0" w:after="0" w:afterLines="0" w:line="360" w:lineRule="auto"/>
        <w:ind w:firstLine="105" w:firstLineChars="50"/>
        <w:rPr>
          <w:rFonts w:hint="eastAsia" w:ascii="宋体" w:hAnsi="宋体" w:eastAsia="宋体" w:cs="宋体"/>
          <w:sz w:val="21"/>
          <w:szCs w:val="21"/>
        </w:rPr>
      </w:pPr>
    </w:p>
    <w:p w14:paraId="79251A64">
      <w:pPr>
        <w:pStyle w:val="13"/>
        <w:snapToGrid w:val="0"/>
        <w:spacing w:before="0" w:beforeLines="0" w:after="0" w:afterLines="0"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签订地点：                              </w:t>
      </w:r>
    </w:p>
    <w:p w14:paraId="1C430B05">
      <w:pPr>
        <w:pStyle w:val="13"/>
        <w:snapToGrid w:val="0"/>
        <w:spacing w:before="0" w:beforeLines="0" w:after="0" w:afterLines="0"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签订日期：      年   月   日</w:t>
      </w:r>
    </w:p>
    <w:p w14:paraId="770BCF03">
      <w:pPr>
        <w:pStyle w:val="10"/>
        <w:spacing w:before="0" w:beforeAutospacing="0" w:after="0" w:line="240" w:lineRule="exact"/>
        <w:ind w:left="438" w:leftChars="0" w:hanging="438" w:hangingChars="209"/>
        <w:rPr>
          <w:rFonts w:asciiTheme="minorEastAsia" w:hAnsiTheme="minorEastAsia" w:eastAsiaTheme="minorEastAsia"/>
        </w:rPr>
      </w:pPr>
    </w:p>
    <w:p w14:paraId="11ACE1B2">
      <w:pPr>
        <w:pStyle w:val="13"/>
        <w:jc w:val="center"/>
        <w:rPr>
          <w:rFonts w:hAnsi="宋体"/>
          <w:b/>
          <w:color w:val="000000"/>
          <w:sz w:val="22"/>
          <w:szCs w:val="28"/>
        </w:rPr>
      </w:pPr>
      <w:r>
        <w:rPr>
          <w:rFonts w:hint="eastAsia"/>
          <w:b/>
          <w:snapToGrid w:val="0"/>
          <w:kern w:val="0"/>
          <w:sz w:val="28"/>
          <w:szCs w:val="28"/>
        </w:rPr>
        <w:t xml:space="preserve">                 </w:t>
      </w:r>
      <w:r>
        <w:rPr>
          <w:rFonts w:hint="eastAsia" w:hAnsi="宋体"/>
          <w:b/>
          <w:color w:val="000000"/>
          <w:sz w:val="36"/>
        </w:rPr>
        <w:t xml:space="preserve">   </w:t>
      </w:r>
      <w:r>
        <w:rPr>
          <w:rFonts w:hint="eastAsia" w:hAnsi="宋体"/>
          <w:b/>
          <w:color w:val="000000"/>
          <w:sz w:val="22"/>
          <w:szCs w:val="28"/>
        </w:rPr>
        <w:t xml:space="preserve"> </w:t>
      </w:r>
    </w:p>
    <w:p w14:paraId="0C826039">
      <w:pPr>
        <w:pStyle w:val="13"/>
        <w:jc w:val="center"/>
        <w:rPr>
          <w:rFonts w:hAnsi="宋体"/>
          <w:b/>
          <w:color w:val="000000"/>
          <w:sz w:val="22"/>
          <w:szCs w:val="28"/>
        </w:rPr>
      </w:pPr>
    </w:p>
    <w:p w14:paraId="6B39ED67">
      <w:pPr>
        <w:pStyle w:val="13"/>
        <w:jc w:val="center"/>
        <w:rPr>
          <w:rFonts w:hAnsi="宋体"/>
          <w:b/>
          <w:color w:val="000000"/>
          <w:sz w:val="22"/>
          <w:szCs w:val="28"/>
        </w:rPr>
      </w:pPr>
    </w:p>
    <w:p w14:paraId="046272D0">
      <w:pPr>
        <w:pStyle w:val="13"/>
        <w:jc w:val="center"/>
        <w:rPr>
          <w:rFonts w:hAnsi="宋体"/>
          <w:b/>
          <w:color w:val="000000"/>
          <w:sz w:val="22"/>
          <w:szCs w:val="28"/>
        </w:rPr>
      </w:pPr>
    </w:p>
    <w:p w14:paraId="6A896D31">
      <w:pPr>
        <w:pStyle w:val="13"/>
        <w:jc w:val="center"/>
        <w:rPr>
          <w:rFonts w:hAnsi="宋体"/>
          <w:b/>
          <w:color w:val="000000"/>
          <w:sz w:val="22"/>
          <w:szCs w:val="28"/>
        </w:rPr>
      </w:pPr>
    </w:p>
    <w:p w14:paraId="7C7CBA73">
      <w:bookmarkStart w:id="44" w:name="_Toc65753671"/>
    </w:p>
    <w:p w14:paraId="244DD9CB">
      <w:pPr>
        <w:pStyle w:val="27"/>
      </w:pPr>
    </w:p>
    <w:p w14:paraId="1B1BC055">
      <w:pPr>
        <w:pStyle w:val="27"/>
      </w:pPr>
    </w:p>
    <w:p w14:paraId="2E2D6AC2">
      <w:pPr>
        <w:pStyle w:val="27"/>
      </w:pPr>
    </w:p>
    <w:p w14:paraId="534230F8">
      <w:pPr>
        <w:pStyle w:val="27"/>
      </w:pPr>
    </w:p>
    <w:p w14:paraId="02FC5CE5">
      <w:pPr>
        <w:pStyle w:val="27"/>
      </w:pPr>
    </w:p>
    <w:p w14:paraId="322CCD50">
      <w:pPr>
        <w:pStyle w:val="27"/>
      </w:pPr>
    </w:p>
    <w:p w14:paraId="424FD983">
      <w:pPr>
        <w:pStyle w:val="27"/>
      </w:pPr>
    </w:p>
    <w:p w14:paraId="0E7F009F">
      <w:pPr>
        <w:pStyle w:val="27"/>
      </w:pPr>
    </w:p>
    <w:p w14:paraId="2F6CB3B1">
      <w:pPr>
        <w:pStyle w:val="27"/>
      </w:pPr>
    </w:p>
    <w:p w14:paraId="6B26C7A7">
      <w:pPr>
        <w:pStyle w:val="27"/>
      </w:pPr>
    </w:p>
    <w:p w14:paraId="742D8E6D">
      <w:pPr>
        <w:pStyle w:val="27"/>
      </w:pPr>
    </w:p>
    <w:p w14:paraId="3CBB709B">
      <w:pPr>
        <w:pStyle w:val="27"/>
      </w:pPr>
    </w:p>
    <w:p w14:paraId="304CC2A0">
      <w:pPr>
        <w:pStyle w:val="27"/>
      </w:pPr>
    </w:p>
    <w:p w14:paraId="5A0D0086">
      <w:pPr>
        <w:pStyle w:val="4"/>
        <w:rPr>
          <w:rFonts w:hint="eastAsia"/>
        </w:rPr>
      </w:pPr>
    </w:p>
    <w:p w14:paraId="375D7E3D">
      <w:pPr>
        <w:pStyle w:val="5"/>
        <w:rPr>
          <w:rFonts w:hint="eastAsia"/>
        </w:rPr>
      </w:pPr>
    </w:p>
    <w:p w14:paraId="6DBABCF0">
      <w:pPr>
        <w:pStyle w:val="5"/>
        <w:rPr>
          <w:rFonts w:hint="eastAsia"/>
        </w:rPr>
      </w:pPr>
    </w:p>
    <w:p w14:paraId="50BC0D42">
      <w:pPr>
        <w:pStyle w:val="5"/>
        <w:rPr>
          <w:rFonts w:hint="eastAsia"/>
        </w:rPr>
      </w:pPr>
    </w:p>
    <w:p w14:paraId="67C13893">
      <w:pPr>
        <w:pStyle w:val="5"/>
        <w:rPr>
          <w:rFonts w:hint="eastAsia"/>
        </w:rPr>
      </w:pPr>
    </w:p>
    <w:p w14:paraId="031951BC">
      <w:pPr>
        <w:pStyle w:val="5"/>
        <w:rPr>
          <w:rFonts w:hint="eastAsia"/>
        </w:rPr>
      </w:pPr>
    </w:p>
    <w:p w14:paraId="671DD184">
      <w:pPr>
        <w:pStyle w:val="5"/>
        <w:rPr>
          <w:rFonts w:hint="eastAsia"/>
        </w:rPr>
      </w:pPr>
    </w:p>
    <w:p w14:paraId="37151314">
      <w:pPr>
        <w:pStyle w:val="4"/>
        <w:rPr>
          <w:rFonts w:hint="eastAsia"/>
        </w:rPr>
      </w:pPr>
    </w:p>
    <w:p w14:paraId="47FAC2FB">
      <w:pPr>
        <w:pStyle w:val="4"/>
      </w:pPr>
      <w:r>
        <w:rPr>
          <w:rFonts w:hint="eastAsia"/>
        </w:rPr>
        <w:t>第六部分  投标文件格式</w:t>
      </w:r>
      <w:bookmarkEnd w:id="44"/>
    </w:p>
    <w:p w14:paraId="7EEAD246">
      <w:pPr>
        <w:spacing w:afterLines="100" w:line="360" w:lineRule="auto"/>
        <w:jc w:val="center"/>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7904BF16">
      <w:pPr>
        <w:snapToGrid w:val="0"/>
        <w:spacing w:beforeLines="50" w:after="50"/>
        <w:rPr>
          <w:rFonts w:ascii="宋体" w:hAnsi="宋体" w:cs="宋体"/>
          <w:szCs w:val="21"/>
        </w:rPr>
      </w:pPr>
      <w:r>
        <w:rPr>
          <w:rFonts w:hint="eastAsia" w:ascii="宋体" w:hAnsi="宋体" w:cs="宋体"/>
          <w:szCs w:val="21"/>
        </w:rPr>
        <w:t xml:space="preserve">1.封面格式： </w:t>
      </w:r>
    </w:p>
    <w:p w14:paraId="4C32AF4B">
      <w:pPr>
        <w:snapToGrid w:val="0"/>
        <w:spacing w:beforeLines="50" w:after="50"/>
        <w:rPr>
          <w:rFonts w:ascii="宋体" w:hAnsi="宋体" w:cs="宋体"/>
          <w:b/>
          <w:bCs/>
          <w:szCs w:val="21"/>
        </w:rPr>
      </w:pPr>
      <w:r>
        <w:rPr>
          <w:rFonts w:hint="eastAsia" w:ascii="宋体" w:hAnsi="宋体" w:cs="宋体"/>
          <w:szCs w:val="21"/>
        </w:rPr>
        <w:t xml:space="preserve">                                                    </w:t>
      </w:r>
    </w:p>
    <w:p w14:paraId="524E773D">
      <w:pPr>
        <w:snapToGrid w:val="0"/>
        <w:spacing w:beforeLines="50" w:after="50"/>
        <w:rPr>
          <w:rFonts w:ascii="宋体" w:hAnsi="宋体" w:cs="宋体"/>
          <w:szCs w:val="21"/>
        </w:rPr>
      </w:pPr>
    </w:p>
    <w:p w14:paraId="397B9AAF">
      <w:pPr>
        <w:snapToGrid w:val="0"/>
        <w:spacing w:beforeLines="50" w:after="50"/>
        <w:jc w:val="center"/>
        <w:rPr>
          <w:rFonts w:ascii="宋体" w:hAnsi="宋体" w:cs="宋体"/>
          <w:bCs/>
          <w:szCs w:val="21"/>
        </w:rPr>
      </w:pPr>
    </w:p>
    <w:p w14:paraId="46653452">
      <w:pPr>
        <w:snapToGrid w:val="0"/>
        <w:spacing w:beforeLines="50" w:after="50"/>
        <w:jc w:val="center"/>
        <w:rPr>
          <w:rFonts w:ascii="宋体" w:hAnsi="宋体" w:cs="宋体"/>
          <w:b/>
          <w:bCs/>
          <w:sz w:val="32"/>
          <w:szCs w:val="32"/>
        </w:rPr>
      </w:pPr>
      <w:r>
        <w:rPr>
          <w:rFonts w:hint="eastAsia" w:ascii="宋体" w:hAnsi="宋体" w:cs="宋体"/>
          <w:b/>
          <w:bCs/>
          <w:sz w:val="32"/>
          <w:szCs w:val="32"/>
        </w:rPr>
        <w:t>投标文件</w:t>
      </w:r>
    </w:p>
    <w:p w14:paraId="5ECD4E9B">
      <w:pPr>
        <w:snapToGrid w:val="0"/>
        <w:spacing w:beforeLines="50" w:after="50"/>
        <w:rPr>
          <w:rFonts w:ascii="宋体" w:hAnsi="宋体" w:cs="宋体"/>
          <w:bCs/>
          <w:szCs w:val="21"/>
        </w:rPr>
      </w:pPr>
    </w:p>
    <w:p w14:paraId="166BACD1">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14:paraId="6F0D0A2B">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14:paraId="75BF8516">
      <w:pPr>
        <w:pStyle w:val="7"/>
      </w:pPr>
      <w:r>
        <w:rPr>
          <w:rFonts w:hint="eastAsia"/>
        </w:rPr>
        <w:t xml:space="preserve">      </w:t>
      </w:r>
      <w:r>
        <w:rPr>
          <w:rFonts w:hint="eastAsia" w:hAnsi="宋体" w:cs="宋体"/>
          <w:bCs/>
          <w:szCs w:val="21"/>
        </w:rPr>
        <w:t>标 项 号：</w:t>
      </w:r>
    </w:p>
    <w:p w14:paraId="27891128">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14:paraId="77B4A542">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14:paraId="4B5366D1">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14:paraId="338E15B3">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14:paraId="41357525">
      <w:pPr>
        <w:pStyle w:val="7"/>
        <w:snapToGrid w:val="0"/>
        <w:spacing w:line="400" w:lineRule="exact"/>
        <w:ind w:firstLine="978" w:firstLineChars="466"/>
        <w:rPr>
          <w:rFonts w:hAnsi="宋体" w:cs="宋体"/>
          <w:bCs/>
          <w:szCs w:val="21"/>
        </w:rPr>
      </w:pPr>
      <w:r>
        <w:rPr>
          <w:rFonts w:hint="eastAsia" w:hAnsi="宋体" w:cs="宋体"/>
          <w:bCs/>
          <w:szCs w:val="21"/>
        </w:rPr>
        <w:t xml:space="preserve">                  </w:t>
      </w:r>
    </w:p>
    <w:p w14:paraId="72784FAF">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14:paraId="21F3DCC7">
      <w:pPr>
        <w:spacing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14:paraId="5425BFBD">
      <w:pPr>
        <w:adjustRightInd w:val="0"/>
        <w:snapToGrid w:val="0"/>
        <w:jc w:val="center"/>
        <w:rPr>
          <w:rFonts w:ascii="宋体" w:hAnsi="宋体" w:cs="宋体"/>
          <w:b/>
          <w:szCs w:val="21"/>
        </w:rPr>
      </w:pPr>
      <w:r>
        <w:rPr>
          <w:rFonts w:hint="eastAsia" w:ascii="宋体" w:hAnsi="宋体" w:cs="宋体"/>
          <w:b/>
          <w:sz w:val="30"/>
          <w:szCs w:val="30"/>
        </w:rPr>
        <w:t>投标人资格条件自查表</w:t>
      </w:r>
    </w:p>
    <w:tbl>
      <w:tblPr>
        <w:tblStyle w:val="22"/>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14:paraId="6C25C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noWrap/>
            <w:vAlign w:val="center"/>
          </w:tcPr>
          <w:p w14:paraId="06D83A83">
            <w:pPr>
              <w:adjustRightInd w:val="0"/>
              <w:snapToGrid w:val="0"/>
              <w:jc w:val="center"/>
              <w:rPr>
                <w:rFonts w:ascii="宋体" w:hAnsi="宋体" w:cs="宋体"/>
                <w:szCs w:val="21"/>
              </w:rPr>
            </w:pPr>
            <w:r>
              <w:rPr>
                <w:rStyle w:val="24"/>
                <w:rFonts w:hint="eastAsia" w:ascii="宋体" w:hAnsi="宋体" w:cs="宋体"/>
                <w:szCs w:val="21"/>
              </w:rPr>
              <w:t>评审内容</w:t>
            </w:r>
          </w:p>
        </w:tc>
        <w:tc>
          <w:tcPr>
            <w:tcW w:w="5219" w:type="dxa"/>
            <w:noWrap/>
            <w:vAlign w:val="center"/>
          </w:tcPr>
          <w:p w14:paraId="0179F5BE">
            <w:pPr>
              <w:adjustRightInd w:val="0"/>
              <w:snapToGrid w:val="0"/>
              <w:jc w:val="center"/>
              <w:rPr>
                <w:rFonts w:ascii="宋体" w:hAnsi="宋体" w:cs="宋体"/>
                <w:szCs w:val="21"/>
              </w:rPr>
            </w:pPr>
            <w:r>
              <w:rPr>
                <w:rStyle w:val="24"/>
                <w:rFonts w:hint="eastAsia" w:ascii="宋体" w:hAnsi="宋体" w:cs="宋体"/>
                <w:szCs w:val="21"/>
              </w:rPr>
              <w:t>招标文件要求</w:t>
            </w:r>
          </w:p>
        </w:tc>
        <w:tc>
          <w:tcPr>
            <w:tcW w:w="1240" w:type="dxa"/>
            <w:noWrap/>
            <w:vAlign w:val="center"/>
          </w:tcPr>
          <w:p w14:paraId="05A2C7CB">
            <w:pPr>
              <w:adjustRightInd w:val="0"/>
              <w:snapToGrid w:val="0"/>
              <w:jc w:val="center"/>
              <w:rPr>
                <w:rFonts w:ascii="宋体" w:hAnsi="宋体" w:cs="宋体"/>
                <w:szCs w:val="21"/>
              </w:rPr>
            </w:pPr>
            <w:r>
              <w:rPr>
                <w:rStyle w:val="24"/>
                <w:rFonts w:hint="eastAsia" w:ascii="宋体" w:hAnsi="宋体" w:cs="宋体"/>
                <w:szCs w:val="21"/>
              </w:rPr>
              <w:t>自查结论</w:t>
            </w:r>
          </w:p>
        </w:tc>
        <w:tc>
          <w:tcPr>
            <w:tcW w:w="1468" w:type="dxa"/>
            <w:noWrap/>
            <w:vAlign w:val="center"/>
          </w:tcPr>
          <w:p w14:paraId="7B1FB47A">
            <w:pPr>
              <w:adjustRightInd w:val="0"/>
              <w:snapToGrid w:val="0"/>
              <w:jc w:val="center"/>
              <w:rPr>
                <w:rFonts w:ascii="宋体" w:hAnsi="宋体" w:cs="宋体"/>
                <w:szCs w:val="21"/>
              </w:rPr>
            </w:pPr>
            <w:r>
              <w:rPr>
                <w:rStyle w:val="24"/>
                <w:rFonts w:hint="eastAsia" w:ascii="宋体" w:hAnsi="宋体" w:cs="宋体"/>
                <w:szCs w:val="21"/>
              </w:rPr>
              <w:t>证明资料</w:t>
            </w:r>
          </w:p>
        </w:tc>
      </w:tr>
      <w:tr w14:paraId="42BAF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noWrap/>
            <w:vAlign w:val="center"/>
          </w:tcPr>
          <w:p w14:paraId="5C2BFE13">
            <w:pPr>
              <w:pStyle w:val="33"/>
              <w:adjustRightInd w:val="0"/>
              <w:snapToGrid w:val="0"/>
              <w:spacing w:before="0" w:beforeAutospacing="0" w:after="0" w:afterAutospacing="0"/>
              <w:jc w:val="center"/>
              <w:rPr>
                <w:rFonts w:cs="宋体"/>
                <w:b/>
                <w:sz w:val="21"/>
                <w:szCs w:val="21"/>
              </w:rPr>
            </w:pPr>
            <w:r>
              <w:rPr>
                <w:rFonts w:hint="eastAsia" w:cs="宋体"/>
                <w:b/>
                <w:sz w:val="21"/>
                <w:szCs w:val="21"/>
              </w:rPr>
              <w:t>资</w:t>
            </w:r>
          </w:p>
          <w:p w14:paraId="2AEA8296">
            <w:pPr>
              <w:pStyle w:val="33"/>
              <w:adjustRightInd w:val="0"/>
              <w:snapToGrid w:val="0"/>
              <w:spacing w:before="0" w:beforeAutospacing="0" w:after="0" w:afterAutospacing="0"/>
              <w:jc w:val="center"/>
              <w:rPr>
                <w:rFonts w:cs="宋体"/>
                <w:b/>
                <w:sz w:val="21"/>
                <w:szCs w:val="21"/>
              </w:rPr>
            </w:pPr>
            <w:r>
              <w:rPr>
                <w:rFonts w:hint="eastAsia" w:cs="宋体"/>
                <w:b/>
                <w:sz w:val="21"/>
                <w:szCs w:val="21"/>
              </w:rPr>
              <w:t>格</w:t>
            </w:r>
          </w:p>
          <w:p w14:paraId="004A16F6">
            <w:pPr>
              <w:pStyle w:val="33"/>
              <w:adjustRightInd w:val="0"/>
              <w:snapToGrid w:val="0"/>
              <w:spacing w:before="0" w:beforeAutospacing="0" w:after="0" w:afterAutospacing="0"/>
              <w:jc w:val="center"/>
              <w:rPr>
                <w:rFonts w:cs="宋体"/>
                <w:b/>
                <w:sz w:val="21"/>
                <w:szCs w:val="21"/>
              </w:rPr>
            </w:pPr>
            <w:r>
              <w:rPr>
                <w:rFonts w:hint="eastAsia" w:cs="宋体"/>
                <w:b/>
                <w:sz w:val="21"/>
                <w:szCs w:val="21"/>
              </w:rPr>
              <w:t>性</w:t>
            </w:r>
          </w:p>
          <w:p w14:paraId="7B70E656">
            <w:pPr>
              <w:pStyle w:val="33"/>
              <w:adjustRightInd w:val="0"/>
              <w:snapToGrid w:val="0"/>
              <w:spacing w:before="0" w:beforeAutospacing="0" w:after="0" w:afterAutospacing="0"/>
              <w:jc w:val="center"/>
              <w:rPr>
                <w:rFonts w:cs="宋体"/>
                <w:b/>
                <w:sz w:val="21"/>
                <w:szCs w:val="21"/>
              </w:rPr>
            </w:pPr>
            <w:r>
              <w:rPr>
                <w:rFonts w:hint="eastAsia" w:cs="宋体"/>
                <w:b/>
                <w:sz w:val="21"/>
                <w:szCs w:val="21"/>
              </w:rPr>
              <w:t>审</w:t>
            </w:r>
          </w:p>
          <w:p w14:paraId="62EF101F">
            <w:pPr>
              <w:pStyle w:val="33"/>
              <w:adjustRightInd w:val="0"/>
              <w:snapToGrid w:val="0"/>
              <w:spacing w:before="0" w:beforeAutospacing="0" w:after="0" w:afterAutospacing="0"/>
              <w:jc w:val="center"/>
              <w:rPr>
                <w:rStyle w:val="24"/>
                <w:rFonts w:cs="宋体"/>
                <w:szCs w:val="21"/>
              </w:rPr>
            </w:pPr>
            <w:r>
              <w:rPr>
                <w:rFonts w:hint="eastAsia" w:cs="宋体"/>
                <w:b/>
                <w:sz w:val="21"/>
                <w:szCs w:val="21"/>
              </w:rPr>
              <w:t>查</w:t>
            </w:r>
          </w:p>
        </w:tc>
        <w:tc>
          <w:tcPr>
            <w:tcW w:w="5219" w:type="dxa"/>
            <w:noWrap/>
            <w:vAlign w:val="center"/>
          </w:tcPr>
          <w:p w14:paraId="4D5014C9">
            <w:pPr>
              <w:adjustRightInd w:val="0"/>
              <w:snapToGrid w:val="0"/>
              <w:jc w:val="left"/>
              <w:rPr>
                <w:rStyle w:val="24"/>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noWrap/>
            <w:vAlign w:val="center"/>
          </w:tcPr>
          <w:p w14:paraId="379C19BF">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67522AD3">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14:paraId="427F60C9">
            <w:pPr>
              <w:adjustRightInd w:val="0"/>
              <w:snapToGrid w:val="0"/>
              <w:jc w:val="center"/>
              <w:rPr>
                <w:rFonts w:ascii="宋体" w:hAnsi="宋体" w:cs="宋体"/>
                <w:szCs w:val="21"/>
              </w:rPr>
            </w:pPr>
            <w:r>
              <w:rPr>
                <w:rFonts w:hint="eastAsia" w:ascii="宋体" w:hAnsi="宋体" w:cs="宋体"/>
                <w:szCs w:val="21"/>
              </w:rPr>
              <w:t>第（ ）页</w:t>
            </w:r>
          </w:p>
        </w:tc>
      </w:tr>
      <w:tr w14:paraId="328B4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14:paraId="65B3C86C">
            <w:pPr>
              <w:pStyle w:val="33"/>
              <w:adjustRightInd w:val="0"/>
              <w:snapToGrid w:val="0"/>
              <w:spacing w:before="0" w:beforeAutospacing="0" w:after="0" w:afterAutospacing="0"/>
              <w:jc w:val="center"/>
              <w:rPr>
                <w:rFonts w:cs="宋体"/>
                <w:b/>
                <w:sz w:val="21"/>
                <w:szCs w:val="21"/>
              </w:rPr>
            </w:pPr>
          </w:p>
        </w:tc>
        <w:tc>
          <w:tcPr>
            <w:tcW w:w="5219" w:type="dxa"/>
            <w:noWrap/>
            <w:vAlign w:val="center"/>
          </w:tcPr>
          <w:p w14:paraId="5250AC2F">
            <w:pPr>
              <w:adjustRightInd w:val="0"/>
              <w:snapToGrid w:val="0"/>
              <w:jc w:val="left"/>
              <w:rPr>
                <w:rFonts w:ascii="宋体" w:hAnsi="宋体" w:cs="宋体"/>
                <w:szCs w:val="21"/>
              </w:rPr>
            </w:pPr>
            <w:r>
              <w:rPr>
                <w:rFonts w:hint="eastAsia" w:ascii="宋体" w:hAnsi="宋体" w:cs="宋体"/>
                <w:szCs w:val="21"/>
              </w:rPr>
              <w:t xml:space="preserve">二、投标人未被 </w:t>
            </w:r>
            <w:r>
              <w:rPr>
                <w:rFonts w:hint="eastAsia" w:ascii="宋体" w:hAnsi="宋体" w:cs="宋体"/>
                <w:color w:val="000000"/>
              </w:rPr>
              <w:t>“信用中国”（www.creditchina.gov.cn)、中国政府采购网（www.ccgp.gov.cn）列入失信被执行人、重大税收违法案件当事人名单、政府采购严重违法失信行为记录名单。</w:t>
            </w:r>
          </w:p>
        </w:tc>
        <w:tc>
          <w:tcPr>
            <w:tcW w:w="1240" w:type="dxa"/>
            <w:noWrap/>
            <w:vAlign w:val="center"/>
          </w:tcPr>
          <w:p w14:paraId="21B05983">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14:paraId="4C6EEE7B">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14:paraId="2BF01DC7">
            <w:pPr>
              <w:adjustRightInd w:val="0"/>
              <w:snapToGrid w:val="0"/>
              <w:jc w:val="center"/>
              <w:rPr>
                <w:rFonts w:ascii="宋体" w:hAnsi="宋体" w:cs="宋体"/>
                <w:szCs w:val="21"/>
              </w:rPr>
            </w:pPr>
            <w:r>
              <w:rPr>
                <w:rFonts w:hint="eastAsia" w:ascii="宋体" w:hAnsi="宋体" w:cs="宋体"/>
                <w:szCs w:val="21"/>
              </w:rPr>
              <w:t>第（ ）页</w:t>
            </w:r>
          </w:p>
        </w:tc>
      </w:tr>
      <w:tr w14:paraId="531A0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14:paraId="245FA683">
            <w:pPr>
              <w:pStyle w:val="33"/>
              <w:adjustRightInd w:val="0"/>
              <w:snapToGrid w:val="0"/>
              <w:spacing w:before="0" w:beforeAutospacing="0" w:after="0" w:afterAutospacing="0"/>
              <w:jc w:val="center"/>
              <w:rPr>
                <w:rFonts w:cs="宋体"/>
                <w:b/>
                <w:sz w:val="21"/>
                <w:szCs w:val="21"/>
              </w:rPr>
            </w:pPr>
          </w:p>
        </w:tc>
        <w:tc>
          <w:tcPr>
            <w:tcW w:w="5219" w:type="dxa"/>
            <w:noWrap/>
            <w:vAlign w:val="center"/>
          </w:tcPr>
          <w:p w14:paraId="4AB823D0">
            <w:pPr>
              <w:adjustRightInd w:val="0"/>
              <w:snapToGrid w:val="0"/>
              <w:jc w:val="left"/>
              <w:rPr>
                <w:rFonts w:hint="eastAsia" w:ascii="宋体" w:hAnsi="宋体" w:eastAsia="宋体" w:cs="宋体"/>
                <w:szCs w:val="21"/>
                <w:lang w:val="en-US" w:eastAsia="zh-CN"/>
              </w:rPr>
            </w:pPr>
            <w:r>
              <w:rPr>
                <w:rFonts w:hint="eastAsia" w:ascii="宋体" w:hAnsi="宋体" w:cs="宋体"/>
                <w:szCs w:val="21"/>
                <w:lang w:val="en-US" w:eastAsia="zh-CN"/>
              </w:rPr>
              <w:t>三</w:t>
            </w:r>
            <w:r>
              <w:rPr>
                <w:rFonts w:hint="eastAsia" w:ascii="宋体" w:hAnsi="宋体" w:cs="宋体"/>
                <w:color w:val="000000"/>
                <w:lang w:val="en-US" w:eastAsia="zh-CN"/>
              </w:rPr>
              <w:t>、</w:t>
            </w:r>
            <w:r>
              <w:rPr>
                <w:rFonts w:hint="eastAsia" w:ascii="宋体" w:hAnsi="宋体" w:cs="宋体"/>
                <w:color w:val="000000"/>
              </w:rPr>
              <w:t>投标人资格声明函</w:t>
            </w:r>
          </w:p>
        </w:tc>
        <w:tc>
          <w:tcPr>
            <w:tcW w:w="1240" w:type="dxa"/>
            <w:noWrap/>
            <w:vAlign w:val="center"/>
          </w:tcPr>
          <w:p w14:paraId="3FED9F3C">
            <w:pPr>
              <w:widowControl/>
              <w:adjustRightInd w:val="0"/>
              <w:spacing w:line="400" w:lineRule="exact"/>
              <w:rPr>
                <w:rFonts w:hint="eastAsia" w:ascii="宋体" w:hAnsi="宋体"/>
                <w:szCs w:val="21"/>
              </w:rPr>
            </w:pPr>
            <w:r>
              <w:rPr>
                <w:rFonts w:hint="eastAsia" w:ascii="宋体" w:hAnsi="宋体" w:cs="Arial"/>
                <w:szCs w:val="21"/>
                <w:lang w:eastAsia="zh-CN"/>
              </w:rPr>
              <w:t>□</w:t>
            </w:r>
            <w:r>
              <w:rPr>
                <w:rFonts w:hint="eastAsia" w:ascii="宋体" w:hAnsi="宋体"/>
                <w:szCs w:val="21"/>
              </w:rPr>
              <w:t xml:space="preserve">通过 </w:t>
            </w:r>
          </w:p>
          <w:p w14:paraId="47BA25FD">
            <w:pPr>
              <w:widowControl/>
              <w:adjustRightInd w:val="0"/>
              <w:spacing w:line="400" w:lineRule="exact"/>
              <w:rPr>
                <w:rFonts w:hint="eastAsia" w:ascii="宋体" w:hAnsi="宋体" w:cs="宋体"/>
                <w:szCs w:val="21"/>
              </w:rPr>
            </w:pPr>
            <w:r>
              <w:rPr>
                <w:rFonts w:hint="eastAsia" w:ascii="宋体" w:hAnsi="宋体" w:cs="Arial"/>
                <w:szCs w:val="21"/>
              </w:rPr>
              <w:t>□</w:t>
            </w:r>
            <w:r>
              <w:rPr>
                <w:rFonts w:hint="eastAsia" w:ascii="宋体" w:hAnsi="宋体"/>
                <w:szCs w:val="21"/>
              </w:rPr>
              <w:t>不通过</w:t>
            </w:r>
          </w:p>
        </w:tc>
        <w:tc>
          <w:tcPr>
            <w:tcW w:w="1468" w:type="dxa"/>
            <w:noWrap/>
            <w:vAlign w:val="center"/>
          </w:tcPr>
          <w:p w14:paraId="0F71697E">
            <w:pPr>
              <w:widowControl/>
              <w:adjustRightInd w:val="0"/>
              <w:spacing w:line="400" w:lineRule="exact"/>
              <w:jc w:val="center"/>
              <w:rPr>
                <w:rFonts w:hint="eastAsia" w:ascii="宋体" w:hAnsi="宋体" w:cs="宋体"/>
                <w:szCs w:val="21"/>
              </w:rPr>
            </w:pPr>
            <w:r>
              <w:rPr>
                <w:rFonts w:hint="eastAsia" w:ascii="宋体" w:hAnsi="宋体"/>
                <w:szCs w:val="21"/>
              </w:rPr>
              <w:t>第（ ）页</w:t>
            </w:r>
          </w:p>
        </w:tc>
      </w:tr>
      <w:tr w14:paraId="06BF4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noWrap/>
            <w:vAlign w:val="center"/>
          </w:tcPr>
          <w:p w14:paraId="3AE3C2D5">
            <w:pPr>
              <w:adjustRightInd w:val="0"/>
              <w:snapToGrid w:val="0"/>
              <w:rPr>
                <w:rFonts w:ascii="宋体" w:hAnsi="宋体" w:cs="宋体"/>
                <w:szCs w:val="21"/>
              </w:rPr>
            </w:pPr>
          </w:p>
        </w:tc>
        <w:tc>
          <w:tcPr>
            <w:tcW w:w="5219" w:type="dxa"/>
            <w:noWrap/>
            <w:vAlign w:val="center"/>
          </w:tcPr>
          <w:p w14:paraId="25BA541C">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、本项目不接受联合体投标。</w:t>
            </w:r>
          </w:p>
        </w:tc>
        <w:tc>
          <w:tcPr>
            <w:tcW w:w="1240" w:type="dxa"/>
            <w:noWrap/>
            <w:vAlign w:val="center"/>
          </w:tcPr>
          <w:p w14:paraId="300ECD90">
            <w:pPr>
              <w:adjustRightInd w:val="0"/>
              <w:snapToGrid w:val="0"/>
              <w:rPr>
                <w:rFonts w:ascii="宋体" w:hAnsi="宋体" w:cs="宋体"/>
                <w:szCs w:val="21"/>
              </w:rPr>
            </w:pPr>
            <w:r>
              <w:rPr>
                <w:rFonts w:hint="eastAsia" w:ascii="宋体" w:hAnsi="宋体" w:cs="宋体"/>
                <w:szCs w:val="21"/>
              </w:rPr>
              <w:t>□通过</w:t>
            </w:r>
          </w:p>
          <w:p w14:paraId="231E40B1">
            <w:pPr>
              <w:adjustRightInd w:val="0"/>
              <w:snapToGrid w:val="0"/>
              <w:rPr>
                <w:rFonts w:ascii="宋体" w:hAnsi="宋体" w:cs="宋体"/>
                <w:szCs w:val="21"/>
              </w:rPr>
            </w:pPr>
            <w:r>
              <w:rPr>
                <w:rFonts w:hint="eastAsia" w:ascii="宋体" w:hAnsi="宋体" w:cs="宋体"/>
                <w:szCs w:val="21"/>
              </w:rPr>
              <w:t>□不通过</w:t>
            </w:r>
          </w:p>
        </w:tc>
        <w:tc>
          <w:tcPr>
            <w:tcW w:w="1468" w:type="dxa"/>
            <w:noWrap/>
            <w:vAlign w:val="center"/>
          </w:tcPr>
          <w:p w14:paraId="5E00D40D">
            <w:pPr>
              <w:adjustRightInd w:val="0"/>
              <w:snapToGrid w:val="0"/>
              <w:jc w:val="center"/>
              <w:rPr>
                <w:rFonts w:ascii="宋体" w:hAnsi="宋体" w:cs="宋体"/>
                <w:szCs w:val="21"/>
              </w:rPr>
            </w:pPr>
            <w:r>
              <w:rPr>
                <w:rFonts w:hint="eastAsia" w:ascii="宋体" w:hAnsi="宋体" w:cs="宋体"/>
                <w:szCs w:val="21"/>
              </w:rPr>
              <w:t>第（ ）页</w:t>
            </w:r>
          </w:p>
        </w:tc>
      </w:tr>
    </w:tbl>
    <w:p w14:paraId="2D4A7776">
      <w:pPr>
        <w:snapToGrid w:val="0"/>
        <w:spacing w:before="50"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14:paraId="2E8A670F">
      <w:pPr>
        <w:jc w:val="center"/>
        <w:rPr>
          <w:rFonts w:ascii="宋体" w:hAnsi="宋体" w:cs="宋体"/>
          <w:b/>
        </w:rPr>
      </w:pPr>
    </w:p>
    <w:p w14:paraId="1A357505">
      <w:pPr>
        <w:spacing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14:paraId="6CED4246">
      <w:r>
        <w:rPr>
          <w:rFonts w:hint="eastAsia" w:ascii="宋体" w:hAnsi="宋体" w:cs="宋体"/>
          <w:szCs w:val="21"/>
        </w:rPr>
        <w:t>附件2：</w:t>
      </w:r>
    </w:p>
    <w:p w14:paraId="4A57B2F0">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14:paraId="6A6AA49D">
      <w:pPr>
        <w:spacing w:line="480" w:lineRule="auto"/>
        <w:rPr>
          <w:b/>
          <w:szCs w:val="21"/>
        </w:rPr>
      </w:pPr>
      <w:r>
        <w:rPr>
          <w:rFonts w:hint="eastAsia"/>
          <w:b/>
          <w:szCs w:val="21"/>
        </w:rPr>
        <w:t>宁波杜威工程项目管理有限公司：</w:t>
      </w:r>
    </w:p>
    <w:p w14:paraId="165CBF46">
      <w:pPr>
        <w:snapToGrid w:val="0"/>
        <w:spacing w:beforeLines="50" w:line="360" w:lineRule="auto"/>
        <w:ind w:firstLine="424" w:firstLineChars="202"/>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标项号：</w:t>
      </w:r>
      <w:r>
        <w:rPr>
          <w:rFonts w:hint="eastAsia" w:ascii="宋体" w:hAnsi="宋体" w:cs="宋体"/>
          <w:u w:val="single"/>
        </w:rPr>
        <w:t xml:space="preserve">     </w:t>
      </w:r>
      <w:r>
        <w:rPr>
          <w:rFonts w:hint="eastAsia" w:ascii="宋体" w:hAnsi="宋体" w:cs="宋体"/>
        </w:rPr>
        <w:t>），我方愿意参加投标，并</w:t>
      </w:r>
      <w:r>
        <w:rPr>
          <w:rFonts w:hint="eastAsia" w:ascii="宋体" w:hAnsi="宋体"/>
        </w:rPr>
        <w:t>郑重声明如下：</w:t>
      </w:r>
    </w:p>
    <w:p w14:paraId="479B4BD2">
      <w:pPr>
        <w:spacing w:line="480" w:lineRule="auto"/>
        <w:ind w:firstLine="420" w:firstLineChars="200"/>
        <w:rPr>
          <w:rFonts w:ascii="宋体" w:hAnsi="宋体"/>
        </w:rPr>
      </w:pPr>
      <w:r>
        <w:rPr>
          <w:rFonts w:hint="eastAsia" w:ascii="宋体" w:hAnsi="宋体"/>
        </w:rPr>
        <w:t>1、我方提交的所有投标文件、资料都是准确的和真实的。</w:t>
      </w:r>
    </w:p>
    <w:p w14:paraId="5F2DA69B">
      <w:pPr>
        <w:spacing w:line="480" w:lineRule="auto"/>
        <w:ind w:firstLine="420" w:firstLineChars="200"/>
        <w:rPr>
          <w:rFonts w:hint="eastAsia" w:ascii="宋体" w:hAnsi="宋体" w:eastAsia="宋体" w:cs="Times New Roman"/>
        </w:rPr>
      </w:pPr>
      <w:r>
        <w:rPr>
          <w:rFonts w:hint="eastAsia" w:ascii="宋体" w:hAnsi="宋体"/>
        </w:rPr>
        <w:t>2、我方不是采购人的附属机构；与采购人聘请的为此项目进行设计、编制规范、提供咨询服务的公司及其附属机构没有任何直接或间接的</w:t>
      </w:r>
      <w:r>
        <w:rPr>
          <w:rFonts w:hint="eastAsia" w:ascii="宋体" w:hAnsi="宋体" w:eastAsia="宋体" w:cs="Times New Roman"/>
        </w:rPr>
        <w:t>关联。</w:t>
      </w:r>
    </w:p>
    <w:p w14:paraId="1A720F1D">
      <w:pPr>
        <w:spacing w:line="48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3、我方的单位负责人与所参投的本采购项目的其他投标人的单位负责人不为同一人且与其他投标人之间不存在直接控股、管理关系。</w:t>
      </w:r>
    </w:p>
    <w:p w14:paraId="4EA5FB66">
      <w:pPr>
        <w:spacing w:line="480" w:lineRule="auto"/>
        <w:ind w:firstLine="420" w:firstLineChars="200"/>
        <w:rPr>
          <w:rFonts w:hint="eastAsia" w:ascii="宋体" w:hAnsi="宋体"/>
          <w:lang w:val="en-US" w:eastAsia="zh-CN"/>
        </w:rPr>
      </w:pPr>
      <w:r>
        <w:rPr>
          <w:rFonts w:hint="eastAsia" w:ascii="宋体" w:hAnsi="宋体" w:eastAsia="宋体" w:cs="Times New Roman"/>
          <w:lang w:val="en-US" w:eastAsia="zh-CN"/>
        </w:rPr>
        <w:t>4</w:t>
      </w:r>
      <w:r>
        <w:rPr>
          <w:rFonts w:hint="eastAsia" w:ascii="宋体" w:hAnsi="宋体" w:eastAsia="宋体" w:cs="Times New Roman"/>
        </w:rPr>
        <w:t>、我方</w:t>
      </w:r>
      <w:r>
        <w:rPr>
          <w:rFonts w:hint="eastAsia" w:ascii="宋体" w:hAnsi="宋体" w:eastAsia="宋体" w:cs="Times New Roman"/>
          <w:lang w:val="en-US" w:eastAsia="zh-CN"/>
        </w:rPr>
        <w:t>已具备</w:t>
      </w:r>
      <w:r>
        <w:rPr>
          <w:rFonts w:hint="eastAsia" w:ascii="宋体" w:hAnsi="宋体" w:eastAsia="宋体" w:cs="Times New Roman"/>
        </w:rPr>
        <w:t>《中华人民共和国政府采购法》第22条规定</w:t>
      </w:r>
      <w:r>
        <w:rPr>
          <w:rFonts w:hint="eastAsia" w:ascii="宋体" w:hAnsi="宋体" w:eastAsia="宋体" w:cs="Times New Roman"/>
          <w:lang w:val="en-US" w:eastAsia="zh-CN"/>
        </w:rPr>
        <w:t>资格条件：具有独立承担民事责任的能力；具有良好的商业信誉和健全的财务会计制度；具有履行合同所必需的设备和专业技术能力；有依法缴纳税收和社会保障资金的良好记录；参加政府</w:t>
      </w:r>
      <w:r>
        <w:rPr>
          <w:rFonts w:hint="eastAsia" w:ascii="宋体" w:hAnsi="宋体"/>
          <w:lang w:val="en-US" w:eastAsia="zh-CN"/>
        </w:rPr>
        <w:t>采购活动前三年内，在经营活动中没有重大违法记录；符合法律、行政法规规定的其他条件。</w:t>
      </w:r>
    </w:p>
    <w:p w14:paraId="1F463C09">
      <w:pPr>
        <w:spacing w:line="480" w:lineRule="auto"/>
        <w:ind w:firstLine="420" w:firstLineChars="200"/>
        <w:rPr>
          <w:rFonts w:ascii="宋体" w:hAnsi="宋体"/>
        </w:rPr>
      </w:pPr>
      <w:r>
        <w:rPr>
          <w:rFonts w:hint="eastAsia" w:ascii="宋体" w:hAnsi="宋体"/>
          <w:lang w:val="en-US" w:eastAsia="zh-CN"/>
        </w:rPr>
        <w:t>5</w:t>
      </w:r>
      <w:r>
        <w:rPr>
          <w:rFonts w:hint="eastAsia" w:ascii="宋体" w:hAnsi="宋体"/>
        </w:rPr>
        <w:t>、我方未被“信用中国”（www.creditchina.gov.cn)、中国政府采购网（www.ccgp.gov.cn）列入失信被执行人、重大税收违法案件当事人名单、政府采购严重违法失信行为记录名单。</w:t>
      </w:r>
    </w:p>
    <w:p w14:paraId="2099EAA4">
      <w:pPr>
        <w:spacing w:line="480" w:lineRule="auto"/>
        <w:ind w:firstLine="420" w:firstLineChars="200"/>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14:paraId="17F6C64B">
      <w:pPr>
        <w:spacing w:line="480" w:lineRule="auto"/>
        <w:rPr>
          <w:rFonts w:ascii="宋体" w:hAnsi="宋体"/>
        </w:rPr>
      </w:pPr>
    </w:p>
    <w:p w14:paraId="08F4F91B">
      <w:pPr>
        <w:spacing w:line="360" w:lineRule="auto"/>
        <w:ind w:firstLine="420"/>
        <w:rPr>
          <w:rFonts w:ascii="宋体" w:hAnsi="宋体" w:cs="宋体"/>
          <w:b/>
        </w:rPr>
      </w:pPr>
      <w:r>
        <w:rPr>
          <w:rFonts w:hint="eastAsia" w:ascii="宋体" w:hAnsi="宋体" w:cs="宋体"/>
          <w:b/>
        </w:rPr>
        <w:t>特此声明！</w:t>
      </w:r>
    </w:p>
    <w:p w14:paraId="1ADD308B">
      <w:pPr>
        <w:spacing w:line="480" w:lineRule="auto"/>
        <w:rPr>
          <w:rFonts w:ascii="宋体" w:hAnsi="宋体"/>
        </w:rPr>
      </w:pPr>
    </w:p>
    <w:p w14:paraId="35051757">
      <w:pPr>
        <w:spacing w:line="480" w:lineRule="auto"/>
        <w:ind w:left="2940" w:firstLine="420"/>
        <w:jc w:val="left"/>
        <w:rPr>
          <w:rFonts w:ascii="宋体" w:hAnsi="宋体"/>
        </w:rPr>
      </w:pPr>
      <w:r>
        <w:rPr>
          <w:rFonts w:hint="eastAsia" w:ascii="宋体" w:hAnsi="宋体"/>
        </w:rPr>
        <w:t>投标人名称（加盖公章）：</w:t>
      </w:r>
      <w:r>
        <w:rPr>
          <w:rFonts w:hint="eastAsia" w:ascii="宋体" w:hAnsi="宋体"/>
          <w:u w:val="single"/>
        </w:rPr>
        <w:t xml:space="preserve">                            </w:t>
      </w:r>
    </w:p>
    <w:p w14:paraId="3F7AAE8B">
      <w:pPr>
        <w:spacing w:line="480" w:lineRule="auto"/>
        <w:ind w:left="2940" w:firstLine="420"/>
        <w:jc w:val="left"/>
        <w:rPr>
          <w:rFonts w:ascii="宋体" w:hAnsi="宋体"/>
          <w:u w:val="single"/>
        </w:rPr>
      </w:pPr>
      <w:r>
        <w:rPr>
          <w:rFonts w:hint="eastAsia" w:ascii="宋体" w:hAnsi="宋体"/>
        </w:rPr>
        <w:t>日      期：</w:t>
      </w:r>
      <w:r>
        <w:rPr>
          <w:rFonts w:hint="eastAsia" w:ascii="宋体" w:hAnsi="宋体"/>
          <w:u w:val="single"/>
        </w:rPr>
        <w:t xml:space="preserve">                                       </w:t>
      </w:r>
    </w:p>
    <w:p w14:paraId="2567E6B1">
      <w:pPr>
        <w:spacing w:line="360" w:lineRule="auto"/>
        <w:rPr>
          <w:rFonts w:ascii="宋体" w:hAnsi="宋体"/>
        </w:rPr>
      </w:pPr>
    </w:p>
    <w:p w14:paraId="7F701E8D">
      <w:pPr>
        <w:adjustRightInd w:val="0"/>
        <w:snapToGrid w:val="0"/>
        <w:jc w:val="left"/>
      </w:pPr>
      <w:r>
        <w:rPr>
          <w:rFonts w:ascii="宋体" w:hAnsi="宋体"/>
        </w:rPr>
        <w:br w:type="page"/>
      </w:r>
      <w:r>
        <w:rPr>
          <w:rFonts w:hint="eastAsia" w:ascii="宋体" w:hAnsi="宋体" w:cs="宋体"/>
          <w:szCs w:val="21"/>
        </w:rPr>
        <w:t>附件3：</w:t>
      </w:r>
    </w:p>
    <w:p w14:paraId="509B832D">
      <w:pPr>
        <w:spacing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14:paraId="6C11FD85">
      <w:pPr>
        <w:spacing w:line="360" w:lineRule="auto"/>
        <w:rPr>
          <w:rFonts w:ascii="宋体" w:hAnsi="宋体"/>
        </w:rPr>
      </w:pPr>
    </w:p>
    <w:p w14:paraId="2E0203FC">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14:paraId="14B67927">
      <w:pPr>
        <w:spacing w:line="480" w:lineRule="auto"/>
        <w:ind w:firstLine="420"/>
        <w:rPr>
          <w:rFonts w:ascii="宋体" w:hAnsi="宋体"/>
          <w:szCs w:val="21"/>
        </w:rPr>
      </w:pPr>
      <w:r>
        <w:rPr>
          <w:rFonts w:hint="eastAsia" w:ascii="宋体" w:hAnsi="宋体"/>
          <w:szCs w:val="21"/>
        </w:rPr>
        <w:t>地址：</w:t>
      </w:r>
    </w:p>
    <w:p w14:paraId="0F289647">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14:paraId="04692E46">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lang w:eastAsia="zh-CN"/>
        </w:rPr>
        <w:t>NBDW-20241275</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szCs w:val="21"/>
        </w:rPr>
        <w:t>的</w:t>
      </w:r>
      <w:r>
        <w:rPr>
          <w:rFonts w:hint="eastAsia"/>
          <w:b/>
          <w:bCs/>
          <w:u w:val="single"/>
          <w:lang w:eastAsia="zh-CN"/>
        </w:rPr>
        <w:t>梅山综保区卡口监控系统升级项目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14:paraId="743C8A1C">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14:paraId="61351593">
      <w:pPr>
        <w:spacing w:line="360" w:lineRule="auto"/>
        <w:ind w:firstLine="420"/>
        <w:rPr>
          <w:rFonts w:ascii="宋体" w:hAnsi="宋体"/>
          <w:szCs w:val="21"/>
        </w:rPr>
      </w:pPr>
    </w:p>
    <w:p w14:paraId="7D8363AC">
      <w:pPr>
        <w:spacing w:line="360" w:lineRule="auto"/>
        <w:ind w:firstLine="420"/>
        <w:rPr>
          <w:rFonts w:ascii="宋体" w:hAnsi="宋体"/>
          <w:szCs w:val="21"/>
        </w:rPr>
      </w:pPr>
    </w:p>
    <w:p w14:paraId="6B140B9F">
      <w:pPr>
        <w:spacing w:line="360" w:lineRule="auto"/>
        <w:ind w:firstLine="420"/>
        <w:rPr>
          <w:rFonts w:ascii="宋体" w:hAnsi="宋体"/>
          <w:szCs w:val="21"/>
        </w:rPr>
      </w:pPr>
    </w:p>
    <w:p w14:paraId="336B0750">
      <w:pPr>
        <w:spacing w:line="360" w:lineRule="auto"/>
        <w:ind w:firstLine="420"/>
        <w:rPr>
          <w:rFonts w:ascii="宋体" w:hAnsi="宋体"/>
          <w:szCs w:val="21"/>
        </w:rPr>
      </w:pPr>
    </w:p>
    <w:p w14:paraId="4C4FC839">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14:paraId="3DC4E222">
      <w:pPr>
        <w:spacing w:line="360" w:lineRule="auto"/>
        <w:ind w:firstLine="420"/>
        <w:rPr>
          <w:rFonts w:ascii="宋体" w:hAnsi="宋体"/>
          <w:szCs w:val="21"/>
        </w:rPr>
      </w:pPr>
    </w:p>
    <w:p w14:paraId="7FB804BB">
      <w:pPr>
        <w:spacing w:line="360" w:lineRule="auto"/>
        <w:ind w:firstLine="420"/>
        <w:rPr>
          <w:rFonts w:ascii="宋体" w:hAnsi="宋体"/>
          <w:szCs w:val="21"/>
        </w:rPr>
      </w:pPr>
    </w:p>
    <w:p w14:paraId="4A779A2E">
      <w:pPr>
        <w:spacing w:line="360" w:lineRule="auto"/>
        <w:ind w:firstLine="420"/>
        <w:rPr>
          <w:rFonts w:ascii="宋体" w:hAnsi="宋体"/>
          <w:szCs w:val="21"/>
        </w:rPr>
      </w:pPr>
    </w:p>
    <w:p w14:paraId="36AEDA23">
      <w:pPr>
        <w:spacing w:line="360" w:lineRule="auto"/>
        <w:ind w:firstLine="420"/>
        <w:rPr>
          <w:rFonts w:ascii="宋体" w:hAnsi="宋体"/>
          <w:szCs w:val="21"/>
        </w:rPr>
      </w:pPr>
    </w:p>
    <w:p w14:paraId="1E70A62F">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14:paraId="238BEAAD">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14:paraId="2CC6ABE7">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391A040">
      <w:pPr>
        <w:spacing w:line="480" w:lineRule="auto"/>
        <w:rPr>
          <w:rFonts w:ascii="宋体" w:hAnsi="宋体"/>
          <w:szCs w:val="21"/>
        </w:rPr>
      </w:pPr>
    </w:p>
    <w:p w14:paraId="1A68A74F">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3E151AEE">
      <w:pPr>
        <w:spacing w:line="360" w:lineRule="auto"/>
        <w:rPr>
          <w:rFonts w:ascii="宋体" w:hAnsi="宋体"/>
        </w:rPr>
      </w:pPr>
      <w:r>
        <w:rPr>
          <w:rFonts w:ascii="宋体" w:hAnsi="宋体"/>
        </w:rPr>
        <w:br w:type="page"/>
      </w:r>
    </w:p>
    <w:p w14:paraId="0EEDED00">
      <w:pPr>
        <w:spacing w:afterLines="100" w:line="360" w:lineRule="auto"/>
        <w:jc w:val="center"/>
        <w:rPr>
          <w:rFonts w:ascii="宋体" w:hAnsi="宋体" w:cs="宋体"/>
          <w:b/>
          <w:sz w:val="30"/>
          <w:szCs w:val="30"/>
        </w:rPr>
      </w:pPr>
      <w:r>
        <w:rPr>
          <w:rFonts w:hint="eastAsia" w:ascii="宋体" w:hAnsi="宋体" w:cs="宋体"/>
          <w:b/>
          <w:sz w:val="30"/>
          <w:szCs w:val="30"/>
        </w:rPr>
        <w:t>法定代表人授权书</w:t>
      </w:r>
    </w:p>
    <w:p w14:paraId="5F21987F">
      <w:pPr>
        <w:spacing w:line="480" w:lineRule="auto"/>
        <w:rPr>
          <w:b/>
          <w:szCs w:val="21"/>
        </w:rPr>
      </w:pPr>
      <w:r>
        <w:rPr>
          <w:rFonts w:hint="eastAsia"/>
          <w:b/>
          <w:szCs w:val="21"/>
        </w:rPr>
        <w:t>宁波杜威工程项目管理有限公司：</w:t>
      </w:r>
    </w:p>
    <w:p w14:paraId="7B980B6F">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梅山综保区卡口监控系统升级项目</w:t>
      </w:r>
      <w:r>
        <w:rPr>
          <w:rFonts w:hint="eastAsia" w:ascii="宋体" w:hAnsi="宋体"/>
          <w:b/>
          <w:u w:val="single"/>
        </w:rPr>
        <w:t>（项目编号：</w:t>
      </w:r>
      <w:r>
        <w:rPr>
          <w:rFonts w:hint="eastAsia" w:ascii="宋体" w:hAnsi="宋体"/>
          <w:b/>
          <w:u w:val="single"/>
          <w:lang w:eastAsia="zh-CN"/>
        </w:rPr>
        <w:t>NBDW-20241275</w:t>
      </w:r>
      <w:r>
        <w:rPr>
          <w:rFonts w:hint="eastAsia" w:ascii="宋体" w:hAnsi="宋体"/>
          <w:b/>
          <w:u w:val="single"/>
          <w:lang w:val="en-US" w:eastAsia="zh-CN"/>
        </w:rPr>
        <w:t xml:space="preserve">    </w:t>
      </w:r>
      <w:r>
        <w:rPr>
          <w:rFonts w:hint="eastAsia" w:ascii="宋体" w:hAnsi="宋体"/>
          <w:b/>
          <w:u w:val="single"/>
        </w:rPr>
        <w:t>）</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14:paraId="18D921E1">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14:paraId="338717E7">
      <w:pPr>
        <w:spacing w:line="360" w:lineRule="auto"/>
        <w:rPr>
          <w:rFonts w:ascii="宋体" w:hAnsi="宋体"/>
        </w:rPr>
      </w:pPr>
    </w:p>
    <w:p w14:paraId="43DBD519">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14:paraId="5D189C00">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451E3448">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14:paraId="24FD9400">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14:paraId="0AE5B441">
      <w:pPr>
        <w:spacing w:line="360" w:lineRule="auto"/>
        <w:rPr>
          <w:rFonts w:ascii="宋体" w:hAnsi="宋体"/>
        </w:rPr>
      </w:pPr>
    </w:p>
    <w:p w14:paraId="7E56A3B2">
      <w:pPr>
        <w:spacing w:line="360" w:lineRule="auto"/>
        <w:rPr>
          <w:rFonts w:ascii="宋体" w:hAnsi="宋体"/>
        </w:rPr>
      </w:pPr>
      <w:r>
        <w:rPr>
          <w:rFonts w:hint="eastAsia" w:ascii="宋体" w:hAnsi="宋体"/>
        </w:rPr>
        <w:t>附：</w:t>
      </w:r>
    </w:p>
    <w:p w14:paraId="48025BC5">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14:paraId="5918E470">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14:paraId="473D942A">
      <w:pPr>
        <w:spacing w:line="360" w:lineRule="auto"/>
        <w:rPr>
          <w:rFonts w:ascii="宋体" w:hAnsi="宋体"/>
        </w:rPr>
      </w:pPr>
    </w:p>
    <w:p w14:paraId="55560D84">
      <w:pPr>
        <w:spacing w:line="360" w:lineRule="auto"/>
        <w:rPr>
          <w:rFonts w:ascii="宋体" w:hAnsi="宋体"/>
        </w:rPr>
      </w:pPr>
    </w:p>
    <w:p w14:paraId="4EEFA6C3">
      <w:pPr>
        <w:spacing w:line="360" w:lineRule="auto"/>
        <w:rPr>
          <w:rFonts w:ascii="宋体" w:hAnsi="宋体"/>
        </w:rPr>
      </w:pPr>
    </w:p>
    <w:p w14:paraId="376518BA">
      <w:pPr>
        <w:spacing w:line="360" w:lineRule="auto"/>
        <w:rPr>
          <w:rFonts w:ascii="宋体" w:hAnsi="宋体"/>
        </w:rPr>
      </w:pPr>
    </w:p>
    <w:p w14:paraId="2994288B">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14:paraId="08F9EED8">
      <w:pPr>
        <w:spacing w:line="360" w:lineRule="auto"/>
        <w:rPr>
          <w:rFonts w:ascii="宋体" w:hAnsi="宋体"/>
        </w:rPr>
      </w:pPr>
    </w:p>
    <w:p w14:paraId="0EAD6C84">
      <w:pPr>
        <w:spacing w:line="360" w:lineRule="auto"/>
        <w:rPr>
          <w:rFonts w:ascii="宋体" w:hAnsi="宋体"/>
        </w:rPr>
      </w:pPr>
    </w:p>
    <w:p w14:paraId="3DE5221F">
      <w:pPr>
        <w:spacing w:line="360" w:lineRule="auto"/>
        <w:rPr>
          <w:rFonts w:ascii="宋体" w:hAnsi="宋体"/>
        </w:rPr>
      </w:pPr>
    </w:p>
    <w:p w14:paraId="7F802E1E">
      <w:pPr>
        <w:spacing w:line="360" w:lineRule="auto"/>
        <w:rPr>
          <w:rFonts w:ascii="宋体" w:hAnsi="宋体"/>
        </w:rPr>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14:paraId="380EBC9C">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4</w:t>
      </w:r>
      <w:r>
        <w:rPr>
          <w:rFonts w:hint="eastAsia" w:ascii="宋体" w:hAnsi="宋体"/>
        </w:rPr>
        <w:t>：</w:t>
      </w:r>
    </w:p>
    <w:p w14:paraId="51294DAD">
      <w:pPr>
        <w:spacing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14:paraId="708BF993">
      <w:pPr>
        <w:spacing w:line="360" w:lineRule="auto"/>
        <w:rPr>
          <w:rFonts w:ascii="宋体" w:hAnsi="宋体"/>
          <w:b/>
          <w:sz w:val="24"/>
        </w:rPr>
      </w:pPr>
      <w:r>
        <w:rPr>
          <w:rFonts w:hint="eastAsia" w:ascii="宋体" w:hAnsi="宋体"/>
          <w:b/>
          <w:sz w:val="24"/>
        </w:rPr>
        <w:t>宁波杜威工程项目管理有限公司：</w:t>
      </w:r>
    </w:p>
    <w:p w14:paraId="1BFCE0CE">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&lt;项目名称、项目编号、标项号&gt;      </w:t>
      </w:r>
      <w:r>
        <w:rPr>
          <w:rFonts w:hint="eastAsia" w:ascii="宋体" w:hAnsi="宋体"/>
          <w:kern w:val="0"/>
        </w:rPr>
        <w:t xml:space="preserve"> 项目公开招标的有关活动，并对此招标项目进行投标。为此：</w:t>
      </w:r>
    </w:p>
    <w:p w14:paraId="00347ACE">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14:paraId="799F2616">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14:paraId="790D7495">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14:paraId="41B1A42E">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14:paraId="6C2BE53B">
      <w:pPr>
        <w:spacing w:line="360" w:lineRule="auto"/>
        <w:ind w:firstLine="420" w:firstLineChars="200"/>
        <w:rPr>
          <w:rFonts w:ascii="宋体" w:hAnsi="宋体"/>
          <w:kern w:val="0"/>
        </w:rPr>
      </w:pPr>
      <w:r>
        <w:rPr>
          <w:rFonts w:hint="eastAsia" w:ascii="宋体" w:hAnsi="宋体"/>
          <w:kern w:val="0"/>
        </w:rPr>
        <w:t>5. 我方保证遵守招标文件的全部规定。</w:t>
      </w:r>
    </w:p>
    <w:p w14:paraId="780BFE4A">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14:paraId="5E144C7B">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14:paraId="5B57B41A">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14:paraId="024FE57E">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14:paraId="4C61F8D6">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14:paraId="0ACEFCFF">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14:paraId="0A80F9FA">
      <w:pPr>
        <w:spacing w:line="360" w:lineRule="auto"/>
        <w:rPr>
          <w:kern w:val="0"/>
        </w:rPr>
      </w:pPr>
    </w:p>
    <w:p w14:paraId="1A8F5D25">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14:paraId="091F6620">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14:paraId="20F6DF40">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14:paraId="7A9273C9">
      <w:pPr>
        <w:spacing w:line="360" w:lineRule="auto"/>
        <w:rPr>
          <w:rFonts w:ascii="宋体" w:hAnsi="宋体"/>
          <w:kern w:val="0"/>
        </w:rPr>
      </w:pPr>
    </w:p>
    <w:p w14:paraId="02FF9BD6">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5</w:t>
      </w:r>
      <w:r>
        <w:rPr>
          <w:rFonts w:hint="eastAsia" w:ascii="宋体" w:hAnsi="宋体"/>
        </w:rPr>
        <w:t>：</w:t>
      </w:r>
    </w:p>
    <w:p w14:paraId="31565D2D">
      <w:pPr>
        <w:spacing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14:paraId="5E605B05">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478E82EF">
      <w:pPr>
        <w:spacing w:beforeLines="50" w:afterLines="100"/>
        <w:rPr>
          <w:rFonts w:hint="eastAsia" w:ascii="宋体" w:hAnsi="宋体"/>
          <w:bCs/>
          <w:spacing w:val="20"/>
          <w:szCs w:val="21"/>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Cs/>
          <w:spacing w:val="20"/>
          <w:szCs w:val="21"/>
        </w:rPr>
        <w:t xml:space="preserve">    </w:t>
      </w:r>
    </w:p>
    <w:tbl>
      <w:tblPr>
        <w:tblStyle w:val="22"/>
        <w:tblW w:w="9481" w:type="dxa"/>
        <w:jc w:val="center"/>
        <w:tblLayout w:type="fixed"/>
        <w:tblCellMar>
          <w:top w:w="0" w:type="dxa"/>
          <w:left w:w="108" w:type="dxa"/>
          <w:bottom w:w="0" w:type="dxa"/>
          <w:right w:w="108" w:type="dxa"/>
        </w:tblCellMar>
      </w:tblPr>
      <w:tblGrid>
        <w:gridCol w:w="1260"/>
        <w:gridCol w:w="2850"/>
        <w:gridCol w:w="2185"/>
        <w:gridCol w:w="3186"/>
      </w:tblGrid>
      <w:tr w14:paraId="4C8819E9">
        <w:tblPrEx>
          <w:tblCellMar>
            <w:top w:w="0" w:type="dxa"/>
            <w:left w:w="108" w:type="dxa"/>
            <w:bottom w:w="0" w:type="dxa"/>
            <w:right w:w="108" w:type="dxa"/>
          </w:tblCellMar>
        </w:tblPrEx>
        <w:trPr>
          <w:trHeight w:val="850" w:hRule="atLeast"/>
          <w:jc w:val="center"/>
        </w:trPr>
        <w:tc>
          <w:tcPr>
            <w:tcW w:w="1260"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14:paraId="681C507A">
            <w:pPr>
              <w:shd w:val="solid" w:color="FFFFFF" w:fill="auto"/>
              <w:autoSpaceDN w:val="0"/>
              <w:jc w:val="center"/>
              <w:rPr>
                <w:rFonts w:hint="eastAsia"/>
                <w:b/>
                <w:szCs w:val="21"/>
                <w:shd w:val="clear" w:color="auto" w:fill="FFFFFF"/>
              </w:rPr>
            </w:pPr>
            <w:r>
              <w:rPr>
                <w:rFonts w:hint="eastAsia"/>
                <w:b/>
                <w:szCs w:val="21"/>
                <w:shd w:val="clear" w:color="auto" w:fill="FFFFFF"/>
              </w:rPr>
              <w:t>序号</w:t>
            </w:r>
          </w:p>
        </w:tc>
        <w:tc>
          <w:tcPr>
            <w:tcW w:w="2850"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14:paraId="45B504DC">
            <w:pPr>
              <w:shd w:val="solid" w:color="FFFFFF" w:fill="auto"/>
              <w:autoSpaceDN w:val="0"/>
              <w:jc w:val="center"/>
              <w:rPr>
                <w:rFonts w:hint="eastAsia" w:ascii="宋体" w:hAnsi="宋体" w:cs="宋体"/>
                <w:b/>
                <w:szCs w:val="21"/>
                <w:shd w:val="clear" w:color="auto" w:fill="FFFFFF"/>
              </w:rPr>
            </w:pPr>
            <w:r>
              <w:rPr>
                <w:rFonts w:hint="eastAsia" w:ascii="宋体" w:hAnsi="宋体" w:cs="宋体"/>
                <w:b/>
                <w:szCs w:val="21"/>
                <w:shd w:val="clear" w:color="auto" w:fill="FFFFFF"/>
              </w:rPr>
              <w:t>内容</w:t>
            </w:r>
          </w:p>
        </w:tc>
        <w:tc>
          <w:tcPr>
            <w:tcW w:w="21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82AA03">
            <w:pPr>
              <w:shd w:val="solid" w:color="FFFFFF" w:fill="auto"/>
              <w:autoSpaceDN w:val="0"/>
              <w:jc w:val="center"/>
              <w:rPr>
                <w:rFonts w:hint="default" w:ascii="宋体" w:hAnsi="宋体" w:eastAsia="宋体" w:cs="宋体"/>
                <w:b/>
                <w:szCs w:val="21"/>
                <w:highlight w:val="none"/>
                <w:shd w:val="clear" w:color="auto" w:fill="FFFFFF"/>
                <w:lang w:val="en-US" w:eastAsia="zh-CN"/>
              </w:rPr>
            </w:pPr>
            <w:r>
              <w:rPr>
                <w:rFonts w:hint="eastAsia" w:ascii="宋体" w:hAnsi="宋体" w:cs="宋体"/>
                <w:b/>
                <w:szCs w:val="21"/>
                <w:highlight w:val="none"/>
                <w:lang w:val="en-US" w:eastAsia="zh-CN"/>
              </w:rPr>
              <w:t>投标报价（元）</w:t>
            </w:r>
          </w:p>
        </w:tc>
        <w:tc>
          <w:tcPr>
            <w:tcW w:w="3186"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14:paraId="190DFDBF">
            <w:pPr>
              <w:shd w:val="solid" w:color="FFFFFF" w:fill="auto"/>
              <w:autoSpaceDN w:val="0"/>
              <w:ind w:left="105" w:hanging="105" w:hangingChars="50"/>
              <w:jc w:val="center"/>
              <w:rPr>
                <w:rFonts w:hint="default" w:eastAsia="宋体"/>
                <w:b/>
                <w:szCs w:val="21"/>
                <w:shd w:val="clear" w:color="auto" w:fill="FFFFFF"/>
                <w:lang w:val="en-US" w:eastAsia="zh-CN"/>
              </w:rPr>
            </w:pPr>
            <w:r>
              <w:rPr>
                <w:rFonts w:hint="eastAsia"/>
                <w:b/>
                <w:szCs w:val="21"/>
                <w:shd w:val="clear" w:color="auto" w:fill="FFFFFF"/>
                <w:lang w:val="en-US" w:eastAsia="zh-CN"/>
              </w:rPr>
              <w:t>完成时间</w:t>
            </w:r>
          </w:p>
        </w:tc>
      </w:tr>
      <w:tr w14:paraId="7C0F181C">
        <w:tblPrEx>
          <w:tblCellMar>
            <w:top w:w="0" w:type="dxa"/>
            <w:left w:w="108" w:type="dxa"/>
            <w:bottom w:w="0" w:type="dxa"/>
            <w:right w:w="108" w:type="dxa"/>
          </w:tblCellMar>
        </w:tblPrEx>
        <w:trPr>
          <w:trHeight w:val="850" w:hRule="atLeast"/>
          <w:jc w:val="center"/>
        </w:trPr>
        <w:tc>
          <w:tcPr>
            <w:tcW w:w="1260"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14:paraId="5BEBE71B">
            <w:pPr>
              <w:shd w:val="solid" w:color="FFFFFF" w:fill="auto"/>
              <w:autoSpaceDN w:val="0"/>
              <w:jc w:val="center"/>
              <w:rPr>
                <w:rFonts w:hint="eastAsia" w:ascii="宋体" w:hAnsi="宋体"/>
                <w:b/>
                <w:szCs w:val="21"/>
                <w:shd w:val="clear" w:color="auto" w:fill="FFFFFF"/>
              </w:rPr>
            </w:pPr>
            <w:r>
              <w:rPr>
                <w:rFonts w:hint="eastAsia" w:ascii="宋体" w:hAnsi="宋体"/>
                <w:b/>
                <w:szCs w:val="21"/>
                <w:shd w:val="clear" w:color="auto" w:fill="FFFFFF"/>
              </w:rPr>
              <w:t>1</w:t>
            </w:r>
          </w:p>
        </w:tc>
        <w:tc>
          <w:tcPr>
            <w:tcW w:w="2850"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14:paraId="4C42A4E8">
            <w:pPr>
              <w:shd w:val="solid" w:color="FFFFFF" w:fill="auto"/>
              <w:autoSpaceDN w:val="0"/>
              <w:jc w:val="center"/>
              <w:rPr>
                <w:rFonts w:hint="eastAsia" w:ascii="宋体" w:hAnsi="宋体" w:cs="宋体"/>
                <w:b/>
                <w:szCs w:val="21"/>
                <w:shd w:val="clear" w:color="auto" w:fill="FFFFFF"/>
              </w:rPr>
            </w:pPr>
          </w:p>
        </w:tc>
        <w:tc>
          <w:tcPr>
            <w:tcW w:w="218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5C5683">
            <w:pPr>
              <w:shd w:val="solid" w:color="FFFFFF" w:fill="auto"/>
              <w:autoSpaceDN w:val="0"/>
              <w:jc w:val="center"/>
              <w:rPr>
                <w:rFonts w:hint="eastAsia" w:ascii="宋体" w:hAnsi="宋体" w:cs="宋体"/>
                <w:b/>
                <w:szCs w:val="21"/>
                <w:shd w:val="clear" w:color="auto" w:fill="FFFFFF"/>
              </w:rPr>
            </w:pPr>
          </w:p>
        </w:tc>
        <w:tc>
          <w:tcPr>
            <w:tcW w:w="3186" w:type="dxa"/>
            <w:tcBorders>
              <w:top w:val="single" w:color="000000" w:sz="4" w:space="0"/>
              <w:left w:val="single" w:color="000000" w:sz="4" w:space="0"/>
              <w:bottom w:val="single" w:color="000000" w:sz="4" w:space="0"/>
              <w:right w:val="single" w:color="auto" w:sz="4" w:space="0"/>
            </w:tcBorders>
            <w:shd w:val="solid" w:color="FFFFFF" w:fill="auto"/>
            <w:noWrap w:val="0"/>
            <w:vAlign w:val="center"/>
          </w:tcPr>
          <w:p w14:paraId="7BABFA7E">
            <w:pPr>
              <w:shd w:val="solid" w:color="FFFFFF" w:fill="auto"/>
              <w:autoSpaceDN w:val="0"/>
              <w:spacing w:line="340" w:lineRule="exact"/>
              <w:jc w:val="center"/>
              <w:rPr>
                <w:rFonts w:hint="eastAsia" w:ascii="宋体" w:hAnsi="宋体" w:cs="宋体"/>
                <w:b/>
                <w:szCs w:val="21"/>
                <w:shd w:val="clear" w:color="auto" w:fill="FFFFFF"/>
              </w:rPr>
            </w:pPr>
            <w:r>
              <w:rPr>
                <w:rFonts w:hint="eastAsia" w:ascii="宋体" w:hAnsi="宋体"/>
                <w:b/>
              </w:rPr>
              <w:t>满足采购人要求</w:t>
            </w:r>
          </w:p>
        </w:tc>
      </w:tr>
      <w:tr w14:paraId="43C2F0D1">
        <w:tblPrEx>
          <w:tblCellMar>
            <w:top w:w="0" w:type="dxa"/>
            <w:left w:w="108" w:type="dxa"/>
            <w:bottom w:w="0" w:type="dxa"/>
            <w:right w:w="108" w:type="dxa"/>
          </w:tblCellMar>
        </w:tblPrEx>
        <w:trPr>
          <w:trHeight w:val="1417" w:hRule="atLeast"/>
          <w:jc w:val="center"/>
        </w:trPr>
        <w:tc>
          <w:tcPr>
            <w:tcW w:w="9481" w:type="dxa"/>
            <w:gridSpan w:val="4"/>
            <w:tcBorders>
              <w:top w:val="single" w:color="000000" w:sz="4" w:space="0"/>
              <w:left w:val="single" w:color="000000" w:sz="4" w:space="0"/>
              <w:bottom w:val="single" w:color="auto" w:sz="4" w:space="0"/>
              <w:right w:val="single" w:color="auto" w:sz="4" w:space="0"/>
            </w:tcBorders>
            <w:shd w:val="solid" w:color="FFFFFF" w:fill="auto"/>
            <w:noWrap w:val="0"/>
            <w:vAlign w:val="center"/>
          </w:tcPr>
          <w:p w14:paraId="7CD0C61E">
            <w:pPr>
              <w:shd w:val="solid" w:color="FFFFFF" w:fill="auto"/>
              <w:autoSpaceDN w:val="0"/>
              <w:rPr>
                <w:szCs w:val="21"/>
                <w:shd w:val="clear" w:color="auto" w:fill="FFFFFF"/>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rPr>
              <w:t>元整</w:t>
            </w:r>
          </w:p>
        </w:tc>
      </w:tr>
    </w:tbl>
    <w:p w14:paraId="18C9EAD4">
      <w:pPr>
        <w:spacing w:beforeLines="50" w:afterLines="100"/>
        <w:rPr>
          <w:rFonts w:ascii="宋体" w:hAnsi="宋体"/>
          <w:b/>
        </w:rPr>
      </w:pPr>
      <w:r>
        <w:rPr>
          <w:rFonts w:hint="eastAsia" w:ascii="宋体" w:hAnsi="宋体"/>
          <w:b/>
        </w:rPr>
        <w:t>说明：</w:t>
      </w:r>
    </w:p>
    <w:p w14:paraId="2324B06C">
      <w:pPr>
        <w:pStyle w:val="7"/>
        <w:spacing w:line="360" w:lineRule="auto"/>
        <w:ind w:firstLine="0"/>
      </w:pPr>
      <w:r>
        <w:rPr>
          <w:rFonts w:hint="eastAsia"/>
        </w:rPr>
        <w:t>1、投</w:t>
      </w:r>
      <w:r>
        <w:t>标总</w:t>
      </w:r>
      <w:r>
        <w:rPr>
          <w:rFonts w:hint="eastAsia"/>
        </w:rPr>
        <w:t>价应为供应商提供本项目采购范围内的货物和服务所需的一切费用。</w:t>
      </w:r>
    </w:p>
    <w:p w14:paraId="7E72A279">
      <w:pPr>
        <w:pStyle w:val="7"/>
        <w:spacing w:line="360" w:lineRule="auto"/>
        <w:ind w:firstLine="0"/>
      </w:pPr>
      <w:r>
        <w:rPr>
          <w:rFonts w:hint="eastAsia"/>
        </w:rPr>
        <w:t>2、本表格的“投标总价”应与投标报价明细表的“投</w:t>
      </w:r>
      <w:r>
        <w:t>标总</w:t>
      </w:r>
      <w:r>
        <w:rPr>
          <w:rFonts w:hint="eastAsia"/>
        </w:rPr>
        <w:t>价”一致。</w:t>
      </w:r>
    </w:p>
    <w:p w14:paraId="0CFF8695">
      <w:pPr>
        <w:pStyle w:val="7"/>
        <w:spacing w:line="360" w:lineRule="auto"/>
        <w:ind w:firstLine="0"/>
      </w:pPr>
    </w:p>
    <w:p w14:paraId="55BCAC6A"/>
    <w:p w14:paraId="644F4052">
      <w:pPr>
        <w:pStyle w:val="7"/>
      </w:pPr>
    </w:p>
    <w:p w14:paraId="2AB7FF41">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35845B9B">
      <w:pPr>
        <w:spacing w:line="360" w:lineRule="auto"/>
        <w:rPr>
          <w:b/>
          <w:sz w:val="24"/>
        </w:rPr>
      </w:pPr>
      <w:r>
        <w:rPr>
          <w:b/>
          <w:sz w:val="24"/>
        </w:rPr>
        <w:br w:type="page"/>
      </w:r>
    </w:p>
    <w:p w14:paraId="3993D8F0">
      <w:pPr>
        <w:spacing w:line="360" w:lineRule="auto"/>
        <w:rPr>
          <w:rFonts w:ascii="宋体" w:hAnsi="宋体"/>
        </w:rPr>
      </w:pPr>
      <w:r>
        <w:rPr>
          <w:rFonts w:hint="eastAsia" w:ascii="宋体" w:hAnsi="宋体"/>
        </w:rPr>
        <w:t>附件</w:t>
      </w:r>
      <w:r>
        <w:rPr>
          <w:rFonts w:hint="eastAsia" w:ascii="宋体" w:hAnsi="宋体"/>
          <w:lang w:val="en-US" w:eastAsia="zh-CN"/>
        </w:rPr>
        <w:t>6</w:t>
      </w:r>
      <w:r>
        <w:rPr>
          <w:rFonts w:hint="eastAsia" w:ascii="宋体" w:hAnsi="宋体"/>
        </w:rPr>
        <w:t>：</w:t>
      </w:r>
    </w:p>
    <w:p w14:paraId="44C33EE5">
      <w:pPr>
        <w:spacing w:afterLines="100" w:line="360" w:lineRule="auto"/>
        <w:jc w:val="center"/>
        <w:rPr>
          <w:rFonts w:ascii="宋体" w:hAnsi="宋体" w:cs="宋体"/>
          <w:b/>
          <w:sz w:val="30"/>
          <w:szCs w:val="30"/>
        </w:rPr>
      </w:pPr>
      <w:r>
        <w:rPr>
          <w:rFonts w:hint="eastAsia" w:ascii="宋体" w:hAnsi="宋体" w:cs="宋体"/>
          <w:b/>
          <w:sz w:val="30"/>
          <w:szCs w:val="30"/>
        </w:rPr>
        <w:t>投标报价明细表</w:t>
      </w:r>
    </w:p>
    <w:p w14:paraId="3ED013C2">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13C86E4A">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Cs/>
          <w:spacing w:val="20"/>
          <w:szCs w:val="21"/>
        </w:rPr>
        <w:t xml:space="preserve">                      标项号：</w:t>
      </w:r>
      <w:r>
        <w:rPr>
          <w:rFonts w:hint="eastAsia" w:ascii="宋体" w:hAnsi="宋体"/>
          <w:bCs/>
          <w:spacing w:val="20"/>
          <w:szCs w:val="21"/>
          <w:u w:val="single"/>
        </w:rPr>
        <w:t xml:space="preserve"> 一 </w:t>
      </w:r>
    </w:p>
    <w:tbl>
      <w:tblPr>
        <w:tblStyle w:val="22"/>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91"/>
        <w:gridCol w:w="2330"/>
        <w:gridCol w:w="871"/>
        <w:gridCol w:w="871"/>
        <w:gridCol w:w="1450"/>
        <w:gridCol w:w="1306"/>
      </w:tblGrid>
      <w:tr w14:paraId="6AC5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1" w:type="dxa"/>
            <w:noWrap/>
            <w:vAlign w:val="center"/>
          </w:tcPr>
          <w:p w14:paraId="6727A1F2">
            <w:pPr>
              <w:jc w:val="center"/>
              <w:rPr>
                <w:rFonts w:ascii="宋体" w:hAnsi="宋体"/>
                <w:b/>
              </w:rPr>
            </w:pPr>
            <w:r>
              <w:rPr>
                <w:rFonts w:hint="eastAsia" w:ascii="宋体" w:hAnsi="宋体"/>
                <w:b/>
              </w:rPr>
              <w:t>序号</w:t>
            </w:r>
          </w:p>
        </w:tc>
        <w:tc>
          <w:tcPr>
            <w:tcW w:w="1891" w:type="dxa"/>
            <w:noWrap/>
            <w:vAlign w:val="center"/>
          </w:tcPr>
          <w:p w14:paraId="3F7E6279">
            <w:pPr>
              <w:jc w:val="center"/>
              <w:rPr>
                <w:rFonts w:ascii="宋体" w:hAnsi="宋体"/>
                <w:b/>
              </w:rPr>
            </w:pPr>
            <w:r>
              <w:rPr>
                <w:rFonts w:hint="eastAsia" w:ascii="宋体" w:hAnsi="宋体"/>
                <w:b/>
              </w:rPr>
              <w:t>名称</w:t>
            </w:r>
          </w:p>
        </w:tc>
        <w:tc>
          <w:tcPr>
            <w:tcW w:w="2330" w:type="dxa"/>
            <w:noWrap/>
            <w:vAlign w:val="center"/>
          </w:tcPr>
          <w:p w14:paraId="6A1EF9EA">
            <w:pPr>
              <w:jc w:val="center"/>
              <w:rPr>
                <w:rFonts w:ascii="宋体" w:hAnsi="宋体"/>
                <w:b/>
              </w:rPr>
            </w:pPr>
            <w:r>
              <w:rPr>
                <w:rFonts w:hint="eastAsia" w:ascii="宋体" w:hAnsi="宋体"/>
                <w:b/>
                <w:bCs/>
                <w:szCs w:val="21"/>
              </w:rPr>
              <w:t>规格及型号</w:t>
            </w:r>
          </w:p>
        </w:tc>
        <w:tc>
          <w:tcPr>
            <w:tcW w:w="871" w:type="dxa"/>
            <w:noWrap/>
            <w:vAlign w:val="center"/>
          </w:tcPr>
          <w:p w14:paraId="4E95CCE7">
            <w:pPr>
              <w:jc w:val="center"/>
              <w:rPr>
                <w:rFonts w:ascii="宋体" w:hAnsi="宋体"/>
                <w:b/>
              </w:rPr>
            </w:pPr>
            <w:r>
              <w:rPr>
                <w:rFonts w:hint="eastAsia" w:ascii="宋体" w:hAnsi="宋体"/>
                <w:b/>
              </w:rPr>
              <w:t>单位</w:t>
            </w:r>
          </w:p>
        </w:tc>
        <w:tc>
          <w:tcPr>
            <w:tcW w:w="871" w:type="dxa"/>
            <w:noWrap/>
            <w:vAlign w:val="center"/>
          </w:tcPr>
          <w:p w14:paraId="4CDB3D06">
            <w:pPr>
              <w:jc w:val="center"/>
              <w:rPr>
                <w:rFonts w:ascii="宋体" w:hAnsi="宋体"/>
                <w:b/>
              </w:rPr>
            </w:pPr>
            <w:r>
              <w:rPr>
                <w:rFonts w:hint="eastAsia" w:ascii="宋体" w:hAnsi="宋体"/>
                <w:b/>
              </w:rPr>
              <w:t>数量</w:t>
            </w:r>
          </w:p>
        </w:tc>
        <w:tc>
          <w:tcPr>
            <w:tcW w:w="1450" w:type="dxa"/>
            <w:noWrap/>
            <w:vAlign w:val="center"/>
          </w:tcPr>
          <w:p w14:paraId="73EB4C3F">
            <w:pPr>
              <w:jc w:val="center"/>
              <w:rPr>
                <w:rFonts w:ascii="宋体" w:hAnsi="宋体"/>
                <w:b/>
              </w:rPr>
            </w:pPr>
            <w:r>
              <w:rPr>
                <w:rFonts w:hint="eastAsia" w:ascii="宋体" w:hAnsi="宋体"/>
                <w:b/>
              </w:rPr>
              <w:t>综合单价</w:t>
            </w:r>
          </w:p>
          <w:p w14:paraId="5B4FADD9">
            <w:pPr>
              <w:jc w:val="center"/>
              <w:rPr>
                <w:rFonts w:ascii="宋体" w:hAnsi="宋体"/>
                <w:b/>
              </w:rPr>
            </w:pPr>
            <w:r>
              <w:rPr>
                <w:rFonts w:hint="eastAsia" w:ascii="宋体" w:hAnsi="宋体"/>
                <w:b/>
              </w:rPr>
              <w:t>(元/单位)</w:t>
            </w:r>
          </w:p>
        </w:tc>
        <w:tc>
          <w:tcPr>
            <w:tcW w:w="1306" w:type="dxa"/>
            <w:noWrap/>
            <w:vAlign w:val="center"/>
          </w:tcPr>
          <w:p w14:paraId="17F0375C">
            <w:pPr>
              <w:jc w:val="center"/>
              <w:rPr>
                <w:rFonts w:ascii="宋体" w:hAnsi="宋体"/>
                <w:b/>
              </w:rPr>
            </w:pPr>
            <w:r>
              <w:rPr>
                <w:rFonts w:hint="eastAsia" w:ascii="宋体" w:hAnsi="宋体"/>
                <w:b/>
              </w:rPr>
              <w:t>总价</w:t>
            </w:r>
          </w:p>
          <w:p w14:paraId="5DA63E37">
            <w:pPr>
              <w:jc w:val="center"/>
              <w:rPr>
                <w:rFonts w:ascii="宋体" w:hAnsi="宋体"/>
                <w:b/>
              </w:rPr>
            </w:pPr>
            <w:r>
              <w:rPr>
                <w:rFonts w:hint="eastAsia" w:ascii="宋体" w:hAnsi="宋体"/>
                <w:b/>
              </w:rPr>
              <w:t>（元）</w:t>
            </w:r>
          </w:p>
        </w:tc>
      </w:tr>
      <w:tr w14:paraId="050C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4FFC6FDA">
            <w:pPr>
              <w:widowControl/>
              <w:jc w:val="center"/>
              <w:rPr>
                <w:rFonts w:ascii="宋体" w:hAnsi="宋体" w:cs="宋体"/>
                <w:kern w:val="0"/>
                <w:sz w:val="18"/>
                <w:szCs w:val="18"/>
              </w:rPr>
            </w:pPr>
          </w:p>
        </w:tc>
        <w:tc>
          <w:tcPr>
            <w:tcW w:w="1891" w:type="dxa"/>
            <w:noWrap/>
            <w:vAlign w:val="center"/>
          </w:tcPr>
          <w:p w14:paraId="5836B057">
            <w:pPr>
              <w:widowControl/>
              <w:jc w:val="center"/>
              <w:rPr>
                <w:rFonts w:ascii="宋体" w:hAnsi="宋体" w:cs="宋体"/>
                <w:kern w:val="0"/>
                <w:sz w:val="18"/>
                <w:szCs w:val="18"/>
              </w:rPr>
            </w:pPr>
          </w:p>
        </w:tc>
        <w:tc>
          <w:tcPr>
            <w:tcW w:w="2330" w:type="dxa"/>
            <w:noWrap/>
            <w:vAlign w:val="center"/>
          </w:tcPr>
          <w:p w14:paraId="1F2486D5">
            <w:pPr>
              <w:widowControl/>
              <w:jc w:val="center"/>
              <w:rPr>
                <w:rFonts w:ascii="宋体" w:hAnsi="宋体" w:cs="宋体"/>
                <w:kern w:val="0"/>
                <w:sz w:val="18"/>
                <w:szCs w:val="18"/>
              </w:rPr>
            </w:pPr>
          </w:p>
        </w:tc>
        <w:tc>
          <w:tcPr>
            <w:tcW w:w="871" w:type="dxa"/>
            <w:noWrap/>
            <w:vAlign w:val="center"/>
          </w:tcPr>
          <w:p w14:paraId="61C34E8F">
            <w:pPr>
              <w:widowControl/>
              <w:jc w:val="center"/>
              <w:rPr>
                <w:rFonts w:ascii="宋体" w:hAnsi="宋体" w:cs="宋体"/>
                <w:kern w:val="0"/>
                <w:sz w:val="18"/>
                <w:szCs w:val="18"/>
              </w:rPr>
            </w:pPr>
          </w:p>
        </w:tc>
        <w:tc>
          <w:tcPr>
            <w:tcW w:w="871" w:type="dxa"/>
            <w:noWrap/>
            <w:vAlign w:val="center"/>
          </w:tcPr>
          <w:p w14:paraId="030E1F04">
            <w:pPr>
              <w:widowControl/>
              <w:jc w:val="center"/>
              <w:rPr>
                <w:rFonts w:ascii="宋体" w:hAnsi="宋体" w:cs="宋体"/>
                <w:kern w:val="0"/>
                <w:sz w:val="18"/>
                <w:szCs w:val="18"/>
              </w:rPr>
            </w:pPr>
          </w:p>
        </w:tc>
        <w:tc>
          <w:tcPr>
            <w:tcW w:w="1450" w:type="dxa"/>
            <w:noWrap/>
            <w:vAlign w:val="center"/>
          </w:tcPr>
          <w:p w14:paraId="3FFA28D5">
            <w:pPr>
              <w:widowControl/>
              <w:jc w:val="center"/>
              <w:rPr>
                <w:rFonts w:ascii="宋体" w:hAnsi="宋体" w:cs="宋体"/>
                <w:kern w:val="0"/>
                <w:sz w:val="18"/>
                <w:szCs w:val="18"/>
              </w:rPr>
            </w:pPr>
          </w:p>
        </w:tc>
        <w:tc>
          <w:tcPr>
            <w:tcW w:w="1306" w:type="dxa"/>
            <w:noWrap/>
            <w:vAlign w:val="center"/>
          </w:tcPr>
          <w:p w14:paraId="56EA2DEF">
            <w:pPr>
              <w:widowControl/>
              <w:jc w:val="center"/>
              <w:rPr>
                <w:rFonts w:ascii="宋体" w:hAnsi="宋体" w:cs="宋体"/>
                <w:kern w:val="0"/>
                <w:sz w:val="18"/>
                <w:szCs w:val="18"/>
              </w:rPr>
            </w:pPr>
          </w:p>
        </w:tc>
      </w:tr>
      <w:tr w14:paraId="0E75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360082E0">
            <w:pPr>
              <w:widowControl/>
              <w:jc w:val="center"/>
              <w:rPr>
                <w:rFonts w:ascii="宋体" w:hAnsi="宋体" w:cs="宋体"/>
                <w:kern w:val="0"/>
                <w:sz w:val="18"/>
                <w:szCs w:val="18"/>
              </w:rPr>
            </w:pPr>
          </w:p>
        </w:tc>
        <w:tc>
          <w:tcPr>
            <w:tcW w:w="1891" w:type="dxa"/>
            <w:noWrap/>
            <w:vAlign w:val="center"/>
          </w:tcPr>
          <w:p w14:paraId="184BD504">
            <w:pPr>
              <w:widowControl/>
              <w:jc w:val="center"/>
              <w:rPr>
                <w:rFonts w:ascii="宋体" w:hAnsi="宋体" w:cs="宋体"/>
                <w:kern w:val="0"/>
                <w:sz w:val="18"/>
                <w:szCs w:val="18"/>
              </w:rPr>
            </w:pPr>
          </w:p>
        </w:tc>
        <w:tc>
          <w:tcPr>
            <w:tcW w:w="2330" w:type="dxa"/>
            <w:noWrap/>
            <w:vAlign w:val="center"/>
          </w:tcPr>
          <w:p w14:paraId="4A8F1346">
            <w:pPr>
              <w:widowControl/>
              <w:jc w:val="center"/>
              <w:rPr>
                <w:rFonts w:ascii="宋体" w:hAnsi="宋体" w:cs="宋体"/>
                <w:kern w:val="0"/>
                <w:sz w:val="18"/>
                <w:szCs w:val="18"/>
              </w:rPr>
            </w:pPr>
          </w:p>
        </w:tc>
        <w:tc>
          <w:tcPr>
            <w:tcW w:w="871" w:type="dxa"/>
            <w:noWrap/>
            <w:vAlign w:val="center"/>
          </w:tcPr>
          <w:p w14:paraId="74B1F9DD">
            <w:pPr>
              <w:widowControl/>
              <w:jc w:val="center"/>
              <w:rPr>
                <w:rFonts w:ascii="宋体" w:hAnsi="宋体" w:cs="宋体"/>
                <w:kern w:val="0"/>
                <w:sz w:val="18"/>
                <w:szCs w:val="18"/>
              </w:rPr>
            </w:pPr>
          </w:p>
        </w:tc>
        <w:tc>
          <w:tcPr>
            <w:tcW w:w="871" w:type="dxa"/>
            <w:noWrap/>
            <w:vAlign w:val="center"/>
          </w:tcPr>
          <w:p w14:paraId="17FFA3E0">
            <w:pPr>
              <w:widowControl/>
              <w:jc w:val="center"/>
              <w:rPr>
                <w:rFonts w:ascii="宋体" w:hAnsi="宋体" w:cs="宋体"/>
                <w:kern w:val="0"/>
                <w:sz w:val="18"/>
                <w:szCs w:val="18"/>
              </w:rPr>
            </w:pPr>
          </w:p>
        </w:tc>
        <w:tc>
          <w:tcPr>
            <w:tcW w:w="1450" w:type="dxa"/>
            <w:noWrap/>
            <w:vAlign w:val="center"/>
          </w:tcPr>
          <w:p w14:paraId="50EF3146">
            <w:pPr>
              <w:widowControl/>
              <w:jc w:val="center"/>
              <w:rPr>
                <w:rFonts w:ascii="宋体" w:hAnsi="宋体" w:cs="宋体"/>
                <w:kern w:val="0"/>
                <w:sz w:val="18"/>
                <w:szCs w:val="18"/>
              </w:rPr>
            </w:pPr>
          </w:p>
        </w:tc>
        <w:tc>
          <w:tcPr>
            <w:tcW w:w="1306" w:type="dxa"/>
            <w:noWrap/>
            <w:vAlign w:val="center"/>
          </w:tcPr>
          <w:p w14:paraId="3E69B2BD">
            <w:pPr>
              <w:widowControl/>
              <w:jc w:val="center"/>
              <w:rPr>
                <w:rFonts w:ascii="宋体" w:hAnsi="宋体" w:cs="宋体"/>
                <w:kern w:val="0"/>
                <w:sz w:val="18"/>
                <w:szCs w:val="18"/>
              </w:rPr>
            </w:pPr>
          </w:p>
        </w:tc>
      </w:tr>
      <w:tr w14:paraId="78AA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51988BDB">
            <w:pPr>
              <w:widowControl/>
              <w:jc w:val="center"/>
              <w:rPr>
                <w:rFonts w:ascii="宋体" w:hAnsi="宋体" w:cs="宋体"/>
                <w:kern w:val="0"/>
                <w:sz w:val="18"/>
                <w:szCs w:val="18"/>
              </w:rPr>
            </w:pPr>
          </w:p>
        </w:tc>
        <w:tc>
          <w:tcPr>
            <w:tcW w:w="1891" w:type="dxa"/>
            <w:noWrap/>
            <w:vAlign w:val="center"/>
          </w:tcPr>
          <w:p w14:paraId="559345B4">
            <w:pPr>
              <w:widowControl/>
              <w:jc w:val="center"/>
              <w:rPr>
                <w:rFonts w:ascii="宋体" w:hAnsi="宋体" w:cs="宋体"/>
                <w:kern w:val="0"/>
                <w:sz w:val="18"/>
                <w:szCs w:val="18"/>
              </w:rPr>
            </w:pPr>
          </w:p>
        </w:tc>
        <w:tc>
          <w:tcPr>
            <w:tcW w:w="2330" w:type="dxa"/>
            <w:noWrap/>
            <w:vAlign w:val="center"/>
          </w:tcPr>
          <w:p w14:paraId="53B39986">
            <w:pPr>
              <w:widowControl/>
              <w:jc w:val="center"/>
              <w:rPr>
                <w:rFonts w:ascii="宋体" w:hAnsi="宋体" w:cs="宋体"/>
                <w:kern w:val="0"/>
                <w:sz w:val="18"/>
                <w:szCs w:val="18"/>
              </w:rPr>
            </w:pPr>
          </w:p>
        </w:tc>
        <w:tc>
          <w:tcPr>
            <w:tcW w:w="871" w:type="dxa"/>
            <w:noWrap/>
            <w:vAlign w:val="center"/>
          </w:tcPr>
          <w:p w14:paraId="35D2A025">
            <w:pPr>
              <w:widowControl/>
              <w:jc w:val="center"/>
              <w:rPr>
                <w:rFonts w:ascii="宋体" w:hAnsi="宋体" w:cs="宋体"/>
                <w:kern w:val="0"/>
                <w:sz w:val="18"/>
                <w:szCs w:val="18"/>
              </w:rPr>
            </w:pPr>
          </w:p>
        </w:tc>
        <w:tc>
          <w:tcPr>
            <w:tcW w:w="871" w:type="dxa"/>
            <w:noWrap/>
            <w:vAlign w:val="center"/>
          </w:tcPr>
          <w:p w14:paraId="53007421">
            <w:pPr>
              <w:widowControl/>
              <w:jc w:val="center"/>
              <w:rPr>
                <w:rFonts w:ascii="宋体" w:hAnsi="宋体" w:cs="宋体"/>
                <w:kern w:val="0"/>
                <w:sz w:val="18"/>
                <w:szCs w:val="18"/>
              </w:rPr>
            </w:pPr>
          </w:p>
        </w:tc>
        <w:tc>
          <w:tcPr>
            <w:tcW w:w="1450" w:type="dxa"/>
            <w:noWrap/>
            <w:vAlign w:val="center"/>
          </w:tcPr>
          <w:p w14:paraId="62D6DE6E">
            <w:pPr>
              <w:widowControl/>
              <w:jc w:val="center"/>
              <w:rPr>
                <w:rFonts w:ascii="宋体" w:hAnsi="宋体" w:cs="宋体"/>
                <w:kern w:val="0"/>
                <w:sz w:val="18"/>
                <w:szCs w:val="18"/>
              </w:rPr>
            </w:pPr>
          </w:p>
        </w:tc>
        <w:tc>
          <w:tcPr>
            <w:tcW w:w="1306" w:type="dxa"/>
            <w:noWrap/>
            <w:vAlign w:val="center"/>
          </w:tcPr>
          <w:p w14:paraId="69E7C453">
            <w:pPr>
              <w:widowControl/>
              <w:jc w:val="center"/>
              <w:rPr>
                <w:rFonts w:ascii="宋体" w:hAnsi="宋体" w:cs="宋体"/>
                <w:kern w:val="0"/>
                <w:sz w:val="18"/>
                <w:szCs w:val="18"/>
              </w:rPr>
            </w:pPr>
          </w:p>
        </w:tc>
      </w:tr>
      <w:tr w14:paraId="0B68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713ADC83">
            <w:pPr>
              <w:widowControl/>
              <w:jc w:val="center"/>
              <w:rPr>
                <w:rFonts w:ascii="宋体" w:hAnsi="宋体" w:cs="宋体"/>
                <w:kern w:val="0"/>
                <w:sz w:val="18"/>
                <w:szCs w:val="18"/>
              </w:rPr>
            </w:pPr>
          </w:p>
        </w:tc>
        <w:tc>
          <w:tcPr>
            <w:tcW w:w="1891" w:type="dxa"/>
            <w:noWrap/>
            <w:vAlign w:val="center"/>
          </w:tcPr>
          <w:p w14:paraId="7FDE8246">
            <w:pPr>
              <w:widowControl/>
              <w:jc w:val="center"/>
              <w:rPr>
                <w:rFonts w:ascii="宋体" w:hAnsi="宋体" w:cs="宋体"/>
                <w:kern w:val="0"/>
                <w:sz w:val="18"/>
                <w:szCs w:val="18"/>
              </w:rPr>
            </w:pPr>
          </w:p>
        </w:tc>
        <w:tc>
          <w:tcPr>
            <w:tcW w:w="2330" w:type="dxa"/>
            <w:noWrap/>
            <w:vAlign w:val="center"/>
          </w:tcPr>
          <w:p w14:paraId="792A1BCA">
            <w:pPr>
              <w:widowControl/>
              <w:jc w:val="center"/>
              <w:rPr>
                <w:rFonts w:ascii="宋体" w:hAnsi="宋体" w:cs="宋体"/>
                <w:kern w:val="0"/>
                <w:sz w:val="18"/>
                <w:szCs w:val="18"/>
              </w:rPr>
            </w:pPr>
          </w:p>
        </w:tc>
        <w:tc>
          <w:tcPr>
            <w:tcW w:w="871" w:type="dxa"/>
            <w:noWrap/>
            <w:vAlign w:val="center"/>
          </w:tcPr>
          <w:p w14:paraId="4D9B88B5">
            <w:pPr>
              <w:widowControl/>
              <w:jc w:val="center"/>
              <w:rPr>
                <w:rFonts w:ascii="宋体" w:hAnsi="宋体" w:cs="宋体"/>
                <w:kern w:val="0"/>
                <w:sz w:val="18"/>
                <w:szCs w:val="18"/>
              </w:rPr>
            </w:pPr>
          </w:p>
        </w:tc>
        <w:tc>
          <w:tcPr>
            <w:tcW w:w="871" w:type="dxa"/>
            <w:noWrap/>
            <w:vAlign w:val="center"/>
          </w:tcPr>
          <w:p w14:paraId="7ACA6536">
            <w:pPr>
              <w:widowControl/>
              <w:jc w:val="center"/>
              <w:rPr>
                <w:rFonts w:ascii="宋体" w:hAnsi="宋体" w:cs="宋体"/>
                <w:kern w:val="0"/>
                <w:sz w:val="18"/>
                <w:szCs w:val="18"/>
              </w:rPr>
            </w:pPr>
          </w:p>
        </w:tc>
        <w:tc>
          <w:tcPr>
            <w:tcW w:w="1450" w:type="dxa"/>
            <w:noWrap/>
            <w:vAlign w:val="center"/>
          </w:tcPr>
          <w:p w14:paraId="1ECBB588">
            <w:pPr>
              <w:widowControl/>
              <w:jc w:val="center"/>
              <w:rPr>
                <w:rFonts w:ascii="宋体" w:hAnsi="宋体" w:cs="宋体"/>
                <w:kern w:val="0"/>
                <w:sz w:val="18"/>
                <w:szCs w:val="18"/>
              </w:rPr>
            </w:pPr>
          </w:p>
        </w:tc>
        <w:tc>
          <w:tcPr>
            <w:tcW w:w="1306" w:type="dxa"/>
            <w:noWrap/>
            <w:vAlign w:val="center"/>
          </w:tcPr>
          <w:p w14:paraId="6CF70142">
            <w:pPr>
              <w:widowControl/>
              <w:jc w:val="center"/>
              <w:rPr>
                <w:rFonts w:ascii="宋体" w:hAnsi="宋体" w:cs="宋体"/>
                <w:kern w:val="0"/>
                <w:sz w:val="18"/>
                <w:szCs w:val="18"/>
              </w:rPr>
            </w:pPr>
          </w:p>
        </w:tc>
      </w:tr>
      <w:tr w14:paraId="47B9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741C2D52">
            <w:pPr>
              <w:widowControl/>
              <w:jc w:val="center"/>
              <w:rPr>
                <w:rFonts w:ascii="宋体" w:hAnsi="宋体" w:cs="宋体"/>
                <w:kern w:val="0"/>
                <w:sz w:val="18"/>
                <w:szCs w:val="18"/>
              </w:rPr>
            </w:pPr>
          </w:p>
        </w:tc>
        <w:tc>
          <w:tcPr>
            <w:tcW w:w="1891" w:type="dxa"/>
            <w:noWrap/>
            <w:vAlign w:val="center"/>
          </w:tcPr>
          <w:p w14:paraId="184631C3">
            <w:pPr>
              <w:widowControl/>
              <w:jc w:val="center"/>
              <w:rPr>
                <w:rFonts w:ascii="宋体" w:hAnsi="宋体" w:cs="宋体"/>
                <w:kern w:val="0"/>
                <w:sz w:val="18"/>
                <w:szCs w:val="18"/>
              </w:rPr>
            </w:pPr>
          </w:p>
        </w:tc>
        <w:tc>
          <w:tcPr>
            <w:tcW w:w="2330" w:type="dxa"/>
            <w:noWrap/>
            <w:vAlign w:val="center"/>
          </w:tcPr>
          <w:p w14:paraId="3A1B95A1">
            <w:pPr>
              <w:widowControl/>
              <w:jc w:val="center"/>
              <w:rPr>
                <w:rFonts w:ascii="宋体" w:hAnsi="宋体" w:cs="宋体"/>
                <w:kern w:val="0"/>
                <w:sz w:val="18"/>
                <w:szCs w:val="18"/>
              </w:rPr>
            </w:pPr>
          </w:p>
        </w:tc>
        <w:tc>
          <w:tcPr>
            <w:tcW w:w="871" w:type="dxa"/>
            <w:noWrap/>
            <w:vAlign w:val="center"/>
          </w:tcPr>
          <w:p w14:paraId="41C5E112">
            <w:pPr>
              <w:widowControl/>
              <w:jc w:val="center"/>
              <w:rPr>
                <w:rFonts w:ascii="宋体" w:hAnsi="宋体" w:cs="宋体"/>
                <w:kern w:val="0"/>
                <w:sz w:val="18"/>
                <w:szCs w:val="18"/>
              </w:rPr>
            </w:pPr>
          </w:p>
        </w:tc>
        <w:tc>
          <w:tcPr>
            <w:tcW w:w="871" w:type="dxa"/>
            <w:noWrap/>
            <w:vAlign w:val="center"/>
          </w:tcPr>
          <w:p w14:paraId="0910701A">
            <w:pPr>
              <w:widowControl/>
              <w:jc w:val="center"/>
              <w:rPr>
                <w:rFonts w:ascii="宋体" w:hAnsi="宋体" w:cs="宋体"/>
                <w:kern w:val="0"/>
                <w:sz w:val="18"/>
                <w:szCs w:val="18"/>
              </w:rPr>
            </w:pPr>
          </w:p>
        </w:tc>
        <w:tc>
          <w:tcPr>
            <w:tcW w:w="1450" w:type="dxa"/>
            <w:noWrap/>
            <w:vAlign w:val="center"/>
          </w:tcPr>
          <w:p w14:paraId="242A9A15">
            <w:pPr>
              <w:widowControl/>
              <w:jc w:val="center"/>
              <w:rPr>
                <w:rFonts w:ascii="宋体" w:hAnsi="宋体" w:cs="宋体"/>
                <w:kern w:val="0"/>
                <w:sz w:val="18"/>
                <w:szCs w:val="18"/>
              </w:rPr>
            </w:pPr>
          </w:p>
        </w:tc>
        <w:tc>
          <w:tcPr>
            <w:tcW w:w="1306" w:type="dxa"/>
            <w:noWrap/>
            <w:vAlign w:val="center"/>
          </w:tcPr>
          <w:p w14:paraId="2E8FA1FA">
            <w:pPr>
              <w:widowControl/>
              <w:jc w:val="center"/>
              <w:rPr>
                <w:rFonts w:ascii="宋体" w:hAnsi="宋体" w:cs="宋体"/>
                <w:kern w:val="0"/>
                <w:sz w:val="18"/>
                <w:szCs w:val="18"/>
              </w:rPr>
            </w:pPr>
          </w:p>
        </w:tc>
      </w:tr>
      <w:tr w14:paraId="064E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43AF5257">
            <w:pPr>
              <w:widowControl/>
              <w:jc w:val="center"/>
              <w:rPr>
                <w:rFonts w:ascii="宋体" w:hAnsi="宋体" w:cs="宋体"/>
                <w:kern w:val="0"/>
                <w:sz w:val="18"/>
                <w:szCs w:val="18"/>
              </w:rPr>
            </w:pPr>
          </w:p>
        </w:tc>
        <w:tc>
          <w:tcPr>
            <w:tcW w:w="1891" w:type="dxa"/>
            <w:noWrap/>
            <w:vAlign w:val="center"/>
          </w:tcPr>
          <w:p w14:paraId="6D40D3BC">
            <w:pPr>
              <w:widowControl/>
              <w:jc w:val="center"/>
              <w:rPr>
                <w:rFonts w:ascii="宋体" w:hAnsi="宋体" w:cs="宋体"/>
                <w:kern w:val="0"/>
                <w:sz w:val="18"/>
                <w:szCs w:val="18"/>
              </w:rPr>
            </w:pPr>
          </w:p>
        </w:tc>
        <w:tc>
          <w:tcPr>
            <w:tcW w:w="2330" w:type="dxa"/>
            <w:noWrap/>
            <w:vAlign w:val="center"/>
          </w:tcPr>
          <w:p w14:paraId="68DD95F7">
            <w:pPr>
              <w:widowControl/>
              <w:jc w:val="center"/>
              <w:rPr>
                <w:rFonts w:ascii="宋体" w:hAnsi="宋体" w:cs="宋体"/>
                <w:kern w:val="0"/>
                <w:sz w:val="18"/>
                <w:szCs w:val="18"/>
              </w:rPr>
            </w:pPr>
          </w:p>
        </w:tc>
        <w:tc>
          <w:tcPr>
            <w:tcW w:w="871" w:type="dxa"/>
            <w:noWrap/>
            <w:vAlign w:val="center"/>
          </w:tcPr>
          <w:p w14:paraId="1413B7BD">
            <w:pPr>
              <w:widowControl/>
              <w:jc w:val="center"/>
              <w:rPr>
                <w:rFonts w:ascii="宋体" w:hAnsi="宋体" w:cs="宋体"/>
                <w:kern w:val="0"/>
                <w:sz w:val="18"/>
                <w:szCs w:val="18"/>
              </w:rPr>
            </w:pPr>
          </w:p>
        </w:tc>
        <w:tc>
          <w:tcPr>
            <w:tcW w:w="871" w:type="dxa"/>
            <w:noWrap/>
            <w:vAlign w:val="center"/>
          </w:tcPr>
          <w:p w14:paraId="3E4A25A3">
            <w:pPr>
              <w:widowControl/>
              <w:jc w:val="center"/>
              <w:rPr>
                <w:rFonts w:ascii="宋体" w:hAnsi="宋体" w:cs="宋体"/>
                <w:kern w:val="0"/>
                <w:sz w:val="18"/>
                <w:szCs w:val="18"/>
              </w:rPr>
            </w:pPr>
          </w:p>
        </w:tc>
        <w:tc>
          <w:tcPr>
            <w:tcW w:w="1450" w:type="dxa"/>
            <w:noWrap/>
            <w:vAlign w:val="center"/>
          </w:tcPr>
          <w:p w14:paraId="6E88DA75">
            <w:pPr>
              <w:widowControl/>
              <w:jc w:val="center"/>
              <w:rPr>
                <w:rFonts w:ascii="宋体" w:hAnsi="宋体" w:cs="宋体"/>
                <w:kern w:val="0"/>
                <w:sz w:val="18"/>
                <w:szCs w:val="18"/>
              </w:rPr>
            </w:pPr>
          </w:p>
        </w:tc>
        <w:tc>
          <w:tcPr>
            <w:tcW w:w="1306" w:type="dxa"/>
            <w:noWrap/>
            <w:vAlign w:val="center"/>
          </w:tcPr>
          <w:p w14:paraId="712B1D6A">
            <w:pPr>
              <w:widowControl/>
              <w:jc w:val="center"/>
              <w:rPr>
                <w:rFonts w:ascii="宋体" w:hAnsi="宋体" w:cs="宋体"/>
                <w:kern w:val="0"/>
                <w:sz w:val="18"/>
                <w:szCs w:val="18"/>
              </w:rPr>
            </w:pPr>
          </w:p>
        </w:tc>
      </w:tr>
      <w:tr w14:paraId="01A9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39440410">
            <w:pPr>
              <w:widowControl/>
              <w:jc w:val="center"/>
              <w:rPr>
                <w:rFonts w:ascii="宋体" w:hAnsi="宋体" w:cs="宋体"/>
                <w:kern w:val="0"/>
                <w:sz w:val="18"/>
                <w:szCs w:val="18"/>
              </w:rPr>
            </w:pPr>
          </w:p>
        </w:tc>
        <w:tc>
          <w:tcPr>
            <w:tcW w:w="1891" w:type="dxa"/>
            <w:noWrap/>
            <w:vAlign w:val="center"/>
          </w:tcPr>
          <w:p w14:paraId="7FF3EAC4">
            <w:pPr>
              <w:widowControl/>
              <w:jc w:val="center"/>
              <w:rPr>
                <w:rFonts w:ascii="宋体" w:hAnsi="宋体" w:cs="宋体"/>
                <w:kern w:val="0"/>
                <w:sz w:val="18"/>
                <w:szCs w:val="18"/>
              </w:rPr>
            </w:pPr>
          </w:p>
        </w:tc>
        <w:tc>
          <w:tcPr>
            <w:tcW w:w="2330" w:type="dxa"/>
            <w:noWrap/>
            <w:vAlign w:val="center"/>
          </w:tcPr>
          <w:p w14:paraId="58EA96D5">
            <w:pPr>
              <w:widowControl/>
              <w:jc w:val="center"/>
              <w:rPr>
                <w:rFonts w:ascii="宋体" w:hAnsi="宋体" w:cs="宋体"/>
                <w:kern w:val="0"/>
                <w:sz w:val="18"/>
                <w:szCs w:val="18"/>
              </w:rPr>
            </w:pPr>
          </w:p>
        </w:tc>
        <w:tc>
          <w:tcPr>
            <w:tcW w:w="871" w:type="dxa"/>
            <w:noWrap/>
            <w:vAlign w:val="center"/>
          </w:tcPr>
          <w:p w14:paraId="6F1C43DA">
            <w:pPr>
              <w:widowControl/>
              <w:jc w:val="center"/>
              <w:rPr>
                <w:rFonts w:ascii="宋体" w:hAnsi="宋体" w:cs="宋体"/>
                <w:kern w:val="0"/>
                <w:sz w:val="18"/>
                <w:szCs w:val="18"/>
              </w:rPr>
            </w:pPr>
          </w:p>
        </w:tc>
        <w:tc>
          <w:tcPr>
            <w:tcW w:w="871" w:type="dxa"/>
            <w:noWrap/>
            <w:vAlign w:val="center"/>
          </w:tcPr>
          <w:p w14:paraId="26D9E05C">
            <w:pPr>
              <w:widowControl/>
              <w:jc w:val="center"/>
              <w:rPr>
                <w:rFonts w:ascii="宋体" w:hAnsi="宋体" w:cs="宋体"/>
                <w:kern w:val="0"/>
                <w:sz w:val="18"/>
                <w:szCs w:val="18"/>
              </w:rPr>
            </w:pPr>
          </w:p>
        </w:tc>
        <w:tc>
          <w:tcPr>
            <w:tcW w:w="1450" w:type="dxa"/>
            <w:noWrap/>
            <w:vAlign w:val="center"/>
          </w:tcPr>
          <w:p w14:paraId="0E8383F3">
            <w:pPr>
              <w:widowControl/>
              <w:jc w:val="center"/>
              <w:rPr>
                <w:rFonts w:ascii="宋体" w:hAnsi="宋体" w:cs="宋体"/>
                <w:kern w:val="0"/>
                <w:sz w:val="18"/>
                <w:szCs w:val="18"/>
              </w:rPr>
            </w:pPr>
          </w:p>
        </w:tc>
        <w:tc>
          <w:tcPr>
            <w:tcW w:w="1306" w:type="dxa"/>
            <w:noWrap/>
            <w:vAlign w:val="center"/>
          </w:tcPr>
          <w:p w14:paraId="7A27FA21">
            <w:pPr>
              <w:widowControl/>
              <w:jc w:val="center"/>
              <w:rPr>
                <w:rFonts w:ascii="宋体" w:hAnsi="宋体" w:cs="宋体"/>
                <w:kern w:val="0"/>
                <w:sz w:val="18"/>
                <w:szCs w:val="18"/>
              </w:rPr>
            </w:pPr>
          </w:p>
        </w:tc>
      </w:tr>
      <w:tr w14:paraId="4814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1" w:type="dxa"/>
            <w:noWrap/>
            <w:vAlign w:val="center"/>
          </w:tcPr>
          <w:p w14:paraId="49D12AEC">
            <w:pPr>
              <w:widowControl/>
              <w:jc w:val="center"/>
              <w:rPr>
                <w:rFonts w:ascii="宋体" w:hAnsi="宋体" w:cs="宋体"/>
                <w:kern w:val="0"/>
                <w:sz w:val="18"/>
                <w:szCs w:val="18"/>
              </w:rPr>
            </w:pPr>
          </w:p>
        </w:tc>
        <w:tc>
          <w:tcPr>
            <w:tcW w:w="1891" w:type="dxa"/>
            <w:noWrap/>
            <w:vAlign w:val="center"/>
          </w:tcPr>
          <w:p w14:paraId="46096F12">
            <w:pPr>
              <w:widowControl/>
              <w:jc w:val="center"/>
              <w:rPr>
                <w:rFonts w:ascii="宋体" w:hAnsi="宋体" w:cs="宋体"/>
                <w:kern w:val="0"/>
                <w:sz w:val="18"/>
                <w:szCs w:val="18"/>
              </w:rPr>
            </w:pPr>
          </w:p>
        </w:tc>
        <w:tc>
          <w:tcPr>
            <w:tcW w:w="2330" w:type="dxa"/>
            <w:noWrap/>
            <w:vAlign w:val="center"/>
          </w:tcPr>
          <w:p w14:paraId="1AC5FD2F">
            <w:pPr>
              <w:widowControl/>
              <w:jc w:val="center"/>
              <w:rPr>
                <w:rFonts w:ascii="宋体" w:hAnsi="宋体" w:cs="宋体"/>
                <w:kern w:val="0"/>
                <w:sz w:val="18"/>
                <w:szCs w:val="18"/>
              </w:rPr>
            </w:pPr>
          </w:p>
        </w:tc>
        <w:tc>
          <w:tcPr>
            <w:tcW w:w="871" w:type="dxa"/>
            <w:noWrap/>
            <w:vAlign w:val="center"/>
          </w:tcPr>
          <w:p w14:paraId="01CAC89C">
            <w:pPr>
              <w:widowControl/>
              <w:jc w:val="center"/>
              <w:rPr>
                <w:rFonts w:ascii="宋体" w:hAnsi="宋体" w:cs="宋体"/>
                <w:kern w:val="0"/>
                <w:sz w:val="18"/>
                <w:szCs w:val="18"/>
              </w:rPr>
            </w:pPr>
          </w:p>
        </w:tc>
        <w:tc>
          <w:tcPr>
            <w:tcW w:w="871" w:type="dxa"/>
            <w:noWrap/>
            <w:vAlign w:val="center"/>
          </w:tcPr>
          <w:p w14:paraId="0FA016F8">
            <w:pPr>
              <w:widowControl/>
              <w:jc w:val="center"/>
              <w:rPr>
                <w:rFonts w:ascii="宋体" w:hAnsi="宋体" w:cs="宋体"/>
                <w:kern w:val="0"/>
                <w:sz w:val="18"/>
                <w:szCs w:val="18"/>
              </w:rPr>
            </w:pPr>
          </w:p>
        </w:tc>
        <w:tc>
          <w:tcPr>
            <w:tcW w:w="1450" w:type="dxa"/>
            <w:noWrap/>
            <w:vAlign w:val="center"/>
          </w:tcPr>
          <w:p w14:paraId="3B06FC18">
            <w:pPr>
              <w:widowControl/>
              <w:jc w:val="center"/>
              <w:rPr>
                <w:rFonts w:ascii="宋体" w:hAnsi="宋体" w:cs="宋体"/>
                <w:kern w:val="0"/>
                <w:sz w:val="18"/>
                <w:szCs w:val="18"/>
              </w:rPr>
            </w:pPr>
          </w:p>
        </w:tc>
        <w:tc>
          <w:tcPr>
            <w:tcW w:w="1306" w:type="dxa"/>
            <w:noWrap/>
            <w:vAlign w:val="center"/>
          </w:tcPr>
          <w:p w14:paraId="2BDA70CE">
            <w:pPr>
              <w:widowControl/>
              <w:jc w:val="center"/>
              <w:rPr>
                <w:rFonts w:ascii="宋体" w:hAnsi="宋体" w:cs="宋体"/>
                <w:kern w:val="0"/>
                <w:sz w:val="18"/>
                <w:szCs w:val="18"/>
              </w:rPr>
            </w:pPr>
          </w:p>
        </w:tc>
      </w:tr>
      <w:tr w14:paraId="62FB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noWrap/>
            <w:vAlign w:val="center"/>
          </w:tcPr>
          <w:p w14:paraId="1276527E">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noWrap/>
            <w:vAlign w:val="center"/>
          </w:tcPr>
          <w:p w14:paraId="646FEB7A">
            <w:pPr>
              <w:widowControl/>
              <w:rPr>
                <w:rFonts w:ascii="宋体" w:hAnsi="宋体" w:cs="宋体"/>
                <w:b/>
                <w:kern w:val="0"/>
                <w:szCs w:val="21"/>
              </w:rPr>
            </w:pPr>
            <w:r>
              <w:rPr>
                <w:rFonts w:hint="eastAsia" w:ascii="宋体" w:hAnsi="宋体" w:cs="宋体"/>
                <w:b/>
                <w:kern w:val="0"/>
                <w:szCs w:val="21"/>
              </w:rPr>
              <w:t>小写：</w:t>
            </w:r>
          </w:p>
        </w:tc>
      </w:tr>
      <w:tr w14:paraId="02B7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noWrap/>
            <w:vAlign w:val="center"/>
          </w:tcPr>
          <w:p w14:paraId="79A0651E">
            <w:pPr>
              <w:spacing w:line="260" w:lineRule="exact"/>
              <w:rPr>
                <w:rFonts w:ascii="宋体" w:hAnsi="宋体"/>
                <w:sz w:val="18"/>
                <w:szCs w:val="18"/>
              </w:rPr>
            </w:pPr>
          </w:p>
        </w:tc>
        <w:tc>
          <w:tcPr>
            <w:tcW w:w="6828" w:type="dxa"/>
            <w:gridSpan w:val="5"/>
            <w:noWrap/>
            <w:vAlign w:val="center"/>
          </w:tcPr>
          <w:p w14:paraId="6C6630A1">
            <w:pPr>
              <w:widowControl/>
              <w:rPr>
                <w:rFonts w:ascii="宋体" w:hAnsi="宋体" w:cs="宋体"/>
                <w:b/>
                <w:kern w:val="0"/>
                <w:szCs w:val="21"/>
              </w:rPr>
            </w:pPr>
            <w:r>
              <w:rPr>
                <w:rFonts w:hint="eastAsia" w:ascii="宋体" w:hAnsi="宋体" w:cs="宋体"/>
                <w:b/>
                <w:kern w:val="0"/>
                <w:szCs w:val="21"/>
              </w:rPr>
              <w:t>大写：</w:t>
            </w:r>
          </w:p>
        </w:tc>
      </w:tr>
    </w:tbl>
    <w:p w14:paraId="1418912A">
      <w:pPr>
        <w:spacing w:line="360" w:lineRule="auto"/>
        <w:rPr>
          <w:rFonts w:ascii="宋体" w:hAnsi="宋体"/>
          <w:b/>
        </w:rPr>
      </w:pPr>
      <w:r>
        <w:rPr>
          <w:rFonts w:hint="eastAsia" w:ascii="宋体" w:hAnsi="宋体"/>
          <w:b/>
        </w:rPr>
        <w:t>说明：</w:t>
      </w:r>
    </w:p>
    <w:p w14:paraId="22C92CD3">
      <w:pPr>
        <w:pStyle w:val="7"/>
        <w:spacing w:line="360" w:lineRule="auto"/>
        <w:ind w:firstLine="0"/>
        <w:rPr>
          <w:rFonts w:ascii="宋体" w:hAnsi="宋体"/>
          <w:szCs w:val="21"/>
        </w:rPr>
      </w:pPr>
      <w:r>
        <w:rPr>
          <w:rFonts w:hint="eastAsia"/>
        </w:rPr>
        <w:t>1、</w:t>
      </w:r>
      <w:r>
        <w:rPr>
          <w:rFonts w:hint="eastAsia" w:ascii="宋体" w:hAnsi="宋体"/>
          <w:szCs w:val="21"/>
        </w:rPr>
        <w:t>本表格的“投标总价”应与开标一览表的“投</w:t>
      </w:r>
      <w:r>
        <w:rPr>
          <w:rFonts w:ascii="宋体" w:hAnsi="宋体"/>
          <w:szCs w:val="21"/>
        </w:rPr>
        <w:t>标总</w:t>
      </w:r>
      <w:r>
        <w:rPr>
          <w:rFonts w:hint="eastAsia" w:ascii="宋体" w:hAnsi="宋体"/>
          <w:szCs w:val="21"/>
        </w:rPr>
        <w:t>价”一致。</w:t>
      </w:r>
    </w:p>
    <w:p w14:paraId="1D7F4BF8">
      <w:pPr>
        <w:pStyle w:val="7"/>
        <w:spacing w:line="360" w:lineRule="exact"/>
        <w:ind w:firstLine="0"/>
        <w:rPr>
          <w:rFonts w:hint="eastAsia" w:ascii="宋体" w:hAnsi="宋体" w:eastAsia="宋体" w:cs="Times New Roman"/>
          <w:b/>
          <w:szCs w:val="21"/>
        </w:rPr>
      </w:pPr>
      <w:r>
        <w:rPr>
          <w:rFonts w:hint="eastAsia"/>
          <w:lang w:val="en-US" w:eastAsia="zh-CN"/>
        </w:rPr>
        <w:t>2、</w:t>
      </w:r>
      <w:r>
        <w:rPr>
          <w:rFonts w:hint="eastAsia" w:hAnsi="宋体"/>
          <w:b/>
          <w:szCs w:val="21"/>
        </w:rPr>
        <w:t>本表设备名称填写的顺</w:t>
      </w:r>
      <w:r>
        <w:rPr>
          <w:rFonts w:hint="eastAsia" w:ascii="宋体" w:hAnsi="宋体" w:eastAsia="宋体" w:cs="Times New Roman"/>
          <w:b/>
          <w:szCs w:val="21"/>
        </w:rPr>
        <w:t>序应与本招标文件第三部分中的采购清单相一致。</w:t>
      </w:r>
    </w:p>
    <w:p w14:paraId="18AF63F6">
      <w:pPr>
        <w:pStyle w:val="7"/>
        <w:spacing w:line="360" w:lineRule="auto"/>
        <w:ind w:firstLine="0"/>
        <w:rPr>
          <w:rFonts w:hint="eastAsia" w:eastAsia="宋体"/>
          <w:lang w:val="en-US" w:eastAsia="zh-CN"/>
        </w:rPr>
      </w:pPr>
    </w:p>
    <w:p w14:paraId="7AE6C438">
      <w:pPr>
        <w:spacing w:line="360" w:lineRule="auto"/>
        <w:rPr>
          <w:rFonts w:hint="eastAsia" w:ascii="宋体" w:hAnsi="宋体"/>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7D2F3EA7">
      <w:pPr>
        <w:rPr>
          <w:rFonts w:hint="eastAsia"/>
        </w:rPr>
      </w:pPr>
      <w:r>
        <w:rPr>
          <w:rFonts w:hint="eastAsia"/>
        </w:rPr>
        <w:br w:type="page"/>
      </w:r>
    </w:p>
    <w:p w14:paraId="37C0A1A0">
      <w:pPr>
        <w:adjustRightInd w:val="0"/>
        <w:snapToGrid w:val="0"/>
        <w:jc w:val="left"/>
      </w:pPr>
      <w:r>
        <w:rPr>
          <w:rFonts w:hint="eastAsia" w:ascii="宋体" w:hAnsi="宋体" w:cs="宋体"/>
          <w:szCs w:val="21"/>
        </w:rPr>
        <w:t>附件</w:t>
      </w:r>
      <w:r>
        <w:rPr>
          <w:rFonts w:hint="eastAsia" w:ascii="宋体" w:hAnsi="宋体" w:cs="宋体"/>
          <w:szCs w:val="21"/>
          <w:lang w:val="en-US" w:eastAsia="zh-CN"/>
        </w:rPr>
        <w:t>7</w:t>
      </w:r>
      <w:r>
        <w:rPr>
          <w:rFonts w:hint="eastAsia" w:ascii="宋体" w:hAnsi="宋体" w:cs="宋体"/>
          <w:szCs w:val="21"/>
        </w:rPr>
        <w:t>：</w:t>
      </w:r>
    </w:p>
    <w:p w14:paraId="12577303">
      <w:pPr>
        <w:spacing w:line="360" w:lineRule="auto"/>
        <w:jc w:val="center"/>
        <w:rPr>
          <w:b/>
          <w:bCs/>
          <w:sz w:val="28"/>
          <w:szCs w:val="28"/>
        </w:rPr>
      </w:pPr>
      <w:r>
        <w:rPr>
          <w:rFonts w:hint="eastAsia"/>
          <w:b/>
          <w:bCs/>
          <w:sz w:val="28"/>
          <w:szCs w:val="28"/>
        </w:rPr>
        <w:t>中小企业声明函（</w:t>
      </w:r>
      <w:r>
        <w:rPr>
          <w:rFonts w:hint="eastAsia"/>
          <w:b/>
          <w:bCs/>
          <w:sz w:val="28"/>
          <w:szCs w:val="28"/>
          <w:lang w:val="en-US" w:eastAsia="zh-CN"/>
        </w:rPr>
        <w:t>货物</w:t>
      </w:r>
      <w:r>
        <w:rPr>
          <w:rFonts w:hint="eastAsia"/>
          <w:b/>
          <w:bCs/>
          <w:sz w:val="28"/>
          <w:szCs w:val="28"/>
        </w:rPr>
        <w:t>）</w:t>
      </w:r>
    </w:p>
    <w:p w14:paraId="0280E29A">
      <w:pPr>
        <w:rPr>
          <w:rFonts w:ascii="宋体" w:hAnsi="宋体"/>
          <w:szCs w:val="21"/>
        </w:rPr>
      </w:pPr>
    </w:p>
    <w:p w14:paraId="1B383B6D">
      <w:pPr>
        <w:spacing w:line="440" w:lineRule="exact"/>
        <w:ind w:firstLine="420" w:firstLineChars="200"/>
        <w:rPr>
          <w:rFonts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（单位名称）</w:t>
      </w:r>
      <w:r>
        <w:rPr>
          <w:rFonts w:hint="eastAsia" w:ascii="宋体" w:hAnsi="宋体"/>
          <w:szCs w:val="21"/>
        </w:rPr>
        <w:t>的</w:t>
      </w:r>
      <w:r>
        <w:rPr>
          <w:rFonts w:hint="eastAsia" w:ascii="宋体" w:hAnsi="宋体"/>
          <w:szCs w:val="21"/>
          <w:u w:val="single"/>
        </w:rPr>
        <w:t>（项目名称）</w:t>
      </w:r>
      <w:r>
        <w:rPr>
          <w:rFonts w:hint="eastAsia" w:ascii="宋体" w:hAnsi="宋体"/>
          <w:szCs w:val="21"/>
        </w:rPr>
        <w:t>采购活动，服务全部由符合政策要求的中小企业承接）。相关企业（含联合体中的中小企业、签订分包意向协议的中小企业）的具体情况如下：</w:t>
      </w:r>
    </w:p>
    <w:p w14:paraId="3F758151">
      <w:pPr>
        <w:numPr>
          <w:ilvl w:val="0"/>
          <w:numId w:val="9"/>
        </w:numPr>
        <w:autoSpaceDE w:val="0"/>
        <w:autoSpaceDN w:val="0"/>
        <w:spacing w:line="440" w:lineRule="exact"/>
        <w:ind w:firstLine="420" w:firstLineChars="200"/>
        <w:jc w:val="left"/>
        <w:rPr>
          <w:rFonts w:ascii="宋体" w:hAnsi="宋体"/>
          <w:szCs w:val="21"/>
        </w:rPr>
      </w:pPr>
      <w:r>
        <w:rPr>
          <w:rFonts w:hint="eastAsia" w:ascii="宋体" w:hAnsi="宋体"/>
          <w:szCs w:val="21"/>
          <w:u w:val="single"/>
        </w:rPr>
        <w:t>（标的名称）</w:t>
      </w:r>
      <w:r>
        <w:rPr>
          <w:rFonts w:hint="eastAsia" w:ascii="宋体" w:hAnsi="宋体"/>
          <w:szCs w:val="21"/>
        </w:rPr>
        <w:t xml:space="preserve"> ，属于</w:t>
      </w:r>
      <w:r>
        <w:rPr>
          <w:rFonts w:hint="eastAsia" w:ascii="宋体" w:hAnsi="宋体"/>
          <w:szCs w:val="21"/>
          <w:u w:val="single"/>
        </w:rPr>
        <w:t xml:space="preserve"> </w:t>
      </w:r>
      <w:r>
        <w:rPr>
          <w:rFonts w:hint="eastAsia" w:ascii="宋体" w:hAnsi="宋体"/>
          <w:b/>
          <w:szCs w:val="21"/>
          <w:u w:val="single"/>
          <w:lang w:eastAsia="zh-CN"/>
        </w:rPr>
        <w:t>工业制造业</w:t>
      </w:r>
      <w:r>
        <w:rPr>
          <w:rFonts w:hint="eastAsia" w:ascii="宋体" w:hAnsi="宋体"/>
          <w:szCs w:val="21"/>
          <w:u w:val="single"/>
        </w:rPr>
        <w:t xml:space="preserve">  </w:t>
      </w:r>
      <w:r>
        <w:rPr>
          <w:rFonts w:hint="eastAsia" w:ascii="宋体" w:hAnsi="宋体"/>
          <w:szCs w:val="21"/>
        </w:rPr>
        <w:t>；承建（承接）企业为</w:t>
      </w:r>
      <w:r>
        <w:rPr>
          <w:rFonts w:hint="eastAsia" w:ascii="宋体" w:hAnsi="宋体"/>
          <w:szCs w:val="21"/>
          <w:u w:val="single"/>
        </w:rPr>
        <w:t>（企业名称）</w:t>
      </w:r>
      <w:r>
        <w:rPr>
          <w:rFonts w:hint="eastAsia" w:ascii="宋体" w:hAnsi="宋体"/>
          <w:szCs w:val="21"/>
        </w:rPr>
        <w:t>，从业人员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rPr>
        <w:t xml:space="preserve">（中型企业、小型企业、微型企业）  </w:t>
      </w:r>
      <w:r>
        <w:rPr>
          <w:rFonts w:hint="eastAsia" w:ascii="宋体" w:hAnsi="宋体"/>
          <w:szCs w:val="21"/>
        </w:rPr>
        <w:t>；</w:t>
      </w:r>
    </w:p>
    <w:p w14:paraId="17F0152A">
      <w:pPr>
        <w:spacing w:line="440" w:lineRule="exact"/>
        <w:ind w:firstLine="420" w:firstLineChars="200"/>
        <w:rPr>
          <w:rFonts w:ascii="宋体" w:hAnsi="宋体"/>
          <w:szCs w:val="21"/>
        </w:rPr>
      </w:pPr>
      <w:r>
        <w:rPr>
          <w:rFonts w:hint="eastAsia" w:ascii="宋体" w:hAnsi="宋体"/>
          <w:szCs w:val="21"/>
        </w:rPr>
        <w:t>……</w:t>
      </w:r>
    </w:p>
    <w:p w14:paraId="15847D9F">
      <w:pPr>
        <w:spacing w:line="440" w:lineRule="exact"/>
        <w:ind w:firstLine="420" w:firstLineChars="200"/>
        <w:rPr>
          <w:rFonts w:hint="eastAsia" w:ascii="宋体" w:hAnsi="宋体"/>
          <w:szCs w:val="21"/>
        </w:rPr>
      </w:pPr>
    </w:p>
    <w:p w14:paraId="0DB14850">
      <w:pPr>
        <w:adjustRightInd/>
        <w:snapToGrid w:val="0"/>
        <w:spacing w:line="360" w:lineRule="auto"/>
        <w:ind w:firstLine="420" w:firstLineChars="200"/>
        <w:rPr>
          <w:rFonts w:hint="eastAsia"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（根据招标文件 第</w:t>
      </w:r>
      <w:r>
        <w:rPr>
          <w:rFonts w:hint="eastAsia" w:ascii="宋体" w:hAnsi="宋体" w:cs="宋体"/>
          <w:b/>
          <w:bCs/>
          <w:color w:val="auto"/>
          <w:kern w:val="0"/>
          <w:szCs w:val="21"/>
          <w:highlight w:val="none"/>
          <w:lang w:val="en-US" w:eastAsia="zh-CN"/>
        </w:rPr>
        <w:t>三</w:t>
      </w:r>
      <w:r>
        <w:rPr>
          <w:rFonts w:hint="eastAsia" w:ascii="宋体" w:hAnsi="宋体" w:cs="宋体"/>
          <w:b/>
          <w:bCs/>
          <w:color w:val="auto"/>
          <w:kern w:val="0"/>
          <w:szCs w:val="21"/>
          <w:highlight w:val="none"/>
          <w:lang w:val="zh-CN"/>
        </w:rPr>
        <w:t xml:space="preserve">部分 </w:t>
      </w:r>
      <w:r>
        <w:rPr>
          <w:rFonts w:hint="eastAsia" w:ascii="宋体" w:hAnsi="宋体" w:cs="宋体"/>
          <w:b/>
          <w:bCs/>
          <w:color w:val="auto"/>
          <w:kern w:val="0"/>
          <w:szCs w:val="21"/>
          <w:highlight w:val="none"/>
          <w:lang w:val="en-US" w:eastAsia="zh-CN"/>
        </w:rPr>
        <w:t>采购清单中货物标的</w:t>
      </w:r>
      <w:r>
        <w:rPr>
          <w:rFonts w:hint="eastAsia" w:ascii="宋体" w:hAnsi="宋体" w:cs="宋体"/>
          <w:b/>
          <w:bCs/>
          <w:color w:val="auto"/>
          <w:kern w:val="0"/>
          <w:szCs w:val="21"/>
          <w:highlight w:val="none"/>
          <w:lang w:val="zh-CN"/>
        </w:rPr>
        <w:t>逐一填写；如多个产品制造商均为同一家制造商，可合并填写。）</w:t>
      </w:r>
    </w:p>
    <w:p w14:paraId="1282384F">
      <w:pPr>
        <w:spacing w:line="440" w:lineRule="exact"/>
        <w:ind w:firstLine="420" w:firstLineChars="200"/>
        <w:rPr>
          <w:rFonts w:hint="eastAsia" w:ascii="宋体" w:hAnsi="宋体"/>
          <w:szCs w:val="21"/>
        </w:rPr>
      </w:pPr>
    </w:p>
    <w:p w14:paraId="0EC727A2">
      <w:pPr>
        <w:spacing w:line="440" w:lineRule="exact"/>
        <w:ind w:firstLine="420" w:firstLineChars="200"/>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343333B0">
      <w:pPr>
        <w:spacing w:line="440" w:lineRule="exact"/>
        <w:ind w:firstLine="420" w:firstLineChars="200"/>
        <w:rPr>
          <w:rFonts w:ascii="宋体" w:hAnsi="宋体"/>
          <w:szCs w:val="21"/>
        </w:rPr>
      </w:pPr>
      <w:r>
        <w:rPr>
          <w:rFonts w:hint="eastAsia" w:ascii="宋体" w:hAnsi="宋体"/>
          <w:szCs w:val="21"/>
        </w:rPr>
        <w:t>本企业对上述声明内容的真实性负责。如有虚假，将依法承担相应责任。</w:t>
      </w:r>
    </w:p>
    <w:p w14:paraId="3D3D257B">
      <w:pPr>
        <w:keepNext w:val="0"/>
        <w:keepLines w:val="0"/>
        <w:pageBreakBefore w:val="0"/>
        <w:widowControl w:val="0"/>
        <w:kinsoku/>
        <w:wordWrap/>
        <w:overflowPunct/>
        <w:topLinePunct w:val="0"/>
        <w:autoSpaceDE/>
        <w:autoSpaceDN/>
        <w:bidi w:val="0"/>
        <w:snapToGrid/>
        <w:spacing w:line="312" w:lineRule="auto"/>
        <w:rPr>
          <w:sz w:val="24"/>
          <w:szCs w:val="24"/>
        </w:rPr>
      </w:pPr>
    </w:p>
    <w:p w14:paraId="1F4E12E7">
      <w:pPr>
        <w:keepNext w:val="0"/>
        <w:keepLines w:val="0"/>
        <w:pageBreakBefore w:val="0"/>
        <w:widowControl w:val="0"/>
        <w:kinsoku/>
        <w:wordWrap/>
        <w:overflowPunct/>
        <w:topLinePunct w:val="0"/>
        <w:autoSpaceDE/>
        <w:autoSpaceDN/>
        <w:bidi w:val="0"/>
        <w:snapToGrid/>
        <w:spacing w:line="240" w:lineRule="auto"/>
        <w:rPr>
          <w:szCs w:val="21"/>
        </w:rPr>
      </w:pPr>
      <w:r>
        <w:rPr>
          <w:rFonts w:hint="eastAsia"/>
          <w:szCs w:val="21"/>
        </w:rPr>
        <w:t>注：从业人员、营业收入、资产总额填报上一年度数据，无上一年度数据的新成立企业可不填报。</w:t>
      </w:r>
    </w:p>
    <w:p w14:paraId="1FB4DEFD">
      <w:pPr>
        <w:pStyle w:val="34"/>
        <w:keepNext w:val="0"/>
        <w:keepLines w:val="0"/>
        <w:pageBreakBefore w:val="0"/>
        <w:widowControl w:val="0"/>
        <w:kinsoku/>
        <w:wordWrap/>
        <w:overflowPunct/>
        <w:topLinePunct w:val="0"/>
        <w:autoSpaceDE/>
        <w:autoSpaceDN/>
        <w:bidi w:val="0"/>
        <w:snapToGrid/>
        <w:spacing w:line="240" w:lineRule="auto"/>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5CB919B">
      <w:pPr>
        <w:keepNext w:val="0"/>
        <w:keepLines w:val="0"/>
        <w:pageBreakBefore w:val="0"/>
        <w:widowControl w:val="0"/>
        <w:kinsoku/>
        <w:wordWrap/>
        <w:overflowPunct/>
        <w:topLinePunct w:val="0"/>
        <w:autoSpaceDE/>
        <w:autoSpaceDN/>
        <w:bidi w:val="0"/>
        <w:snapToGrid/>
        <w:spacing w:line="312"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14:paraId="645DC3A4">
      <w:pPr>
        <w:spacing w:line="360" w:lineRule="auto"/>
        <w:rPr>
          <w:rFonts w:ascii="宋体" w:hAnsi="宋体"/>
        </w:rPr>
      </w:pPr>
      <w:r>
        <w:rPr>
          <w:rFonts w:hint="eastAsia" w:ascii="宋体" w:hAnsi="宋体"/>
        </w:rPr>
        <w:t>附件</w:t>
      </w:r>
      <w:r>
        <w:rPr>
          <w:rFonts w:hint="eastAsia" w:ascii="宋体" w:hAnsi="宋体"/>
          <w:lang w:val="en-US" w:eastAsia="zh-CN"/>
        </w:rPr>
        <w:t>8</w:t>
      </w:r>
      <w:r>
        <w:rPr>
          <w:rFonts w:hint="eastAsia" w:ascii="宋体" w:hAnsi="宋体"/>
        </w:rPr>
        <w:t>：</w:t>
      </w:r>
    </w:p>
    <w:p w14:paraId="42B37DDE">
      <w:pPr>
        <w:spacing w:line="360" w:lineRule="auto"/>
        <w:rPr>
          <w:rFonts w:ascii="宋体" w:hAnsi="宋体"/>
        </w:rPr>
      </w:pPr>
    </w:p>
    <w:p w14:paraId="308E3939">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14:paraId="1C9AAEAE">
      <w:pPr>
        <w:spacing w:line="588" w:lineRule="exact"/>
        <w:rPr>
          <w:rFonts w:ascii="宋体" w:hAnsi="宋体" w:cs="宋体"/>
          <w:b/>
          <w:spacing w:val="6"/>
          <w:szCs w:val="21"/>
        </w:rPr>
      </w:pPr>
    </w:p>
    <w:p w14:paraId="3BC86754">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22651D">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14:paraId="4362A637">
      <w:pPr>
        <w:spacing w:line="588" w:lineRule="exact"/>
        <w:ind w:firstLine="444" w:firstLineChars="200"/>
        <w:rPr>
          <w:rFonts w:ascii="宋体" w:hAnsi="宋体" w:cs="宋体"/>
          <w:spacing w:val="6"/>
          <w:szCs w:val="21"/>
        </w:rPr>
      </w:pPr>
    </w:p>
    <w:p w14:paraId="38AD6414">
      <w:pPr>
        <w:spacing w:line="588" w:lineRule="exact"/>
        <w:ind w:firstLine="444" w:firstLineChars="200"/>
        <w:rPr>
          <w:rFonts w:ascii="宋体" w:hAnsi="宋体" w:cs="宋体"/>
          <w:spacing w:val="6"/>
          <w:szCs w:val="21"/>
        </w:rPr>
      </w:pPr>
    </w:p>
    <w:p w14:paraId="7109107D">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14:paraId="0ECD250B">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14:paraId="3C1F6196">
      <w:pPr>
        <w:spacing w:line="588" w:lineRule="exact"/>
        <w:ind w:firstLine="444" w:firstLineChars="200"/>
        <w:rPr>
          <w:rFonts w:ascii="宋体" w:hAnsi="宋体" w:cs="宋体"/>
          <w:spacing w:val="6"/>
          <w:szCs w:val="21"/>
        </w:rPr>
      </w:pPr>
    </w:p>
    <w:p w14:paraId="7A74BB71">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14:paraId="4CC3CED7">
      <w:pPr>
        <w:pStyle w:val="27"/>
      </w:pPr>
    </w:p>
    <w:p w14:paraId="465E863F">
      <w:pPr>
        <w:spacing w:line="360" w:lineRule="auto"/>
        <w:rPr>
          <w:rFonts w:ascii="宋体" w:hAnsi="宋体"/>
        </w:rPr>
      </w:pPr>
      <w:r>
        <w:rPr>
          <w:rFonts w:hint="eastAsia" w:ascii="宋体" w:hAnsi="宋体"/>
        </w:rPr>
        <w:t>附件</w:t>
      </w:r>
      <w:r>
        <w:rPr>
          <w:rFonts w:hint="eastAsia" w:ascii="宋体" w:hAnsi="宋体"/>
          <w:lang w:val="en-US" w:eastAsia="zh-CN"/>
        </w:rPr>
        <w:t>9</w:t>
      </w:r>
      <w:r>
        <w:rPr>
          <w:rFonts w:hint="eastAsia" w:ascii="宋体" w:hAnsi="宋体"/>
        </w:rPr>
        <w:t>：</w:t>
      </w:r>
    </w:p>
    <w:p w14:paraId="7ECBFFF2">
      <w:pPr>
        <w:spacing w:line="360" w:lineRule="auto"/>
        <w:jc w:val="center"/>
        <w:rPr>
          <w:rFonts w:ascii="宋体" w:hAnsi="宋体" w:cs="宋体"/>
          <w:b/>
          <w:sz w:val="30"/>
          <w:szCs w:val="30"/>
        </w:rPr>
      </w:pPr>
      <w:r>
        <w:rPr>
          <w:rFonts w:hint="eastAsia" w:ascii="宋体" w:hAnsi="宋体" w:cs="宋体"/>
          <w:b/>
          <w:sz w:val="30"/>
          <w:szCs w:val="30"/>
        </w:rPr>
        <w:t>投标人符合性自查表</w:t>
      </w:r>
    </w:p>
    <w:p w14:paraId="785B44EC">
      <w:pPr>
        <w:jc w:val="center"/>
        <w:rPr>
          <w:rFonts w:ascii="宋体" w:hAnsi="宋体" w:cs="宋体"/>
          <w:b/>
        </w:rPr>
      </w:pPr>
      <w:r>
        <w:rPr>
          <w:rFonts w:hint="eastAsia" w:ascii="宋体" w:hAnsi="宋体" w:cs="宋体"/>
          <w:b/>
        </w:rPr>
        <w:t xml:space="preserve">                                        </w:t>
      </w:r>
    </w:p>
    <w:tbl>
      <w:tblPr>
        <w:tblStyle w:val="22"/>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14:paraId="52C7E04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ign w:val="center"/>
          </w:tcPr>
          <w:p w14:paraId="2DB1F88F">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noWrap/>
            <w:vAlign w:val="center"/>
          </w:tcPr>
          <w:p w14:paraId="6A95ABCC">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noWrap/>
            <w:vAlign w:val="center"/>
          </w:tcPr>
          <w:p w14:paraId="1DE87C25">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noWrap/>
            <w:vAlign w:val="center"/>
          </w:tcPr>
          <w:p w14:paraId="092B7ECA">
            <w:pPr>
              <w:spacing w:line="240" w:lineRule="exact"/>
              <w:jc w:val="center"/>
              <w:rPr>
                <w:rFonts w:ascii="宋体" w:hAnsi="宋体" w:cs="宋体"/>
              </w:rPr>
            </w:pPr>
            <w:r>
              <w:rPr>
                <w:rFonts w:hint="eastAsia" w:ascii="宋体" w:hAnsi="宋体" w:cs="宋体"/>
              </w:rPr>
              <w:t>证明资料</w:t>
            </w:r>
          </w:p>
        </w:tc>
      </w:tr>
      <w:tr w14:paraId="30CF31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noWrap/>
            <w:vAlign w:val="center"/>
          </w:tcPr>
          <w:p w14:paraId="268578FC">
            <w:pPr>
              <w:spacing w:line="240" w:lineRule="exact"/>
              <w:rPr>
                <w:rFonts w:ascii="宋体" w:hAnsi="宋体" w:cs="宋体"/>
              </w:rPr>
            </w:pPr>
            <w:r>
              <w:rPr>
                <w:rFonts w:hint="eastAsia" w:ascii="宋体" w:hAnsi="宋体" w:cs="宋体"/>
              </w:rPr>
              <w:t>符</w:t>
            </w:r>
          </w:p>
          <w:p w14:paraId="41606429">
            <w:pPr>
              <w:spacing w:line="240" w:lineRule="exact"/>
              <w:rPr>
                <w:rFonts w:ascii="宋体" w:hAnsi="宋体" w:cs="宋体"/>
              </w:rPr>
            </w:pPr>
            <w:r>
              <w:rPr>
                <w:rFonts w:hint="eastAsia" w:ascii="宋体" w:hAnsi="宋体" w:cs="宋体"/>
              </w:rPr>
              <w:t>合</w:t>
            </w:r>
          </w:p>
          <w:p w14:paraId="23241891">
            <w:pPr>
              <w:spacing w:line="240" w:lineRule="exact"/>
              <w:rPr>
                <w:rFonts w:ascii="宋体" w:hAnsi="宋体" w:cs="宋体"/>
              </w:rPr>
            </w:pPr>
            <w:r>
              <w:rPr>
                <w:rFonts w:hint="eastAsia" w:ascii="宋体" w:hAnsi="宋体" w:cs="宋体"/>
              </w:rPr>
              <w:t>性</w:t>
            </w:r>
          </w:p>
          <w:p w14:paraId="015E56BD">
            <w:pPr>
              <w:spacing w:line="240" w:lineRule="exact"/>
              <w:rPr>
                <w:rFonts w:ascii="宋体" w:hAnsi="宋体" w:cs="宋体"/>
              </w:rPr>
            </w:pPr>
            <w:r>
              <w:rPr>
                <w:rFonts w:hint="eastAsia" w:ascii="宋体" w:hAnsi="宋体" w:cs="宋体"/>
              </w:rPr>
              <w:t>审</w:t>
            </w:r>
          </w:p>
          <w:p w14:paraId="5954E3C6">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noWrap/>
            <w:vAlign w:val="center"/>
          </w:tcPr>
          <w:p w14:paraId="27592960">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noWrap/>
            <w:vAlign w:val="center"/>
          </w:tcPr>
          <w:p w14:paraId="02310D94">
            <w:pPr>
              <w:spacing w:line="240" w:lineRule="exact"/>
              <w:rPr>
                <w:rFonts w:ascii="宋体" w:hAnsi="宋体" w:cs="宋体"/>
              </w:rPr>
            </w:pPr>
            <w:r>
              <w:rPr>
                <w:rFonts w:hint="eastAsia" w:ascii="宋体" w:hAnsi="宋体" w:cs="宋体"/>
              </w:rPr>
              <w:t xml:space="preserve">□通过 </w:t>
            </w:r>
          </w:p>
          <w:p w14:paraId="3C46C04D">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noWrap/>
            <w:vAlign w:val="center"/>
          </w:tcPr>
          <w:p w14:paraId="471EE917">
            <w:pPr>
              <w:spacing w:line="240" w:lineRule="exact"/>
              <w:rPr>
                <w:rFonts w:ascii="宋体" w:hAnsi="宋体" w:cs="宋体"/>
              </w:rPr>
            </w:pPr>
            <w:r>
              <w:rPr>
                <w:rFonts w:hint="eastAsia" w:ascii="宋体" w:hAnsi="宋体" w:cs="宋体"/>
              </w:rPr>
              <w:t>第（ ）页</w:t>
            </w:r>
          </w:p>
        </w:tc>
      </w:tr>
      <w:tr w14:paraId="0B403E6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noWrap/>
            <w:vAlign w:val="center"/>
          </w:tcPr>
          <w:p w14:paraId="356536F6">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5F9B417A">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7BD48255">
            <w:pPr>
              <w:spacing w:line="240" w:lineRule="exact"/>
              <w:rPr>
                <w:rFonts w:ascii="宋体" w:hAnsi="宋体" w:cs="宋体"/>
              </w:rPr>
            </w:pPr>
            <w:r>
              <w:rPr>
                <w:rFonts w:hint="eastAsia" w:ascii="宋体" w:hAnsi="宋体" w:cs="宋体"/>
              </w:rPr>
              <w:t xml:space="preserve">□通过 </w:t>
            </w:r>
          </w:p>
          <w:p w14:paraId="25A21D60">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79019A87">
            <w:pPr>
              <w:spacing w:line="240" w:lineRule="exact"/>
              <w:rPr>
                <w:rFonts w:ascii="宋体" w:hAnsi="宋体" w:cs="宋体"/>
              </w:rPr>
            </w:pPr>
            <w:r>
              <w:rPr>
                <w:rFonts w:hint="eastAsia" w:ascii="宋体" w:hAnsi="宋体" w:cs="宋体"/>
              </w:rPr>
              <w:t>第（ ）页</w:t>
            </w:r>
          </w:p>
        </w:tc>
      </w:tr>
      <w:tr w14:paraId="17227C2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20AA0BD4">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7FE0E2AD">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1F08A3B4">
            <w:pPr>
              <w:spacing w:line="240" w:lineRule="exact"/>
              <w:rPr>
                <w:rFonts w:ascii="宋体" w:hAnsi="宋体" w:cs="宋体"/>
              </w:rPr>
            </w:pPr>
            <w:r>
              <w:rPr>
                <w:rFonts w:hint="eastAsia" w:ascii="宋体" w:hAnsi="宋体" w:cs="宋体"/>
              </w:rPr>
              <w:t xml:space="preserve">□通过 </w:t>
            </w:r>
          </w:p>
          <w:p w14:paraId="0E6819ED">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4F9B3EA7">
            <w:pPr>
              <w:spacing w:line="240" w:lineRule="exact"/>
              <w:rPr>
                <w:rFonts w:ascii="宋体" w:hAnsi="宋体" w:cs="宋体"/>
              </w:rPr>
            </w:pPr>
            <w:r>
              <w:rPr>
                <w:rFonts w:hint="eastAsia" w:ascii="宋体" w:hAnsi="宋体" w:cs="宋体"/>
              </w:rPr>
              <w:t>第（ ）页</w:t>
            </w:r>
          </w:p>
        </w:tc>
      </w:tr>
      <w:tr w14:paraId="7DC6BC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0517EA84">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1E51DDAC">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5D449A75">
            <w:pPr>
              <w:spacing w:line="240" w:lineRule="exact"/>
              <w:rPr>
                <w:rFonts w:ascii="宋体" w:hAnsi="宋体" w:cs="宋体"/>
              </w:rPr>
            </w:pPr>
            <w:r>
              <w:rPr>
                <w:rFonts w:hint="eastAsia" w:ascii="宋体" w:hAnsi="宋体" w:cs="宋体"/>
              </w:rPr>
              <w:t xml:space="preserve">□通过 </w:t>
            </w:r>
          </w:p>
          <w:p w14:paraId="4134423A">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5D49D745">
            <w:pPr>
              <w:spacing w:line="240" w:lineRule="exact"/>
              <w:rPr>
                <w:rFonts w:ascii="宋体" w:hAnsi="宋体" w:cs="宋体"/>
              </w:rPr>
            </w:pPr>
            <w:r>
              <w:rPr>
                <w:rFonts w:hint="eastAsia" w:ascii="宋体" w:hAnsi="宋体" w:cs="宋体"/>
              </w:rPr>
              <w:t>第（ ）页</w:t>
            </w:r>
          </w:p>
        </w:tc>
      </w:tr>
      <w:tr w14:paraId="4B4E3A5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613713B1">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0C7C536D">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0B126AA9">
            <w:pPr>
              <w:spacing w:line="240" w:lineRule="exact"/>
              <w:rPr>
                <w:rFonts w:ascii="宋体" w:hAnsi="宋体" w:cs="宋体"/>
              </w:rPr>
            </w:pPr>
            <w:r>
              <w:rPr>
                <w:rFonts w:hint="eastAsia" w:ascii="宋体" w:hAnsi="宋体" w:cs="宋体"/>
              </w:rPr>
              <w:t xml:space="preserve">□通过 </w:t>
            </w:r>
          </w:p>
          <w:p w14:paraId="552F963F">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67040446">
            <w:pPr>
              <w:spacing w:line="240" w:lineRule="exact"/>
              <w:rPr>
                <w:rFonts w:ascii="宋体" w:hAnsi="宋体" w:cs="宋体"/>
              </w:rPr>
            </w:pPr>
            <w:r>
              <w:rPr>
                <w:rFonts w:hint="eastAsia" w:ascii="宋体" w:hAnsi="宋体" w:cs="宋体"/>
              </w:rPr>
              <w:t>第（ ）页</w:t>
            </w:r>
          </w:p>
        </w:tc>
      </w:tr>
      <w:tr w14:paraId="7FD2809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noWrap/>
            <w:vAlign w:val="center"/>
          </w:tcPr>
          <w:p w14:paraId="5EBE5295">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4DDC2EC1">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w:t>
            </w:r>
            <w:r>
              <w:rPr>
                <w:rFonts w:hint="eastAsia" w:ascii="宋体" w:hAnsi="宋体" w:cs="宋体"/>
                <w:szCs w:val="21"/>
                <w:lang w:eastAsia="zh-CN"/>
              </w:rPr>
              <w:t>▲</w:t>
            </w:r>
            <w:r>
              <w:rPr>
                <w:rFonts w:hint="eastAsia" w:ascii="宋体" w:hAnsi="宋体" w:cs="宋体"/>
                <w:szCs w:val="21"/>
              </w:rPr>
              <w:t>”的条款满足招标文件要求、响应招标文件要求，投标文件无采购方不能接受的附加条件的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5392FBF3">
            <w:pPr>
              <w:spacing w:line="240" w:lineRule="exact"/>
              <w:rPr>
                <w:rFonts w:ascii="宋体" w:hAnsi="宋体" w:cs="宋体"/>
              </w:rPr>
            </w:pPr>
            <w:r>
              <w:rPr>
                <w:rFonts w:hint="eastAsia" w:ascii="宋体" w:hAnsi="宋体" w:cs="宋体"/>
              </w:rPr>
              <w:t xml:space="preserve">□通过 </w:t>
            </w:r>
          </w:p>
          <w:p w14:paraId="05C2CF08">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560FC6D3">
            <w:pPr>
              <w:spacing w:line="240" w:lineRule="exact"/>
              <w:rPr>
                <w:rFonts w:ascii="宋体" w:hAnsi="宋体" w:cs="宋体"/>
              </w:rPr>
            </w:pPr>
            <w:r>
              <w:rPr>
                <w:rFonts w:hint="eastAsia" w:ascii="宋体" w:hAnsi="宋体" w:cs="宋体"/>
              </w:rPr>
              <w:t>第（ ）页</w:t>
            </w:r>
          </w:p>
        </w:tc>
      </w:tr>
      <w:tr w14:paraId="489BA8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ign w:val="center"/>
          </w:tcPr>
          <w:p w14:paraId="4877A1B9">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2B21DE2D">
            <w:pPr>
              <w:spacing w:line="240" w:lineRule="exact"/>
              <w:rPr>
                <w:rFonts w:ascii="宋体" w:hAnsi="宋体" w:cs="宋体"/>
              </w:rPr>
            </w:pPr>
            <w:r>
              <w:rPr>
                <w:rFonts w:hint="eastAsia" w:ascii="宋体" w:hAnsi="宋体" w:cs="宋体"/>
              </w:rPr>
              <w:t>7、</w:t>
            </w:r>
            <w:r>
              <w:rPr>
                <w:rFonts w:hint="eastAsia" w:ascii="宋体" w:hAnsi="宋体" w:cs="宋体"/>
                <w:szCs w:val="21"/>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0FA63ED7">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271E07B7">
            <w:pPr>
              <w:spacing w:line="240" w:lineRule="exact"/>
              <w:rPr>
                <w:rFonts w:ascii="宋体" w:hAnsi="宋体" w:cs="宋体"/>
              </w:rPr>
            </w:pPr>
          </w:p>
        </w:tc>
      </w:tr>
      <w:tr w14:paraId="22BCC5D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noWrap/>
            <w:vAlign w:val="center"/>
          </w:tcPr>
          <w:p w14:paraId="3B3BA8F9">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260EDE43">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218C9211">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21381A49">
            <w:pPr>
              <w:spacing w:line="240" w:lineRule="exact"/>
              <w:rPr>
                <w:rFonts w:ascii="宋体" w:hAnsi="宋体" w:cs="宋体"/>
              </w:rPr>
            </w:pPr>
          </w:p>
        </w:tc>
      </w:tr>
      <w:tr w14:paraId="3F246E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noWrap/>
            <w:vAlign w:val="center"/>
          </w:tcPr>
          <w:p w14:paraId="24E25F28">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ign w:val="center"/>
          </w:tcPr>
          <w:p w14:paraId="794F958F">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noWrap/>
            <w:vAlign w:val="center"/>
          </w:tcPr>
          <w:p w14:paraId="3D09E95C">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noWrap/>
            <w:vAlign w:val="center"/>
          </w:tcPr>
          <w:p w14:paraId="24FA7D61">
            <w:pPr>
              <w:spacing w:line="240" w:lineRule="exact"/>
              <w:rPr>
                <w:rFonts w:ascii="宋体" w:hAnsi="宋体" w:cs="宋体"/>
              </w:rPr>
            </w:pPr>
          </w:p>
        </w:tc>
      </w:tr>
    </w:tbl>
    <w:p w14:paraId="30641744">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14:paraId="77F076B3">
      <w:pPr>
        <w:spacing w:line="360" w:lineRule="auto"/>
        <w:rPr>
          <w:rFonts w:ascii="宋体" w:hAnsi="宋体"/>
        </w:rPr>
      </w:pPr>
    </w:p>
    <w:p w14:paraId="36D5939E">
      <w:pPr>
        <w:pStyle w:val="34"/>
        <w:rPr>
          <w:rFonts w:hAnsi="宋体"/>
        </w:rPr>
      </w:pPr>
    </w:p>
    <w:p w14:paraId="7962C450">
      <w:pPr>
        <w:pStyle w:val="34"/>
        <w:rPr>
          <w:rFonts w:hAnsi="宋体"/>
        </w:rPr>
      </w:pPr>
    </w:p>
    <w:p w14:paraId="11884C36">
      <w:pPr>
        <w:pStyle w:val="34"/>
        <w:rPr>
          <w:rFonts w:hAnsi="宋体"/>
        </w:rPr>
      </w:pPr>
    </w:p>
    <w:p w14:paraId="464745BA">
      <w:pPr>
        <w:spacing w:line="360" w:lineRule="auto"/>
        <w:rPr>
          <w:rFonts w:ascii="宋体" w:hAnsi="宋体"/>
        </w:rPr>
      </w:pPr>
    </w:p>
    <w:p w14:paraId="3E75E8B2">
      <w:pPr>
        <w:spacing w:line="360" w:lineRule="auto"/>
        <w:rPr>
          <w:rFonts w:ascii="宋体" w:hAnsi="宋体"/>
        </w:rPr>
      </w:pPr>
    </w:p>
    <w:p w14:paraId="32E27F50">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 xml:space="preserve">： </w:t>
      </w:r>
    </w:p>
    <w:p w14:paraId="0E220E0A">
      <w:pPr>
        <w:spacing w:line="360" w:lineRule="auto"/>
        <w:jc w:val="center"/>
        <w:rPr>
          <w:rFonts w:ascii="宋体" w:hAnsi="宋体" w:cs="宋体"/>
          <w:b/>
          <w:sz w:val="30"/>
          <w:szCs w:val="30"/>
        </w:rPr>
      </w:pPr>
      <w:r>
        <w:rPr>
          <w:rFonts w:hint="eastAsia" w:ascii="宋体" w:hAnsi="宋体" w:cs="宋体"/>
          <w:b/>
          <w:sz w:val="30"/>
          <w:szCs w:val="30"/>
        </w:rPr>
        <w:t>技术条款偏离表</w:t>
      </w:r>
    </w:p>
    <w:p w14:paraId="080A459F">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7D3AEAA8">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
          <w:bCs/>
          <w:spacing w:val="20"/>
          <w:szCs w:val="21"/>
        </w:rPr>
        <w:t xml:space="preserve">                        </w:t>
      </w:r>
    </w:p>
    <w:tbl>
      <w:tblPr>
        <w:tblStyle w:val="22"/>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680"/>
        <w:gridCol w:w="2530"/>
        <w:gridCol w:w="1950"/>
      </w:tblGrid>
      <w:tr w14:paraId="469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ign w:val="center"/>
          </w:tcPr>
          <w:p w14:paraId="230DE39F">
            <w:pPr>
              <w:jc w:val="center"/>
              <w:rPr>
                <w:rFonts w:ascii="宋体" w:hAnsi="宋体" w:cs="宋体"/>
                <w:b/>
                <w:bCs/>
                <w:kern w:val="0"/>
                <w:szCs w:val="21"/>
              </w:rPr>
            </w:pPr>
            <w:r>
              <w:rPr>
                <w:rFonts w:hint="eastAsia" w:ascii="宋体" w:hAnsi="宋体" w:cs="宋体"/>
                <w:b/>
                <w:bCs/>
                <w:kern w:val="0"/>
                <w:szCs w:val="21"/>
              </w:rPr>
              <w:t>序号</w:t>
            </w:r>
          </w:p>
        </w:tc>
        <w:tc>
          <w:tcPr>
            <w:tcW w:w="1690" w:type="dxa"/>
            <w:noWrap/>
            <w:vAlign w:val="center"/>
          </w:tcPr>
          <w:p w14:paraId="7BCA893A">
            <w:pPr>
              <w:jc w:val="center"/>
              <w:rPr>
                <w:rFonts w:ascii="宋体" w:hAnsi="宋体" w:cs="宋体"/>
                <w:b/>
                <w:bCs/>
                <w:kern w:val="0"/>
                <w:szCs w:val="21"/>
              </w:rPr>
            </w:pPr>
            <w:r>
              <w:rPr>
                <w:rFonts w:hint="eastAsia" w:ascii="宋体" w:hAnsi="宋体" w:cs="宋体"/>
                <w:b/>
                <w:bCs/>
                <w:kern w:val="0"/>
                <w:szCs w:val="21"/>
              </w:rPr>
              <w:t>名称</w:t>
            </w:r>
          </w:p>
        </w:tc>
        <w:tc>
          <w:tcPr>
            <w:tcW w:w="2680" w:type="dxa"/>
            <w:noWrap/>
            <w:vAlign w:val="center"/>
          </w:tcPr>
          <w:p w14:paraId="1CF745F3">
            <w:pPr>
              <w:jc w:val="center"/>
              <w:rPr>
                <w:rFonts w:hint="eastAsia" w:ascii="宋体" w:hAnsi="宋体" w:eastAsia="宋体" w:cs="宋体"/>
                <w:b/>
                <w:bCs/>
                <w:kern w:val="0"/>
                <w:szCs w:val="21"/>
                <w:lang w:eastAsia="zh-CN"/>
              </w:rPr>
            </w:pPr>
            <w:r>
              <w:rPr>
                <w:rFonts w:hint="eastAsia" w:ascii="宋体" w:hAnsi="宋体" w:cs="宋体"/>
                <w:b/>
                <w:bCs/>
                <w:kern w:val="0"/>
                <w:szCs w:val="21"/>
              </w:rPr>
              <w:t>招标文件技术</w:t>
            </w:r>
            <w:r>
              <w:rPr>
                <w:rFonts w:hint="eastAsia" w:ascii="宋体" w:hAnsi="宋体" w:cs="宋体"/>
                <w:b/>
                <w:bCs/>
                <w:kern w:val="0"/>
                <w:szCs w:val="21"/>
                <w:lang w:val="en-US" w:eastAsia="zh-CN"/>
              </w:rPr>
              <w:t>参数</w:t>
            </w:r>
          </w:p>
        </w:tc>
        <w:tc>
          <w:tcPr>
            <w:tcW w:w="2530" w:type="dxa"/>
            <w:noWrap/>
            <w:vAlign w:val="center"/>
          </w:tcPr>
          <w:p w14:paraId="45185F9F">
            <w:pPr>
              <w:jc w:val="center"/>
              <w:rPr>
                <w:rFonts w:hint="eastAsia" w:ascii="宋体" w:hAnsi="宋体" w:eastAsia="宋体" w:cs="宋体"/>
                <w:b/>
                <w:bCs/>
                <w:kern w:val="0"/>
                <w:szCs w:val="21"/>
                <w:lang w:val="en-US" w:eastAsia="zh-CN"/>
              </w:rPr>
            </w:pPr>
            <w:r>
              <w:rPr>
                <w:rFonts w:hint="eastAsia" w:ascii="宋体" w:hAnsi="宋体" w:cs="宋体"/>
                <w:b/>
                <w:bCs/>
                <w:kern w:val="0"/>
                <w:szCs w:val="21"/>
              </w:rPr>
              <w:t>投标文件对应技术</w:t>
            </w:r>
            <w:r>
              <w:rPr>
                <w:rFonts w:hint="eastAsia" w:ascii="宋体" w:hAnsi="宋体" w:cs="宋体"/>
                <w:b/>
                <w:bCs/>
                <w:kern w:val="0"/>
                <w:szCs w:val="21"/>
                <w:lang w:val="en-US" w:eastAsia="zh-CN"/>
              </w:rPr>
              <w:t>参数</w:t>
            </w:r>
          </w:p>
        </w:tc>
        <w:tc>
          <w:tcPr>
            <w:tcW w:w="1950" w:type="dxa"/>
            <w:noWrap/>
            <w:vAlign w:val="center"/>
          </w:tcPr>
          <w:p w14:paraId="2E53F899">
            <w:pPr>
              <w:jc w:val="center"/>
              <w:rPr>
                <w:rFonts w:ascii="宋体" w:hAnsi="宋体" w:cs="宋体"/>
                <w:b/>
                <w:bCs/>
                <w:kern w:val="0"/>
                <w:szCs w:val="21"/>
              </w:rPr>
            </w:pPr>
            <w:r>
              <w:rPr>
                <w:rFonts w:hint="eastAsia" w:ascii="宋体" w:hAnsi="宋体" w:cs="宋体"/>
                <w:b/>
                <w:bCs/>
                <w:kern w:val="0"/>
                <w:szCs w:val="21"/>
              </w:rPr>
              <w:t>偏离情况</w:t>
            </w:r>
          </w:p>
        </w:tc>
      </w:tr>
      <w:tr w14:paraId="23F5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7FBF24CE">
            <w:pPr>
              <w:jc w:val="center"/>
              <w:rPr>
                <w:rFonts w:ascii="宋体" w:hAnsi="宋体"/>
                <w:szCs w:val="21"/>
              </w:rPr>
            </w:pPr>
          </w:p>
        </w:tc>
        <w:tc>
          <w:tcPr>
            <w:tcW w:w="1690" w:type="dxa"/>
            <w:noWrap/>
            <w:vAlign w:val="center"/>
          </w:tcPr>
          <w:p w14:paraId="35E4A044">
            <w:pPr>
              <w:jc w:val="center"/>
              <w:rPr>
                <w:rFonts w:ascii="宋体" w:hAnsi="宋体"/>
                <w:sz w:val="18"/>
                <w:szCs w:val="18"/>
              </w:rPr>
            </w:pPr>
          </w:p>
        </w:tc>
        <w:tc>
          <w:tcPr>
            <w:tcW w:w="2680" w:type="dxa"/>
            <w:noWrap/>
            <w:vAlign w:val="center"/>
          </w:tcPr>
          <w:p w14:paraId="171C4B8F">
            <w:pPr>
              <w:rPr>
                <w:rFonts w:ascii="宋体" w:hAnsi="宋体"/>
                <w:sz w:val="18"/>
                <w:szCs w:val="18"/>
              </w:rPr>
            </w:pPr>
          </w:p>
        </w:tc>
        <w:tc>
          <w:tcPr>
            <w:tcW w:w="2530" w:type="dxa"/>
            <w:noWrap/>
            <w:vAlign w:val="center"/>
          </w:tcPr>
          <w:p w14:paraId="687E10E7">
            <w:pPr>
              <w:rPr>
                <w:rFonts w:ascii="宋体" w:hAnsi="宋体"/>
                <w:sz w:val="18"/>
                <w:szCs w:val="18"/>
              </w:rPr>
            </w:pPr>
          </w:p>
        </w:tc>
        <w:tc>
          <w:tcPr>
            <w:tcW w:w="1950" w:type="dxa"/>
            <w:noWrap/>
            <w:vAlign w:val="center"/>
          </w:tcPr>
          <w:p w14:paraId="45FC9D0E">
            <w:pPr>
              <w:rPr>
                <w:rFonts w:ascii="宋体" w:hAnsi="宋体"/>
                <w:sz w:val="18"/>
                <w:szCs w:val="18"/>
              </w:rPr>
            </w:pPr>
          </w:p>
        </w:tc>
      </w:tr>
      <w:tr w14:paraId="3064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69273A5A">
            <w:pPr>
              <w:jc w:val="center"/>
              <w:rPr>
                <w:rFonts w:ascii="宋体" w:hAnsi="宋体"/>
                <w:szCs w:val="21"/>
              </w:rPr>
            </w:pPr>
          </w:p>
        </w:tc>
        <w:tc>
          <w:tcPr>
            <w:tcW w:w="1690" w:type="dxa"/>
            <w:noWrap/>
            <w:vAlign w:val="center"/>
          </w:tcPr>
          <w:p w14:paraId="6872C538">
            <w:pPr>
              <w:jc w:val="center"/>
              <w:rPr>
                <w:rFonts w:ascii="宋体" w:hAnsi="宋体"/>
                <w:sz w:val="18"/>
                <w:szCs w:val="18"/>
              </w:rPr>
            </w:pPr>
          </w:p>
        </w:tc>
        <w:tc>
          <w:tcPr>
            <w:tcW w:w="2680" w:type="dxa"/>
            <w:noWrap/>
            <w:vAlign w:val="center"/>
          </w:tcPr>
          <w:p w14:paraId="1F9C1690">
            <w:pPr>
              <w:rPr>
                <w:rFonts w:ascii="宋体" w:hAnsi="宋体"/>
                <w:sz w:val="18"/>
                <w:szCs w:val="18"/>
              </w:rPr>
            </w:pPr>
          </w:p>
        </w:tc>
        <w:tc>
          <w:tcPr>
            <w:tcW w:w="2530" w:type="dxa"/>
            <w:noWrap/>
            <w:vAlign w:val="center"/>
          </w:tcPr>
          <w:p w14:paraId="217762EB">
            <w:pPr>
              <w:rPr>
                <w:rFonts w:ascii="宋体" w:hAnsi="宋体"/>
                <w:sz w:val="18"/>
                <w:szCs w:val="18"/>
              </w:rPr>
            </w:pPr>
          </w:p>
        </w:tc>
        <w:tc>
          <w:tcPr>
            <w:tcW w:w="1950" w:type="dxa"/>
            <w:noWrap/>
            <w:vAlign w:val="center"/>
          </w:tcPr>
          <w:p w14:paraId="2ED3A0F7">
            <w:pPr>
              <w:rPr>
                <w:rFonts w:ascii="宋体" w:hAnsi="宋体"/>
                <w:sz w:val="18"/>
                <w:szCs w:val="18"/>
              </w:rPr>
            </w:pPr>
          </w:p>
        </w:tc>
      </w:tr>
      <w:tr w14:paraId="5BF76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2ED268D3">
            <w:pPr>
              <w:jc w:val="center"/>
              <w:rPr>
                <w:rFonts w:ascii="宋体" w:hAnsi="宋体"/>
                <w:szCs w:val="21"/>
              </w:rPr>
            </w:pPr>
          </w:p>
        </w:tc>
        <w:tc>
          <w:tcPr>
            <w:tcW w:w="1690" w:type="dxa"/>
            <w:noWrap/>
            <w:vAlign w:val="center"/>
          </w:tcPr>
          <w:p w14:paraId="37E6D84E">
            <w:pPr>
              <w:jc w:val="center"/>
              <w:rPr>
                <w:rFonts w:ascii="宋体" w:hAnsi="宋体"/>
                <w:sz w:val="18"/>
                <w:szCs w:val="18"/>
              </w:rPr>
            </w:pPr>
          </w:p>
        </w:tc>
        <w:tc>
          <w:tcPr>
            <w:tcW w:w="2680" w:type="dxa"/>
            <w:noWrap/>
            <w:vAlign w:val="center"/>
          </w:tcPr>
          <w:p w14:paraId="669489C0">
            <w:pPr>
              <w:rPr>
                <w:rFonts w:ascii="宋体" w:hAnsi="宋体"/>
                <w:sz w:val="18"/>
                <w:szCs w:val="18"/>
              </w:rPr>
            </w:pPr>
          </w:p>
        </w:tc>
        <w:tc>
          <w:tcPr>
            <w:tcW w:w="2530" w:type="dxa"/>
            <w:noWrap/>
            <w:vAlign w:val="center"/>
          </w:tcPr>
          <w:p w14:paraId="30830B22">
            <w:pPr>
              <w:rPr>
                <w:rFonts w:ascii="宋体" w:hAnsi="宋体"/>
                <w:sz w:val="18"/>
                <w:szCs w:val="18"/>
              </w:rPr>
            </w:pPr>
          </w:p>
        </w:tc>
        <w:tc>
          <w:tcPr>
            <w:tcW w:w="1950" w:type="dxa"/>
            <w:noWrap/>
            <w:vAlign w:val="center"/>
          </w:tcPr>
          <w:p w14:paraId="375DB0A4">
            <w:pPr>
              <w:rPr>
                <w:rFonts w:ascii="宋体" w:hAnsi="宋体"/>
                <w:sz w:val="18"/>
                <w:szCs w:val="18"/>
              </w:rPr>
            </w:pPr>
          </w:p>
        </w:tc>
      </w:tr>
      <w:tr w14:paraId="323A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708C9CD3">
            <w:pPr>
              <w:jc w:val="center"/>
              <w:rPr>
                <w:rFonts w:ascii="宋体" w:hAnsi="宋体"/>
                <w:szCs w:val="21"/>
              </w:rPr>
            </w:pPr>
          </w:p>
        </w:tc>
        <w:tc>
          <w:tcPr>
            <w:tcW w:w="1690" w:type="dxa"/>
            <w:noWrap/>
            <w:vAlign w:val="center"/>
          </w:tcPr>
          <w:p w14:paraId="573AFEB3">
            <w:pPr>
              <w:jc w:val="center"/>
              <w:rPr>
                <w:rFonts w:ascii="宋体" w:hAnsi="宋体"/>
                <w:sz w:val="18"/>
                <w:szCs w:val="18"/>
              </w:rPr>
            </w:pPr>
          </w:p>
        </w:tc>
        <w:tc>
          <w:tcPr>
            <w:tcW w:w="2680" w:type="dxa"/>
            <w:noWrap/>
            <w:vAlign w:val="center"/>
          </w:tcPr>
          <w:p w14:paraId="680C506C">
            <w:pPr>
              <w:rPr>
                <w:rFonts w:ascii="宋体" w:hAnsi="宋体"/>
                <w:sz w:val="18"/>
                <w:szCs w:val="18"/>
              </w:rPr>
            </w:pPr>
          </w:p>
        </w:tc>
        <w:tc>
          <w:tcPr>
            <w:tcW w:w="2530" w:type="dxa"/>
            <w:noWrap/>
            <w:vAlign w:val="center"/>
          </w:tcPr>
          <w:p w14:paraId="1F956BF7">
            <w:pPr>
              <w:rPr>
                <w:rFonts w:ascii="宋体" w:hAnsi="宋体"/>
                <w:sz w:val="18"/>
                <w:szCs w:val="18"/>
              </w:rPr>
            </w:pPr>
          </w:p>
        </w:tc>
        <w:tc>
          <w:tcPr>
            <w:tcW w:w="1950" w:type="dxa"/>
            <w:noWrap/>
            <w:vAlign w:val="center"/>
          </w:tcPr>
          <w:p w14:paraId="05C26B1D">
            <w:pPr>
              <w:rPr>
                <w:rFonts w:ascii="宋体" w:hAnsi="宋体"/>
                <w:sz w:val="18"/>
                <w:szCs w:val="18"/>
              </w:rPr>
            </w:pPr>
          </w:p>
        </w:tc>
      </w:tr>
      <w:tr w14:paraId="47BA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5CEF0D6F">
            <w:pPr>
              <w:jc w:val="center"/>
              <w:rPr>
                <w:rFonts w:ascii="宋体" w:hAnsi="宋体"/>
                <w:szCs w:val="21"/>
              </w:rPr>
            </w:pPr>
          </w:p>
        </w:tc>
        <w:tc>
          <w:tcPr>
            <w:tcW w:w="1690" w:type="dxa"/>
            <w:noWrap/>
            <w:vAlign w:val="center"/>
          </w:tcPr>
          <w:p w14:paraId="68019E8E">
            <w:pPr>
              <w:jc w:val="center"/>
              <w:rPr>
                <w:rFonts w:ascii="宋体" w:hAnsi="宋体"/>
                <w:sz w:val="18"/>
                <w:szCs w:val="18"/>
              </w:rPr>
            </w:pPr>
          </w:p>
        </w:tc>
        <w:tc>
          <w:tcPr>
            <w:tcW w:w="2680" w:type="dxa"/>
            <w:noWrap/>
            <w:vAlign w:val="center"/>
          </w:tcPr>
          <w:p w14:paraId="41BA7669">
            <w:pPr>
              <w:rPr>
                <w:rFonts w:ascii="宋体" w:hAnsi="宋体"/>
                <w:sz w:val="18"/>
                <w:szCs w:val="18"/>
              </w:rPr>
            </w:pPr>
          </w:p>
        </w:tc>
        <w:tc>
          <w:tcPr>
            <w:tcW w:w="2530" w:type="dxa"/>
            <w:noWrap/>
            <w:vAlign w:val="center"/>
          </w:tcPr>
          <w:p w14:paraId="316CC4BA">
            <w:pPr>
              <w:rPr>
                <w:rFonts w:ascii="宋体" w:hAnsi="宋体"/>
                <w:sz w:val="18"/>
                <w:szCs w:val="18"/>
              </w:rPr>
            </w:pPr>
          </w:p>
        </w:tc>
        <w:tc>
          <w:tcPr>
            <w:tcW w:w="1950" w:type="dxa"/>
            <w:noWrap/>
            <w:vAlign w:val="center"/>
          </w:tcPr>
          <w:p w14:paraId="5B4AE68F">
            <w:pPr>
              <w:rPr>
                <w:rFonts w:ascii="宋体" w:hAnsi="宋体"/>
                <w:sz w:val="18"/>
                <w:szCs w:val="18"/>
              </w:rPr>
            </w:pPr>
          </w:p>
        </w:tc>
      </w:tr>
      <w:tr w14:paraId="66A3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1D84C53D">
            <w:pPr>
              <w:jc w:val="center"/>
              <w:rPr>
                <w:rFonts w:ascii="宋体" w:hAnsi="宋体"/>
                <w:szCs w:val="21"/>
              </w:rPr>
            </w:pPr>
          </w:p>
        </w:tc>
        <w:tc>
          <w:tcPr>
            <w:tcW w:w="1690" w:type="dxa"/>
            <w:noWrap/>
            <w:vAlign w:val="center"/>
          </w:tcPr>
          <w:p w14:paraId="64464826">
            <w:pPr>
              <w:jc w:val="center"/>
              <w:rPr>
                <w:rFonts w:ascii="宋体" w:hAnsi="宋体"/>
                <w:sz w:val="18"/>
                <w:szCs w:val="18"/>
              </w:rPr>
            </w:pPr>
          </w:p>
        </w:tc>
        <w:tc>
          <w:tcPr>
            <w:tcW w:w="2680" w:type="dxa"/>
            <w:noWrap/>
            <w:vAlign w:val="center"/>
          </w:tcPr>
          <w:p w14:paraId="4B6C0672">
            <w:pPr>
              <w:rPr>
                <w:rFonts w:ascii="宋体" w:hAnsi="宋体"/>
                <w:sz w:val="18"/>
                <w:szCs w:val="18"/>
              </w:rPr>
            </w:pPr>
          </w:p>
        </w:tc>
        <w:tc>
          <w:tcPr>
            <w:tcW w:w="2530" w:type="dxa"/>
            <w:noWrap/>
            <w:vAlign w:val="center"/>
          </w:tcPr>
          <w:p w14:paraId="7407F123">
            <w:pPr>
              <w:rPr>
                <w:rFonts w:ascii="宋体" w:hAnsi="宋体"/>
                <w:sz w:val="18"/>
                <w:szCs w:val="18"/>
              </w:rPr>
            </w:pPr>
          </w:p>
        </w:tc>
        <w:tc>
          <w:tcPr>
            <w:tcW w:w="1950" w:type="dxa"/>
            <w:noWrap/>
            <w:vAlign w:val="center"/>
          </w:tcPr>
          <w:p w14:paraId="5896003D">
            <w:pPr>
              <w:rPr>
                <w:rFonts w:ascii="宋体" w:hAnsi="宋体"/>
                <w:sz w:val="18"/>
                <w:szCs w:val="18"/>
              </w:rPr>
            </w:pPr>
          </w:p>
        </w:tc>
      </w:tr>
      <w:tr w14:paraId="697D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587E37D7">
            <w:pPr>
              <w:jc w:val="center"/>
              <w:rPr>
                <w:rFonts w:ascii="宋体" w:hAnsi="宋体"/>
                <w:szCs w:val="21"/>
              </w:rPr>
            </w:pPr>
          </w:p>
        </w:tc>
        <w:tc>
          <w:tcPr>
            <w:tcW w:w="1690" w:type="dxa"/>
            <w:noWrap/>
            <w:vAlign w:val="center"/>
          </w:tcPr>
          <w:p w14:paraId="6CF32483">
            <w:pPr>
              <w:jc w:val="center"/>
              <w:rPr>
                <w:rFonts w:ascii="宋体" w:hAnsi="宋体"/>
                <w:sz w:val="18"/>
                <w:szCs w:val="18"/>
              </w:rPr>
            </w:pPr>
          </w:p>
        </w:tc>
        <w:tc>
          <w:tcPr>
            <w:tcW w:w="2680" w:type="dxa"/>
            <w:noWrap/>
            <w:vAlign w:val="center"/>
          </w:tcPr>
          <w:p w14:paraId="5067EB80">
            <w:pPr>
              <w:rPr>
                <w:rFonts w:ascii="宋体" w:hAnsi="宋体"/>
                <w:sz w:val="18"/>
                <w:szCs w:val="18"/>
              </w:rPr>
            </w:pPr>
          </w:p>
        </w:tc>
        <w:tc>
          <w:tcPr>
            <w:tcW w:w="2530" w:type="dxa"/>
            <w:noWrap/>
            <w:vAlign w:val="center"/>
          </w:tcPr>
          <w:p w14:paraId="27B73443">
            <w:pPr>
              <w:rPr>
                <w:rFonts w:ascii="宋体" w:hAnsi="宋体"/>
                <w:sz w:val="18"/>
                <w:szCs w:val="18"/>
              </w:rPr>
            </w:pPr>
          </w:p>
        </w:tc>
        <w:tc>
          <w:tcPr>
            <w:tcW w:w="1950" w:type="dxa"/>
            <w:noWrap/>
            <w:vAlign w:val="center"/>
          </w:tcPr>
          <w:p w14:paraId="4434BF7B">
            <w:pPr>
              <w:rPr>
                <w:rFonts w:ascii="宋体" w:hAnsi="宋体"/>
                <w:sz w:val="18"/>
                <w:szCs w:val="18"/>
              </w:rPr>
            </w:pPr>
          </w:p>
        </w:tc>
      </w:tr>
    </w:tbl>
    <w:p w14:paraId="3738CC76">
      <w:pPr>
        <w:spacing w:line="360" w:lineRule="auto"/>
        <w:rPr>
          <w:b/>
        </w:rPr>
      </w:pPr>
      <w:r>
        <w:rPr>
          <w:rFonts w:hint="eastAsia"/>
          <w:b/>
        </w:rPr>
        <w:t>说明：</w:t>
      </w:r>
    </w:p>
    <w:p w14:paraId="15D4C42A">
      <w:pPr>
        <w:pStyle w:val="7"/>
        <w:numPr>
          <w:ilvl w:val="0"/>
          <w:numId w:val="10"/>
        </w:numPr>
        <w:spacing w:line="360" w:lineRule="auto"/>
        <w:ind w:firstLine="0"/>
      </w:pPr>
      <w:r>
        <w:rPr>
          <w:rFonts w:hint="eastAsia"/>
        </w:rPr>
        <w:t>技术条款内容主要是针对招标文件</w:t>
      </w:r>
      <w:r>
        <w:rPr>
          <w:rFonts w:hint="eastAsia" w:ascii="宋体" w:hAnsi="宋体" w:eastAsia="宋体" w:cs="宋体"/>
          <w:kern w:val="2"/>
          <w:sz w:val="21"/>
          <w:szCs w:val="21"/>
          <w:lang w:val="en-US" w:eastAsia="zh-CN" w:bidi="ar-SA"/>
        </w:rPr>
        <w:t>第三部分项目内容及要求“</w:t>
      </w:r>
      <w:r>
        <w:rPr>
          <w:rFonts w:hint="eastAsia" w:hAnsi="宋体" w:cs="宋体"/>
          <w:kern w:val="2"/>
          <w:sz w:val="21"/>
          <w:szCs w:val="21"/>
          <w:lang w:val="en-US" w:eastAsia="zh-CN" w:bidi="ar-SA"/>
        </w:rPr>
        <w:t>技术参数</w:t>
      </w:r>
      <w:r>
        <w:rPr>
          <w:rFonts w:hint="eastAsia" w:ascii="宋体" w:hAnsi="宋体" w:eastAsia="宋体" w:cs="宋体"/>
          <w:kern w:val="2"/>
          <w:sz w:val="21"/>
          <w:szCs w:val="21"/>
          <w:lang w:val="en-US" w:eastAsia="zh-CN" w:bidi="ar-SA"/>
        </w:rPr>
        <w:t>”的内容</w:t>
      </w:r>
      <w:r>
        <w:rPr>
          <w:rFonts w:hint="eastAsia"/>
        </w:rPr>
        <w:t>。</w:t>
      </w:r>
    </w:p>
    <w:p w14:paraId="0B5F797B">
      <w:pPr>
        <w:pStyle w:val="7"/>
        <w:spacing w:line="360" w:lineRule="auto"/>
        <w:ind w:firstLine="0"/>
      </w:pPr>
      <w:r>
        <w:rPr>
          <w:rFonts w:hint="eastAsia"/>
          <w:lang w:val="en-US" w:eastAsia="zh-CN"/>
        </w:rPr>
        <w:t>2</w:t>
      </w:r>
      <w:r>
        <w:rPr>
          <w:rFonts w:hint="eastAsia"/>
        </w:rPr>
        <w:t>、无偏离应在本表“偏离情况”栏注明“无技术及服务条款偏离”的字样。</w:t>
      </w:r>
    </w:p>
    <w:p w14:paraId="00D76A63">
      <w:pPr>
        <w:pStyle w:val="7"/>
        <w:spacing w:line="360" w:lineRule="auto"/>
        <w:ind w:firstLine="0"/>
      </w:pPr>
    </w:p>
    <w:p w14:paraId="3A549983">
      <w:pPr>
        <w:pStyle w:val="7"/>
        <w:spacing w:line="360" w:lineRule="auto"/>
        <w:ind w:firstLine="0"/>
      </w:pPr>
    </w:p>
    <w:p w14:paraId="5F15ADF8">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5DCC3E74">
      <w:pPr>
        <w:spacing w:line="360" w:lineRule="auto"/>
        <w:rPr>
          <w:rFonts w:ascii="宋体" w:hAnsi="宋体"/>
          <w:szCs w:val="21"/>
        </w:rPr>
      </w:pPr>
    </w:p>
    <w:p w14:paraId="2062F894">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11</w:t>
      </w:r>
      <w:r>
        <w:rPr>
          <w:rFonts w:hint="eastAsia" w:ascii="宋体" w:hAnsi="宋体"/>
        </w:rPr>
        <w:t>：</w:t>
      </w:r>
    </w:p>
    <w:p w14:paraId="101C87E7">
      <w:pPr>
        <w:spacing w:line="360" w:lineRule="auto"/>
        <w:jc w:val="center"/>
        <w:rPr>
          <w:rFonts w:ascii="宋体" w:hAnsi="宋体" w:cs="宋体"/>
          <w:b/>
          <w:sz w:val="30"/>
          <w:szCs w:val="30"/>
        </w:rPr>
      </w:pPr>
      <w:r>
        <w:rPr>
          <w:rFonts w:hint="eastAsia" w:ascii="宋体" w:hAnsi="宋体" w:cs="宋体"/>
          <w:b/>
          <w:sz w:val="30"/>
          <w:szCs w:val="30"/>
        </w:rPr>
        <w:t>商务条款偏离表</w:t>
      </w:r>
    </w:p>
    <w:p w14:paraId="4BEB3A4B">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6C6FE1D">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
          <w:bCs/>
          <w:spacing w:val="20"/>
          <w:szCs w:val="21"/>
          <w:u w:val="single"/>
        </w:rPr>
        <w:t xml:space="preserve">       </w:t>
      </w:r>
      <w:r>
        <w:rPr>
          <w:rFonts w:hint="eastAsia" w:ascii="宋体" w:hAnsi="宋体"/>
          <w:b/>
          <w:bCs/>
          <w:spacing w:val="20"/>
          <w:szCs w:val="21"/>
        </w:rPr>
        <w:t xml:space="preserve">                                </w:t>
      </w:r>
    </w:p>
    <w:tbl>
      <w:tblPr>
        <w:tblStyle w:val="22"/>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2330"/>
        <w:gridCol w:w="2380"/>
        <w:gridCol w:w="1920"/>
      </w:tblGrid>
      <w:tr w14:paraId="4CA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ign w:val="center"/>
          </w:tcPr>
          <w:p w14:paraId="694EF9BD">
            <w:pPr>
              <w:jc w:val="center"/>
              <w:rPr>
                <w:rFonts w:ascii="宋体" w:hAnsi="宋体" w:cs="宋体"/>
                <w:b/>
                <w:bCs/>
                <w:kern w:val="0"/>
                <w:szCs w:val="21"/>
              </w:rPr>
            </w:pPr>
            <w:r>
              <w:rPr>
                <w:rFonts w:hint="eastAsia" w:ascii="宋体" w:hAnsi="宋体" w:cs="宋体"/>
                <w:b/>
                <w:bCs/>
                <w:kern w:val="0"/>
                <w:szCs w:val="21"/>
              </w:rPr>
              <w:t>序号</w:t>
            </w:r>
          </w:p>
        </w:tc>
        <w:tc>
          <w:tcPr>
            <w:tcW w:w="1690" w:type="dxa"/>
            <w:noWrap/>
            <w:vAlign w:val="center"/>
          </w:tcPr>
          <w:p w14:paraId="3CE93142">
            <w:pPr>
              <w:jc w:val="center"/>
              <w:rPr>
                <w:rFonts w:ascii="宋体" w:hAnsi="宋体" w:cs="宋体"/>
                <w:b/>
                <w:bCs/>
                <w:kern w:val="0"/>
                <w:szCs w:val="21"/>
              </w:rPr>
            </w:pPr>
            <w:r>
              <w:rPr>
                <w:rFonts w:hint="eastAsia" w:ascii="宋体" w:hAnsi="宋体" w:cs="宋体"/>
                <w:b/>
                <w:bCs/>
                <w:kern w:val="0"/>
                <w:szCs w:val="21"/>
              </w:rPr>
              <w:t>名称</w:t>
            </w:r>
          </w:p>
        </w:tc>
        <w:tc>
          <w:tcPr>
            <w:tcW w:w="2330" w:type="dxa"/>
            <w:noWrap/>
            <w:vAlign w:val="center"/>
          </w:tcPr>
          <w:p w14:paraId="5B44A7DE">
            <w:pPr>
              <w:jc w:val="center"/>
              <w:rPr>
                <w:rFonts w:ascii="宋体" w:hAnsi="宋体" w:cs="宋体"/>
                <w:b/>
                <w:bCs/>
                <w:kern w:val="0"/>
                <w:szCs w:val="21"/>
              </w:rPr>
            </w:pPr>
            <w:r>
              <w:rPr>
                <w:rFonts w:hint="eastAsia" w:ascii="宋体" w:hAnsi="宋体" w:cs="宋体"/>
                <w:b/>
                <w:bCs/>
                <w:kern w:val="0"/>
                <w:szCs w:val="21"/>
              </w:rPr>
              <w:t>招标文件商务要求</w:t>
            </w:r>
          </w:p>
        </w:tc>
        <w:tc>
          <w:tcPr>
            <w:tcW w:w="2380" w:type="dxa"/>
            <w:noWrap/>
            <w:vAlign w:val="center"/>
          </w:tcPr>
          <w:p w14:paraId="0792EBF0">
            <w:pPr>
              <w:jc w:val="center"/>
              <w:rPr>
                <w:rFonts w:ascii="宋体" w:hAnsi="宋体" w:cs="宋体"/>
                <w:b/>
                <w:bCs/>
                <w:kern w:val="0"/>
                <w:szCs w:val="21"/>
              </w:rPr>
            </w:pPr>
            <w:r>
              <w:rPr>
                <w:rFonts w:hint="eastAsia" w:ascii="宋体" w:hAnsi="宋体" w:cs="宋体"/>
                <w:b/>
                <w:bCs/>
                <w:kern w:val="0"/>
                <w:szCs w:val="21"/>
              </w:rPr>
              <w:t>投标文件响应情况</w:t>
            </w:r>
          </w:p>
        </w:tc>
        <w:tc>
          <w:tcPr>
            <w:tcW w:w="1920" w:type="dxa"/>
            <w:noWrap/>
            <w:vAlign w:val="center"/>
          </w:tcPr>
          <w:p w14:paraId="3DF5FCFA">
            <w:pPr>
              <w:jc w:val="center"/>
              <w:rPr>
                <w:rFonts w:ascii="宋体" w:hAnsi="宋体" w:cs="宋体"/>
                <w:b/>
                <w:bCs/>
                <w:kern w:val="0"/>
                <w:szCs w:val="21"/>
              </w:rPr>
            </w:pPr>
            <w:r>
              <w:rPr>
                <w:rFonts w:hint="eastAsia" w:ascii="宋体" w:hAnsi="宋体" w:cs="宋体"/>
                <w:b/>
                <w:bCs/>
                <w:kern w:val="0"/>
                <w:szCs w:val="21"/>
              </w:rPr>
              <w:t>偏离情况</w:t>
            </w:r>
          </w:p>
        </w:tc>
      </w:tr>
      <w:tr w14:paraId="3746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3A6817C0">
            <w:pPr>
              <w:jc w:val="center"/>
              <w:rPr>
                <w:rFonts w:ascii="宋体" w:hAnsi="宋体"/>
                <w:szCs w:val="21"/>
              </w:rPr>
            </w:pPr>
          </w:p>
        </w:tc>
        <w:tc>
          <w:tcPr>
            <w:tcW w:w="1690" w:type="dxa"/>
            <w:noWrap/>
            <w:vAlign w:val="center"/>
          </w:tcPr>
          <w:p w14:paraId="17774192">
            <w:pPr>
              <w:jc w:val="center"/>
              <w:rPr>
                <w:rFonts w:ascii="宋体" w:hAnsi="宋体"/>
                <w:sz w:val="18"/>
                <w:szCs w:val="18"/>
              </w:rPr>
            </w:pPr>
          </w:p>
        </w:tc>
        <w:tc>
          <w:tcPr>
            <w:tcW w:w="2330" w:type="dxa"/>
            <w:noWrap/>
            <w:vAlign w:val="center"/>
          </w:tcPr>
          <w:p w14:paraId="01AE8CD1">
            <w:pPr>
              <w:rPr>
                <w:rFonts w:ascii="宋体" w:hAnsi="宋体"/>
                <w:sz w:val="18"/>
                <w:szCs w:val="18"/>
              </w:rPr>
            </w:pPr>
          </w:p>
        </w:tc>
        <w:tc>
          <w:tcPr>
            <w:tcW w:w="2380" w:type="dxa"/>
            <w:noWrap/>
            <w:vAlign w:val="center"/>
          </w:tcPr>
          <w:p w14:paraId="16E2F42B">
            <w:pPr>
              <w:rPr>
                <w:rFonts w:ascii="宋体" w:hAnsi="宋体"/>
                <w:sz w:val="18"/>
                <w:szCs w:val="18"/>
              </w:rPr>
            </w:pPr>
          </w:p>
        </w:tc>
        <w:tc>
          <w:tcPr>
            <w:tcW w:w="1920" w:type="dxa"/>
            <w:noWrap/>
            <w:vAlign w:val="center"/>
          </w:tcPr>
          <w:p w14:paraId="51CFB9A9">
            <w:pPr>
              <w:rPr>
                <w:rFonts w:ascii="宋体" w:hAnsi="宋体"/>
                <w:sz w:val="18"/>
                <w:szCs w:val="18"/>
              </w:rPr>
            </w:pPr>
          </w:p>
        </w:tc>
      </w:tr>
      <w:tr w14:paraId="69DF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2E95C2B6">
            <w:pPr>
              <w:jc w:val="center"/>
              <w:rPr>
                <w:rFonts w:ascii="宋体" w:hAnsi="宋体"/>
                <w:szCs w:val="21"/>
              </w:rPr>
            </w:pPr>
          </w:p>
        </w:tc>
        <w:tc>
          <w:tcPr>
            <w:tcW w:w="1690" w:type="dxa"/>
            <w:noWrap/>
            <w:vAlign w:val="center"/>
          </w:tcPr>
          <w:p w14:paraId="3B8238F9">
            <w:pPr>
              <w:jc w:val="center"/>
              <w:rPr>
                <w:rFonts w:ascii="宋体" w:hAnsi="宋体"/>
                <w:sz w:val="18"/>
                <w:szCs w:val="18"/>
              </w:rPr>
            </w:pPr>
          </w:p>
        </w:tc>
        <w:tc>
          <w:tcPr>
            <w:tcW w:w="2330" w:type="dxa"/>
            <w:noWrap/>
            <w:vAlign w:val="center"/>
          </w:tcPr>
          <w:p w14:paraId="61C797C0">
            <w:pPr>
              <w:rPr>
                <w:rFonts w:ascii="宋体" w:hAnsi="宋体"/>
                <w:sz w:val="18"/>
                <w:szCs w:val="18"/>
              </w:rPr>
            </w:pPr>
          </w:p>
        </w:tc>
        <w:tc>
          <w:tcPr>
            <w:tcW w:w="2380" w:type="dxa"/>
            <w:noWrap/>
            <w:vAlign w:val="center"/>
          </w:tcPr>
          <w:p w14:paraId="2A492FE3">
            <w:pPr>
              <w:rPr>
                <w:rFonts w:ascii="宋体" w:hAnsi="宋体"/>
                <w:sz w:val="18"/>
                <w:szCs w:val="18"/>
              </w:rPr>
            </w:pPr>
          </w:p>
        </w:tc>
        <w:tc>
          <w:tcPr>
            <w:tcW w:w="1920" w:type="dxa"/>
            <w:noWrap/>
            <w:vAlign w:val="center"/>
          </w:tcPr>
          <w:p w14:paraId="175DE4F7">
            <w:pPr>
              <w:rPr>
                <w:rFonts w:ascii="宋体" w:hAnsi="宋体"/>
                <w:sz w:val="18"/>
                <w:szCs w:val="18"/>
              </w:rPr>
            </w:pPr>
          </w:p>
        </w:tc>
      </w:tr>
      <w:tr w14:paraId="3C75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76CEB34D">
            <w:pPr>
              <w:jc w:val="center"/>
              <w:rPr>
                <w:rFonts w:ascii="宋体" w:hAnsi="宋体"/>
                <w:szCs w:val="21"/>
              </w:rPr>
            </w:pPr>
          </w:p>
        </w:tc>
        <w:tc>
          <w:tcPr>
            <w:tcW w:w="1690" w:type="dxa"/>
            <w:noWrap/>
            <w:vAlign w:val="center"/>
          </w:tcPr>
          <w:p w14:paraId="63971785">
            <w:pPr>
              <w:jc w:val="center"/>
              <w:rPr>
                <w:rFonts w:ascii="宋体" w:hAnsi="宋体"/>
                <w:sz w:val="18"/>
                <w:szCs w:val="18"/>
              </w:rPr>
            </w:pPr>
          </w:p>
        </w:tc>
        <w:tc>
          <w:tcPr>
            <w:tcW w:w="2330" w:type="dxa"/>
            <w:noWrap/>
            <w:vAlign w:val="center"/>
          </w:tcPr>
          <w:p w14:paraId="72BF02F8">
            <w:pPr>
              <w:rPr>
                <w:rFonts w:ascii="宋体" w:hAnsi="宋体"/>
                <w:sz w:val="18"/>
                <w:szCs w:val="18"/>
              </w:rPr>
            </w:pPr>
          </w:p>
        </w:tc>
        <w:tc>
          <w:tcPr>
            <w:tcW w:w="2380" w:type="dxa"/>
            <w:noWrap/>
            <w:vAlign w:val="center"/>
          </w:tcPr>
          <w:p w14:paraId="6D419E4E">
            <w:pPr>
              <w:rPr>
                <w:rFonts w:ascii="宋体" w:hAnsi="宋体"/>
                <w:sz w:val="18"/>
                <w:szCs w:val="18"/>
              </w:rPr>
            </w:pPr>
          </w:p>
        </w:tc>
        <w:tc>
          <w:tcPr>
            <w:tcW w:w="1920" w:type="dxa"/>
            <w:noWrap/>
            <w:vAlign w:val="center"/>
          </w:tcPr>
          <w:p w14:paraId="772144E6">
            <w:pPr>
              <w:rPr>
                <w:rFonts w:ascii="宋体" w:hAnsi="宋体"/>
                <w:sz w:val="18"/>
                <w:szCs w:val="18"/>
              </w:rPr>
            </w:pPr>
          </w:p>
        </w:tc>
      </w:tr>
      <w:tr w14:paraId="4C4D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196299E9">
            <w:pPr>
              <w:jc w:val="center"/>
              <w:rPr>
                <w:rFonts w:ascii="宋体" w:hAnsi="宋体"/>
                <w:szCs w:val="21"/>
              </w:rPr>
            </w:pPr>
          </w:p>
        </w:tc>
        <w:tc>
          <w:tcPr>
            <w:tcW w:w="1690" w:type="dxa"/>
            <w:noWrap/>
            <w:vAlign w:val="center"/>
          </w:tcPr>
          <w:p w14:paraId="11129C16">
            <w:pPr>
              <w:jc w:val="center"/>
              <w:rPr>
                <w:rFonts w:ascii="宋体" w:hAnsi="宋体"/>
                <w:sz w:val="18"/>
                <w:szCs w:val="18"/>
              </w:rPr>
            </w:pPr>
          </w:p>
        </w:tc>
        <w:tc>
          <w:tcPr>
            <w:tcW w:w="2330" w:type="dxa"/>
            <w:noWrap/>
            <w:vAlign w:val="center"/>
          </w:tcPr>
          <w:p w14:paraId="3A8EFC5C">
            <w:pPr>
              <w:rPr>
                <w:rFonts w:ascii="宋体" w:hAnsi="宋体"/>
                <w:sz w:val="18"/>
                <w:szCs w:val="18"/>
              </w:rPr>
            </w:pPr>
          </w:p>
        </w:tc>
        <w:tc>
          <w:tcPr>
            <w:tcW w:w="2380" w:type="dxa"/>
            <w:noWrap/>
            <w:vAlign w:val="center"/>
          </w:tcPr>
          <w:p w14:paraId="1D03EA4D">
            <w:pPr>
              <w:rPr>
                <w:rFonts w:ascii="宋体" w:hAnsi="宋体"/>
                <w:sz w:val="18"/>
                <w:szCs w:val="18"/>
              </w:rPr>
            </w:pPr>
          </w:p>
        </w:tc>
        <w:tc>
          <w:tcPr>
            <w:tcW w:w="1920" w:type="dxa"/>
            <w:noWrap/>
            <w:vAlign w:val="center"/>
          </w:tcPr>
          <w:p w14:paraId="4AE18C6B">
            <w:pPr>
              <w:rPr>
                <w:rFonts w:ascii="宋体" w:hAnsi="宋体"/>
                <w:sz w:val="18"/>
                <w:szCs w:val="18"/>
              </w:rPr>
            </w:pPr>
          </w:p>
        </w:tc>
      </w:tr>
      <w:tr w14:paraId="4DE0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7F821324">
            <w:pPr>
              <w:jc w:val="center"/>
              <w:rPr>
                <w:rFonts w:ascii="宋体" w:hAnsi="宋体"/>
                <w:szCs w:val="21"/>
              </w:rPr>
            </w:pPr>
          </w:p>
        </w:tc>
        <w:tc>
          <w:tcPr>
            <w:tcW w:w="1690" w:type="dxa"/>
            <w:noWrap/>
            <w:vAlign w:val="center"/>
          </w:tcPr>
          <w:p w14:paraId="275C049D">
            <w:pPr>
              <w:jc w:val="center"/>
              <w:rPr>
                <w:rFonts w:ascii="宋体" w:hAnsi="宋体"/>
                <w:sz w:val="18"/>
                <w:szCs w:val="18"/>
              </w:rPr>
            </w:pPr>
          </w:p>
        </w:tc>
        <w:tc>
          <w:tcPr>
            <w:tcW w:w="2330" w:type="dxa"/>
            <w:noWrap/>
            <w:vAlign w:val="center"/>
          </w:tcPr>
          <w:p w14:paraId="44C8218B">
            <w:pPr>
              <w:rPr>
                <w:rFonts w:ascii="宋体" w:hAnsi="宋体"/>
                <w:sz w:val="18"/>
                <w:szCs w:val="18"/>
              </w:rPr>
            </w:pPr>
          </w:p>
        </w:tc>
        <w:tc>
          <w:tcPr>
            <w:tcW w:w="2380" w:type="dxa"/>
            <w:noWrap/>
            <w:vAlign w:val="center"/>
          </w:tcPr>
          <w:p w14:paraId="2F3B59C5">
            <w:pPr>
              <w:rPr>
                <w:rFonts w:ascii="宋体" w:hAnsi="宋体"/>
                <w:sz w:val="18"/>
                <w:szCs w:val="18"/>
              </w:rPr>
            </w:pPr>
          </w:p>
        </w:tc>
        <w:tc>
          <w:tcPr>
            <w:tcW w:w="1920" w:type="dxa"/>
            <w:noWrap/>
            <w:vAlign w:val="center"/>
          </w:tcPr>
          <w:p w14:paraId="021BA4D1">
            <w:pPr>
              <w:rPr>
                <w:rFonts w:ascii="宋体" w:hAnsi="宋体"/>
                <w:sz w:val="18"/>
                <w:szCs w:val="18"/>
              </w:rPr>
            </w:pPr>
          </w:p>
        </w:tc>
      </w:tr>
      <w:tr w14:paraId="3ED8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2762BC07">
            <w:pPr>
              <w:jc w:val="center"/>
              <w:rPr>
                <w:rFonts w:ascii="宋体" w:hAnsi="宋体"/>
                <w:szCs w:val="21"/>
              </w:rPr>
            </w:pPr>
          </w:p>
        </w:tc>
        <w:tc>
          <w:tcPr>
            <w:tcW w:w="1690" w:type="dxa"/>
            <w:noWrap/>
            <w:vAlign w:val="center"/>
          </w:tcPr>
          <w:p w14:paraId="27AA9369">
            <w:pPr>
              <w:jc w:val="center"/>
              <w:rPr>
                <w:rFonts w:ascii="宋体" w:hAnsi="宋体"/>
                <w:sz w:val="18"/>
                <w:szCs w:val="18"/>
              </w:rPr>
            </w:pPr>
          </w:p>
        </w:tc>
        <w:tc>
          <w:tcPr>
            <w:tcW w:w="2330" w:type="dxa"/>
            <w:noWrap/>
            <w:vAlign w:val="center"/>
          </w:tcPr>
          <w:p w14:paraId="2ED1C754">
            <w:pPr>
              <w:rPr>
                <w:rFonts w:ascii="宋体" w:hAnsi="宋体"/>
                <w:sz w:val="18"/>
                <w:szCs w:val="18"/>
              </w:rPr>
            </w:pPr>
          </w:p>
        </w:tc>
        <w:tc>
          <w:tcPr>
            <w:tcW w:w="2380" w:type="dxa"/>
            <w:noWrap/>
            <w:vAlign w:val="center"/>
          </w:tcPr>
          <w:p w14:paraId="582CC222">
            <w:pPr>
              <w:rPr>
                <w:rFonts w:ascii="宋体" w:hAnsi="宋体"/>
                <w:sz w:val="18"/>
                <w:szCs w:val="18"/>
              </w:rPr>
            </w:pPr>
          </w:p>
        </w:tc>
        <w:tc>
          <w:tcPr>
            <w:tcW w:w="1920" w:type="dxa"/>
            <w:noWrap/>
            <w:vAlign w:val="center"/>
          </w:tcPr>
          <w:p w14:paraId="7858F529">
            <w:pPr>
              <w:rPr>
                <w:rFonts w:ascii="宋体" w:hAnsi="宋体"/>
                <w:sz w:val="18"/>
                <w:szCs w:val="18"/>
              </w:rPr>
            </w:pPr>
          </w:p>
        </w:tc>
      </w:tr>
      <w:tr w14:paraId="742E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67434ABE">
            <w:pPr>
              <w:jc w:val="center"/>
              <w:rPr>
                <w:rFonts w:ascii="宋体" w:hAnsi="宋体"/>
                <w:szCs w:val="21"/>
              </w:rPr>
            </w:pPr>
          </w:p>
        </w:tc>
        <w:tc>
          <w:tcPr>
            <w:tcW w:w="1690" w:type="dxa"/>
            <w:noWrap/>
            <w:vAlign w:val="center"/>
          </w:tcPr>
          <w:p w14:paraId="5203AB54">
            <w:pPr>
              <w:jc w:val="center"/>
              <w:rPr>
                <w:rFonts w:ascii="宋体" w:hAnsi="宋体"/>
                <w:sz w:val="18"/>
                <w:szCs w:val="18"/>
              </w:rPr>
            </w:pPr>
          </w:p>
        </w:tc>
        <w:tc>
          <w:tcPr>
            <w:tcW w:w="2330" w:type="dxa"/>
            <w:noWrap/>
            <w:vAlign w:val="center"/>
          </w:tcPr>
          <w:p w14:paraId="4A19C8B0">
            <w:pPr>
              <w:rPr>
                <w:rFonts w:ascii="宋体" w:hAnsi="宋体"/>
                <w:sz w:val="18"/>
                <w:szCs w:val="18"/>
              </w:rPr>
            </w:pPr>
          </w:p>
        </w:tc>
        <w:tc>
          <w:tcPr>
            <w:tcW w:w="2380" w:type="dxa"/>
            <w:noWrap/>
            <w:vAlign w:val="center"/>
          </w:tcPr>
          <w:p w14:paraId="1BE75A4F">
            <w:pPr>
              <w:rPr>
                <w:rFonts w:ascii="宋体" w:hAnsi="宋体"/>
                <w:sz w:val="18"/>
                <w:szCs w:val="18"/>
              </w:rPr>
            </w:pPr>
          </w:p>
        </w:tc>
        <w:tc>
          <w:tcPr>
            <w:tcW w:w="1920" w:type="dxa"/>
            <w:noWrap/>
            <w:vAlign w:val="center"/>
          </w:tcPr>
          <w:p w14:paraId="34EAED2B">
            <w:pPr>
              <w:rPr>
                <w:rFonts w:ascii="宋体" w:hAnsi="宋体"/>
                <w:sz w:val="18"/>
                <w:szCs w:val="18"/>
              </w:rPr>
            </w:pPr>
          </w:p>
        </w:tc>
      </w:tr>
      <w:tr w14:paraId="4BA2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ign w:val="center"/>
          </w:tcPr>
          <w:p w14:paraId="498D2796">
            <w:pPr>
              <w:jc w:val="center"/>
              <w:rPr>
                <w:rFonts w:ascii="宋体" w:hAnsi="宋体"/>
                <w:szCs w:val="21"/>
              </w:rPr>
            </w:pPr>
          </w:p>
        </w:tc>
        <w:tc>
          <w:tcPr>
            <w:tcW w:w="1690" w:type="dxa"/>
            <w:noWrap/>
            <w:vAlign w:val="center"/>
          </w:tcPr>
          <w:p w14:paraId="762BEFE5">
            <w:pPr>
              <w:jc w:val="center"/>
              <w:rPr>
                <w:rFonts w:ascii="宋体" w:hAnsi="宋体"/>
                <w:sz w:val="18"/>
                <w:szCs w:val="18"/>
              </w:rPr>
            </w:pPr>
          </w:p>
        </w:tc>
        <w:tc>
          <w:tcPr>
            <w:tcW w:w="2330" w:type="dxa"/>
            <w:noWrap/>
            <w:vAlign w:val="center"/>
          </w:tcPr>
          <w:p w14:paraId="60B365FC">
            <w:pPr>
              <w:rPr>
                <w:rFonts w:ascii="宋体" w:hAnsi="宋体"/>
                <w:sz w:val="18"/>
                <w:szCs w:val="18"/>
              </w:rPr>
            </w:pPr>
          </w:p>
        </w:tc>
        <w:tc>
          <w:tcPr>
            <w:tcW w:w="2380" w:type="dxa"/>
            <w:noWrap/>
            <w:vAlign w:val="center"/>
          </w:tcPr>
          <w:p w14:paraId="6781E56D">
            <w:pPr>
              <w:rPr>
                <w:rFonts w:ascii="宋体" w:hAnsi="宋体"/>
                <w:sz w:val="18"/>
                <w:szCs w:val="18"/>
              </w:rPr>
            </w:pPr>
          </w:p>
        </w:tc>
        <w:tc>
          <w:tcPr>
            <w:tcW w:w="1920" w:type="dxa"/>
            <w:noWrap/>
            <w:vAlign w:val="center"/>
          </w:tcPr>
          <w:p w14:paraId="2BED8B7A">
            <w:pPr>
              <w:rPr>
                <w:rFonts w:ascii="宋体" w:hAnsi="宋体"/>
                <w:sz w:val="18"/>
                <w:szCs w:val="18"/>
              </w:rPr>
            </w:pPr>
          </w:p>
        </w:tc>
      </w:tr>
    </w:tbl>
    <w:p w14:paraId="10EE56F6">
      <w:pPr>
        <w:spacing w:line="360" w:lineRule="auto"/>
        <w:rPr>
          <w:b/>
        </w:rPr>
      </w:pPr>
      <w:r>
        <w:rPr>
          <w:rFonts w:hint="eastAsia"/>
          <w:b/>
        </w:rPr>
        <w:t>说明：</w:t>
      </w:r>
    </w:p>
    <w:p w14:paraId="422C545C">
      <w:pPr>
        <w:pStyle w:val="7"/>
        <w:spacing w:line="360" w:lineRule="auto"/>
        <w:ind w:firstLine="0"/>
      </w:pPr>
      <w:r>
        <w:rPr>
          <w:rFonts w:hint="eastAsia"/>
        </w:rPr>
        <w:t>1、商务条款内容主要是针对招标文件</w:t>
      </w:r>
      <w:r>
        <w:rPr>
          <w:rFonts w:hint="eastAsia" w:ascii="宋体" w:hAnsi="宋体" w:eastAsia="宋体" w:cs="宋体"/>
          <w:kern w:val="2"/>
          <w:sz w:val="21"/>
          <w:szCs w:val="21"/>
          <w:lang w:val="en-US" w:eastAsia="zh-CN" w:bidi="ar-SA"/>
        </w:rPr>
        <w:t>第三部分项目内容及要求“</w:t>
      </w:r>
      <w:r>
        <w:rPr>
          <w:rFonts w:hint="eastAsia" w:hAnsi="宋体" w:cs="宋体"/>
          <w:kern w:val="2"/>
          <w:sz w:val="21"/>
          <w:szCs w:val="21"/>
          <w:lang w:val="en-US" w:eastAsia="zh-CN" w:bidi="ar-SA"/>
        </w:rPr>
        <w:t>五</w:t>
      </w:r>
      <w:r>
        <w:rPr>
          <w:rFonts w:hint="eastAsia" w:ascii="宋体" w:hAnsi="宋体" w:eastAsia="宋体" w:cs="宋体"/>
          <w:kern w:val="2"/>
          <w:sz w:val="21"/>
          <w:szCs w:val="21"/>
          <w:lang w:val="en-US" w:eastAsia="zh-CN" w:bidi="ar-SA"/>
        </w:rPr>
        <w:t>、商务要求表”的内容</w:t>
      </w:r>
      <w:r>
        <w:rPr>
          <w:rFonts w:hint="eastAsia"/>
        </w:rPr>
        <w:t>。</w:t>
      </w:r>
    </w:p>
    <w:p w14:paraId="2DF51244">
      <w:pPr>
        <w:pStyle w:val="7"/>
        <w:spacing w:line="360" w:lineRule="auto"/>
        <w:ind w:firstLine="0"/>
      </w:pPr>
      <w:r>
        <w:rPr>
          <w:rFonts w:hint="eastAsia"/>
        </w:rPr>
        <w:t>2、无偏离应在本表“偏离情况”栏注明“无商务条款偏离”的字样。</w:t>
      </w:r>
    </w:p>
    <w:p w14:paraId="54AFC225">
      <w:pPr>
        <w:pStyle w:val="7"/>
        <w:spacing w:line="360" w:lineRule="auto"/>
        <w:ind w:firstLine="0"/>
      </w:pPr>
    </w:p>
    <w:p w14:paraId="64247FB7">
      <w:pPr>
        <w:pStyle w:val="7"/>
        <w:spacing w:line="360" w:lineRule="auto"/>
        <w:ind w:firstLine="0"/>
      </w:pPr>
    </w:p>
    <w:p w14:paraId="3B3A2F18">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454BEF31">
      <w:pPr>
        <w:spacing w:line="360" w:lineRule="auto"/>
        <w:rPr>
          <w:rFonts w:ascii="宋体" w:hAnsi="宋体"/>
          <w:szCs w:val="21"/>
        </w:rPr>
      </w:pPr>
    </w:p>
    <w:p w14:paraId="17432830">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12</w:t>
      </w:r>
      <w:r>
        <w:rPr>
          <w:rFonts w:hint="eastAsia" w:ascii="宋体" w:hAnsi="宋体"/>
        </w:rPr>
        <w:t>：</w:t>
      </w:r>
    </w:p>
    <w:p w14:paraId="52B5B040">
      <w:pPr>
        <w:spacing w:afterLines="100" w:line="360" w:lineRule="auto"/>
        <w:jc w:val="center"/>
        <w:rPr>
          <w:rFonts w:ascii="宋体" w:hAnsi="宋体" w:cs="宋体"/>
          <w:b/>
          <w:sz w:val="30"/>
          <w:szCs w:val="30"/>
        </w:rPr>
      </w:pPr>
      <w:r>
        <w:rPr>
          <w:rFonts w:hint="eastAsia" w:ascii="宋体" w:hAnsi="宋体" w:cs="宋体"/>
          <w:b/>
          <w:sz w:val="30"/>
          <w:szCs w:val="30"/>
        </w:rPr>
        <w:t>类似项目业绩表</w:t>
      </w:r>
    </w:p>
    <w:p w14:paraId="740740AA">
      <w:pPr>
        <w:spacing w:beforeLines="50"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14:paraId="39E70257">
      <w:pPr>
        <w:spacing w:beforeLines="50"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val="en-US" w:eastAsia="zh-CN"/>
        </w:rPr>
        <w:t xml:space="preserve">        </w:t>
      </w:r>
      <w:r>
        <w:rPr>
          <w:rFonts w:hint="eastAsia" w:ascii="宋体" w:hAnsi="宋体"/>
          <w:b/>
          <w:bCs/>
          <w:spacing w:val="20"/>
          <w:szCs w:val="21"/>
        </w:rPr>
        <w:t xml:space="preserve">                            标项：</w:t>
      </w:r>
      <w:r>
        <w:rPr>
          <w:rFonts w:hint="eastAsia" w:ascii="宋体" w:hAnsi="宋体"/>
          <w:b/>
          <w:bCs/>
          <w:spacing w:val="20"/>
          <w:szCs w:val="21"/>
          <w:u w:val="single"/>
        </w:rPr>
        <w:t xml:space="preserve">         </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14:paraId="6366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noWrap/>
            <w:vAlign w:val="center"/>
          </w:tcPr>
          <w:p w14:paraId="42227150">
            <w:pPr>
              <w:widowControl/>
              <w:jc w:val="center"/>
              <w:rPr>
                <w:rFonts w:ascii="宋体" w:hAnsi="宋体" w:cs="宋体"/>
                <w:b/>
                <w:kern w:val="0"/>
                <w:szCs w:val="21"/>
              </w:rPr>
            </w:pPr>
            <w:r>
              <w:rPr>
                <w:rFonts w:hint="eastAsia" w:ascii="宋体" w:hAnsi="宋体" w:cs="宋体"/>
                <w:b/>
                <w:kern w:val="0"/>
                <w:szCs w:val="21"/>
              </w:rPr>
              <w:t>序号</w:t>
            </w:r>
          </w:p>
        </w:tc>
        <w:tc>
          <w:tcPr>
            <w:tcW w:w="2853" w:type="dxa"/>
            <w:noWrap/>
            <w:vAlign w:val="center"/>
          </w:tcPr>
          <w:p w14:paraId="2ED31AF9">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noWrap/>
            <w:vAlign w:val="center"/>
          </w:tcPr>
          <w:p w14:paraId="0C07A023">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noWrap/>
            <w:vAlign w:val="center"/>
          </w:tcPr>
          <w:p w14:paraId="2CBE4249">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noWrap/>
            <w:vAlign w:val="center"/>
          </w:tcPr>
          <w:p w14:paraId="1B20ADB4">
            <w:pPr>
              <w:widowControl/>
              <w:jc w:val="center"/>
              <w:rPr>
                <w:rFonts w:ascii="宋体" w:hAnsi="宋体" w:cs="宋体"/>
                <w:b/>
                <w:kern w:val="0"/>
                <w:szCs w:val="21"/>
              </w:rPr>
            </w:pPr>
            <w:r>
              <w:rPr>
                <w:rFonts w:hint="eastAsia" w:ascii="宋体" w:hAnsi="宋体" w:cs="宋体"/>
                <w:b/>
                <w:kern w:val="0"/>
                <w:szCs w:val="21"/>
                <w:lang w:val="en-US" w:eastAsia="zh-CN"/>
              </w:rPr>
              <w:t>合同签订</w:t>
            </w:r>
            <w:r>
              <w:rPr>
                <w:rFonts w:hint="eastAsia" w:ascii="宋体" w:hAnsi="宋体" w:cs="宋体"/>
                <w:b/>
                <w:kern w:val="0"/>
                <w:szCs w:val="21"/>
              </w:rPr>
              <w:t>时间</w:t>
            </w:r>
          </w:p>
        </w:tc>
        <w:tc>
          <w:tcPr>
            <w:tcW w:w="1417" w:type="dxa"/>
            <w:noWrap/>
            <w:vAlign w:val="center"/>
          </w:tcPr>
          <w:p w14:paraId="65293C9B">
            <w:pPr>
              <w:widowControl/>
              <w:jc w:val="center"/>
              <w:rPr>
                <w:rFonts w:ascii="宋体" w:hAnsi="宋体" w:cs="宋体"/>
                <w:b/>
                <w:kern w:val="0"/>
                <w:szCs w:val="21"/>
              </w:rPr>
            </w:pPr>
            <w:r>
              <w:rPr>
                <w:rFonts w:hint="eastAsia" w:ascii="宋体" w:hAnsi="宋体" w:cs="宋体"/>
                <w:b/>
                <w:kern w:val="0"/>
                <w:szCs w:val="21"/>
              </w:rPr>
              <w:t>业主联系人及电话</w:t>
            </w:r>
          </w:p>
        </w:tc>
      </w:tr>
      <w:tr w14:paraId="791E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04F6F4C2">
            <w:pPr>
              <w:widowControl/>
              <w:jc w:val="center"/>
              <w:rPr>
                <w:rFonts w:ascii="宋体" w:hAnsi="宋体" w:cs="宋体"/>
                <w:kern w:val="0"/>
                <w:szCs w:val="21"/>
              </w:rPr>
            </w:pPr>
          </w:p>
        </w:tc>
        <w:tc>
          <w:tcPr>
            <w:tcW w:w="2853" w:type="dxa"/>
            <w:noWrap/>
            <w:vAlign w:val="center"/>
          </w:tcPr>
          <w:p w14:paraId="4FECD159">
            <w:pPr>
              <w:widowControl/>
              <w:jc w:val="center"/>
              <w:rPr>
                <w:rFonts w:ascii="宋体" w:hAnsi="宋体" w:cs="宋体"/>
                <w:kern w:val="0"/>
                <w:szCs w:val="21"/>
              </w:rPr>
            </w:pPr>
          </w:p>
        </w:tc>
        <w:tc>
          <w:tcPr>
            <w:tcW w:w="1843" w:type="dxa"/>
            <w:noWrap/>
            <w:vAlign w:val="center"/>
          </w:tcPr>
          <w:p w14:paraId="16965D96">
            <w:pPr>
              <w:widowControl/>
              <w:jc w:val="center"/>
              <w:rPr>
                <w:rFonts w:ascii="宋体" w:hAnsi="宋体" w:cs="宋体"/>
                <w:kern w:val="0"/>
                <w:szCs w:val="21"/>
              </w:rPr>
            </w:pPr>
          </w:p>
        </w:tc>
        <w:tc>
          <w:tcPr>
            <w:tcW w:w="1134" w:type="dxa"/>
            <w:noWrap/>
            <w:vAlign w:val="center"/>
          </w:tcPr>
          <w:p w14:paraId="4E44A6E1">
            <w:pPr>
              <w:widowControl/>
              <w:jc w:val="center"/>
              <w:rPr>
                <w:rFonts w:ascii="宋体" w:hAnsi="宋体" w:cs="宋体"/>
                <w:kern w:val="0"/>
                <w:szCs w:val="21"/>
              </w:rPr>
            </w:pPr>
          </w:p>
        </w:tc>
        <w:tc>
          <w:tcPr>
            <w:tcW w:w="1134" w:type="dxa"/>
            <w:noWrap/>
            <w:vAlign w:val="center"/>
          </w:tcPr>
          <w:p w14:paraId="128EBE69">
            <w:pPr>
              <w:widowControl/>
              <w:jc w:val="center"/>
              <w:rPr>
                <w:rFonts w:ascii="宋体" w:hAnsi="宋体" w:cs="宋体"/>
                <w:kern w:val="0"/>
                <w:szCs w:val="21"/>
              </w:rPr>
            </w:pPr>
          </w:p>
        </w:tc>
        <w:tc>
          <w:tcPr>
            <w:tcW w:w="1417" w:type="dxa"/>
            <w:noWrap/>
            <w:vAlign w:val="center"/>
          </w:tcPr>
          <w:p w14:paraId="505E787D">
            <w:pPr>
              <w:widowControl/>
              <w:jc w:val="center"/>
              <w:rPr>
                <w:rFonts w:ascii="宋体" w:hAnsi="宋体" w:cs="宋体"/>
                <w:kern w:val="0"/>
                <w:szCs w:val="21"/>
              </w:rPr>
            </w:pPr>
          </w:p>
        </w:tc>
      </w:tr>
      <w:tr w14:paraId="247D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223391B8">
            <w:pPr>
              <w:widowControl/>
              <w:jc w:val="center"/>
              <w:rPr>
                <w:rFonts w:ascii="宋体" w:hAnsi="宋体" w:cs="宋体"/>
                <w:kern w:val="0"/>
                <w:szCs w:val="21"/>
              </w:rPr>
            </w:pPr>
          </w:p>
        </w:tc>
        <w:tc>
          <w:tcPr>
            <w:tcW w:w="2853" w:type="dxa"/>
            <w:noWrap/>
            <w:vAlign w:val="center"/>
          </w:tcPr>
          <w:p w14:paraId="6625BA8E">
            <w:pPr>
              <w:widowControl/>
              <w:jc w:val="center"/>
              <w:rPr>
                <w:rFonts w:ascii="宋体" w:hAnsi="宋体" w:cs="宋体"/>
                <w:kern w:val="0"/>
                <w:szCs w:val="21"/>
              </w:rPr>
            </w:pPr>
          </w:p>
        </w:tc>
        <w:tc>
          <w:tcPr>
            <w:tcW w:w="1843" w:type="dxa"/>
            <w:noWrap/>
            <w:vAlign w:val="center"/>
          </w:tcPr>
          <w:p w14:paraId="252443BE">
            <w:pPr>
              <w:widowControl/>
              <w:jc w:val="center"/>
              <w:rPr>
                <w:rFonts w:ascii="宋体" w:hAnsi="宋体" w:cs="宋体"/>
                <w:kern w:val="0"/>
                <w:szCs w:val="21"/>
              </w:rPr>
            </w:pPr>
          </w:p>
        </w:tc>
        <w:tc>
          <w:tcPr>
            <w:tcW w:w="1134" w:type="dxa"/>
            <w:noWrap/>
            <w:vAlign w:val="center"/>
          </w:tcPr>
          <w:p w14:paraId="1F893F55">
            <w:pPr>
              <w:widowControl/>
              <w:jc w:val="center"/>
              <w:rPr>
                <w:rFonts w:ascii="宋体" w:hAnsi="宋体" w:cs="宋体"/>
                <w:kern w:val="0"/>
                <w:szCs w:val="21"/>
              </w:rPr>
            </w:pPr>
          </w:p>
        </w:tc>
        <w:tc>
          <w:tcPr>
            <w:tcW w:w="1134" w:type="dxa"/>
            <w:noWrap/>
            <w:vAlign w:val="center"/>
          </w:tcPr>
          <w:p w14:paraId="30ABC91A">
            <w:pPr>
              <w:widowControl/>
              <w:jc w:val="center"/>
              <w:rPr>
                <w:rFonts w:ascii="宋体" w:hAnsi="宋体" w:cs="宋体"/>
                <w:kern w:val="0"/>
                <w:szCs w:val="21"/>
              </w:rPr>
            </w:pPr>
          </w:p>
        </w:tc>
        <w:tc>
          <w:tcPr>
            <w:tcW w:w="1417" w:type="dxa"/>
            <w:noWrap/>
            <w:vAlign w:val="center"/>
          </w:tcPr>
          <w:p w14:paraId="0EC17FF1">
            <w:pPr>
              <w:widowControl/>
              <w:jc w:val="center"/>
              <w:rPr>
                <w:rFonts w:ascii="宋体" w:hAnsi="宋体" w:cs="宋体"/>
                <w:kern w:val="0"/>
                <w:szCs w:val="21"/>
              </w:rPr>
            </w:pPr>
          </w:p>
        </w:tc>
      </w:tr>
      <w:tr w14:paraId="6800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59489274">
            <w:pPr>
              <w:widowControl/>
              <w:jc w:val="center"/>
              <w:rPr>
                <w:rFonts w:ascii="宋体" w:hAnsi="宋体" w:cs="宋体"/>
                <w:kern w:val="0"/>
                <w:szCs w:val="21"/>
              </w:rPr>
            </w:pPr>
          </w:p>
        </w:tc>
        <w:tc>
          <w:tcPr>
            <w:tcW w:w="2853" w:type="dxa"/>
            <w:noWrap/>
            <w:vAlign w:val="center"/>
          </w:tcPr>
          <w:p w14:paraId="619DD8DF">
            <w:pPr>
              <w:widowControl/>
              <w:jc w:val="center"/>
              <w:rPr>
                <w:rFonts w:ascii="宋体" w:hAnsi="宋体" w:cs="宋体"/>
                <w:kern w:val="0"/>
                <w:szCs w:val="21"/>
              </w:rPr>
            </w:pPr>
          </w:p>
        </w:tc>
        <w:tc>
          <w:tcPr>
            <w:tcW w:w="1843" w:type="dxa"/>
            <w:noWrap/>
            <w:vAlign w:val="center"/>
          </w:tcPr>
          <w:p w14:paraId="7EA9722F">
            <w:pPr>
              <w:widowControl/>
              <w:jc w:val="center"/>
              <w:rPr>
                <w:rFonts w:ascii="宋体" w:hAnsi="宋体" w:cs="宋体"/>
                <w:kern w:val="0"/>
                <w:szCs w:val="21"/>
              </w:rPr>
            </w:pPr>
          </w:p>
        </w:tc>
        <w:tc>
          <w:tcPr>
            <w:tcW w:w="1134" w:type="dxa"/>
            <w:noWrap/>
            <w:vAlign w:val="center"/>
          </w:tcPr>
          <w:p w14:paraId="0CD31F1F">
            <w:pPr>
              <w:widowControl/>
              <w:jc w:val="center"/>
              <w:rPr>
                <w:rFonts w:ascii="宋体" w:hAnsi="宋体" w:cs="宋体"/>
                <w:kern w:val="0"/>
                <w:szCs w:val="21"/>
              </w:rPr>
            </w:pPr>
          </w:p>
        </w:tc>
        <w:tc>
          <w:tcPr>
            <w:tcW w:w="1134" w:type="dxa"/>
            <w:noWrap/>
            <w:vAlign w:val="center"/>
          </w:tcPr>
          <w:p w14:paraId="79371514">
            <w:pPr>
              <w:widowControl/>
              <w:jc w:val="center"/>
              <w:rPr>
                <w:rFonts w:ascii="宋体" w:hAnsi="宋体" w:cs="宋体"/>
                <w:kern w:val="0"/>
                <w:szCs w:val="21"/>
              </w:rPr>
            </w:pPr>
          </w:p>
        </w:tc>
        <w:tc>
          <w:tcPr>
            <w:tcW w:w="1417" w:type="dxa"/>
            <w:noWrap/>
            <w:vAlign w:val="center"/>
          </w:tcPr>
          <w:p w14:paraId="557D1803">
            <w:pPr>
              <w:widowControl/>
              <w:jc w:val="center"/>
              <w:rPr>
                <w:rFonts w:ascii="宋体" w:hAnsi="宋体" w:cs="宋体"/>
                <w:kern w:val="0"/>
                <w:szCs w:val="21"/>
              </w:rPr>
            </w:pPr>
          </w:p>
        </w:tc>
      </w:tr>
      <w:tr w14:paraId="5A16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7B6FE87C">
            <w:pPr>
              <w:widowControl/>
              <w:jc w:val="center"/>
              <w:rPr>
                <w:rFonts w:ascii="宋体" w:hAnsi="宋体" w:cs="宋体"/>
                <w:kern w:val="0"/>
                <w:szCs w:val="21"/>
              </w:rPr>
            </w:pPr>
          </w:p>
        </w:tc>
        <w:tc>
          <w:tcPr>
            <w:tcW w:w="2853" w:type="dxa"/>
            <w:noWrap/>
            <w:vAlign w:val="center"/>
          </w:tcPr>
          <w:p w14:paraId="4BF4D12B">
            <w:pPr>
              <w:widowControl/>
              <w:jc w:val="center"/>
              <w:rPr>
                <w:rFonts w:ascii="宋体" w:hAnsi="宋体" w:cs="宋体"/>
                <w:kern w:val="0"/>
                <w:szCs w:val="21"/>
              </w:rPr>
            </w:pPr>
          </w:p>
        </w:tc>
        <w:tc>
          <w:tcPr>
            <w:tcW w:w="1843" w:type="dxa"/>
            <w:noWrap/>
            <w:vAlign w:val="center"/>
          </w:tcPr>
          <w:p w14:paraId="48FAF178">
            <w:pPr>
              <w:widowControl/>
              <w:jc w:val="center"/>
              <w:rPr>
                <w:rFonts w:ascii="宋体" w:hAnsi="宋体" w:cs="宋体"/>
                <w:kern w:val="0"/>
                <w:szCs w:val="21"/>
              </w:rPr>
            </w:pPr>
          </w:p>
        </w:tc>
        <w:tc>
          <w:tcPr>
            <w:tcW w:w="1134" w:type="dxa"/>
            <w:noWrap/>
            <w:vAlign w:val="center"/>
          </w:tcPr>
          <w:p w14:paraId="5D3CC319">
            <w:pPr>
              <w:widowControl/>
              <w:jc w:val="center"/>
              <w:rPr>
                <w:rFonts w:ascii="宋体" w:hAnsi="宋体" w:cs="宋体"/>
                <w:kern w:val="0"/>
                <w:szCs w:val="21"/>
              </w:rPr>
            </w:pPr>
          </w:p>
        </w:tc>
        <w:tc>
          <w:tcPr>
            <w:tcW w:w="1134" w:type="dxa"/>
            <w:noWrap/>
            <w:vAlign w:val="center"/>
          </w:tcPr>
          <w:p w14:paraId="07DDCD95">
            <w:pPr>
              <w:widowControl/>
              <w:jc w:val="center"/>
              <w:rPr>
                <w:rFonts w:ascii="宋体" w:hAnsi="宋体" w:cs="宋体"/>
                <w:kern w:val="0"/>
                <w:szCs w:val="21"/>
              </w:rPr>
            </w:pPr>
          </w:p>
        </w:tc>
        <w:tc>
          <w:tcPr>
            <w:tcW w:w="1417" w:type="dxa"/>
            <w:noWrap/>
            <w:vAlign w:val="center"/>
          </w:tcPr>
          <w:p w14:paraId="05F21175">
            <w:pPr>
              <w:widowControl/>
              <w:jc w:val="center"/>
              <w:rPr>
                <w:rFonts w:ascii="宋体" w:hAnsi="宋体" w:cs="宋体"/>
                <w:kern w:val="0"/>
                <w:szCs w:val="21"/>
              </w:rPr>
            </w:pPr>
          </w:p>
        </w:tc>
      </w:tr>
      <w:tr w14:paraId="3DFA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0680C0ED">
            <w:pPr>
              <w:widowControl/>
              <w:jc w:val="center"/>
              <w:rPr>
                <w:rFonts w:ascii="宋体" w:hAnsi="宋体" w:cs="宋体"/>
                <w:kern w:val="0"/>
                <w:szCs w:val="21"/>
              </w:rPr>
            </w:pPr>
          </w:p>
        </w:tc>
        <w:tc>
          <w:tcPr>
            <w:tcW w:w="2853" w:type="dxa"/>
            <w:noWrap/>
            <w:vAlign w:val="center"/>
          </w:tcPr>
          <w:p w14:paraId="7003D6CF">
            <w:pPr>
              <w:widowControl/>
              <w:jc w:val="center"/>
              <w:rPr>
                <w:rFonts w:ascii="宋体" w:hAnsi="宋体" w:cs="宋体"/>
                <w:kern w:val="0"/>
                <w:szCs w:val="21"/>
              </w:rPr>
            </w:pPr>
          </w:p>
        </w:tc>
        <w:tc>
          <w:tcPr>
            <w:tcW w:w="1843" w:type="dxa"/>
            <w:noWrap/>
            <w:vAlign w:val="center"/>
          </w:tcPr>
          <w:p w14:paraId="1325FEDD">
            <w:pPr>
              <w:widowControl/>
              <w:jc w:val="center"/>
              <w:rPr>
                <w:rFonts w:ascii="宋体" w:hAnsi="宋体" w:cs="宋体"/>
                <w:kern w:val="0"/>
                <w:szCs w:val="21"/>
              </w:rPr>
            </w:pPr>
          </w:p>
        </w:tc>
        <w:tc>
          <w:tcPr>
            <w:tcW w:w="1134" w:type="dxa"/>
            <w:noWrap/>
            <w:vAlign w:val="center"/>
          </w:tcPr>
          <w:p w14:paraId="15FB8FD6">
            <w:pPr>
              <w:widowControl/>
              <w:jc w:val="center"/>
              <w:rPr>
                <w:rFonts w:ascii="宋体" w:hAnsi="宋体" w:cs="宋体"/>
                <w:kern w:val="0"/>
                <w:szCs w:val="21"/>
              </w:rPr>
            </w:pPr>
          </w:p>
        </w:tc>
        <w:tc>
          <w:tcPr>
            <w:tcW w:w="1134" w:type="dxa"/>
            <w:noWrap/>
            <w:vAlign w:val="center"/>
          </w:tcPr>
          <w:p w14:paraId="3C9138FD">
            <w:pPr>
              <w:widowControl/>
              <w:jc w:val="center"/>
              <w:rPr>
                <w:rFonts w:ascii="宋体" w:hAnsi="宋体" w:cs="宋体"/>
                <w:kern w:val="0"/>
                <w:szCs w:val="21"/>
              </w:rPr>
            </w:pPr>
          </w:p>
        </w:tc>
        <w:tc>
          <w:tcPr>
            <w:tcW w:w="1417" w:type="dxa"/>
            <w:noWrap/>
            <w:vAlign w:val="center"/>
          </w:tcPr>
          <w:p w14:paraId="1F0958DE">
            <w:pPr>
              <w:widowControl/>
              <w:jc w:val="center"/>
              <w:rPr>
                <w:rFonts w:ascii="宋体" w:hAnsi="宋体" w:cs="宋体"/>
                <w:kern w:val="0"/>
                <w:szCs w:val="21"/>
              </w:rPr>
            </w:pPr>
          </w:p>
        </w:tc>
      </w:tr>
      <w:tr w14:paraId="7C54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05A71C2C">
            <w:pPr>
              <w:widowControl/>
              <w:jc w:val="center"/>
              <w:rPr>
                <w:rFonts w:ascii="宋体" w:hAnsi="宋体" w:cs="宋体"/>
                <w:kern w:val="0"/>
                <w:szCs w:val="21"/>
              </w:rPr>
            </w:pPr>
          </w:p>
        </w:tc>
        <w:tc>
          <w:tcPr>
            <w:tcW w:w="2853" w:type="dxa"/>
            <w:noWrap/>
            <w:vAlign w:val="center"/>
          </w:tcPr>
          <w:p w14:paraId="71D6C9C8">
            <w:pPr>
              <w:widowControl/>
              <w:jc w:val="center"/>
              <w:rPr>
                <w:rFonts w:ascii="宋体" w:hAnsi="宋体" w:cs="宋体"/>
                <w:kern w:val="0"/>
                <w:szCs w:val="21"/>
              </w:rPr>
            </w:pPr>
          </w:p>
        </w:tc>
        <w:tc>
          <w:tcPr>
            <w:tcW w:w="1843" w:type="dxa"/>
            <w:noWrap/>
            <w:vAlign w:val="center"/>
          </w:tcPr>
          <w:p w14:paraId="689C67C9">
            <w:pPr>
              <w:widowControl/>
              <w:jc w:val="center"/>
              <w:rPr>
                <w:rFonts w:ascii="宋体" w:hAnsi="宋体" w:cs="宋体"/>
                <w:kern w:val="0"/>
                <w:szCs w:val="21"/>
              </w:rPr>
            </w:pPr>
          </w:p>
        </w:tc>
        <w:tc>
          <w:tcPr>
            <w:tcW w:w="1134" w:type="dxa"/>
            <w:noWrap/>
            <w:vAlign w:val="center"/>
          </w:tcPr>
          <w:p w14:paraId="15E29F10">
            <w:pPr>
              <w:widowControl/>
              <w:jc w:val="center"/>
              <w:rPr>
                <w:rFonts w:ascii="宋体" w:hAnsi="宋体" w:cs="宋体"/>
                <w:kern w:val="0"/>
                <w:szCs w:val="21"/>
              </w:rPr>
            </w:pPr>
          </w:p>
        </w:tc>
        <w:tc>
          <w:tcPr>
            <w:tcW w:w="1134" w:type="dxa"/>
            <w:noWrap/>
            <w:vAlign w:val="center"/>
          </w:tcPr>
          <w:p w14:paraId="37085BF9">
            <w:pPr>
              <w:widowControl/>
              <w:jc w:val="center"/>
              <w:rPr>
                <w:rFonts w:ascii="宋体" w:hAnsi="宋体" w:cs="宋体"/>
                <w:kern w:val="0"/>
                <w:szCs w:val="21"/>
              </w:rPr>
            </w:pPr>
          </w:p>
        </w:tc>
        <w:tc>
          <w:tcPr>
            <w:tcW w:w="1417" w:type="dxa"/>
            <w:noWrap/>
            <w:vAlign w:val="center"/>
          </w:tcPr>
          <w:p w14:paraId="217E7390">
            <w:pPr>
              <w:widowControl/>
              <w:jc w:val="center"/>
              <w:rPr>
                <w:rFonts w:ascii="宋体" w:hAnsi="宋体" w:cs="宋体"/>
                <w:kern w:val="0"/>
                <w:szCs w:val="21"/>
              </w:rPr>
            </w:pPr>
          </w:p>
        </w:tc>
      </w:tr>
      <w:tr w14:paraId="4951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noWrap/>
            <w:vAlign w:val="center"/>
          </w:tcPr>
          <w:p w14:paraId="20880808">
            <w:pPr>
              <w:widowControl/>
              <w:jc w:val="center"/>
              <w:rPr>
                <w:rFonts w:ascii="宋体" w:hAnsi="宋体" w:cs="宋体"/>
                <w:kern w:val="0"/>
                <w:szCs w:val="21"/>
              </w:rPr>
            </w:pPr>
          </w:p>
        </w:tc>
        <w:tc>
          <w:tcPr>
            <w:tcW w:w="2853" w:type="dxa"/>
            <w:noWrap/>
            <w:vAlign w:val="center"/>
          </w:tcPr>
          <w:p w14:paraId="0E7C79E4">
            <w:pPr>
              <w:widowControl/>
              <w:jc w:val="center"/>
              <w:rPr>
                <w:rFonts w:ascii="宋体" w:hAnsi="宋体" w:cs="宋体"/>
                <w:kern w:val="0"/>
                <w:szCs w:val="21"/>
              </w:rPr>
            </w:pPr>
          </w:p>
        </w:tc>
        <w:tc>
          <w:tcPr>
            <w:tcW w:w="1843" w:type="dxa"/>
            <w:noWrap/>
            <w:vAlign w:val="center"/>
          </w:tcPr>
          <w:p w14:paraId="59E5455E">
            <w:pPr>
              <w:widowControl/>
              <w:jc w:val="center"/>
              <w:rPr>
                <w:rFonts w:ascii="宋体" w:hAnsi="宋体" w:cs="宋体"/>
                <w:kern w:val="0"/>
                <w:szCs w:val="21"/>
              </w:rPr>
            </w:pPr>
          </w:p>
        </w:tc>
        <w:tc>
          <w:tcPr>
            <w:tcW w:w="1134" w:type="dxa"/>
            <w:noWrap/>
            <w:vAlign w:val="center"/>
          </w:tcPr>
          <w:p w14:paraId="6E959745">
            <w:pPr>
              <w:widowControl/>
              <w:jc w:val="center"/>
              <w:rPr>
                <w:rFonts w:ascii="宋体" w:hAnsi="宋体" w:cs="宋体"/>
                <w:kern w:val="0"/>
                <w:szCs w:val="21"/>
              </w:rPr>
            </w:pPr>
          </w:p>
        </w:tc>
        <w:tc>
          <w:tcPr>
            <w:tcW w:w="1134" w:type="dxa"/>
            <w:noWrap/>
            <w:vAlign w:val="center"/>
          </w:tcPr>
          <w:p w14:paraId="55061146">
            <w:pPr>
              <w:widowControl/>
              <w:jc w:val="center"/>
              <w:rPr>
                <w:rFonts w:ascii="宋体" w:hAnsi="宋体" w:cs="宋体"/>
                <w:kern w:val="0"/>
                <w:szCs w:val="21"/>
              </w:rPr>
            </w:pPr>
          </w:p>
        </w:tc>
        <w:tc>
          <w:tcPr>
            <w:tcW w:w="1417" w:type="dxa"/>
            <w:noWrap/>
            <w:vAlign w:val="center"/>
          </w:tcPr>
          <w:p w14:paraId="38F94DC2">
            <w:pPr>
              <w:widowControl/>
              <w:jc w:val="center"/>
              <w:rPr>
                <w:rFonts w:ascii="宋体" w:hAnsi="宋体" w:cs="宋体"/>
                <w:kern w:val="0"/>
                <w:szCs w:val="21"/>
              </w:rPr>
            </w:pPr>
          </w:p>
        </w:tc>
      </w:tr>
    </w:tbl>
    <w:p w14:paraId="1E1FEFCE">
      <w:pPr>
        <w:tabs>
          <w:tab w:val="left" w:pos="7740"/>
        </w:tabs>
        <w:spacing w:line="360" w:lineRule="auto"/>
        <w:rPr>
          <w:rFonts w:ascii="宋体" w:hAnsi="宋体"/>
          <w:b/>
          <w:szCs w:val="21"/>
        </w:rPr>
      </w:pPr>
      <w:r>
        <w:rPr>
          <w:rFonts w:hint="eastAsia" w:ascii="宋体" w:hAnsi="宋体"/>
          <w:b/>
          <w:szCs w:val="21"/>
        </w:rPr>
        <w:t>说明：</w:t>
      </w:r>
    </w:p>
    <w:p w14:paraId="3FE4F8A4">
      <w:pPr>
        <w:pStyle w:val="7"/>
        <w:spacing w:line="360" w:lineRule="auto"/>
        <w:ind w:firstLine="0"/>
      </w:pPr>
      <w:r>
        <w:rPr>
          <w:rFonts w:hint="eastAsia"/>
        </w:rPr>
        <w:t>1、提供符合本招标文件要求的类似项目业绩，表后附合同复印件（加盖投标人公章），否则相关评分项目不得分。</w:t>
      </w:r>
    </w:p>
    <w:p w14:paraId="6514A153">
      <w:pPr>
        <w:pStyle w:val="7"/>
        <w:spacing w:line="360" w:lineRule="auto"/>
        <w:ind w:firstLine="0"/>
      </w:pPr>
      <w:r>
        <w:rPr>
          <w:rFonts w:hint="eastAsia"/>
        </w:rPr>
        <w:t>2、投标人所提供合同须是真实有效的。在合同签订前，如采购人经核实后发现与实际情况不符，取消其中标资格，并按有关规定处理。</w:t>
      </w:r>
    </w:p>
    <w:p w14:paraId="6C5D1AFE">
      <w:pPr>
        <w:pStyle w:val="7"/>
        <w:spacing w:line="360" w:lineRule="auto"/>
        <w:ind w:firstLine="0"/>
      </w:pPr>
      <w:r>
        <w:rPr>
          <w:rFonts w:hint="eastAsia"/>
        </w:rPr>
        <w:t>3、此表在不改变表式的情况下，可自行制作。</w:t>
      </w:r>
    </w:p>
    <w:p w14:paraId="56F08260">
      <w:pPr>
        <w:pStyle w:val="7"/>
        <w:spacing w:line="360" w:lineRule="auto"/>
        <w:ind w:firstLine="0"/>
      </w:pPr>
    </w:p>
    <w:p w14:paraId="28F044BC">
      <w:pPr>
        <w:pStyle w:val="7"/>
        <w:spacing w:line="360" w:lineRule="auto"/>
        <w:ind w:firstLine="0"/>
      </w:pPr>
    </w:p>
    <w:p w14:paraId="63D86DC7">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14:paraId="698B97C3">
      <w:pPr>
        <w:spacing w:line="360" w:lineRule="auto"/>
        <w:rPr>
          <w:rFonts w:ascii="宋体" w:hAnsi="宋体"/>
          <w:szCs w:val="21"/>
        </w:rPr>
      </w:pPr>
    </w:p>
    <w:p w14:paraId="4355CB6D">
      <w:pPr>
        <w:pStyle w:val="4"/>
        <w:rPr>
          <w:rFonts w:ascii="宋体" w:hAnsi="宋体"/>
        </w:rPr>
      </w:pPr>
      <w:r>
        <w:rPr>
          <w:rFonts w:hint="eastAsia" w:ascii="宋体" w:hAnsi="宋体"/>
        </w:rPr>
        <w:t xml:space="preserve"> </w:t>
      </w:r>
    </w:p>
    <w:p w14:paraId="36750D7C"/>
    <w:p w14:paraId="6ED5BBCE">
      <w:pPr>
        <w:sectPr>
          <w:pgSz w:w="11906" w:h="16838"/>
          <w:pgMar w:top="1474" w:right="1418" w:bottom="1418" w:left="1418" w:header="851" w:footer="851" w:gutter="0"/>
          <w:cols w:space="720" w:num="1"/>
          <w:docGrid w:type="linesAndChars" w:linePitch="312" w:charSpace="0"/>
        </w:sectPr>
      </w:pPr>
    </w:p>
    <w:p w14:paraId="371787D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4C6D33E9">
      <w:pPr>
        <w:pStyle w:val="7"/>
        <w:ind w:left="0" w:leftChars="0" w:firstLine="0" w:firstLineChars="0"/>
      </w:pPr>
      <w:r>
        <w:rPr>
          <w:rFonts w:ascii="Times New Roman" w:hAnsi="Times New Roman"/>
        </w:rPr>
        <w:drawing>
          <wp:inline distT="0" distB="0" distL="114300" distR="114300">
            <wp:extent cx="9271000" cy="555053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9271000" cy="5550535"/>
                    </a:xfrm>
                    <a:prstGeom prst="rect">
                      <a:avLst/>
                    </a:prstGeom>
                    <a:noFill/>
                    <a:ln>
                      <a:noFill/>
                    </a:ln>
                  </pic:spPr>
                </pic:pic>
              </a:graphicData>
            </a:graphic>
          </wp:inline>
        </w:drawing>
      </w:r>
    </w:p>
    <w:sectPr>
      <w:pgSz w:w="16838" w:h="11906" w:orient="landscape"/>
      <w:pgMar w:top="1134" w:right="1474" w:bottom="1020"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ABB7A">
    <w:pPr>
      <w:pStyle w:val="17"/>
      <w:tabs>
        <w:tab w:val="left" w:pos="4305"/>
        <w:tab w:val="center" w:pos="4535"/>
      </w:tabs>
    </w:pPr>
    <w:r>
      <w:tab/>
    </w:r>
    <w:r>
      <w:tab/>
    </w:r>
    <w:r>
      <w:tab/>
    </w:r>
    <w:r>
      <w:fldChar w:fldCharType="begin"/>
    </w:r>
    <w:r>
      <w:instrText xml:space="preserve"> PAGE   \* MERGEFORMAT </w:instrText>
    </w:r>
    <w:r>
      <w:fldChar w:fldCharType="separate"/>
    </w:r>
    <w:r>
      <w:rPr>
        <w:lang w:val="zh-CN"/>
      </w:rPr>
      <w:t>34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732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A40C">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C922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849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DE6A">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BC794"/>
    <w:multiLevelType w:val="singleLevel"/>
    <w:tmpl w:val="A6CBC794"/>
    <w:lvl w:ilvl="0" w:tentative="0">
      <w:start w:val="3"/>
      <w:numFmt w:val="chineseCounting"/>
      <w:suff w:val="space"/>
      <w:lvlText w:val="第%1部分"/>
      <w:lvlJc w:val="left"/>
      <w:rPr>
        <w:rFonts w:hint="eastAsia"/>
      </w:rPr>
    </w:lvl>
  </w:abstractNum>
  <w:abstractNum w:abstractNumId="1">
    <w:nsid w:val="C20DCAA4"/>
    <w:multiLevelType w:val="singleLevel"/>
    <w:tmpl w:val="C20DCAA4"/>
    <w:lvl w:ilvl="0" w:tentative="0">
      <w:start w:val="9"/>
      <w:numFmt w:val="chineseCounting"/>
      <w:suff w:val="nothing"/>
      <w:lvlText w:val="%1、"/>
      <w:lvlJc w:val="left"/>
      <w:rPr>
        <w:rFonts w:hint="eastAsia"/>
      </w:rPr>
    </w:lvl>
  </w:abstractNum>
  <w:abstractNum w:abstractNumId="2">
    <w:nsid w:val="C925AF14"/>
    <w:multiLevelType w:val="singleLevel"/>
    <w:tmpl w:val="C925AF14"/>
    <w:lvl w:ilvl="0" w:tentative="0">
      <w:start w:val="1"/>
      <w:numFmt w:val="decimal"/>
      <w:suff w:val="nothing"/>
      <w:lvlText w:val="%1、"/>
      <w:lvlJc w:val="left"/>
    </w:lvl>
  </w:abstractNum>
  <w:abstractNum w:abstractNumId="3">
    <w:nsid w:val="D7908768"/>
    <w:multiLevelType w:val="singleLevel"/>
    <w:tmpl w:val="D7908768"/>
    <w:lvl w:ilvl="0" w:tentative="0">
      <w:start w:val="4"/>
      <w:numFmt w:val="decimal"/>
      <w:suff w:val="nothing"/>
      <w:lvlText w:val="%1、"/>
      <w:lvlJc w:val="left"/>
    </w:lvl>
  </w:abstractNum>
  <w:abstractNum w:abstractNumId="4">
    <w:nsid w:val="E3F4E965"/>
    <w:multiLevelType w:val="singleLevel"/>
    <w:tmpl w:val="E3F4E965"/>
    <w:lvl w:ilvl="0" w:tentative="0">
      <w:start w:val="4"/>
      <w:numFmt w:val="decimal"/>
      <w:suff w:val="nothing"/>
      <w:lvlText w:val="（%1）"/>
      <w:lvlJc w:val="left"/>
    </w:lvl>
  </w:abstractNum>
  <w:abstractNum w:abstractNumId="5">
    <w:nsid w:val="EA8ACE0A"/>
    <w:multiLevelType w:val="singleLevel"/>
    <w:tmpl w:val="EA8ACE0A"/>
    <w:lvl w:ilvl="0" w:tentative="0">
      <w:start w:val="5"/>
      <w:numFmt w:val="chineseCounting"/>
      <w:suff w:val="space"/>
      <w:lvlText w:val="第%1部分"/>
      <w:lvlJc w:val="left"/>
      <w:rPr>
        <w:rFonts w:hint="eastAsia"/>
      </w:rPr>
    </w:lvl>
  </w:abstractNum>
  <w:abstractNum w:abstractNumId="6">
    <w:nsid w:val="0000000B"/>
    <w:multiLevelType w:val="singleLevel"/>
    <w:tmpl w:val="0000000B"/>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7">
    <w:nsid w:val="00000017"/>
    <w:multiLevelType w:val="singleLevel"/>
    <w:tmpl w:val="00000017"/>
    <w:lvl w:ilvl="0" w:tentative="0">
      <w:start w:val="1"/>
      <w:numFmt w:val="decimal"/>
      <w:suff w:val="nothing"/>
      <w:lvlText w:val="%1."/>
      <w:lvlJc w:val="left"/>
    </w:lvl>
  </w:abstractNum>
  <w:abstractNum w:abstractNumId="8">
    <w:nsid w:val="2C37CBC2"/>
    <w:multiLevelType w:val="singleLevel"/>
    <w:tmpl w:val="2C37CBC2"/>
    <w:lvl w:ilvl="0" w:tentative="0">
      <w:start w:val="2"/>
      <w:numFmt w:val="decimal"/>
      <w:suff w:val="space"/>
      <w:lvlText w:val="%1."/>
      <w:lvlJc w:val="left"/>
    </w:lvl>
  </w:abstractNum>
  <w:abstractNum w:abstractNumId="9">
    <w:nsid w:val="4DD6B516"/>
    <w:multiLevelType w:val="singleLevel"/>
    <w:tmpl w:val="4DD6B516"/>
    <w:lvl w:ilvl="0" w:tentative="0">
      <w:start w:val="1"/>
      <w:numFmt w:val="decimal"/>
      <w:suff w:val="space"/>
      <w:lvlText w:val="%1."/>
      <w:lvlJc w:val="left"/>
    </w:lvl>
  </w:abstractNum>
  <w:num w:numId="1">
    <w:abstractNumId w:val="6"/>
  </w:num>
  <w:num w:numId="2">
    <w:abstractNumId w:val="3"/>
  </w:num>
  <w:num w:numId="3">
    <w:abstractNumId w:val="7"/>
  </w:num>
  <w:num w:numId="4">
    <w:abstractNumId w:val="1"/>
  </w:num>
  <w:num w:numId="5">
    <w:abstractNumId w:val="8"/>
  </w:num>
  <w:num w:numId="6">
    <w:abstractNumId w:val="0"/>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mZiYTIxOWU5YzA3NWFjMjkwMTE1OGY5MDFkNWUifQ=="/>
  </w:docVars>
  <w:rsids>
    <w:rsidRoot w:val="02204A34"/>
    <w:rsid w:val="000A5038"/>
    <w:rsid w:val="001431A3"/>
    <w:rsid w:val="0019020E"/>
    <w:rsid w:val="001F3ADA"/>
    <w:rsid w:val="001F7865"/>
    <w:rsid w:val="00263DD7"/>
    <w:rsid w:val="004758F3"/>
    <w:rsid w:val="005F3C61"/>
    <w:rsid w:val="00667F6D"/>
    <w:rsid w:val="007E4CA5"/>
    <w:rsid w:val="00936BD6"/>
    <w:rsid w:val="00963DAC"/>
    <w:rsid w:val="00B44DA6"/>
    <w:rsid w:val="00BD1403"/>
    <w:rsid w:val="00C14CC1"/>
    <w:rsid w:val="00DB3ED7"/>
    <w:rsid w:val="014E5BE3"/>
    <w:rsid w:val="01CD1671"/>
    <w:rsid w:val="01DC2D6C"/>
    <w:rsid w:val="02204A34"/>
    <w:rsid w:val="0273010D"/>
    <w:rsid w:val="02A344DA"/>
    <w:rsid w:val="02FA438B"/>
    <w:rsid w:val="03365D4F"/>
    <w:rsid w:val="037C7496"/>
    <w:rsid w:val="03960557"/>
    <w:rsid w:val="04463D2B"/>
    <w:rsid w:val="04E377CC"/>
    <w:rsid w:val="056C5A14"/>
    <w:rsid w:val="05850883"/>
    <w:rsid w:val="05AF5900"/>
    <w:rsid w:val="05DB04A3"/>
    <w:rsid w:val="06C26F7A"/>
    <w:rsid w:val="06DD024B"/>
    <w:rsid w:val="07A654C1"/>
    <w:rsid w:val="08585DDB"/>
    <w:rsid w:val="087336CC"/>
    <w:rsid w:val="0878022B"/>
    <w:rsid w:val="08C276F9"/>
    <w:rsid w:val="08EE6929"/>
    <w:rsid w:val="091F2D9D"/>
    <w:rsid w:val="09217512"/>
    <w:rsid w:val="0AC05EBA"/>
    <w:rsid w:val="0C030754"/>
    <w:rsid w:val="0CEF3370"/>
    <w:rsid w:val="0D093B48"/>
    <w:rsid w:val="0D877C4B"/>
    <w:rsid w:val="0DFF36A8"/>
    <w:rsid w:val="0E0A2A23"/>
    <w:rsid w:val="0F4B6BA5"/>
    <w:rsid w:val="0F5E0A6B"/>
    <w:rsid w:val="103F578C"/>
    <w:rsid w:val="1076546B"/>
    <w:rsid w:val="10AC297C"/>
    <w:rsid w:val="11D15A54"/>
    <w:rsid w:val="12075E9B"/>
    <w:rsid w:val="120902C3"/>
    <w:rsid w:val="120C0649"/>
    <w:rsid w:val="12A06CFD"/>
    <w:rsid w:val="12C64289"/>
    <w:rsid w:val="12EA4AC8"/>
    <w:rsid w:val="12F86B39"/>
    <w:rsid w:val="1374462B"/>
    <w:rsid w:val="13AC7923"/>
    <w:rsid w:val="142654C3"/>
    <w:rsid w:val="142B0848"/>
    <w:rsid w:val="143F2545"/>
    <w:rsid w:val="1557566D"/>
    <w:rsid w:val="156F1D36"/>
    <w:rsid w:val="15E038B4"/>
    <w:rsid w:val="16534816"/>
    <w:rsid w:val="1675224E"/>
    <w:rsid w:val="17005F83"/>
    <w:rsid w:val="17C413AB"/>
    <w:rsid w:val="184257D3"/>
    <w:rsid w:val="18544752"/>
    <w:rsid w:val="18DF60A5"/>
    <w:rsid w:val="18F904E7"/>
    <w:rsid w:val="193F08F1"/>
    <w:rsid w:val="19E25E4D"/>
    <w:rsid w:val="1A562397"/>
    <w:rsid w:val="1C064C2E"/>
    <w:rsid w:val="1C5B5A42"/>
    <w:rsid w:val="1C6C5785"/>
    <w:rsid w:val="1C71170A"/>
    <w:rsid w:val="1D585CE1"/>
    <w:rsid w:val="1D631DF4"/>
    <w:rsid w:val="1D8211CB"/>
    <w:rsid w:val="1D862F93"/>
    <w:rsid w:val="1E1E141D"/>
    <w:rsid w:val="1E3B3D7D"/>
    <w:rsid w:val="1E62755C"/>
    <w:rsid w:val="1EAE27A1"/>
    <w:rsid w:val="1F0E4F0D"/>
    <w:rsid w:val="1F33562E"/>
    <w:rsid w:val="1F450744"/>
    <w:rsid w:val="1F855A8D"/>
    <w:rsid w:val="201900EE"/>
    <w:rsid w:val="20524FE6"/>
    <w:rsid w:val="206A26F8"/>
    <w:rsid w:val="20A43E5C"/>
    <w:rsid w:val="2111059D"/>
    <w:rsid w:val="213E3BB2"/>
    <w:rsid w:val="21B46CBA"/>
    <w:rsid w:val="22024FDB"/>
    <w:rsid w:val="224D22D1"/>
    <w:rsid w:val="2278505A"/>
    <w:rsid w:val="228D6B72"/>
    <w:rsid w:val="232A0BE9"/>
    <w:rsid w:val="234C2589"/>
    <w:rsid w:val="2355143D"/>
    <w:rsid w:val="24926904"/>
    <w:rsid w:val="253250AA"/>
    <w:rsid w:val="25CA00C2"/>
    <w:rsid w:val="261A696E"/>
    <w:rsid w:val="26467763"/>
    <w:rsid w:val="268D0EEE"/>
    <w:rsid w:val="26C339F0"/>
    <w:rsid w:val="277F4C25"/>
    <w:rsid w:val="27983FEE"/>
    <w:rsid w:val="27C46B92"/>
    <w:rsid w:val="27E92B8C"/>
    <w:rsid w:val="283A37E4"/>
    <w:rsid w:val="288553AB"/>
    <w:rsid w:val="28D331EE"/>
    <w:rsid w:val="296D65EF"/>
    <w:rsid w:val="29804D3A"/>
    <w:rsid w:val="29A50C45"/>
    <w:rsid w:val="2AB4456D"/>
    <w:rsid w:val="2B726905"/>
    <w:rsid w:val="2B844FB6"/>
    <w:rsid w:val="2BDB26FC"/>
    <w:rsid w:val="2C2422F5"/>
    <w:rsid w:val="2CE47E0D"/>
    <w:rsid w:val="2D0976FA"/>
    <w:rsid w:val="2D5F445A"/>
    <w:rsid w:val="2D8D3ECA"/>
    <w:rsid w:val="2DC128A3"/>
    <w:rsid w:val="2E3600BD"/>
    <w:rsid w:val="2E9077CD"/>
    <w:rsid w:val="2ED94B18"/>
    <w:rsid w:val="2F505DAC"/>
    <w:rsid w:val="2FE606FC"/>
    <w:rsid w:val="2FF429CB"/>
    <w:rsid w:val="30861FF3"/>
    <w:rsid w:val="318B0720"/>
    <w:rsid w:val="31A43A20"/>
    <w:rsid w:val="32586854"/>
    <w:rsid w:val="32A63A63"/>
    <w:rsid w:val="32EC3440"/>
    <w:rsid w:val="33136C1F"/>
    <w:rsid w:val="334E09DE"/>
    <w:rsid w:val="33D3298D"/>
    <w:rsid w:val="33F84031"/>
    <w:rsid w:val="342A7A77"/>
    <w:rsid w:val="3439400F"/>
    <w:rsid w:val="348E7051"/>
    <w:rsid w:val="34DF500B"/>
    <w:rsid w:val="35271388"/>
    <w:rsid w:val="35CF507F"/>
    <w:rsid w:val="363D3825"/>
    <w:rsid w:val="398B5761"/>
    <w:rsid w:val="39A14F85"/>
    <w:rsid w:val="3A125076"/>
    <w:rsid w:val="3A647D60"/>
    <w:rsid w:val="3A683A9A"/>
    <w:rsid w:val="3B6444BC"/>
    <w:rsid w:val="3B675D5A"/>
    <w:rsid w:val="3D2061B5"/>
    <w:rsid w:val="3D4745DC"/>
    <w:rsid w:val="3E75078E"/>
    <w:rsid w:val="3F9410E8"/>
    <w:rsid w:val="404869F2"/>
    <w:rsid w:val="409A272E"/>
    <w:rsid w:val="411C1395"/>
    <w:rsid w:val="41202C33"/>
    <w:rsid w:val="42267DDB"/>
    <w:rsid w:val="42786A9F"/>
    <w:rsid w:val="429D6505"/>
    <w:rsid w:val="42BE0955"/>
    <w:rsid w:val="42D9578F"/>
    <w:rsid w:val="431A1904"/>
    <w:rsid w:val="43384AF1"/>
    <w:rsid w:val="43517360"/>
    <w:rsid w:val="4367362E"/>
    <w:rsid w:val="43C755E8"/>
    <w:rsid w:val="43DD7115"/>
    <w:rsid w:val="4535008B"/>
    <w:rsid w:val="45A74E3D"/>
    <w:rsid w:val="461F5BAF"/>
    <w:rsid w:val="46253AA0"/>
    <w:rsid w:val="46B850F0"/>
    <w:rsid w:val="47460F19"/>
    <w:rsid w:val="474E7DCE"/>
    <w:rsid w:val="48945CB4"/>
    <w:rsid w:val="48D16F09"/>
    <w:rsid w:val="494E2307"/>
    <w:rsid w:val="49A07007"/>
    <w:rsid w:val="4A4F27DB"/>
    <w:rsid w:val="4A534079"/>
    <w:rsid w:val="4AC26B09"/>
    <w:rsid w:val="4B1A4B97"/>
    <w:rsid w:val="4B8169C4"/>
    <w:rsid w:val="4BC85B53"/>
    <w:rsid w:val="4BD47574"/>
    <w:rsid w:val="4C17726F"/>
    <w:rsid w:val="4CE4545C"/>
    <w:rsid w:val="4D341DE2"/>
    <w:rsid w:val="4E9F47F6"/>
    <w:rsid w:val="4F4E4E0F"/>
    <w:rsid w:val="50DA096B"/>
    <w:rsid w:val="51183927"/>
    <w:rsid w:val="51333EA7"/>
    <w:rsid w:val="51464EB8"/>
    <w:rsid w:val="51CD2963"/>
    <w:rsid w:val="523E1F29"/>
    <w:rsid w:val="5280126E"/>
    <w:rsid w:val="529A28F2"/>
    <w:rsid w:val="52B96A43"/>
    <w:rsid w:val="531445C2"/>
    <w:rsid w:val="532742F5"/>
    <w:rsid w:val="538C4158"/>
    <w:rsid w:val="54462559"/>
    <w:rsid w:val="549D2B34"/>
    <w:rsid w:val="549E4143"/>
    <w:rsid w:val="552F7491"/>
    <w:rsid w:val="55FF50B5"/>
    <w:rsid w:val="56DF260C"/>
    <w:rsid w:val="57377E84"/>
    <w:rsid w:val="59AD2278"/>
    <w:rsid w:val="59B166C6"/>
    <w:rsid w:val="59E42EA8"/>
    <w:rsid w:val="5A3A10D3"/>
    <w:rsid w:val="5AA1608E"/>
    <w:rsid w:val="5B0B0058"/>
    <w:rsid w:val="5B665A6E"/>
    <w:rsid w:val="5B677061"/>
    <w:rsid w:val="5B7E30C5"/>
    <w:rsid w:val="5B8476DA"/>
    <w:rsid w:val="5C076A71"/>
    <w:rsid w:val="5C6F4617"/>
    <w:rsid w:val="5C8005D2"/>
    <w:rsid w:val="5CB97A26"/>
    <w:rsid w:val="5CC652F9"/>
    <w:rsid w:val="5CDF31D8"/>
    <w:rsid w:val="5D494E68"/>
    <w:rsid w:val="5DA36C6E"/>
    <w:rsid w:val="5DC06C80"/>
    <w:rsid w:val="5DF43025"/>
    <w:rsid w:val="5E075183"/>
    <w:rsid w:val="5E563FA0"/>
    <w:rsid w:val="5EB50A07"/>
    <w:rsid w:val="60D31618"/>
    <w:rsid w:val="60EE6452"/>
    <w:rsid w:val="61A15272"/>
    <w:rsid w:val="61AF577A"/>
    <w:rsid w:val="61E86045"/>
    <w:rsid w:val="61EB2991"/>
    <w:rsid w:val="62253E62"/>
    <w:rsid w:val="62377985"/>
    <w:rsid w:val="6263077A"/>
    <w:rsid w:val="626A4941"/>
    <w:rsid w:val="62724E61"/>
    <w:rsid w:val="62D3203E"/>
    <w:rsid w:val="66CA45FC"/>
    <w:rsid w:val="66CB7797"/>
    <w:rsid w:val="66D02156"/>
    <w:rsid w:val="67401345"/>
    <w:rsid w:val="680D18B3"/>
    <w:rsid w:val="68E32614"/>
    <w:rsid w:val="6A995680"/>
    <w:rsid w:val="6A9B19C7"/>
    <w:rsid w:val="6AE04DE0"/>
    <w:rsid w:val="6B2D24B9"/>
    <w:rsid w:val="6B301415"/>
    <w:rsid w:val="6B773761"/>
    <w:rsid w:val="6B7E7C94"/>
    <w:rsid w:val="6BBC2C00"/>
    <w:rsid w:val="6BF863D7"/>
    <w:rsid w:val="6C2B055A"/>
    <w:rsid w:val="6C944865"/>
    <w:rsid w:val="6C951E77"/>
    <w:rsid w:val="6DB85E1E"/>
    <w:rsid w:val="6EB1286D"/>
    <w:rsid w:val="6F481423"/>
    <w:rsid w:val="6FB56A6B"/>
    <w:rsid w:val="6FCF744E"/>
    <w:rsid w:val="6FEF7AF1"/>
    <w:rsid w:val="700510C2"/>
    <w:rsid w:val="70C03F2E"/>
    <w:rsid w:val="71397275"/>
    <w:rsid w:val="71663DE2"/>
    <w:rsid w:val="71CA506B"/>
    <w:rsid w:val="72231CD3"/>
    <w:rsid w:val="725B7AB9"/>
    <w:rsid w:val="72F52508"/>
    <w:rsid w:val="72FD308A"/>
    <w:rsid w:val="73027042"/>
    <w:rsid w:val="7332039C"/>
    <w:rsid w:val="735D3985"/>
    <w:rsid w:val="735F4F8D"/>
    <w:rsid w:val="73DB2866"/>
    <w:rsid w:val="74273CFD"/>
    <w:rsid w:val="74CC62D7"/>
    <w:rsid w:val="75E33C54"/>
    <w:rsid w:val="76042AE1"/>
    <w:rsid w:val="764364A0"/>
    <w:rsid w:val="7671106C"/>
    <w:rsid w:val="76735E86"/>
    <w:rsid w:val="76857D79"/>
    <w:rsid w:val="76B4739E"/>
    <w:rsid w:val="76CF41D8"/>
    <w:rsid w:val="771147F0"/>
    <w:rsid w:val="77415E5E"/>
    <w:rsid w:val="77F42148"/>
    <w:rsid w:val="78206D26"/>
    <w:rsid w:val="78327AF9"/>
    <w:rsid w:val="78462278"/>
    <w:rsid w:val="78FD6DDA"/>
    <w:rsid w:val="79004B1D"/>
    <w:rsid w:val="790D1A26"/>
    <w:rsid w:val="79134850"/>
    <w:rsid w:val="7A08012D"/>
    <w:rsid w:val="7A2C2ECD"/>
    <w:rsid w:val="7AFA4B7E"/>
    <w:rsid w:val="7B0B354E"/>
    <w:rsid w:val="7B160627"/>
    <w:rsid w:val="7BCD518A"/>
    <w:rsid w:val="7D9435F5"/>
    <w:rsid w:val="7DC223A1"/>
    <w:rsid w:val="7EF626E2"/>
    <w:rsid w:val="7F912972"/>
    <w:rsid w:val="7FAC56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5"/>
    <w:qFormat/>
    <w:uiPriority w:val="9"/>
    <w:pPr>
      <w:keepNext/>
      <w:keepLines/>
      <w:spacing w:line="720" w:lineRule="exact"/>
      <w:jc w:val="center"/>
      <w:outlineLvl w:val="0"/>
    </w:pPr>
    <w:rPr>
      <w:b/>
      <w:bCs/>
      <w:kern w:val="44"/>
      <w:sz w:val="32"/>
      <w:szCs w:val="44"/>
    </w:rPr>
  </w:style>
  <w:style w:type="paragraph" w:styleId="6">
    <w:name w:val="heading 2"/>
    <w:basedOn w:val="1"/>
    <w:next w:val="1"/>
    <w:qFormat/>
    <w:uiPriority w:val="0"/>
    <w:pPr>
      <w:ind w:left="801" w:hanging="401"/>
      <w:outlineLvl w:val="1"/>
    </w:pPr>
    <w:rPr>
      <w:rFonts w:ascii="Microsoft JhengHei" w:eastAsia="Microsoft JhengHei"/>
      <w:b/>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i/>
      <w:sz w:val="18"/>
    </w:rPr>
  </w:style>
  <w:style w:type="paragraph" w:customStyle="1" w:styleId="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段落文字"/>
    <w:basedOn w:val="1"/>
    <w:qFormat/>
    <w:uiPriority w:val="0"/>
    <w:pPr>
      <w:spacing w:line="360" w:lineRule="auto"/>
      <w:ind w:firstLine="200" w:firstLineChars="200"/>
    </w:pPr>
    <w:rPr>
      <w:rFonts w:ascii="Times New Roman" w:hAnsi="Times New Roman" w:eastAsia="宋体"/>
      <w:sz w:val="24"/>
    </w:rPr>
  </w:style>
  <w:style w:type="paragraph" w:styleId="7">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8">
    <w:name w:val="annotation text"/>
    <w:basedOn w:val="1"/>
    <w:qFormat/>
    <w:uiPriority w:val="0"/>
    <w:pPr>
      <w:jc w:val="left"/>
    </w:pPr>
  </w:style>
  <w:style w:type="paragraph" w:styleId="9">
    <w:name w:val="Body Text Indent"/>
    <w:basedOn w:val="1"/>
    <w:next w:val="10"/>
    <w:qFormat/>
    <w:uiPriority w:val="0"/>
    <w:pPr>
      <w:spacing w:after="120"/>
      <w:ind w:left="420" w:leftChars="200"/>
    </w:pPr>
    <w:rPr>
      <w:szCs w:val="24"/>
    </w:rPr>
  </w:style>
  <w:style w:type="paragraph" w:styleId="10">
    <w:name w:val="Body Text First Indent 2"/>
    <w:basedOn w:val="9"/>
    <w:next w:val="11"/>
    <w:unhideWhenUsed/>
    <w:qFormat/>
    <w:uiPriority w:val="99"/>
    <w:pPr>
      <w:spacing w:before="100" w:beforeAutospacing="1"/>
      <w:ind w:firstLine="420" w:firstLineChars="200"/>
    </w:pPr>
    <w:rPr>
      <w:szCs w:val="21"/>
    </w:rPr>
  </w:style>
  <w:style w:type="paragraph" w:customStyle="1" w:styleId="1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2">
    <w:name w:val="toc 5"/>
    <w:basedOn w:val="1"/>
    <w:next w:val="1"/>
    <w:semiHidden/>
    <w:qFormat/>
    <w:uiPriority w:val="0"/>
    <w:pPr>
      <w:ind w:left="840"/>
      <w:jc w:val="left"/>
    </w:pPr>
    <w:rPr>
      <w:sz w:val="18"/>
      <w:szCs w:val="18"/>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numPr>
        <w:ilvl w:val="0"/>
        <w:numId w:val="1"/>
      </w:numPr>
      <w:ind w:left="2500" w:leftChars="2500" w:firstLine="0"/>
    </w:pPr>
    <w:rPr>
      <w:rFonts w:ascii="Calibri" w:hAnsi="Calibri" w:eastAsia="楷体_GB2312"/>
      <w:kern w:val="0"/>
      <w:sz w:val="32"/>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Balloon Text"/>
    <w:basedOn w:val="1"/>
    <w:link w:val="44"/>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itle"/>
    <w:basedOn w:val="1"/>
    <w:next w:val="1"/>
    <w:qFormat/>
    <w:uiPriority w:val="0"/>
    <w:pPr>
      <w:adjustRightInd w:val="0"/>
      <w:snapToGrid w:val="0"/>
      <w:spacing w:before="100" w:beforeLines="0" w:beforeAutospacing="1" w:after="100" w:afterLines="0" w:afterAutospacing="1" w:line="400" w:lineRule="atLeast"/>
      <w:jc w:val="center"/>
      <w:outlineLvl w:val="0"/>
    </w:pPr>
    <w:rPr>
      <w:rFonts w:ascii="宋体" w:cs="Arial"/>
      <w:b/>
      <w:bCs/>
      <w:sz w:val="44"/>
      <w:szCs w:val="32"/>
    </w:rPr>
  </w:style>
  <w:style w:type="paragraph" w:styleId="21">
    <w:name w:val="Body Text First Indent"/>
    <w:basedOn w:val="2"/>
    <w:next w:val="1"/>
    <w:qFormat/>
    <w:uiPriority w:val="0"/>
    <w:pPr>
      <w:ind w:firstLine="420" w:firstLineChars="100"/>
    </w:pPr>
    <w:rPr>
      <w:rFonts w:ascii="Calibri" w:hAnsi="Calibri"/>
      <w:sz w:val="21"/>
      <w:szCs w:val="22"/>
    </w:rPr>
  </w:style>
  <w:style w:type="character" w:styleId="24">
    <w:name w:val="Strong"/>
    <w:qFormat/>
    <w:uiPriority w:val="0"/>
    <w:rPr>
      <w:b/>
      <w:bCs/>
    </w:rPr>
  </w:style>
  <w:style w:type="character" w:styleId="25">
    <w:name w:val="Hyperlink"/>
    <w:basedOn w:val="23"/>
    <w:unhideWhenUsed/>
    <w:qFormat/>
    <w:uiPriority w:val="99"/>
    <w:rPr>
      <w:color w:val="0000FF"/>
      <w:u w:val="single"/>
    </w:rPr>
  </w:style>
  <w:style w:type="character" w:styleId="26">
    <w:name w:val="annotation reference"/>
    <w:basedOn w:val="23"/>
    <w:semiHidden/>
    <w:unhideWhenUsed/>
    <w:qFormat/>
    <w:uiPriority w:val="99"/>
    <w:rPr>
      <w:sz w:val="21"/>
      <w:szCs w:val="21"/>
    </w:rPr>
  </w:style>
  <w:style w:type="paragraph" w:customStyle="1" w:styleId="27">
    <w:name w:val="列出段落1"/>
    <w:basedOn w:val="1"/>
    <w:qFormat/>
    <w:uiPriority w:val="34"/>
    <w:pPr>
      <w:ind w:firstLine="420" w:firstLineChars="200"/>
    </w:pPr>
  </w:style>
  <w:style w:type="paragraph" w:styleId="28">
    <w:name w:val="List Paragraph"/>
    <w:basedOn w:val="1"/>
    <w:qFormat/>
    <w:uiPriority w:val="99"/>
    <w:pPr>
      <w:ind w:firstLine="420" w:firstLineChars="200"/>
    </w:pPr>
  </w:style>
  <w:style w:type="paragraph" w:customStyle="1" w:styleId="2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0">
    <w:name w:val="bookmark-item"/>
    <w:basedOn w:val="23"/>
    <w:qFormat/>
    <w:uiPriority w:val="0"/>
  </w:style>
  <w:style w:type="paragraph" w:customStyle="1" w:styleId="31">
    <w:name w:val="纯文本1"/>
    <w:basedOn w:val="1"/>
    <w:qFormat/>
    <w:uiPriority w:val="0"/>
    <w:pPr>
      <w:spacing w:beforeLines="50" w:afterLines="50" w:line="400" w:lineRule="exact"/>
    </w:pPr>
    <w:rPr>
      <w:rFonts w:ascii="宋体" w:hAnsi="Courier New"/>
      <w:sz w:val="24"/>
      <w:szCs w:val="24"/>
    </w:rPr>
  </w:style>
  <w:style w:type="paragraph" w:customStyle="1" w:styleId="32">
    <w:name w:val="p0"/>
    <w:basedOn w:val="1"/>
    <w:qFormat/>
    <w:uiPriority w:val="99"/>
    <w:pPr>
      <w:widowControl/>
    </w:pPr>
    <w:rPr>
      <w:kern w:val="0"/>
      <w:szCs w:val="21"/>
    </w:rPr>
  </w:style>
  <w:style w:type="paragraph" w:customStyle="1" w:styleId="33">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4">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character" w:customStyle="1" w:styleId="36">
    <w:name w:val="font01"/>
    <w:basedOn w:val="23"/>
    <w:qFormat/>
    <w:uiPriority w:val="0"/>
    <w:rPr>
      <w:rFonts w:hint="eastAsia" w:ascii="宋体" w:hAnsi="宋体" w:eastAsia="宋体" w:cs="宋体"/>
      <w:color w:val="000000"/>
      <w:sz w:val="20"/>
      <w:szCs w:val="20"/>
      <w:u w:val="none"/>
    </w:rPr>
  </w:style>
  <w:style w:type="character" w:customStyle="1" w:styleId="37">
    <w:name w:val="font31"/>
    <w:basedOn w:val="23"/>
    <w:qFormat/>
    <w:uiPriority w:val="0"/>
    <w:rPr>
      <w:rFonts w:hint="eastAsia" w:ascii="宋体" w:hAnsi="宋体" w:eastAsia="宋体" w:cs="宋体"/>
      <w:color w:val="000000"/>
      <w:sz w:val="24"/>
      <w:szCs w:val="24"/>
      <w:u w:val="none"/>
    </w:rPr>
  </w:style>
  <w:style w:type="character" w:customStyle="1" w:styleId="38">
    <w:name w:val="font51"/>
    <w:basedOn w:val="23"/>
    <w:qFormat/>
    <w:uiPriority w:val="0"/>
    <w:rPr>
      <w:rFonts w:hint="eastAsia" w:ascii="宋体" w:hAnsi="宋体" w:eastAsia="宋体" w:cs="宋体"/>
      <w:color w:val="000000"/>
      <w:sz w:val="21"/>
      <w:szCs w:val="21"/>
      <w:u w:val="none"/>
    </w:rPr>
  </w:style>
  <w:style w:type="character" w:customStyle="1" w:styleId="39">
    <w:name w:val="font71"/>
    <w:basedOn w:val="23"/>
    <w:qFormat/>
    <w:uiPriority w:val="0"/>
    <w:rPr>
      <w:rFonts w:ascii="Calibri" w:hAnsi="Calibri" w:cs="Calibri"/>
      <w:color w:val="000000"/>
      <w:sz w:val="22"/>
      <w:szCs w:val="22"/>
      <w:u w:val="none"/>
    </w:rPr>
  </w:style>
  <w:style w:type="paragraph" w:customStyle="1" w:styleId="40">
    <w:name w:val="BodyText"/>
    <w:basedOn w:val="1"/>
    <w:next w:val="41"/>
    <w:qFormat/>
    <w:uiPriority w:val="0"/>
    <w:pPr>
      <w:spacing w:after="120"/>
      <w:textAlignment w:val="baseline"/>
    </w:pPr>
    <w:rPr>
      <w:sz w:val="28"/>
      <w:szCs w:val="24"/>
    </w:rPr>
  </w:style>
  <w:style w:type="paragraph" w:customStyle="1" w:styleId="41">
    <w:name w:val="TOC4"/>
    <w:basedOn w:val="1"/>
    <w:next w:val="1"/>
    <w:qFormat/>
    <w:uiPriority w:val="0"/>
    <w:pPr>
      <w:ind w:left="630"/>
      <w:jc w:val="left"/>
      <w:textAlignment w:val="baseline"/>
    </w:pPr>
    <w:rPr>
      <w:sz w:val="18"/>
      <w:szCs w:val="18"/>
    </w:rPr>
  </w:style>
  <w:style w:type="paragraph" w:customStyle="1" w:styleId="42">
    <w:name w:val="表格文字"/>
    <w:basedOn w:val="1"/>
    <w:next w:val="2"/>
    <w:qFormat/>
    <w:uiPriority w:val="0"/>
    <w:pPr>
      <w:jc w:val="center"/>
    </w:pPr>
    <w:rPr>
      <w:sz w:val="24"/>
      <w:szCs w:val="20"/>
    </w:rPr>
  </w:style>
  <w:style w:type="paragraph" w:customStyle="1" w:styleId="43">
    <w:name w:val="Default"/>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character" w:customStyle="1" w:styleId="44">
    <w:name w:val="批注框文本 Char"/>
    <w:basedOn w:val="23"/>
    <w:link w:val="16"/>
    <w:qFormat/>
    <w:uiPriority w:val="0"/>
    <w:rPr>
      <w:kern w:val="2"/>
      <w:sz w:val="18"/>
      <w:szCs w:val="18"/>
    </w:rPr>
  </w:style>
  <w:style w:type="character" w:customStyle="1" w:styleId="45">
    <w:name w:val="font21"/>
    <w:qFormat/>
    <w:uiPriority w:val="0"/>
    <w:rPr>
      <w:rFonts w:hint="eastAsia" w:ascii="宋体" w:hAnsi="宋体" w:eastAsia="宋体" w:cs="宋体"/>
      <w:color w:val="000000"/>
      <w:sz w:val="24"/>
      <w:szCs w:val="24"/>
      <w:u w:val="none"/>
    </w:rPr>
  </w:style>
  <w:style w:type="character" w:customStyle="1" w:styleId="46">
    <w:name w:val="font41"/>
    <w:qFormat/>
    <w:uiPriority w:val="0"/>
    <w:rPr>
      <w:rFonts w:hint="eastAsia" w:ascii="宋体" w:hAnsi="宋体" w:eastAsia="宋体" w:cs="宋体"/>
      <w:color w:val="000000"/>
      <w:sz w:val="24"/>
      <w:szCs w:val="24"/>
      <w:u w:val="none"/>
    </w:rPr>
  </w:style>
  <w:style w:type="table" w:customStyle="1" w:styleId="47">
    <w:name w:val="网格型1"/>
    <w:basedOn w:val="2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30521</Words>
  <Characters>33492</Characters>
  <Lines>263</Lines>
  <Paragraphs>74</Paragraphs>
  <TotalTime>48</TotalTime>
  <ScaleCrop>false</ScaleCrop>
  <LinksUpToDate>false</LinksUpToDate>
  <CharactersWithSpaces>36170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2023-03-14T08:10:00Z</dcterms:created>
  <dc:creator>86159</dc:creator>
  <cp:lastModifiedBy>DW</cp:lastModifiedBy>
  <cp:lastPrinted>2022-09-27T07:09:00Z</cp:lastPrinted>
  <dcterms:modified xsi:type="dcterms:W3CDTF">2024-11-20T02:10:00Z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E84A4F0586514C53848295390D95E46C_13</vt:lpwstr>
  </property>
</Properties>
</file>