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bookmarkStart w:id="2" w:name="_GoBack"/>
      <w:bookmarkEnd w:id="2"/>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rPr>
        <w:t>竞争性磋商文件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项目名称：</w:t>
      </w:r>
      <w:r>
        <w:rPr>
          <w:rFonts w:hint="eastAsia" w:ascii="宋体" w:hAnsi="宋体"/>
          <w:b/>
          <w:bCs/>
          <w:color w:val="auto"/>
          <w:sz w:val="36"/>
          <w:szCs w:val="36"/>
          <w:highlight w:val="none"/>
          <w:u w:val="single"/>
          <w:lang w:eastAsia="zh-CN"/>
        </w:rPr>
        <w:t>北仑公安</w:t>
      </w:r>
      <w:r>
        <w:rPr>
          <w:rFonts w:hint="eastAsia" w:ascii="宋体" w:hAnsi="宋体"/>
          <w:b/>
          <w:bCs/>
          <w:color w:val="auto"/>
          <w:sz w:val="36"/>
          <w:szCs w:val="36"/>
          <w:highlight w:val="none"/>
          <w:u w:val="single"/>
          <w:lang w:eastAsia="zh-CN"/>
        </w:rPr>
        <w:t>分局</w:t>
      </w:r>
      <w:r>
        <w:rPr>
          <w:rFonts w:hint="eastAsia" w:ascii="宋体" w:hAnsi="宋体"/>
          <w:b/>
          <w:bCs/>
          <w:color w:val="auto"/>
          <w:sz w:val="36"/>
          <w:szCs w:val="36"/>
          <w:highlight w:val="none"/>
          <w:u w:val="single"/>
          <w:lang w:eastAsia="zh-CN"/>
        </w:rPr>
        <w:t>执法执勤车辆租赁</w:t>
      </w: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6"/>
          <w:szCs w:val="36"/>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项目编号：</w:t>
      </w:r>
      <w:r>
        <w:rPr>
          <w:rFonts w:hint="eastAsia" w:ascii="宋体" w:hAnsi="宋体"/>
          <w:b/>
          <w:bCs/>
          <w:color w:val="auto"/>
          <w:sz w:val="36"/>
          <w:szCs w:val="36"/>
          <w:highlight w:val="none"/>
          <w:u w:val="single"/>
          <w:lang w:eastAsia="zh-CN"/>
        </w:rPr>
        <w:t>BLZFCG2025008</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 购 人：</w:t>
      </w:r>
      <w:bookmarkStart w:id="0" w:name="OLE_LINK5"/>
      <w:bookmarkStart w:id="1" w:name="OLE_LINK4"/>
      <w:r>
        <w:rPr>
          <w:rFonts w:hint="eastAsia"/>
          <w:b/>
          <w:bCs/>
          <w:color w:val="auto"/>
          <w:sz w:val="30"/>
          <w:szCs w:val="30"/>
          <w:highlight w:val="none"/>
          <w:lang w:eastAsia="zh-CN"/>
        </w:rPr>
        <w:t>宁波市公安局北仑分局</w:t>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采购机构：</w:t>
      </w:r>
      <w:r>
        <w:rPr>
          <w:rFonts w:hint="eastAsia"/>
          <w:b/>
          <w:bCs/>
          <w:color w:val="auto"/>
          <w:sz w:val="30"/>
          <w:szCs w:val="30"/>
          <w:highlight w:val="none"/>
          <w:lang w:eastAsia="zh-CN"/>
        </w:rPr>
        <w:t>宁波市北仑区（开发区）政务服务中心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五</w:t>
      </w:r>
      <w:r>
        <w:rPr>
          <w:rFonts w:hint="eastAsia" w:ascii="宋体" w:hAnsi="宋体"/>
          <w:b/>
          <w:bCs/>
          <w:color w:val="auto"/>
          <w:sz w:val="36"/>
          <w:highlight w:val="none"/>
        </w:rPr>
        <w:t xml:space="preserve"> 年 一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default" w:ascii="黑体" w:hAnsi="黑体" w:eastAsia="黑体"/>
          <w:color w:val="auto"/>
          <w:sz w:val="30"/>
          <w:highlight w:val="none"/>
          <w:lang w:val="en-US" w:eastAsia="zh-CN"/>
        </w:rPr>
      </w:pPr>
      <w:r>
        <w:rPr>
          <w:rFonts w:hint="eastAsia" w:ascii="黑体" w:hAnsi="黑体" w:eastAsia="黑体"/>
          <w:color w:val="auto"/>
          <w:sz w:val="30"/>
          <w:highlight w:val="none"/>
        </w:rPr>
        <w:t>1、第一部分………………………………</w:t>
      </w:r>
      <w:r>
        <w:rPr>
          <w:rFonts w:hint="eastAsia" w:ascii="黑体" w:hAnsi="黑体" w:eastAsia="黑体"/>
          <w:color w:val="auto"/>
          <w:sz w:val="30"/>
          <w:highlight w:val="none"/>
          <w:lang w:val="en-US" w:eastAsia="zh-CN"/>
        </w:rPr>
        <w:t>磋商邀请</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2、第</w:t>
      </w:r>
      <w:r>
        <w:rPr>
          <w:rFonts w:hint="eastAsia" w:ascii="黑体" w:hAnsi="黑体" w:eastAsia="黑体"/>
          <w:color w:val="auto"/>
          <w:sz w:val="30"/>
          <w:highlight w:val="none"/>
          <w:lang w:val="en-US" w:eastAsia="zh-CN"/>
        </w:rPr>
        <w:t>二</w:t>
      </w:r>
      <w:r>
        <w:rPr>
          <w:rFonts w:hint="eastAsia" w:ascii="黑体" w:hAnsi="黑体" w:eastAsia="黑体"/>
          <w:color w:val="auto"/>
          <w:sz w:val="30"/>
          <w:highlight w:val="none"/>
        </w:rPr>
        <w:t>部分………………………………前附表</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3、第</w:t>
      </w:r>
      <w:r>
        <w:rPr>
          <w:rFonts w:hint="eastAsia" w:ascii="黑体" w:hAnsi="黑体" w:eastAsia="黑体"/>
          <w:color w:val="auto"/>
          <w:sz w:val="30"/>
          <w:highlight w:val="none"/>
          <w:lang w:val="en-US" w:eastAsia="zh-CN"/>
        </w:rPr>
        <w:t>三</w:t>
      </w:r>
      <w:r>
        <w:rPr>
          <w:rFonts w:hint="eastAsia" w:ascii="黑体" w:hAnsi="黑体" w:eastAsia="黑体"/>
          <w:color w:val="auto"/>
          <w:sz w:val="30"/>
          <w:highlight w:val="none"/>
        </w:rPr>
        <w:t>部分………………………………供应商须知</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4、第</w:t>
      </w:r>
      <w:r>
        <w:rPr>
          <w:rFonts w:hint="eastAsia" w:ascii="黑体" w:hAnsi="黑体" w:eastAsia="黑体"/>
          <w:color w:val="auto"/>
          <w:sz w:val="30"/>
          <w:highlight w:val="none"/>
          <w:lang w:val="en-US" w:eastAsia="zh-CN"/>
        </w:rPr>
        <w:t>四</w:t>
      </w:r>
      <w:r>
        <w:rPr>
          <w:rFonts w:hint="eastAsia" w:ascii="黑体" w:hAnsi="黑体" w:eastAsia="黑体"/>
          <w:color w:val="auto"/>
          <w:sz w:val="30"/>
          <w:highlight w:val="none"/>
        </w:rPr>
        <w:t>部分………………………………项目内容及要求</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5、第</w:t>
      </w:r>
      <w:r>
        <w:rPr>
          <w:rFonts w:hint="eastAsia" w:ascii="黑体" w:hAnsi="黑体" w:eastAsia="黑体"/>
          <w:color w:val="auto"/>
          <w:sz w:val="30"/>
          <w:highlight w:val="none"/>
          <w:lang w:val="en-US" w:eastAsia="zh-CN"/>
        </w:rPr>
        <w:t>五</w:t>
      </w:r>
      <w:r>
        <w:rPr>
          <w:rFonts w:hint="eastAsia" w:ascii="黑体" w:hAnsi="黑体" w:eastAsia="黑体"/>
          <w:color w:val="auto"/>
          <w:sz w:val="30"/>
          <w:highlight w:val="none"/>
        </w:rPr>
        <w:t>部分………………………………采购合同</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6、第</w:t>
      </w:r>
      <w:r>
        <w:rPr>
          <w:rFonts w:hint="eastAsia" w:ascii="黑体" w:hAnsi="黑体" w:eastAsia="黑体"/>
          <w:color w:val="auto"/>
          <w:sz w:val="30"/>
          <w:highlight w:val="none"/>
          <w:lang w:val="en-US" w:eastAsia="zh-CN"/>
        </w:rPr>
        <w:t>六</w:t>
      </w:r>
      <w:r>
        <w:rPr>
          <w:rFonts w:hint="eastAsia" w:ascii="黑体" w:hAnsi="黑体" w:eastAsia="黑体"/>
          <w:color w:val="auto"/>
          <w:sz w:val="30"/>
          <w:highlight w:val="none"/>
        </w:rPr>
        <w:t>部分………………………………磋商响应文件组成及格式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w:t>
      </w:r>
      <w:r>
        <w:rPr>
          <w:rFonts w:hint="eastAsia" w:ascii="黑体" w:hAnsi="黑体" w:eastAsia="黑体"/>
          <w:color w:val="auto"/>
          <w:sz w:val="30"/>
          <w:highlight w:val="none"/>
          <w:lang w:val="en-US" w:eastAsia="zh-CN"/>
        </w:rPr>
        <w:t>七</w:t>
      </w:r>
      <w:r>
        <w:rPr>
          <w:rFonts w:hint="eastAsia" w:ascii="黑体" w:hAnsi="黑体" w:eastAsia="黑体"/>
          <w:color w:val="auto"/>
          <w:sz w:val="30"/>
          <w:highlight w:val="none"/>
        </w:rPr>
        <w:t>部分………………………………评审办法及评分标准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磋商邀请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w:t>
      </w:r>
      <w:r>
        <w:rPr>
          <w:rFonts w:hint="eastAsia" w:ascii="宋体" w:hAnsi="宋体" w:eastAsia="宋体" w:cs="宋体"/>
          <w:color w:val="auto"/>
          <w:highlight w:val="none"/>
        </w:rPr>
        <w:t>办法，</w:t>
      </w:r>
      <w:r>
        <w:rPr>
          <w:rFonts w:hint="eastAsia" w:ascii="宋体" w:hAnsi="宋体" w:cs="宋体"/>
          <w:color w:val="auto"/>
          <w:highlight w:val="none"/>
          <w:lang w:eastAsia="zh-CN"/>
        </w:rPr>
        <w:t>宁波市北仑区（开发区）政务服务中心</w:t>
      </w:r>
      <w:r>
        <w:rPr>
          <w:rFonts w:hint="eastAsia" w:ascii="宋体" w:hAnsi="宋体" w:eastAsia="宋体" w:cs="宋体"/>
          <w:color w:val="auto"/>
          <w:highlight w:val="none"/>
        </w:rPr>
        <w:t>受</w:t>
      </w:r>
      <w:r>
        <w:rPr>
          <w:rFonts w:hint="eastAsia" w:ascii="宋体" w:hAnsi="宋体" w:cs="宋体"/>
          <w:color w:val="auto"/>
          <w:highlight w:val="none"/>
          <w:lang w:eastAsia="zh-CN"/>
        </w:rPr>
        <w:t>宁波市公安局北仑分局</w:t>
      </w:r>
      <w:r>
        <w:rPr>
          <w:rFonts w:hint="eastAsia" w:ascii="宋体" w:hAnsi="宋体" w:eastAsia="宋体" w:cs="宋体"/>
          <w:color w:val="auto"/>
          <w:highlight w:val="none"/>
        </w:rPr>
        <w:t>委托，就</w:t>
      </w:r>
      <w:r>
        <w:rPr>
          <w:rFonts w:hint="eastAsia" w:ascii="宋体" w:hAnsi="宋体" w:cs="宋体"/>
          <w:color w:val="auto"/>
          <w:highlight w:val="none"/>
          <w:lang w:eastAsia="zh-CN"/>
        </w:rPr>
        <w:t>北仑公安分局执法执勤车辆租赁</w:t>
      </w:r>
      <w:r>
        <w:rPr>
          <w:rFonts w:hint="eastAsia" w:ascii="宋体" w:hAnsi="宋体" w:eastAsia="宋体" w:cs="宋体"/>
          <w:color w:val="auto"/>
          <w:highlight w:val="none"/>
        </w:rPr>
        <w:t>项</w:t>
      </w:r>
      <w:r>
        <w:rPr>
          <w:rFonts w:hint="eastAsia" w:ascii="宋体" w:hAnsi="宋体" w:eastAsia="宋体" w:cs="宋体"/>
          <w:color w:val="auto"/>
          <w:highlight w:val="none"/>
        </w:rPr>
        <w:t>目</w:t>
      </w:r>
      <w:r>
        <w:rPr>
          <w:rFonts w:hint="eastAsia" w:ascii="宋体" w:hAnsi="宋体" w:cs="宋体"/>
          <w:color w:val="auto"/>
          <w:highlight w:val="none"/>
          <w:lang w:val="en-US" w:eastAsia="zh-CN"/>
        </w:rPr>
        <w:t>以</w:t>
      </w:r>
      <w:r>
        <w:rPr>
          <w:rFonts w:hint="eastAsia" w:ascii="宋体" w:hAnsi="宋体" w:cs="宋体"/>
          <w:color w:val="auto"/>
          <w:highlight w:val="none"/>
          <w:lang w:eastAsia="zh-CN"/>
        </w:rPr>
        <w:t>竞争性磋商</w:t>
      </w:r>
      <w:r>
        <w:rPr>
          <w:rFonts w:hint="eastAsia" w:ascii="宋体" w:hAnsi="宋体" w:cs="宋体"/>
          <w:color w:val="auto"/>
          <w:highlight w:val="none"/>
          <w:lang w:val="en-US" w:eastAsia="zh-CN"/>
        </w:rPr>
        <w:t>的方式</w:t>
      </w:r>
      <w:r>
        <w:rPr>
          <w:rFonts w:hint="eastAsia" w:ascii="宋体" w:hAnsi="宋体" w:eastAsia="宋体" w:cs="宋体"/>
          <w:color w:val="auto"/>
          <w:highlight w:val="none"/>
        </w:rPr>
        <w:t>进行</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BLZFCG2025008</w:t>
      </w:r>
    </w:p>
    <w:p>
      <w:pPr>
        <w:spacing w:line="360" w:lineRule="auto"/>
        <w:ind w:left="0" w:leftChars="0" w:firstLine="0" w:firstLineChars="0"/>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r>
        <w:rPr>
          <w:rFonts w:hint="eastAsia" w:ascii="宋体" w:hAnsi="宋体" w:cs="宋体"/>
          <w:b w:val="0"/>
          <w:bCs w:val="0"/>
          <w:color w:val="auto"/>
          <w:highlight w:val="none"/>
          <w:lang w:eastAsia="zh-CN"/>
        </w:rPr>
        <w:t>北仑公安分局执法执勤车辆租赁</w:t>
      </w:r>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采购方式：竞争性磋商</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w:t>
      </w:r>
      <w:r>
        <w:rPr>
          <w:rFonts w:hint="eastAsia" w:ascii="宋体" w:hAnsi="宋体" w:cs="宋体"/>
          <w:color w:val="auto"/>
          <w:highlight w:val="none"/>
          <w:lang w:val="en-US" w:eastAsia="zh-CN"/>
        </w:rPr>
        <w:t>人民币66.12万元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、最高限价：</w:t>
      </w:r>
      <w:r>
        <w:rPr>
          <w:rFonts w:hint="eastAsia" w:ascii="宋体" w:hAnsi="宋体" w:cs="宋体"/>
          <w:color w:val="auto"/>
          <w:highlight w:val="none"/>
          <w:lang w:val="en-US" w:eastAsia="zh-CN"/>
        </w:rPr>
        <w:t>人民币66.12万元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19辆新能源汽车租赁</w:t>
      </w:r>
      <w:r>
        <w:rPr>
          <w:rFonts w:hint="eastAsia" w:ascii="宋体" w:hAnsi="宋体" w:eastAsia="宋体" w:cs="宋体"/>
          <w:color w:val="auto"/>
          <w:highlight w:val="none"/>
        </w:rPr>
        <w:t>服务</w:t>
      </w:r>
      <w:r>
        <w:rPr>
          <w:rFonts w:hint="eastAsia" w:ascii="宋体" w:hAnsi="宋体" w:cs="宋体"/>
          <w:color w:val="auto"/>
          <w:highlight w:val="none"/>
          <w:lang w:eastAsia="zh-CN"/>
        </w:rPr>
        <w:t>，具体详见采购需求部分。</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、合同履行期限：</w:t>
      </w:r>
      <w:r>
        <w:rPr>
          <w:rFonts w:hint="eastAsia" w:ascii="宋体" w:hAnsi="宋体" w:eastAsia="宋体" w:cs="宋体"/>
          <w:color w:val="auto"/>
          <w:highlight w:val="none"/>
          <w:lang w:val="en-US" w:eastAsia="zh-CN"/>
        </w:rPr>
        <w:t>合同签订后10个工作日</w:t>
      </w:r>
      <w:r>
        <w:rPr>
          <w:rFonts w:hint="eastAsia" w:ascii="宋体" w:hAnsi="宋体" w:cs="宋体"/>
          <w:color w:val="auto"/>
          <w:highlight w:val="none"/>
          <w:lang w:val="en-US" w:eastAsia="zh-CN"/>
        </w:rPr>
        <w:t>内</w:t>
      </w:r>
      <w:r>
        <w:rPr>
          <w:rFonts w:hint="eastAsia" w:ascii="宋体" w:hAnsi="宋体" w:eastAsia="宋体" w:cs="宋体"/>
          <w:color w:val="auto"/>
          <w:highlight w:val="none"/>
          <w:lang w:val="en-US" w:eastAsia="zh-CN"/>
        </w:rPr>
        <w:t>完成交货，租赁1年。</w:t>
      </w:r>
    </w:p>
    <w:p>
      <w:pPr>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8、本项目不接受</w:t>
      </w:r>
      <w:r>
        <w:rPr>
          <w:rFonts w:hint="eastAsia" w:ascii="宋体" w:hAnsi="宋体" w:eastAsia="宋体" w:cs="宋体"/>
          <w:color w:val="auto"/>
          <w:highlight w:val="none"/>
        </w:rPr>
        <w:t>联合体</w:t>
      </w:r>
      <w:r>
        <w:rPr>
          <w:rFonts w:hint="eastAsia" w:ascii="宋体" w:hAnsi="宋体" w:cs="宋体"/>
          <w:color w:val="auto"/>
          <w:highlight w:val="none"/>
          <w:lang w:val="en-US" w:eastAsia="zh-CN"/>
        </w:rPr>
        <w:t>参加磋商。</w:t>
      </w:r>
    </w:p>
    <w:p>
      <w:pPr>
        <w:spacing w:line="360" w:lineRule="auto"/>
        <w:ind w:left="0" w:leftChars="0" w:firstLine="0" w:firstLineChars="0"/>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供应商</w:t>
      </w:r>
      <w:r>
        <w:rPr>
          <w:rFonts w:hint="eastAsia" w:ascii="宋体" w:hAnsi="宋体" w:eastAsia="宋体" w:cs="宋体"/>
          <w:b/>
          <w:bCs/>
          <w:color w:val="auto"/>
          <w:highlight w:val="none"/>
        </w:rPr>
        <w:t>的资格要求</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、落实政府采购政策需满足的资格要求：</w:t>
      </w:r>
      <w:r>
        <w:rPr>
          <w:rFonts w:hint="eastAsia" w:ascii="宋体" w:hAnsi="宋体" w:cs="宋体"/>
          <w:color w:val="auto"/>
          <w:highlight w:val="none"/>
          <w:lang w:val="en-US" w:eastAsia="zh-CN"/>
        </w:rPr>
        <w:t>本项目为专门面向中小企业的采购项目，供应商须为中小微企业（或残疾人福利性单位或监狱企业）。</w:t>
      </w:r>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、本项目的特定资格要求：</w:t>
      </w:r>
      <w:r>
        <w:rPr>
          <w:rFonts w:hint="eastAsia" w:ascii="宋体" w:hAnsi="宋体" w:cs="宋体"/>
          <w:color w:val="auto"/>
          <w:highlight w:val="none"/>
          <w:lang w:val="en-US" w:eastAsia="zh-CN"/>
        </w:rPr>
        <w:t>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采购文件</w:t>
      </w:r>
      <w:r>
        <w:rPr>
          <w:rFonts w:hint="eastAsia" w:ascii="宋体" w:hAnsi="宋体" w:eastAsia="宋体" w:cs="宋体"/>
          <w:b/>
          <w:bCs/>
          <w:color w:val="auto"/>
          <w:highlight w:val="none"/>
          <w:lang w:val="en-US" w:eastAsia="zh-CN"/>
        </w:rPr>
        <w:t>获取时间及方式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1、时间：即日起至</w:t>
      </w:r>
      <w:r>
        <w:rPr>
          <w:rFonts w:hint="eastAsia" w:ascii="宋体" w:hAnsi="宋体" w:eastAsia="宋体" w:cs="宋体"/>
          <w:color w:val="auto"/>
          <w:highlight w:val="none"/>
        </w:rPr>
        <w:t>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截止时间前。</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2、地点：政府采购云平台（www.zcygov.cn）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3、方式：通过注册账号登录政府采购云平台在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lang w:eastAsia="zh-CN"/>
        </w:rPr>
        <w:t>。</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四、提交响应文件截止时间、开启时间和地点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1、提交（上传）</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文件截止时间和</w:t>
      </w:r>
      <w:r>
        <w:rPr>
          <w:rFonts w:hint="eastAsia" w:ascii="宋体" w:hAnsi="宋体" w:cs="宋体"/>
          <w:color w:val="auto"/>
          <w:highlight w:val="none"/>
          <w:lang w:val="en-US" w:eastAsia="zh-CN"/>
        </w:rPr>
        <w:t>开启</w:t>
      </w:r>
      <w:r>
        <w:rPr>
          <w:rFonts w:hint="eastAsia" w:ascii="宋体" w:hAnsi="宋体" w:eastAsia="宋体" w:cs="宋体"/>
          <w:color w:val="auto"/>
          <w:highlight w:val="none"/>
        </w:rPr>
        <w:t>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2</w:t>
      </w:r>
      <w:r>
        <w:rPr>
          <w:rFonts w:hint="eastAsia" w:ascii="宋体" w:hAnsi="宋体" w:eastAsia="宋体" w:cs="宋体"/>
          <w:color w:val="auto"/>
          <w:highlight w:val="none"/>
        </w:rPr>
        <w:t>月</w:t>
      </w:r>
      <w:r>
        <w:rPr>
          <w:rFonts w:hint="eastAsia" w:ascii="宋体" w:hAnsi="宋体" w:cs="宋体"/>
          <w:color w:val="auto"/>
          <w:highlight w:val="none"/>
          <w:lang w:val="en-US" w:eastAsia="zh-CN"/>
        </w:rPr>
        <w:t>13</w:t>
      </w:r>
      <w:r>
        <w:rPr>
          <w:rFonts w:hint="eastAsia" w:ascii="宋体" w:hAnsi="宋体" w:eastAsia="宋体" w:cs="宋体"/>
          <w:color w:val="auto"/>
          <w:highlight w:val="none"/>
        </w:rPr>
        <w:t>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电子响应文件上传地点和开启网址：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备份电子响应文件提交地点和磋商会议地点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r>
        <w:rPr>
          <w:rFonts w:hint="eastAsia" w:ascii="宋体" w:hAnsi="宋体" w:eastAsia="宋体" w:cs="宋体"/>
          <w:color w:val="auto"/>
          <w:highlight w:val="none"/>
        </w:rPr>
        <w:t>（具体场所安排详见电子指示屏幕）。</w:t>
      </w:r>
    </w:p>
    <w:p>
      <w:pPr>
        <w:spacing w:line="360" w:lineRule="auto"/>
        <w:ind w:left="0" w:leftChars="0" w:firstLine="0" w:firstLineChars="0"/>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五、投标响应注意事项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的供应商有义务在采购活动期间浏览宁波政府采</w:t>
      </w:r>
      <w:r>
        <w:rPr>
          <w:rFonts w:hint="eastAsia" w:ascii="宋体" w:hAnsi="宋体" w:eastAsia="宋体" w:cs="宋体"/>
          <w:color w:val="auto"/>
          <w:highlight w:val="none"/>
        </w:rPr>
        <w:t>购网（www.nbzfcg.cn）和</w:t>
      </w:r>
      <w:r>
        <w:rPr>
          <w:rFonts w:hint="eastAsia" w:ascii="宋体" w:hAnsi="宋体" w:cs="宋体"/>
          <w:color w:val="auto"/>
          <w:highlight w:val="none"/>
          <w:lang w:eastAsia="zh-CN"/>
        </w:rPr>
        <w:t>宁波市政务服务中心网（jyxt.zwb.ningbo.gov.cn:4011）</w:t>
      </w:r>
      <w:r>
        <w:rPr>
          <w:rFonts w:hint="eastAsia" w:ascii="宋体" w:hAnsi="宋体" w:eastAsia="宋体" w:cs="宋体"/>
          <w:color w:val="auto"/>
          <w:highlight w:val="none"/>
        </w:rPr>
        <w:t>，采购人（采购代理机构）在以上两个网站发布的与本次</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项目有关的信息视为已送达各供应商，不再采用其它方式传达相关信息。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文件，请投标供应</w:t>
      </w:r>
      <w:r>
        <w:rPr>
          <w:rFonts w:hint="eastAsia" w:ascii="宋体" w:hAnsi="宋体" w:eastAsia="宋体" w:cs="宋体"/>
          <w:color w:val="auto"/>
          <w:highlight w:val="none"/>
        </w:rPr>
        <w:t>商按照</w:t>
      </w:r>
      <w:r>
        <w:rPr>
          <w:rFonts w:hint="eastAsia" w:ascii="宋体" w:hAnsi="宋体" w:cs="宋体"/>
          <w:color w:val="auto"/>
          <w:highlight w:val="none"/>
          <w:lang w:eastAsia="zh-CN"/>
        </w:rPr>
        <w:t>采购文件</w:t>
      </w:r>
      <w:r>
        <w:rPr>
          <w:rFonts w:hint="eastAsia" w:ascii="宋体" w:hAnsi="宋体" w:eastAsia="宋体" w:cs="宋体"/>
          <w:color w:val="auto"/>
          <w:highlight w:val="none"/>
        </w:rPr>
        <w:t>和政府采购云平台的要求编制、加密上传电子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上传电子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文件后，还可以自行确定是否提交备份电子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文件，如确定提交备份文件的，</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应在投标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截止时间前，将在“政采云投标客户端”上编制生成的后缀名为.bfbs的备份</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文件，以U盘为载体装袋密封后送达至</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地点，密封袋上需注明项目名称、项目编号、投标</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名称并加盖公章。供应商仅提交备份电子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应登录政采云平台，通过CA数字证书完成对电子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文件的解密（</w:t>
      </w:r>
      <w:r>
        <w:rPr>
          <w:rFonts w:hint="eastAsia" w:ascii="宋体" w:hAnsi="宋体" w:cs="宋体"/>
          <w:color w:val="auto"/>
          <w:highlight w:val="none"/>
          <w:lang w:val="en-US" w:eastAsia="zh-CN"/>
        </w:rPr>
        <w:t>评审磋商</w:t>
      </w:r>
      <w:r>
        <w:rPr>
          <w:rFonts w:hint="eastAsia" w:ascii="宋体" w:hAnsi="宋体" w:eastAsia="宋体" w:cs="宋体"/>
          <w:color w:val="auto"/>
          <w:highlight w:val="none"/>
        </w:rPr>
        <w:t>期间，投标供应商应关注政采云平台上的指令信息和手机短信并及时处理）。若</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在规定时间内无法解密或解密失败，此时启用备份电子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文件（如有），若备份</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文件仍无法使用</w:t>
      </w:r>
      <w:r>
        <w:rPr>
          <w:rFonts w:hint="eastAsia" w:ascii="宋体" w:hAnsi="宋体" w:eastAsia="宋体" w:cs="宋体"/>
          <w:color w:val="auto"/>
          <w:highlight w:val="none"/>
        </w:rPr>
        <w:t>，则视为无效投标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。供应商制作电子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文件和解密</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文件时必须使用同一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ind w:left="0" w:leftChars="0" w:firstLine="0" w:firstLineChars="0"/>
        <w:rPr>
          <w:rFonts w:hint="eastAsia" w:ascii="宋体" w:hAnsi="宋体" w:cs="宋体"/>
          <w:strike w:val="0"/>
          <w:dstrike w:val="0"/>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cs="宋体"/>
          <w:strike w:val="0"/>
          <w:dstrike w:val="0"/>
          <w:color w:val="auto"/>
          <w:highlight w:val="none"/>
          <w:lang w:val="en-US" w:eastAsia="zh-CN"/>
        </w:rPr>
        <w:t>本项目有现场磋商环节，供应商须派授权代表参加，否则投标响应无效。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供应商在使用系统进行投标的过程中遇到涉及平台使用的任何问题（包括不限于供应商注册、采购文件获取、CA数字证书办理、政采云投标客户端安装、投标响应文件制作加密上传等），可登录政府采购云平台网站（www.zcygov.cn）“服务中心”版块查阅</w:t>
      </w:r>
      <w:r>
        <w:rPr>
          <w:rFonts w:hint="eastAsia" w:ascii="宋体" w:hAnsi="宋体" w:eastAsia="宋体" w:cs="宋体"/>
          <w:color w:val="auto"/>
          <w:highlight w:val="none"/>
        </w:rPr>
        <w:t>相关的帮助文档和教学视频，也可致电政采云平台技术支持热线咨询，热线电话：95763（工作日8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六</w:t>
      </w:r>
      <w:r>
        <w:rPr>
          <w:rFonts w:hint="eastAsia" w:ascii="宋体" w:hAnsi="宋体" w:eastAsia="宋体" w:cs="宋体"/>
          <w:b/>
          <w:bCs/>
          <w:color w:val="auto"/>
          <w:highlight w:val="none"/>
        </w:rPr>
        <w:t>、联系方式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宁波市公安局北仑分局</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cs="宋体"/>
          <w:color w:val="auto"/>
          <w:highlight w:val="none"/>
          <w:lang w:eastAsia="zh-CN"/>
        </w:rPr>
        <w:t>北仑区明州路777号</w:t>
      </w:r>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陈金星</w:t>
      </w:r>
      <w:r>
        <w:rPr>
          <w:rFonts w:hint="eastAsia" w:ascii="宋体" w:hAnsi="宋体" w:eastAsia="宋体" w:cs="宋体"/>
          <w:color w:val="auto"/>
          <w:highlight w:val="none"/>
        </w:rPr>
        <w:t xml:space="preserve">    电话：</w:t>
      </w:r>
      <w:r>
        <w:rPr>
          <w:rFonts w:hint="eastAsia" w:ascii="宋体" w:hAnsi="宋体" w:cs="宋体"/>
          <w:color w:val="auto"/>
          <w:highlight w:val="none"/>
          <w:lang w:eastAsia="zh-CN"/>
        </w:rPr>
        <w:t xml:space="preserve">0574-86775134 </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2、采购代理机构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宁波市北仑区（开发区）政务服务中心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贝小明</w:t>
      </w:r>
      <w:r>
        <w:rPr>
          <w:rFonts w:hint="eastAsia" w:ascii="宋体" w:hAnsi="宋体" w:eastAsia="宋体" w:cs="宋体"/>
          <w:color w:val="auto"/>
          <w:highlight w:val="none"/>
        </w:rPr>
        <w:t xml:space="preserve">    电话：0574-89383947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5"/>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北仑公安分局执法执勤车辆租赁</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宁波市公安局北仑分局</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陈金星</w:t>
            </w:r>
            <w:r>
              <w:rPr>
                <w:rFonts w:hint="eastAsia" w:ascii="宋体" w:hAnsi="宋体" w:eastAsia="宋体" w:cs="宋体"/>
                <w:color w:val="auto"/>
                <w:highlight w:val="none"/>
              </w:rPr>
              <w:t xml:space="preserve">     电话：</w:t>
            </w:r>
            <w:r>
              <w:rPr>
                <w:rFonts w:hint="eastAsia" w:ascii="宋体" w:hAnsi="宋体" w:cs="宋体"/>
                <w:color w:val="auto"/>
                <w:highlight w:val="none"/>
                <w:lang w:eastAsia="zh-CN"/>
              </w:rPr>
              <w:t xml:space="preserve">0574-86775134 </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cs="宋体"/>
                <w:color w:val="auto"/>
                <w:highlight w:val="none"/>
                <w:lang w:eastAsia="zh-CN"/>
              </w:rPr>
              <w:t>北仑区明州路777号</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w:t>
            </w:r>
            <w:r>
              <w:rPr>
                <w:rFonts w:hint="eastAsia" w:ascii="宋体" w:hAnsi="宋体" w:eastAsia="宋体" w:cs="宋体"/>
                <w:color w:val="auto"/>
                <w:highlight w:val="none"/>
              </w:rPr>
              <w:t>构：</w:t>
            </w:r>
            <w:r>
              <w:rPr>
                <w:rFonts w:hint="eastAsia" w:ascii="宋体" w:hAnsi="宋体" w:cs="宋体"/>
                <w:color w:val="auto"/>
                <w:highlight w:val="none"/>
                <w:lang w:eastAsia="zh-CN"/>
              </w:rPr>
              <w:t>宁波市北仑区（开发区）政务服务中心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贝小明</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rPr>
              <w:t>址：北仑区四明山路773号行政大楼B座315室</w:t>
            </w:r>
          </w:p>
          <w:p>
            <w:pPr>
              <w:rPr>
                <w:rFonts w:hint="eastAsia"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rPr>
              <w:t>：315800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采购方式：</w:t>
            </w:r>
            <w:r>
              <w:rPr>
                <w:rFonts w:hint="eastAsia" w:ascii="宋体" w:hAnsi="宋体" w:cs="宋体"/>
                <w:color w:val="auto"/>
                <w:highlight w:val="none"/>
                <w:lang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采购预算（最高限价）：</w:t>
            </w:r>
            <w:r>
              <w:rPr>
                <w:rFonts w:hint="eastAsia" w:ascii="宋体" w:hAnsi="宋体" w:cs="宋体"/>
                <w:color w:val="auto"/>
                <w:highlight w:val="none"/>
                <w:lang w:eastAsia="zh-CN"/>
              </w:rPr>
              <w:t>人民币66.12万元</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7</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是否为专门面向</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小企业的采购项目</w:t>
            </w:r>
            <w:r>
              <w:rPr>
                <w:rFonts w:hint="eastAsia" w:ascii="宋体" w:hAnsi="宋体" w:eastAsia="宋体" w:cs="宋体"/>
                <w:color w:val="auto"/>
                <w:highlight w:val="none"/>
              </w:rPr>
              <w:t>：</w:t>
            </w:r>
            <w:r>
              <w:rPr>
                <w:rFonts w:hint="eastAsia" w:ascii="宋体" w:hAnsi="宋体" w:cs="宋体"/>
                <w:color w:val="auto"/>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8</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cs="宋体"/>
                <w:color w:val="auto"/>
                <w:highlight w:val="none"/>
                <w:lang w:val="en-US" w:eastAsia="zh-CN"/>
              </w:rPr>
              <w:t>项目</w:t>
            </w:r>
            <w:r>
              <w:rPr>
                <w:rFonts w:hint="eastAsia" w:ascii="宋体" w:hAnsi="宋体" w:eastAsia="宋体" w:cs="宋体"/>
                <w:color w:val="auto"/>
                <w:highlight w:val="none"/>
              </w:rPr>
              <w:t>采购</w:t>
            </w:r>
            <w:r>
              <w:rPr>
                <w:rFonts w:hint="eastAsia" w:ascii="宋体" w:hAnsi="宋体" w:cs="宋体"/>
                <w:color w:val="auto"/>
                <w:highlight w:val="none"/>
                <w:lang w:val="en-US" w:eastAsia="zh-CN"/>
              </w:rPr>
              <w:t>服务</w:t>
            </w:r>
            <w:r>
              <w:rPr>
                <w:rFonts w:hint="eastAsia" w:ascii="宋体" w:hAnsi="宋体" w:eastAsia="宋体" w:cs="宋体"/>
                <w:color w:val="auto"/>
                <w:highlight w:val="none"/>
              </w:rPr>
              <w:t>对应的中小企业划分标准所属行业：</w:t>
            </w:r>
            <w:r>
              <w:rPr>
                <w:rFonts w:hint="eastAsia" w:ascii="宋体" w:hAnsi="宋体" w:cs="宋体"/>
                <w:color w:val="auto"/>
                <w:highlight w:val="none"/>
                <w:u w:val="none"/>
                <w:lang w:val="en-US" w:eastAsia="zh-CN"/>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9</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是否允许投标人将项目非主体、非关键性</w:t>
            </w:r>
            <w:r>
              <w:rPr>
                <w:rFonts w:hint="eastAsia" w:ascii="宋体" w:hAnsi="宋体" w:eastAsia="宋体" w:cs="宋体"/>
                <w:color w:val="auto"/>
                <w:highlight w:val="none"/>
              </w:rPr>
              <w:t>工作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交由他</w:t>
            </w:r>
            <w:r>
              <w:rPr>
                <w:rFonts w:hint="eastAsia" w:ascii="宋体" w:hAnsi="宋体" w:eastAsia="宋体" w:cs="宋体"/>
                <w:color w:val="auto"/>
                <w:highlight w:val="none"/>
              </w:rPr>
              <w:t>人完成：</w:t>
            </w:r>
            <w:r>
              <w:rPr>
                <w:rFonts w:hint="eastAsia" w:ascii="宋体" w:hAnsi="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10</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采购人不集中组织，</w:t>
            </w:r>
            <w:r>
              <w:rPr>
                <w:rFonts w:hint="eastAsia" w:ascii="宋体" w:hAnsi="宋体" w:eastAsia="宋体" w:cs="宋体"/>
                <w:color w:val="auto"/>
                <w:highlight w:val="none"/>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文件截止时间</w:t>
            </w:r>
            <w:r>
              <w:rPr>
                <w:rFonts w:hint="eastAsia" w:ascii="宋体" w:hAnsi="宋体" w:eastAsia="宋体" w:cs="宋体"/>
                <w:color w:val="auto"/>
                <w:highlight w:val="none"/>
                <w:lang w:val="en-US" w:eastAsia="zh-CN"/>
              </w:rPr>
              <w:t>和</w:t>
            </w:r>
            <w:r>
              <w:rPr>
                <w:rFonts w:hint="eastAsia" w:ascii="宋体" w:hAnsi="宋体" w:cs="宋体"/>
                <w:color w:val="auto"/>
                <w:highlight w:val="none"/>
                <w:lang w:val="en-US" w:eastAsia="zh-CN"/>
              </w:rPr>
              <w:t>开启</w:t>
            </w:r>
            <w:r>
              <w:rPr>
                <w:rFonts w:hint="eastAsia" w:ascii="宋体" w:hAnsi="宋体" w:eastAsia="宋体" w:cs="宋体"/>
                <w:color w:val="auto"/>
                <w:highlight w:val="none"/>
                <w:lang w:val="en-US" w:eastAsia="zh-CN"/>
              </w:rPr>
              <w:t>时间</w:t>
            </w:r>
            <w:r>
              <w:rPr>
                <w:rFonts w:hint="eastAsia" w:ascii="宋体" w:hAnsi="宋体" w:eastAsia="宋体" w:cs="宋体"/>
                <w:color w:val="auto"/>
                <w:highlight w:val="none"/>
              </w:rPr>
              <w:t>：</w:t>
            </w:r>
            <w:r>
              <w:rPr>
                <w:rFonts w:hint="eastAsia" w:ascii="宋体" w:hAnsi="宋体" w:cs="宋体"/>
                <w:color w:val="auto"/>
                <w:highlight w:val="none"/>
                <w:lang w:eastAsia="zh-CN"/>
              </w:rPr>
              <w:t>2025年</w:t>
            </w:r>
            <w:r>
              <w:rPr>
                <w:rFonts w:hint="eastAsia" w:ascii="宋体" w:hAnsi="宋体" w:cs="宋体"/>
                <w:color w:val="auto"/>
                <w:highlight w:val="none"/>
                <w:u w:val="single"/>
                <w:lang w:val="en-US" w:eastAsia="zh-CN"/>
              </w:rPr>
              <w:t>2</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13</w:t>
            </w:r>
            <w:r>
              <w:rPr>
                <w:rFonts w:hint="eastAsia" w:ascii="宋体" w:hAnsi="宋体" w:eastAsia="宋体" w:cs="宋体"/>
                <w:color w:val="auto"/>
                <w:highlight w:val="none"/>
              </w:rPr>
              <w:t>日</w:t>
            </w:r>
            <w:r>
              <w:rPr>
                <w:rFonts w:hint="eastAsia" w:ascii="宋体" w:hAnsi="宋体" w:eastAsia="宋体" w:cs="宋体"/>
                <w:color w:val="auto"/>
                <w:highlight w:val="none"/>
              </w:rPr>
              <w:t>09时30分</w:t>
            </w:r>
          </w:p>
          <w:p>
            <w:pPr>
              <w:rPr>
                <w:rFonts w:hint="eastAsia" w:ascii="宋体" w:hAnsi="宋体" w:eastAsia="宋体" w:cs="宋体"/>
                <w:color w:val="auto"/>
                <w:highlight w:val="none"/>
              </w:rPr>
            </w:pPr>
            <w:r>
              <w:rPr>
                <w:rFonts w:hint="eastAsia" w:ascii="宋体" w:hAnsi="宋体" w:cs="宋体"/>
                <w:color w:val="auto"/>
                <w:highlight w:val="none"/>
                <w:lang w:val="en-US" w:eastAsia="zh-CN"/>
              </w:rPr>
              <w:t>磋商会议</w:t>
            </w:r>
            <w:r>
              <w:rPr>
                <w:rFonts w:hint="eastAsia" w:ascii="宋体" w:hAnsi="宋体" w:eastAsia="宋体" w:cs="宋体"/>
                <w:color w:val="auto"/>
                <w:highlight w:val="none"/>
              </w:rPr>
              <w:t>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w:t>
            </w:r>
            <w:r>
              <w:rPr>
                <w:rFonts w:hint="eastAsia" w:ascii="宋体" w:hAnsi="宋体" w:cs="宋体"/>
                <w:b w:val="0"/>
                <w:bCs w:val="0"/>
                <w:color w:val="auto"/>
                <w:highlight w:val="none"/>
                <w:lang w:val="en-US" w:eastAsia="zh-CN"/>
              </w:rPr>
              <w:t>响应</w:t>
            </w:r>
            <w:r>
              <w:rPr>
                <w:rFonts w:hint="eastAsia" w:ascii="宋体" w:hAnsi="宋体" w:eastAsia="宋体" w:cs="宋体"/>
                <w:b w:val="0"/>
                <w:bCs w:val="0"/>
                <w:color w:val="auto"/>
                <w:highlight w:val="none"/>
              </w:rPr>
              <w:t>文</w:t>
            </w:r>
            <w:r>
              <w:rPr>
                <w:rFonts w:hint="eastAsia" w:ascii="宋体" w:hAnsi="宋体" w:eastAsia="宋体" w:cs="宋体"/>
                <w:b w:val="0"/>
                <w:bCs w:val="0"/>
                <w:color w:val="auto"/>
                <w:highlight w:val="none"/>
              </w:rPr>
              <w:t>件，投标供应商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w:t>
            </w:r>
            <w:r>
              <w:rPr>
                <w:rFonts w:hint="eastAsia" w:ascii="宋体" w:hAnsi="宋体" w:cs="宋体"/>
                <w:b w:val="0"/>
                <w:bCs w:val="0"/>
                <w:color w:val="auto"/>
                <w:highlight w:val="none"/>
                <w:lang w:eastAsia="zh-CN"/>
              </w:rPr>
              <w:t>采购文件</w:t>
            </w:r>
            <w:r>
              <w:rPr>
                <w:rFonts w:hint="eastAsia" w:ascii="宋体" w:hAnsi="宋体" w:eastAsia="宋体" w:cs="宋体"/>
                <w:b w:val="0"/>
                <w:bCs w:val="0"/>
                <w:color w:val="auto"/>
                <w:highlight w:val="none"/>
              </w:rPr>
              <w:t>和政府采购云平台的要求编制、加密上传电子</w:t>
            </w:r>
            <w:r>
              <w:rPr>
                <w:rFonts w:hint="eastAsia" w:ascii="宋体" w:hAnsi="宋体" w:cs="宋体"/>
                <w:b w:val="0"/>
                <w:bCs w:val="0"/>
                <w:color w:val="auto"/>
                <w:highlight w:val="none"/>
                <w:lang w:val="en-US" w:eastAsia="zh-CN"/>
              </w:rPr>
              <w:t>响应</w:t>
            </w:r>
            <w:r>
              <w:rPr>
                <w:rFonts w:hint="eastAsia" w:ascii="宋体" w:hAnsi="宋体" w:eastAsia="宋体" w:cs="宋体"/>
                <w:b w:val="0"/>
                <w:bCs w:val="0"/>
                <w:color w:val="auto"/>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文件提交地点：北仑区四明山路773号行政</w:t>
            </w:r>
            <w:r>
              <w:rPr>
                <w:rFonts w:hint="eastAsia" w:ascii="宋体" w:hAnsi="宋体" w:eastAsia="宋体" w:cs="宋体"/>
                <w:color w:val="auto"/>
                <w:highlight w:val="none"/>
              </w:rPr>
              <w:t>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2025年</w:t>
            </w:r>
            <w:r>
              <w:rPr>
                <w:rFonts w:hint="eastAsia" w:ascii="宋体" w:hAnsi="宋体" w:cs="宋体"/>
                <w:color w:val="auto"/>
                <w:highlight w:val="none"/>
                <w:u w:val="single"/>
                <w:lang w:val="en-US" w:eastAsia="zh-CN"/>
              </w:rPr>
              <w:t>2</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13</w:t>
            </w:r>
            <w:r>
              <w:rPr>
                <w:rFonts w:hint="eastAsia" w:ascii="宋体" w:hAnsi="宋体" w:eastAsia="宋体" w:cs="宋体"/>
                <w:color w:val="auto"/>
                <w:highlight w:val="none"/>
              </w:rPr>
              <w:t>日</w:t>
            </w:r>
            <w:r>
              <w:rPr>
                <w:rFonts w:hint="eastAsia" w:ascii="宋体" w:hAnsi="宋体" w:eastAsia="宋体" w:cs="宋体"/>
                <w:color w:val="auto"/>
                <w:highlight w:val="none"/>
              </w:rPr>
              <w:t>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w:t>
            </w:r>
            <w:r>
              <w:rPr>
                <w:rFonts w:hint="eastAsia" w:ascii="宋体" w:hAnsi="宋体" w:cs="宋体"/>
                <w:b w:val="0"/>
                <w:bCs w:val="0"/>
                <w:color w:val="auto"/>
                <w:highlight w:val="none"/>
                <w:lang w:val="en-US" w:eastAsia="zh-CN"/>
              </w:rPr>
              <w:t>供应商</w:t>
            </w:r>
            <w:r>
              <w:rPr>
                <w:rFonts w:hint="eastAsia" w:ascii="宋体" w:hAnsi="宋体" w:eastAsia="宋体" w:cs="宋体"/>
                <w:b w:val="0"/>
                <w:bCs w:val="0"/>
                <w:color w:val="auto"/>
                <w:highlight w:val="none"/>
                <w:lang w:val="en-US" w:eastAsia="zh-CN"/>
              </w:rPr>
              <w:t>可自行决定是否提交备份电子</w:t>
            </w:r>
            <w:r>
              <w:rPr>
                <w:rFonts w:hint="eastAsia" w:ascii="宋体" w:hAnsi="宋体" w:cs="宋体"/>
                <w:b w:val="0"/>
                <w:bCs w:val="0"/>
                <w:color w:val="auto"/>
                <w:highlight w:val="none"/>
                <w:lang w:val="en-US" w:eastAsia="zh-CN"/>
              </w:rPr>
              <w:t>响应</w:t>
            </w:r>
            <w:r>
              <w:rPr>
                <w:rFonts w:hint="eastAsia" w:ascii="宋体" w:hAnsi="宋体" w:eastAsia="宋体" w:cs="宋体"/>
                <w:b w:val="0"/>
                <w:bCs w:val="0"/>
                <w:color w:val="auto"/>
                <w:highlight w:val="none"/>
              </w:rPr>
              <w:t>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提交的备份电子</w:t>
            </w:r>
            <w:r>
              <w:rPr>
                <w:rFonts w:hint="eastAsia" w:ascii="宋体" w:hAnsi="宋体" w:cs="宋体"/>
                <w:b w:val="0"/>
                <w:bCs w:val="0"/>
                <w:color w:val="auto"/>
                <w:highlight w:val="none"/>
                <w:lang w:val="en-US" w:eastAsia="zh-CN"/>
              </w:rPr>
              <w:t>响应</w:t>
            </w:r>
            <w:r>
              <w:rPr>
                <w:rFonts w:hint="eastAsia" w:ascii="宋体" w:hAnsi="宋体" w:eastAsia="宋体" w:cs="宋体"/>
                <w:b w:val="0"/>
                <w:bCs w:val="0"/>
                <w:color w:val="auto"/>
                <w:highlight w:val="none"/>
              </w:rPr>
              <w:t>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w:t>
            </w:r>
            <w:r>
              <w:rPr>
                <w:rFonts w:hint="eastAsia" w:ascii="宋体" w:hAnsi="宋体" w:cs="宋体"/>
                <w:b w:val="0"/>
                <w:bCs w:val="0"/>
                <w:color w:val="auto"/>
                <w:highlight w:val="none"/>
                <w:lang w:val="en-US" w:eastAsia="zh-CN"/>
              </w:rPr>
              <w:t>供应商</w:t>
            </w:r>
            <w:r>
              <w:rPr>
                <w:rFonts w:hint="eastAsia" w:ascii="宋体" w:hAnsi="宋体" w:eastAsia="宋体" w:cs="宋体"/>
                <w:b w:val="0"/>
                <w:bCs w:val="0"/>
                <w:color w:val="auto"/>
                <w:highlight w:val="none"/>
              </w:rPr>
              <w:t>名称并加盖</w:t>
            </w:r>
            <w:r>
              <w:rPr>
                <w:rFonts w:hint="eastAsia" w:ascii="宋体" w:hAnsi="宋体" w:eastAsia="宋体" w:cs="宋体"/>
                <w:b w:val="0"/>
                <w:bCs w:val="0"/>
                <w:color w:val="auto"/>
                <w:highlight w:val="none"/>
              </w:rPr>
              <w:t>供应商</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cs="宋体"/>
                <w:color w:val="auto"/>
                <w:highlight w:val="none"/>
                <w:lang w:val="en-US" w:eastAsia="zh-CN"/>
              </w:rPr>
              <w:t>磋商响应</w:t>
            </w:r>
            <w:r>
              <w:rPr>
                <w:rFonts w:hint="eastAsia" w:ascii="宋体" w:hAnsi="宋体" w:eastAsia="宋体" w:cs="宋体"/>
                <w:color w:val="auto"/>
                <w:highlight w:val="none"/>
              </w:rPr>
              <w:t>有效期：</w:t>
            </w:r>
            <w:r>
              <w:rPr>
                <w:rFonts w:hint="eastAsia" w:ascii="宋体" w:hAnsi="宋体" w:cs="宋体"/>
                <w:color w:val="auto"/>
                <w:highlight w:val="none"/>
                <w:lang w:val="en-US" w:eastAsia="zh-CN"/>
              </w:rPr>
              <w:t>自</w:t>
            </w:r>
            <w:r>
              <w:rPr>
                <w:rFonts w:hint="eastAsia" w:ascii="宋体" w:hAnsi="宋体" w:eastAsia="宋体" w:cs="宋体"/>
                <w:color w:val="auto"/>
                <w:highlight w:val="none"/>
              </w:rPr>
              <w:t>响应文件提交（上传）截止之日起60日历天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w:t>
            </w:r>
            <w:r>
              <w:rPr>
                <w:rFonts w:hint="eastAsia" w:ascii="宋体" w:hAnsi="宋体" w:cs="宋体"/>
                <w:color w:val="auto"/>
                <w:highlight w:val="none"/>
                <w:lang w:val="en-US" w:eastAsia="zh-CN"/>
              </w:rPr>
              <w:t>需要缴纳</w:t>
            </w:r>
            <w:r>
              <w:rPr>
                <w:rFonts w:hint="eastAsia" w:ascii="宋体" w:hAnsi="宋体" w:eastAsia="宋体" w:cs="宋体"/>
                <w:color w:val="auto"/>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履约保证金：</w:t>
            </w:r>
            <w:r>
              <w:rPr>
                <w:rFonts w:hint="eastAsia" w:ascii="宋体" w:hAnsi="宋体" w:eastAsia="宋体" w:cs="宋体"/>
                <w:color w:val="auto"/>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sz w:val="21"/>
                <w:szCs w:val="21"/>
                <w:highlight w:val="none"/>
              </w:rPr>
              <w:t>16</w:t>
            </w:r>
          </w:p>
        </w:tc>
        <w:tc>
          <w:tcPr>
            <w:tcW w:w="8225" w:type="dxa"/>
            <w:tcMar>
              <w:top w:w="113" w:type="dxa"/>
              <w:bottom w:w="113" w:type="dxa"/>
            </w:tcMar>
            <w:vAlign w:val="center"/>
          </w:tcPr>
          <w:p>
            <w:pPr>
              <w:rPr>
                <w:rFonts w:hint="eastAsia" w:ascii="宋体" w:hAnsi="宋体" w:eastAsia="宋体" w:cs="宋体"/>
                <w:b/>
                <w:color w:val="auto"/>
                <w:highlight w:val="none"/>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信用信息查询：资格审查时，通过“信用中国”网站（www.creditchina.gov.cn）、中国政府采购网（www.ccgp.gov.cn）渠道查询</w:t>
            </w:r>
            <w:r>
              <w:rPr>
                <w:rFonts w:hint="eastAsia" w:ascii="宋体" w:hAnsi="宋体" w:cs="宋体"/>
                <w:color w:val="auto"/>
                <w:highlight w:val="none"/>
                <w:lang w:val="en-US" w:eastAsia="zh-CN"/>
              </w:rPr>
              <w:t>投标供应商</w:t>
            </w:r>
            <w:r>
              <w:rPr>
                <w:rFonts w:hint="eastAsia" w:ascii="宋体" w:hAnsi="宋体" w:eastAsia="宋体" w:cs="宋体"/>
                <w:color w:val="auto"/>
                <w:highlight w:val="none"/>
              </w:rPr>
              <w:t>信用记录，经查询列入失信被执行人、重大税收违法案件当事人名单、政府采购严重违法失信行为记录名单，且在禁止参加采购期限内的，其</w:t>
            </w:r>
            <w:r>
              <w:rPr>
                <w:rFonts w:hint="eastAsia" w:ascii="宋体" w:hAnsi="宋体" w:cs="宋体"/>
                <w:color w:val="auto"/>
                <w:highlight w:val="none"/>
                <w:lang w:val="en-US" w:eastAsia="zh-CN"/>
              </w:rPr>
              <w:t>磋商响应</w:t>
            </w:r>
            <w:r>
              <w:rPr>
                <w:rFonts w:hint="eastAsia" w:ascii="宋体" w:hAnsi="宋体" w:eastAsia="宋体" w:cs="宋体"/>
                <w:color w:val="auto"/>
                <w:highlight w:val="none"/>
              </w:rPr>
              <w:t>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17</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w:t>
            </w:r>
            <w:r>
              <w:rPr>
                <w:rFonts w:hint="eastAsia" w:ascii="宋体" w:hAnsi="宋体" w:cs="宋体"/>
                <w:color w:val="auto"/>
                <w:sz w:val="21"/>
                <w:szCs w:val="21"/>
                <w:highlight w:val="none"/>
                <w:lang w:val="en-US" w:eastAsia="zh-CN"/>
              </w:rPr>
              <w:t>采购文件</w:t>
            </w:r>
            <w:r>
              <w:rPr>
                <w:rFonts w:hint="eastAsia" w:ascii="宋体" w:hAnsi="宋体" w:eastAsia="宋体" w:cs="宋体"/>
                <w:color w:val="auto"/>
                <w:sz w:val="21"/>
                <w:szCs w:val="21"/>
                <w:highlight w:val="none"/>
                <w:lang w:val="en-US" w:eastAsia="zh-CN"/>
              </w:rPr>
              <w:t>中提及的彩色扫描件要求，包括彩色照片件。扫描件的内容应当保证清晰可辨，否则由此产生的风险由投标</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不同投标</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文件出自同一终端设备的或在相同Internet主机分配地址（相同IP地址）网上投标的，相关投标人</w:t>
            </w:r>
            <w:r>
              <w:rPr>
                <w:rFonts w:hint="eastAsia" w:ascii="宋体" w:hAnsi="宋体" w:cs="宋体"/>
                <w:color w:val="auto"/>
                <w:sz w:val="21"/>
                <w:szCs w:val="21"/>
                <w:highlight w:val="none"/>
                <w:lang w:val="en-US" w:eastAsia="zh-CN"/>
              </w:rPr>
              <w:t>的投标</w:t>
            </w:r>
            <w:r>
              <w:rPr>
                <w:rFonts w:hint="eastAsia" w:ascii="宋体" w:hAnsi="宋体" w:eastAsia="宋体" w:cs="宋体"/>
                <w:color w:val="auto"/>
                <w:sz w:val="21"/>
                <w:szCs w:val="21"/>
                <w:highlight w:val="none"/>
                <w:lang w:val="en-US" w:eastAsia="zh-CN"/>
              </w:rPr>
              <w:t>均作无效投标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处理。</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供应商须知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highlight w:val="none"/>
        </w:rPr>
        <w:t>本竞争性磋商文件仅适用于采购公告中所述的项目。</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2.1“采购人”/“招标人”/“买方”系指前附表所指的采购人。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机构” 系指前附表所指的组织本次政府采购的采购代理机构。</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“投标人”/“供应商”/“响应方”/“</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方”/“卖方”系指</w:t>
      </w:r>
      <w:r>
        <w:rPr>
          <w:rFonts w:hint="eastAsia" w:ascii="宋体" w:hAnsi="宋体" w:eastAsia="宋体" w:cs="宋体"/>
          <w:color w:val="auto"/>
          <w:highlight w:val="none"/>
        </w:rPr>
        <w:t>符合本</w:t>
      </w:r>
      <w:r>
        <w:rPr>
          <w:rFonts w:hint="eastAsia" w:ascii="宋体" w:hAnsi="宋体" w:cs="宋体"/>
          <w:color w:val="auto"/>
          <w:highlight w:val="none"/>
          <w:lang w:eastAsia="zh-CN"/>
        </w:rPr>
        <w:t>采购文件</w:t>
      </w:r>
      <w:r>
        <w:rPr>
          <w:rFonts w:hint="eastAsia" w:ascii="宋体" w:hAnsi="宋体" w:eastAsia="宋体" w:cs="宋体"/>
          <w:color w:val="auto"/>
          <w:highlight w:val="none"/>
        </w:rPr>
        <w:t>规定并参加</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的</w:t>
      </w:r>
      <w:r>
        <w:rPr>
          <w:rFonts w:hint="eastAsia" w:ascii="宋体" w:hAnsi="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w:t>
      </w:r>
      <w:r>
        <w:rPr>
          <w:rFonts w:hint="eastAsia" w:ascii="宋体" w:hAnsi="宋体" w:cs="宋体"/>
          <w:color w:val="auto"/>
          <w:highlight w:val="none"/>
          <w:lang w:eastAsia="zh-CN"/>
        </w:rPr>
        <w:t>采购文件</w:t>
      </w:r>
      <w:r>
        <w:rPr>
          <w:rFonts w:hint="eastAsia" w:ascii="宋体" w:hAnsi="宋体" w:eastAsia="宋体" w:cs="宋体"/>
          <w:color w:val="auto"/>
          <w:highlight w:val="none"/>
        </w:rPr>
        <w:t>中所述采购需求，</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w:t>
      </w:r>
      <w:r>
        <w:rPr>
          <w:rFonts w:hint="eastAsia" w:ascii="宋体" w:hAnsi="宋体" w:cs="宋体"/>
          <w:color w:val="auto"/>
          <w:highlight w:val="none"/>
          <w:lang w:eastAsia="zh-CN"/>
        </w:rPr>
        <w:t>采购文件</w:t>
      </w:r>
      <w:r>
        <w:rPr>
          <w:rFonts w:hint="eastAsia" w:ascii="宋体" w:hAnsi="宋体" w:eastAsia="宋体" w:cs="宋体"/>
          <w:color w:val="auto"/>
          <w:highlight w:val="none"/>
        </w:rPr>
        <w:t>中所述采购需求，</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应该履行的承诺和义务。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2.6“法定代表人”本项目所指的法定代表人包含符合采购要求依法成立的个体工商户、民办非企业单位、个人独资企业、合伙企业、分支机构的负责人。</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w:t>
      </w:r>
      <w:r>
        <w:rPr>
          <w:rFonts w:hint="eastAsia" w:ascii="宋体" w:hAnsi="宋体" w:cs="宋体"/>
          <w:b/>
          <w:bCs/>
          <w:color w:val="auto"/>
          <w:sz w:val="21"/>
          <w:szCs w:val="21"/>
          <w:highlight w:val="none"/>
          <w:lang w:val="en-US" w:eastAsia="zh-CN"/>
        </w:rPr>
        <w:t>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w:t>
      </w:r>
      <w:r>
        <w:rPr>
          <w:rFonts w:hint="eastAsia" w:ascii="宋体" w:hAnsi="宋体" w:cs="宋体"/>
          <w:color w:val="auto"/>
          <w:highlight w:val="none"/>
          <w:lang w:eastAsia="zh-CN"/>
        </w:rPr>
        <w:t>采购文件</w:t>
      </w:r>
      <w:r>
        <w:rPr>
          <w:rFonts w:hint="eastAsia" w:ascii="宋体" w:hAnsi="宋体" w:eastAsia="宋体" w:cs="宋体"/>
          <w:color w:val="auto"/>
          <w:highlight w:val="none"/>
        </w:rPr>
        <w:t>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w:t>
      </w:r>
      <w:r>
        <w:rPr>
          <w:rFonts w:hint="eastAsia" w:ascii="宋体" w:hAnsi="宋体" w:eastAsia="宋体" w:cs="宋体"/>
          <w:color w:val="auto"/>
          <w:highlight w:val="none"/>
        </w:rPr>
        <w:t>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关于</w:t>
      </w:r>
      <w:r>
        <w:rPr>
          <w:rFonts w:hint="eastAsia" w:ascii="宋体" w:hAnsi="宋体" w:cs="宋体"/>
          <w:b/>
          <w:bCs/>
          <w:color w:val="auto"/>
          <w:sz w:val="21"/>
          <w:szCs w:val="21"/>
          <w:highlight w:val="none"/>
          <w:lang w:val="en-US" w:eastAsia="zh-CN"/>
        </w:rPr>
        <w:t>分支机构</w:t>
      </w:r>
      <w:r>
        <w:rPr>
          <w:rFonts w:hint="eastAsia" w:ascii="宋体" w:hAnsi="宋体" w:eastAsia="宋体" w:cs="宋体"/>
          <w:b/>
          <w:bCs/>
          <w:color w:val="auto"/>
          <w:sz w:val="21"/>
          <w:szCs w:val="21"/>
          <w:highlight w:val="none"/>
        </w:rPr>
        <w:t>投标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除银行、保险、电信等特定行业的分支机构可直接参加许可证范围内项目的投标外，分支机构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w:t>
      </w:r>
      <w:r>
        <w:rPr>
          <w:rFonts w:hint="eastAsia" w:ascii="宋体" w:hAnsi="宋体" w:eastAsia="宋体" w:cs="宋体"/>
          <w:color w:val="auto"/>
          <w:highlight w:val="none"/>
        </w:rPr>
        <w:t>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.2无论</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过程中的做法和结果如何，</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自行承担所有与参加</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的供应商有义务在采购活动期间</w:t>
      </w:r>
      <w:r>
        <w:rPr>
          <w:rFonts w:hint="eastAsia" w:ascii="宋体" w:hAnsi="宋体" w:eastAsia="宋体" w:cs="宋体"/>
          <w:color w:val="auto"/>
          <w:sz w:val="21"/>
          <w:szCs w:val="21"/>
          <w:highlight w:val="none"/>
        </w:rPr>
        <w:t>浏览宁波政府采购网（www.nbzfcg.cn）和</w:t>
      </w:r>
      <w:r>
        <w:rPr>
          <w:rFonts w:hint="eastAsia" w:ascii="宋体" w:hAnsi="宋体" w:cs="宋体"/>
          <w:color w:val="auto"/>
          <w:sz w:val="21"/>
          <w:szCs w:val="21"/>
          <w:highlight w:val="none"/>
          <w:lang w:eastAsia="zh-CN"/>
        </w:rPr>
        <w:t>宁波市政务服务中心网（jyxt.zwb.ningbo.gov.cn:4011）</w:t>
      </w:r>
      <w:r>
        <w:rPr>
          <w:rFonts w:hint="eastAsia" w:ascii="宋体" w:hAnsi="宋体" w:eastAsia="宋体" w:cs="宋体"/>
          <w:color w:val="auto"/>
          <w:sz w:val="21"/>
          <w:szCs w:val="21"/>
          <w:highlight w:val="none"/>
        </w:rPr>
        <w:t>，采购人（采购代理机构）在以上两个网站发布的与本次</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项目有关的信息视为已送达各供应商，不再采用其它方式传达相关信息。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w:t>
      </w:r>
      <w:r>
        <w:rPr>
          <w:rFonts w:hint="eastAsia" w:ascii="宋体" w:hAnsi="宋体" w:cs="宋体"/>
          <w:b/>
          <w:bCs/>
          <w:color w:val="auto"/>
          <w:sz w:val="32"/>
          <w:highlight w:val="none"/>
          <w:lang w:eastAsia="zh-CN"/>
        </w:rPr>
        <w:t>采购文件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的构成</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lang w:val="en-US" w:eastAsia="zh-CN"/>
        </w:rPr>
        <w:t>即竞争性磋商文件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.1任何要求对</w:t>
      </w:r>
      <w:r>
        <w:rPr>
          <w:rFonts w:hint="eastAsia" w:ascii="宋体" w:hAnsi="宋体" w:cs="宋体"/>
          <w:b w:val="0"/>
          <w:bCs w:val="0"/>
          <w:color w:val="auto"/>
          <w:sz w:val="21"/>
          <w:szCs w:val="21"/>
          <w:highlight w:val="none"/>
          <w:lang w:val="en-US" w:eastAsia="zh-CN"/>
        </w:rPr>
        <w:t>采购文件</w:t>
      </w:r>
      <w:r>
        <w:rPr>
          <w:rFonts w:hint="eastAsia" w:ascii="宋体" w:hAnsi="宋体" w:eastAsia="宋体" w:cs="宋体"/>
          <w:b w:val="0"/>
          <w:bCs w:val="0"/>
          <w:color w:val="auto"/>
          <w:sz w:val="21"/>
          <w:szCs w:val="21"/>
          <w:highlight w:val="none"/>
          <w:lang w:val="en-US" w:eastAsia="zh-CN"/>
        </w:rPr>
        <w:t>进行澄清的潜在</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lang w:val="en-US" w:eastAsia="zh-CN"/>
        </w:rPr>
        <w:t>在投标</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lang w:val="en-US" w:eastAsia="zh-CN"/>
        </w:rPr>
        <w:t>截止时间前以书面方式（包括信函、传真、电子文档等形式）通知采购人或采购代理机构。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.2采购人或采购代理机构可主动地或依据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要求澄清的问题而修改</w:t>
      </w:r>
      <w:r>
        <w:rPr>
          <w:rFonts w:hint="eastAsia" w:ascii="宋体" w:hAnsi="宋体" w:cs="宋体"/>
          <w:b w:val="0"/>
          <w:bCs w:val="0"/>
          <w:color w:val="auto"/>
          <w:sz w:val="21"/>
          <w:szCs w:val="21"/>
          <w:highlight w:val="none"/>
          <w:lang w:val="en-US" w:eastAsia="zh-CN"/>
        </w:rPr>
        <w:t>采购文件</w:t>
      </w:r>
      <w:r>
        <w:rPr>
          <w:rFonts w:hint="eastAsia" w:ascii="宋体" w:hAnsi="宋体" w:eastAsia="宋体" w:cs="宋体"/>
          <w:b w:val="0"/>
          <w:bCs w:val="0"/>
          <w:color w:val="auto"/>
          <w:sz w:val="21"/>
          <w:szCs w:val="21"/>
          <w:highlight w:val="none"/>
          <w:lang w:val="en-US" w:eastAsia="zh-CN"/>
        </w:rPr>
        <w:t>，并以更正公告的方式在原公告发布网站通知所有获取</w:t>
      </w:r>
      <w:r>
        <w:rPr>
          <w:rFonts w:hint="eastAsia" w:ascii="宋体" w:hAnsi="宋体" w:cs="宋体"/>
          <w:b w:val="0"/>
          <w:bCs w:val="0"/>
          <w:color w:val="auto"/>
          <w:sz w:val="21"/>
          <w:szCs w:val="21"/>
          <w:highlight w:val="none"/>
          <w:lang w:val="en-US" w:eastAsia="zh-CN"/>
        </w:rPr>
        <w:t>采购文件</w:t>
      </w:r>
      <w:r>
        <w:rPr>
          <w:rFonts w:hint="eastAsia" w:ascii="宋体" w:hAnsi="宋体" w:eastAsia="宋体" w:cs="宋体"/>
          <w:b w:val="0"/>
          <w:bCs w:val="0"/>
          <w:color w:val="auto"/>
          <w:sz w:val="21"/>
          <w:szCs w:val="21"/>
          <w:highlight w:val="none"/>
          <w:lang w:val="en-US" w:eastAsia="zh-CN"/>
        </w:rPr>
        <w:t>的</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采购文件</w:t>
      </w:r>
      <w:r>
        <w:rPr>
          <w:rFonts w:hint="eastAsia" w:ascii="宋体" w:hAnsi="宋体" w:eastAsia="宋体" w:cs="宋体"/>
          <w:b w:val="0"/>
          <w:bCs w:val="0"/>
          <w:color w:val="auto"/>
          <w:sz w:val="21"/>
          <w:szCs w:val="21"/>
          <w:highlight w:val="none"/>
          <w:lang w:val="en-US" w:eastAsia="zh-CN"/>
        </w:rPr>
        <w:t>的修改内容将作为</w:t>
      </w:r>
      <w:r>
        <w:rPr>
          <w:rFonts w:hint="eastAsia" w:ascii="宋体" w:hAnsi="宋体" w:cs="宋体"/>
          <w:b w:val="0"/>
          <w:bCs w:val="0"/>
          <w:color w:val="auto"/>
          <w:sz w:val="21"/>
          <w:szCs w:val="21"/>
          <w:highlight w:val="none"/>
          <w:lang w:val="en-US" w:eastAsia="zh-CN"/>
        </w:rPr>
        <w:t>采购文件</w:t>
      </w:r>
      <w:r>
        <w:rPr>
          <w:rFonts w:hint="eastAsia" w:ascii="宋体" w:hAnsi="宋体" w:eastAsia="宋体" w:cs="宋体"/>
          <w:b w:val="0"/>
          <w:bCs w:val="0"/>
          <w:color w:val="auto"/>
          <w:sz w:val="21"/>
          <w:szCs w:val="21"/>
          <w:highlight w:val="none"/>
          <w:lang w:val="en-US" w:eastAsia="zh-CN"/>
        </w:rPr>
        <w:t>的一部分，对</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C、磋商响应文件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应仔细阅读</w:t>
      </w:r>
      <w:r>
        <w:rPr>
          <w:rFonts w:hint="eastAsia" w:ascii="宋体"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的所有内容，按</w:t>
      </w:r>
      <w:r>
        <w:rPr>
          <w:rFonts w:hint="eastAsia" w:ascii="宋体"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要求格式认真细致地编制</w:t>
      </w:r>
      <w:r>
        <w:rPr>
          <w:rFonts w:hint="eastAsia" w:ascii="宋体" w:hAnsi="宋体" w:cs="宋体"/>
          <w:b w:val="0"/>
          <w:bCs w:val="0"/>
          <w:color w:val="auto"/>
          <w:sz w:val="21"/>
          <w:szCs w:val="21"/>
          <w:highlight w:val="none"/>
          <w:lang w:val="en-US" w:eastAsia="zh-CN"/>
        </w:rPr>
        <w:t>磋商响应</w:t>
      </w:r>
      <w:r>
        <w:rPr>
          <w:rFonts w:hint="eastAsia" w:ascii="宋体" w:hAnsi="宋体" w:eastAsia="宋体" w:cs="宋体"/>
          <w:b w:val="0"/>
          <w:bCs w:val="0"/>
          <w:color w:val="auto"/>
          <w:sz w:val="21"/>
          <w:szCs w:val="21"/>
          <w:highlight w:val="none"/>
        </w:rPr>
        <w:t>文件，以使其对</w:t>
      </w:r>
      <w:r>
        <w:rPr>
          <w:rFonts w:hint="eastAsia" w:ascii="宋体"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作出实质性响应。未按要求提交全部资料或者</w:t>
      </w:r>
      <w:r>
        <w:rPr>
          <w:rFonts w:hint="eastAsia" w:ascii="宋体" w:hAnsi="宋体" w:cs="宋体"/>
          <w:b w:val="0"/>
          <w:bCs w:val="0"/>
          <w:color w:val="auto"/>
          <w:sz w:val="21"/>
          <w:szCs w:val="21"/>
          <w:highlight w:val="none"/>
          <w:lang w:val="en-US" w:eastAsia="zh-CN"/>
        </w:rPr>
        <w:t>磋商响应</w:t>
      </w:r>
      <w:r>
        <w:rPr>
          <w:rFonts w:hint="eastAsia" w:ascii="宋体" w:hAnsi="宋体" w:eastAsia="宋体" w:cs="宋体"/>
          <w:b w:val="0"/>
          <w:bCs w:val="0"/>
          <w:color w:val="auto"/>
          <w:sz w:val="21"/>
          <w:szCs w:val="21"/>
          <w:highlight w:val="none"/>
        </w:rPr>
        <w:t>文件没有对</w:t>
      </w:r>
      <w:r>
        <w:rPr>
          <w:rFonts w:hint="eastAsia" w:ascii="宋体" w:hAnsi="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的要求做出实质性响应的，将被作为无效</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磋商响应</w:t>
      </w:r>
      <w:r>
        <w:rPr>
          <w:rFonts w:hint="eastAsia" w:ascii="宋体" w:hAnsi="宋体" w:eastAsia="宋体" w:cs="宋体"/>
          <w:b w:val="0"/>
          <w:bCs w:val="0"/>
          <w:color w:val="auto"/>
          <w:sz w:val="21"/>
          <w:szCs w:val="21"/>
          <w:highlight w:val="none"/>
        </w:rPr>
        <w:t>文件所提供的全部材料必须真实可靠，所述内容真</w:t>
      </w:r>
      <w:r>
        <w:rPr>
          <w:rFonts w:hint="eastAsia" w:ascii="宋体" w:hAnsi="宋体" w:eastAsia="宋体" w:cs="宋体"/>
          <w:b w:val="0"/>
          <w:bCs w:val="0"/>
          <w:color w:val="auto"/>
          <w:sz w:val="21"/>
          <w:szCs w:val="21"/>
          <w:highlight w:val="none"/>
        </w:rPr>
        <w:t>实有效，不得弄虚作假。</w:t>
      </w:r>
      <w:r>
        <w:rPr>
          <w:rFonts w:hint="eastAsia" w:ascii="宋体" w:hAnsi="宋体" w:eastAsia="宋体" w:cs="宋体"/>
          <w:b w:val="0"/>
          <w:bCs w:val="0"/>
          <w:color w:val="auto"/>
          <w:sz w:val="21"/>
          <w:szCs w:val="21"/>
          <w:highlight w:val="none"/>
        </w:rPr>
        <w:t>若</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w:t>
      </w:r>
      <w:r>
        <w:rPr>
          <w:rFonts w:hint="eastAsia" w:ascii="宋体" w:hAnsi="宋体" w:eastAsia="宋体" w:cs="宋体"/>
          <w:b w:val="0"/>
          <w:bCs w:val="0"/>
          <w:color w:val="auto"/>
          <w:sz w:val="21"/>
          <w:szCs w:val="21"/>
          <w:highlight w:val="none"/>
        </w:rPr>
        <w:t>其</w:t>
      </w:r>
      <w:r>
        <w:rPr>
          <w:rFonts w:hint="eastAsia" w:ascii="宋体" w:hAnsi="宋体" w:cs="宋体"/>
          <w:b w:val="0"/>
          <w:bCs w:val="0"/>
          <w:color w:val="auto"/>
          <w:sz w:val="21"/>
          <w:szCs w:val="21"/>
          <w:highlight w:val="none"/>
          <w:lang w:val="en-US" w:eastAsia="zh-CN"/>
        </w:rPr>
        <w:t>磋商</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文件为无效</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文件，并按相关规定处理，由此引起的一切后果及法律责任由</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承担。</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文件以及</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与采购代理机构就有关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.2除在</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磋商响应</w:t>
      </w:r>
      <w:r>
        <w:rPr>
          <w:rFonts w:hint="eastAsia" w:ascii="宋体" w:hAnsi="宋体" w:eastAsia="宋体" w:cs="宋体"/>
          <w:b/>
          <w:bCs/>
          <w:color w:val="auto"/>
          <w:sz w:val="21"/>
          <w:szCs w:val="21"/>
          <w:highlight w:val="none"/>
        </w:rPr>
        <w:t>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是否具备本项目的</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val="en-US" w:eastAsia="zh-CN"/>
        </w:rPr>
        <w:t>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.2.2</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应按</w:t>
      </w:r>
      <w:r>
        <w:rPr>
          <w:rFonts w:hint="eastAsia" w:ascii="宋体" w:hAnsi="宋体" w:cs="宋体"/>
          <w:color w:val="auto"/>
          <w:sz w:val="21"/>
          <w:szCs w:val="21"/>
          <w:highlight w:val="none"/>
          <w:lang w:val="en-US" w:eastAsia="zh-CN"/>
        </w:rPr>
        <w:t>采购文件</w:t>
      </w:r>
      <w:r>
        <w:rPr>
          <w:rFonts w:hint="eastAsia" w:ascii="宋体" w:hAnsi="宋体" w:eastAsia="宋体" w:cs="宋体"/>
          <w:color w:val="auto"/>
          <w:sz w:val="21"/>
          <w:szCs w:val="21"/>
          <w:highlight w:val="none"/>
          <w:lang w:val="en-US" w:eastAsia="zh-CN"/>
        </w:rPr>
        <w:t>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lang w:eastAsia="zh-CN"/>
        </w:rPr>
        <w:t>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eastAsia="zh-CN"/>
        </w:rPr>
        <w:t>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.3.1技术商务文件用于判断</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提供的货物、服务是否满足</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需求，还用于包括不限于对</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供货能力、实施能力、履约能力、项目经验等方面的评价。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.3.2</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应按</w:t>
      </w:r>
      <w:r>
        <w:rPr>
          <w:rFonts w:hint="eastAsia" w:ascii="宋体" w:hAnsi="宋体" w:cs="宋体"/>
          <w:color w:val="auto"/>
          <w:sz w:val="21"/>
          <w:szCs w:val="21"/>
          <w:highlight w:val="none"/>
          <w:lang w:val="en-US" w:eastAsia="zh-CN"/>
        </w:rPr>
        <w:t>采购文件</w:t>
      </w:r>
      <w:r>
        <w:rPr>
          <w:rFonts w:hint="eastAsia" w:ascii="宋体" w:hAnsi="宋体" w:eastAsia="宋体" w:cs="宋体"/>
          <w:color w:val="auto"/>
          <w:sz w:val="21"/>
          <w:szCs w:val="21"/>
          <w:highlight w:val="none"/>
          <w:lang w:val="en-US" w:eastAsia="zh-CN"/>
        </w:rPr>
        <w:t>要求的内容和格式提供技术商务文件，</w:t>
      </w:r>
      <w:r>
        <w:rPr>
          <w:rFonts w:hint="eastAsia" w:ascii="宋体" w:hAnsi="宋体" w:cs="宋体"/>
          <w:color w:val="auto"/>
          <w:sz w:val="21"/>
          <w:szCs w:val="21"/>
          <w:highlight w:val="none"/>
          <w:lang w:val="en-US" w:eastAsia="zh-CN"/>
        </w:rPr>
        <w:t>具体详见本采购文件第六部分磋商响应</w:t>
      </w:r>
      <w:r>
        <w:rPr>
          <w:rFonts w:hint="eastAsia" w:ascii="宋体" w:hAnsi="宋体" w:eastAsia="宋体" w:cs="宋体"/>
          <w:color w:val="auto"/>
          <w:sz w:val="21"/>
          <w:szCs w:val="21"/>
          <w:highlight w:val="none"/>
          <w:lang w:eastAsia="zh-CN"/>
        </w:rPr>
        <w:t>文件组成及格式。</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.4.1报价文件用于评价</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的报价是否响应</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.4.2</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应按</w:t>
      </w:r>
      <w:r>
        <w:rPr>
          <w:rFonts w:hint="eastAsia" w:ascii="宋体" w:hAnsi="宋体" w:cs="宋体"/>
          <w:color w:val="auto"/>
          <w:sz w:val="21"/>
          <w:szCs w:val="21"/>
          <w:highlight w:val="none"/>
          <w:lang w:val="en-US" w:eastAsia="zh-CN"/>
        </w:rPr>
        <w:t>采购文件</w:t>
      </w:r>
      <w:r>
        <w:rPr>
          <w:rFonts w:hint="eastAsia" w:ascii="宋体" w:hAnsi="宋体" w:eastAsia="宋体" w:cs="宋体"/>
          <w:color w:val="auto"/>
          <w:sz w:val="21"/>
          <w:szCs w:val="21"/>
          <w:highlight w:val="none"/>
          <w:lang w:val="en-US" w:eastAsia="zh-CN"/>
        </w:rPr>
        <w:t>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具体详见本采购文件第六部分</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lang w:eastAsia="zh-CN"/>
        </w:rPr>
        <w:t>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磋商响应</w:t>
      </w:r>
      <w:r>
        <w:rPr>
          <w:rFonts w:hint="eastAsia" w:ascii="宋体" w:hAnsi="宋体" w:eastAsia="宋体" w:cs="宋体"/>
          <w:b/>
          <w:bCs/>
          <w:color w:val="auto"/>
          <w:sz w:val="21"/>
          <w:szCs w:val="21"/>
          <w:highlight w:val="none"/>
        </w:rPr>
        <w:t>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w:t>
      </w:r>
      <w:r>
        <w:rPr>
          <w:rFonts w:hint="eastAsia" w:ascii="宋体" w:hAnsi="宋体" w:cs="宋体"/>
          <w:color w:val="auto"/>
          <w:highlight w:val="none"/>
          <w:lang w:val="en-US" w:eastAsia="zh-CN"/>
        </w:rPr>
        <w:t>磋商响应</w:t>
      </w:r>
      <w:r>
        <w:rPr>
          <w:rFonts w:hint="eastAsia" w:ascii="宋体" w:hAnsi="宋体" w:eastAsia="宋体" w:cs="宋体"/>
          <w:color w:val="auto"/>
          <w:highlight w:val="none"/>
        </w:rPr>
        <w:t>文件分为电子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文件和备份电子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按照</w:t>
      </w:r>
      <w:r>
        <w:rPr>
          <w:rFonts w:hint="eastAsia" w:ascii="宋体" w:hAnsi="宋体" w:cs="宋体"/>
          <w:color w:val="auto"/>
          <w:highlight w:val="none"/>
          <w:lang w:eastAsia="zh-CN"/>
        </w:rPr>
        <w:t>采购文件</w:t>
      </w:r>
      <w:r>
        <w:rPr>
          <w:rFonts w:hint="eastAsia" w:ascii="宋体" w:hAnsi="宋体" w:eastAsia="宋体" w:cs="宋体"/>
          <w:color w:val="auto"/>
          <w:highlight w:val="none"/>
        </w:rPr>
        <w:t>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应根据</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处理的风险由</w:t>
      </w:r>
      <w:r>
        <w:rPr>
          <w:rFonts w:hint="eastAsia" w:ascii="宋体" w:hAnsi="宋体" w:cs="宋体"/>
          <w:color w:val="auto"/>
          <w:highlight w:val="none"/>
          <w:lang w:eastAsia="zh-CN"/>
        </w:rPr>
        <w:t>供应商</w:t>
      </w:r>
      <w:r>
        <w:rPr>
          <w:rFonts w:hint="eastAsia" w:ascii="宋体" w:hAnsi="宋体" w:eastAsia="宋体" w:cs="宋体"/>
          <w:color w:val="auto"/>
          <w:highlight w:val="none"/>
        </w:rPr>
        <w:t>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文件，以便在上传的电子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文件解密失败后启用备份</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仅提交备份电子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磋商响应</w:t>
      </w:r>
      <w:r>
        <w:rPr>
          <w:rFonts w:hint="eastAsia" w:ascii="宋体" w:hAnsi="宋体" w:eastAsia="宋体" w:cs="宋体"/>
          <w:b/>
          <w:bCs/>
          <w:color w:val="auto"/>
          <w:sz w:val="21"/>
          <w:szCs w:val="21"/>
          <w:highlight w:val="none"/>
        </w:rPr>
        <w:t>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.1组成</w:t>
      </w:r>
      <w:r>
        <w:rPr>
          <w:rFonts w:hint="eastAsia" w:ascii="宋体" w:hAnsi="宋体" w:cs="宋体"/>
          <w:color w:val="auto"/>
          <w:highlight w:val="none"/>
          <w:lang w:val="en-US" w:eastAsia="zh-CN"/>
        </w:rPr>
        <w:t>磋商响应</w:t>
      </w:r>
      <w:r>
        <w:rPr>
          <w:rFonts w:hint="eastAsia" w:ascii="宋体" w:hAnsi="宋体" w:eastAsia="宋体" w:cs="宋体"/>
          <w:color w:val="auto"/>
          <w:highlight w:val="none"/>
        </w:rPr>
        <w:t>文件的各项资料均应遵守本条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.2</w:t>
      </w:r>
      <w:r>
        <w:rPr>
          <w:rFonts w:hint="eastAsia" w:ascii="宋体" w:hAnsi="宋体" w:cs="宋体"/>
          <w:color w:val="auto"/>
          <w:highlight w:val="none"/>
          <w:lang w:eastAsia="zh-CN"/>
        </w:rPr>
        <w:t>供应商</w:t>
      </w:r>
      <w:r>
        <w:rPr>
          <w:rFonts w:hint="eastAsia" w:ascii="宋体" w:hAnsi="宋体" w:eastAsia="宋体" w:cs="宋体"/>
          <w:color w:val="auto"/>
          <w:highlight w:val="none"/>
        </w:rPr>
        <w:t>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.3</w:t>
      </w:r>
      <w:r>
        <w:rPr>
          <w:rFonts w:hint="eastAsia" w:ascii="宋体" w:hAnsi="宋体" w:cs="宋体"/>
          <w:color w:val="auto"/>
          <w:highlight w:val="none"/>
          <w:lang w:eastAsia="zh-CN"/>
        </w:rPr>
        <w:t>采购文件</w:t>
      </w:r>
      <w:r>
        <w:rPr>
          <w:rFonts w:hint="eastAsia" w:ascii="宋体" w:hAnsi="宋体" w:eastAsia="宋体" w:cs="宋体"/>
          <w:color w:val="auto"/>
          <w:highlight w:val="none"/>
        </w:rPr>
        <w:t>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选择提供</w:t>
      </w:r>
      <w:r>
        <w:rPr>
          <w:rFonts w:hint="eastAsia" w:ascii="宋体" w:hAnsi="宋体" w:eastAsia="宋体" w:cs="宋体"/>
          <w:color w:val="auto"/>
          <w:highlight w:val="none"/>
        </w:rPr>
        <w:t>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w:t>
      </w:r>
      <w:r>
        <w:rPr>
          <w:rFonts w:hint="eastAsia" w:ascii="宋体" w:hAnsi="宋体" w:cs="宋体"/>
          <w:color w:val="auto"/>
          <w:highlight w:val="none"/>
          <w:lang w:eastAsia="zh-CN"/>
        </w:rPr>
        <w:t>供应商</w:t>
      </w:r>
      <w:r>
        <w:rPr>
          <w:rFonts w:hint="eastAsia" w:ascii="宋体" w:hAnsi="宋体" w:eastAsia="宋体" w:cs="宋体"/>
          <w:color w:val="auto"/>
          <w:highlight w:val="none"/>
        </w:rPr>
        <w:t>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报价是履行合同的最终价格，包含购买货物及服务需交纳的所有税费及其他一切相关费用</w:t>
      </w:r>
      <w:r>
        <w:rPr>
          <w:rFonts w:hint="eastAsia" w:ascii="宋体" w:hAnsi="宋体" w:eastAsia="宋体" w:cs="宋体"/>
          <w:color w:val="auto"/>
          <w:highlight w:val="none"/>
        </w:rPr>
        <w:t>，具体详见本</w:t>
      </w:r>
      <w:r>
        <w:rPr>
          <w:rFonts w:hint="eastAsia" w:ascii="宋体" w:hAnsi="宋体" w:cs="宋体"/>
          <w:color w:val="auto"/>
          <w:highlight w:val="none"/>
          <w:lang w:eastAsia="zh-CN"/>
        </w:rPr>
        <w:t>采购文件</w:t>
      </w:r>
      <w:r>
        <w:rPr>
          <w:rFonts w:hint="eastAsia" w:ascii="宋体" w:hAnsi="宋体" w:eastAsia="宋体" w:cs="宋体"/>
          <w:color w:val="auto"/>
          <w:highlight w:val="none"/>
        </w:rPr>
        <w:t>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部分项目内容及要求。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.2</w:t>
      </w:r>
      <w:r>
        <w:rPr>
          <w:rFonts w:hint="eastAsia" w:ascii="宋体" w:hAnsi="宋体" w:cs="宋体"/>
          <w:color w:val="auto"/>
          <w:highlight w:val="none"/>
          <w:lang w:eastAsia="zh-CN"/>
        </w:rPr>
        <w:t>供应商</w:t>
      </w:r>
      <w:r>
        <w:rPr>
          <w:rFonts w:hint="eastAsia" w:ascii="宋体" w:hAnsi="宋体" w:eastAsia="宋体" w:cs="宋体"/>
          <w:color w:val="auto"/>
          <w:highlight w:val="none"/>
        </w:rPr>
        <w:t>少报或漏报的工作量，采购人将视为已包含在投标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.3所有</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均以人民币报价。</w:t>
      </w:r>
      <w:r>
        <w:rPr>
          <w:rFonts w:hint="eastAsia" w:ascii="宋体" w:hAnsi="宋体" w:cs="宋体"/>
          <w:color w:val="auto"/>
          <w:highlight w:val="none"/>
          <w:lang w:eastAsia="zh-CN"/>
        </w:rPr>
        <w:t>供应商</w:t>
      </w:r>
      <w:r>
        <w:rPr>
          <w:rFonts w:hint="eastAsia" w:ascii="宋体" w:hAnsi="宋体" w:eastAsia="宋体" w:cs="宋体"/>
          <w:color w:val="auto"/>
          <w:highlight w:val="none"/>
        </w:rPr>
        <w:t>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.4采购人不接受任何有选择的报价。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rPr>
        <w:t>.5超出采购人最高限价的</w:t>
      </w:r>
      <w:r>
        <w:rPr>
          <w:rFonts w:hint="eastAsia" w:ascii="宋体" w:hAnsi="宋体" w:cs="宋体"/>
          <w:b w:val="0"/>
          <w:bCs/>
          <w:color w:val="auto"/>
          <w:highlight w:val="none"/>
          <w:lang w:val="en-US" w:eastAsia="zh-CN"/>
        </w:rPr>
        <w:t>响应</w:t>
      </w:r>
      <w:r>
        <w:rPr>
          <w:rFonts w:hint="eastAsia" w:ascii="宋体" w:hAnsi="宋体" w:eastAsia="宋体" w:cs="宋体"/>
          <w:b w:val="0"/>
          <w:bCs/>
          <w:color w:val="auto"/>
          <w:highlight w:val="none"/>
        </w:rPr>
        <w:t>为无效投标</w:t>
      </w:r>
      <w:r>
        <w:rPr>
          <w:rFonts w:hint="eastAsia" w:ascii="宋体" w:hAnsi="宋体" w:cs="宋体"/>
          <w:b w:val="0"/>
          <w:bCs/>
          <w:color w:val="auto"/>
          <w:highlight w:val="none"/>
          <w:lang w:val="en-US" w:eastAsia="zh-CN"/>
        </w:rPr>
        <w:t>响应</w:t>
      </w:r>
      <w:r>
        <w:rPr>
          <w:rFonts w:hint="eastAsia" w:ascii="宋体" w:hAnsi="宋体" w:eastAsia="宋体" w:cs="宋体"/>
          <w:b w:val="0"/>
          <w:bCs/>
          <w:color w:val="auto"/>
          <w:highlight w:val="none"/>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磋商响应</w:t>
      </w:r>
      <w:r>
        <w:rPr>
          <w:rFonts w:hint="eastAsia" w:ascii="宋体" w:hAnsi="宋体" w:eastAsia="宋体" w:cs="宋体"/>
          <w:b/>
          <w:bCs/>
          <w:color w:val="auto"/>
          <w:sz w:val="21"/>
          <w:szCs w:val="21"/>
          <w:highlight w:val="none"/>
        </w:rPr>
        <w:t>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w:t>
      </w:r>
      <w:r>
        <w:rPr>
          <w:rFonts w:hint="eastAsia" w:ascii="宋体" w:hAnsi="宋体" w:cs="宋体"/>
          <w:color w:val="auto"/>
          <w:highlight w:val="none"/>
          <w:lang w:val="en-US" w:eastAsia="zh-CN"/>
        </w:rPr>
        <w:t>磋商响应文件的</w:t>
      </w:r>
      <w:r>
        <w:rPr>
          <w:rFonts w:hint="eastAsia" w:ascii="宋体" w:hAnsi="宋体" w:eastAsia="宋体" w:cs="宋体"/>
          <w:color w:val="auto"/>
          <w:highlight w:val="none"/>
        </w:rPr>
        <w:t>有效期见本</w:t>
      </w:r>
      <w:r>
        <w:rPr>
          <w:rFonts w:hint="eastAsia" w:ascii="宋体" w:hAnsi="宋体" w:cs="宋体"/>
          <w:color w:val="auto"/>
          <w:highlight w:val="none"/>
          <w:lang w:eastAsia="zh-CN"/>
        </w:rPr>
        <w:t>采购文件</w:t>
      </w:r>
      <w:r>
        <w:rPr>
          <w:rFonts w:hint="eastAsia" w:ascii="宋体" w:hAnsi="宋体" w:eastAsia="宋体" w:cs="宋体"/>
          <w:color w:val="auto"/>
          <w:highlight w:val="none"/>
        </w:rPr>
        <w:t>前附表。</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文件应在有效期内保持有效，有效期短于这个规定期限的，将视为无效</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.2特殊情况下，在原</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有效期期满之前，采购代理机构可征得</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同意延长有效期，这种要求和答复都应以书面形式进行。</w:t>
      </w:r>
      <w:r>
        <w:rPr>
          <w:rFonts w:hint="eastAsia" w:ascii="宋体" w:hAnsi="宋体" w:cs="宋体"/>
          <w:color w:val="auto"/>
          <w:highlight w:val="none"/>
          <w:lang w:eastAsia="zh-CN"/>
        </w:rPr>
        <w:t>供应商</w:t>
      </w:r>
      <w:r>
        <w:rPr>
          <w:rFonts w:hint="eastAsia" w:ascii="宋体" w:hAnsi="宋体" w:eastAsia="宋体" w:cs="宋体"/>
          <w:color w:val="auto"/>
          <w:highlight w:val="none"/>
        </w:rPr>
        <w:t>可以拒绝接受延期要求。同意延长有效期的</w:t>
      </w:r>
      <w:r>
        <w:rPr>
          <w:rFonts w:hint="eastAsia" w:ascii="宋体" w:hAnsi="宋体" w:cs="宋体"/>
          <w:color w:val="auto"/>
          <w:highlight w:val="none"/>
          <w:lang w:eastAsia="zh-CN"/>
        </w:rPr>
        <w:t>供应商</w:t>
      </w:r>
      <w:r>
        <w:rPr>
          <w:rFonts w:hint="eastAsia" w:ascii="宋体" w:hAnsi="宋体" w:eastAsia="宋体" w:cs="宋体"/>
          <w:color w:val="auto"/>
          <w:highlight w:val="none"/>
        </w:rPr>
        <w:t>不能修改其投标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cs="宋体"/>
          <w:color w:val="auto"/>
          <w:highlight w:val="none"/>
          <w:lang w:val="en-US" w:eastAsia="zh-CN"/>
        </w:rPr>
        <w:t>磋商响应</w:t>
      </w:r>
      <w:r>
        <w:rPr>
          <w:rFonts w:hint="eastAsia" w:ascii="宋体" w:hAnsi="宋体" w:eastAsia="宋体" w:cs="宋体"/>
          <w:color w:val="auto"/>
          <w:highlight w:val="none"/>
        </w:rPr>
        <w:t>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D、磋商响应文件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截止时间和</w:t>
      </w:r>
      <w:r>
        <w:rPr>
          <w:rFonts w:hint="eastAsia" w:ascii="宋体" w:hAnsi="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投标响应</w:t>
      </w:r>
      <w:r>
        <w:rPr>
          <w:rFonts w:hint="eastAsia" w:ascii="宋体" w:hAnsi="宋体" w:eastAsia="宋体" w:cs="宋体"/>
          <w:color w:val="auto"/>
          <w:sz w:val="21"/>
          <w:szCs w:val="21"/>
          <w:highlight w:val="none"/>
        </w:rPr>
        <w:t>截止时间和</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采购代理机构推迟</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截止时间或更改</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地点，将以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公告的方式通知所有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。在这种情况下，采购人和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的权利和义务将受到新的截止时间和新的地点的约束。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上传至政采云平台，逾期上传的投标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.2选择提交备份电子</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lang w:val="en-US" w:eastAsia="zh-CN"/>
        </w:rPr>
        <w:t>份电子</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文件送达至</w:t>
      </w:r>
      <w:r>
        <w:rPr>
          <w:rFonts w:hint="eastAsia" w:ascii="宋体" w:hAnsi="宋体" w:cs="宋体"/>
          <w:color w:val="auto"/>
          <w:sz w:val="21"/>
          <w:szCs w:val="21"/>
          <w:highlight w:val="none"/>
          <w:lang w:val="en-US" w:eastAsia="zh-CN"/>
        </w:rPr>
        <w:t>磋商会议</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highlight w:val="none"/>
        </w:rPr>
        <w:t>采购代理机构按要求进行签收登记。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采购代理机构拒绝接收。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截止时间前，</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可以对</w:t>
      </w:r>
      <w:r>
        <w:rPr>
          <w:rFonts w:hint="eastAsia" w:ascii="宋体" w:hAnsi="宋体" w:eastAsia="宋体" w:cs="宋体"/>
          <w:color w:val="auto"/>
          <w:sz w:val="21"/>
          <w:szCs w:val="21"/>
          <w:highlight w:val="none"/>
          <w:lang w:val="en-US" w:eastAsia="zh-CN"/>
        </w:rPr>
        <w:t>已上传的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文件的，应先撤回原</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截止时间前未完成上传的，视为</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截止时间前，</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开</w:t>
      </w:r>
      <w:r>
        <w:rPr>
          <w:rFonts w:hint="eastAsia" w:ascii="宋体" w:hAnsi="宋体" w:cs="宋体"/>
          <w:color w:val="auto"/>
          <w:sz w:val="21"/>
          <w:szCs w:val="21"/>
          <w:highlight w:val="none"/>
          <w:lang w:val="en-US" w:eastAsia="zh-CN"/>
        </w:rPr>
        <w:t>启</w:t>
      </w:r>
      <w:r>
        <w:rPr>
          <w:rFonts w:hint="eastAsia" w:ascii="宋体" w:hAnsi="宋体" w:eastAsia="宋体" w:cs="宋体"/>
          <w:color w:val="auto"/>
          <w:sz w:val="21"/>
          <w:szCs w:val="21"/>
          <w:highlight w:val="none"/>
        </w:rPr>
        <w:t>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不得撤回</w:t>
      </w:r>
      <w:r>
        <w:rPr>
          <w:rFonts w:hint="eastAsia" w:ascii="宋体" w:hAnsi="宋体" w:cs="宋体"/>
          <w:color w:val="auto"/>
          <w:sz w:val="21"/>
          <w:szCs w:val="21"/>
          <w:highlight w:val="none"/>
          <w:lang w:val="en-US" w:eastAsia="zh-CN"/>
        </w:rPr>
        <w:t>磋商响应文件</w:t>
      </w:r>
      <w:r>
        <w:rPr>
          <w:rFonts w:hint="eastAsia" w:ascii="宋体" w:hAnsi="宋体" w:eastAsia="宋体" w:cs="宋体"/>
          <w:color w:val="auto"/>
          <w:sz w:val="21"/>
          <w:szCs w:val="21"/>
          <w:highlight w:val="none"/>
        </w:rPr>
        <w:t>，否则报采购监督部门处理。</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E、</w:t>
      </w:r>
      <w:r>
        <w:rPr>
          <w:rFonts w:hint="eastAsia" w:ascii="宋体" w:hAnsi="宋体" w:cs="宋体"/>
          <w:b/>
          <w:bCs/>
          <w:color w:val="auto"/>
          <w:sz w:val="32"/>
          <w:highlight w:val="none"/>
          <w:lang w:val="en-US" w:eastAsia="zh-CN"/>
        </w:rPr>
        <w:t>开启响应文件</w:t>
      </w:r>
      <w:r>
        <w:rPr>
          <w:rFonts w:hint="eastAsia" w:ascii="宋体" w:hAnsi="宋体" w:eastAsia="宋体" w:cs="宋体"/>
          <w:b/>
          <w:bCs/>
          <w:color w:val="auto"/>
          <w:sz w:val="32"/>
          <w:highlight w:val="none"/>
        </w:rPr>
        <w:t>和</w:t>
      </w:r>
      <w:r>
        <w:rPr>
          <w:rFonts w:hint="eastAsia" w:ascii="宋体" w:hAnsi="宋体" w:cs="宋体"/>
          <w:b/>
          <w:bCs/>
          <w:color w:val="auto"/>
          <w:sz w:val="32"/>
          <w:highlight w:val="none"/>
          <w:lang w:val="en-US" w:eastAsia="zh-CN"/>
        </w:rPr>
        <w:t>磋商</w:t>
      </w:r>
      <w:r>
        <w:rPr>
          <w:rFonts w:hint="eastAsia" w:ascii="宋体" w:hAnsi="宋体" w:eastAsia="宋体" w:cs="宋体"/>
          <w:b/>
          <w:bCs/>
          <w:color w:val="auto"/>
          <w:sz w:val="32"/>
          <w:highlight w:val="none"/>
        </w:rPr>
        <w:t>评</w:t>
      </w:r>
      <w:r>
        <w:rPr>
          <w:rFonts w:hint="eastAsia" w:ascii="宋体" w:hAnsi="宋体" w:cs="宋体"/>
          <w:b/>
          <w:bCs/>
          <w:color w:val="auto"/>
          <w:sz w:val="32"/>
          <w:highlight w:val="none"/>
          <w:lang w:val="en-US" w:eastAsia="zh-CN"/>
        </w:rPr>
        <w:t>审</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开启响应文件</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highlight w:val="none"/>
        </w:rPr>
        <w:t>采购代理机构按</w:t>
      </w:r>
      <w:r>
        <w:rPr>
          <w:rFonts w:hint="eastAsia" w:ascii="宋体" w:hAnsi="宋体" w:cs="宋体"/>
          <w:color w:val="auto"/>
          <w:highlight w:val="none"/>
          <w:lang w:eastAsia="zh-CN"/>
        </w:rPr>
        <w:t>采购文件</w:t>
      </w:r>
      <w:r>
        <w:rPr>
          <w:rFonts w:hint="eastAsia" w:ascii="宋体" w:hAnsi="宋体" w:eastAsia="宋体" w:cs="宋体"/>
          <w:color w:val="auto"/>
          <w:highlight w:val="none"/>
        </w:rPr>
        <w:t>规定的时间、地点</w:t>
      </w:r>
      <w:r>
        <w:rPr>
          <w:rFonts w:hint="eastAsia" w:ascii="宋体" w:hAnsi="宋体" w:cs="宋体"/>
          <w:color w:val="auto"/>
          <w:highlight w:val="none"/>
          <w:lang w:val="en-US" w:eastAsia="zh-CN"/>
        </w:rPr>
        <w:t>开启磋商响应文件</w:t>
      </w:r>
      <w:r>
        <w:rPr>
          <w:rFonts w:hint="eastAsia" w:ascii="宋体" w:hAnsi="宋体" w:eastAsia="宋体" w:cs="宋体"/>
          <w:color w:val="auto"/>
          <w:highlight w:val="none"/>
        </w:rPr>
        <w:t>。</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w:t>
      </w:r>
      <w:r>
        <w:rPr>
          <w:rFonts w:hint="eastAsia" w:ascii="宋体" w:hAnsi="宋体" w:cs="宋体"/>
          <w:b w:val="0"/>
          <w:bCs w:val="0"/>
          <w:color w:val="auto"/>
          <w:sz w:val="21"/>
          <w:szCs w:val="21"/>
          <w:highlight w:val="none"/>
          <w:lang w:val="en-US" w:eastAsia="zh-CN"/>
        </w:rPr>
        <w:t>响应文件的开启</w:t>
      </w:r>
      <w:r>
        <w:rPr>
          <w:rFonts w:hint="eastAsia" w:ascii="宋体" w:hAnsi="宋体" w:eastAsia="宋体" w:cs="宋体"/>
          <w:b w:val="0"/>
          <w:bCs w:val="0"/>
          <w:color w:val="auto"/>
          <w:sz w:val="21"/>
          <w:szCs w:val="21"/>
          <w:highlight w:val="none"/>
        </w:rPr>
        <w:t>。</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.3本项目</w:t>
      </w:r>
      <w:r>
        <w:rPr>
          <w:rFonts w:hint="eastAsia" w:ascii="宋体" w:hAnsi="宋体" w:cs="宋体"/>
          <w:b w:val="0"/>
          <w:bCs w:val="0"/>
          <w:color w:val="auto"/>
          <w:sz w:val="21"/>
          <w:szCs w:val="21"/>
          <w:highlight w:val="none"/>
          <w:lang w:val="en-US" w:eastAsia="zh-CN"/>
        </w:rPr>
        <w:t>采用现场</w:t>
      </w:r>
      <w:r>
        <w:rPr>
          <w:rFonts w:hint="eastAsia" w:ascii="宋体" w:hAnsi="宋体" w:eastAsia="宋体" w:cs="宋体"/>
          <w:b w:val="0"/>
          <w:bCs w:val="0"/>
          <w:color w:val="auto"/>
          <w:sz w:val="21"/>
          <w:szCs w:val="21"/>
          <w:highlight w:val="none"/>
          <w:lang w:val="en-US" w:eastAsia="zh-CN"/>
        </w:rPr>
        <w:t>磋商方式，供应商须派法定代表人或其授权代表到场</w:t>
      </w:r>
      <w:r>
        <w:rPr>
          <w:rFonts w:hint="eastAsia" w:ascii="宋体" w:hAnsi="宋体" w:cs="宋体"/>
          <w:b w:val="0"/>
          <w:bCs w:val="0"/>
          <w:color w:val="auto"/>
          <w:sz w:val="21"/>
          <w:szCs w:val="21"/>
          <w:highlight w:val="none"/>
          <w:lang w:val="en-US" w:eastAsia="zh-CN"/>
        </w:rPr>
        <w:t>参加</w:t>
      </w:r>
      <w:r>
        <w:rPr>
          <w:rFonts w:hint="eastAsia" w:ascii="宋体" w:hAnsi="宋体" w:eastAsia="宋体" w:cs="宋体"/>
          <w:b w:val="0"/>
          <w:bCs w:val="0"/>
          <w:color w:val="auto"/>
          <w:sz w:val="21"/>
          <w:szCs w:val="21"/>
          <w:highlight w:val="none"/>
          <w:lang w:val="en-US" w:eastAsia="zh-CN"/>
        </w:rPr>
        <w:t>，否则其</w:t>
      </w:r>
      <w:r>
        <w:rPr>
          <w:rFonts w:hint="eastAsia" w:ascii="宋体" w:hAnsi="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lang w:val="en-US" w:eastAsia="zh-CN"/>
        </w:rPr>
        <w:t>响应无效。</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磋商</w:t>
      </w:r>
      <w:r>
        <w:rPr>
          <w:rFonts w:hint="eastAsia" w:ascii="宋体" w:hAnsi="宋体" w:eastAsia="宋体" w:cs="宋体"/>
          <w:color w:val="auto"/>
          <w:highlight w:val="none"/>
          <w:lang w:val="en-US" w:eastAsia="zh-CN"/>
        </w:rPr>
        <w:t>会议由采购代理机构主持，并按以下程序进行：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w:t>
      </w:r>
      <w:r>
        <w:rPr>
          <w:rFonts w:hint="eastAsia" w:ascii="宋体" w:hAnsi="宋体" w:cs="宋体"/>
          <w:color w:val="auto"/>
          <w:highlight w:val="none"/>
          <w:lang w:val="en-US" w:eastAsia="zh-CN"/>
        </w:rPr>
        <w:t>磋商</w:t>
      </w:r>
      <w:r>
        <w:rPr>
          <w:rFonts w:hint="eastAsia" w:ascii="宋体" w:hAnsi="宋体" w:eastAsia="宋体" w:cs="宋体"/>
          <w:color w:val="auto"/>
          <w:highlight w:val="none"/>
          <w:lang w:val="en-US" w:eastAsia="zh-CN"/>
        </w:rPr>
        <w:t>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lang w:val="en-US" w:eastAsia="zh-CN"/>
        </w:rPr>
        <w:t>解密结束，开启</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（4）资格审查通过后，进行“技术商务文件”</w:t>
      </w:r>
      <w:r>
        <w:rPr>
          <w:rFonts w:hint="eastAsia" w:ascii="宋体" w:hAnsi="宋体" w:cs="宋体"/>
          <w:color w:val="auto"/>
          <w:highlight w:val="none"/>
          <w:lang w:val="en-US" w:eastAsia="zh-CN"/>
        </w:rPr>
        <w:t>初步</w:t>
      </w:r>
      <w:r>
        <w:rPr>
          <w:rFonts w:hint="eastAsia" w:ascii="宋体" w:hAnsi="宋体" w:eastAsia="宋体" w:cs="宋体"/>
          <w:color w:val="auto"/>
          <w:highlight w:val="none"/>
          <w:lang w:val="en-US" w:eastAsia="zh-CN"/>
        </w:rPr>
        <w:t>评审。</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（5）磋商小组与实质性响应采购文件要求的供应商进行磋商。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r>
        <w:rPr>
          <w:rFonts w:hint="eastAsia" w:ascii="宋体" w:hAnsi="宋体" w:cs="宋体"/>
          <w:color w:val="auto"/>
          <w:highlight w:val="none"/>
          <w:lang w:val="en-US" w:eastAsia="zh-CN"/>
        </w:rPr>
        <w:t>磋商结束，</w:t>
      </w:r>
      <w:r>
        <w:rPr>
          <w:rFonts w:hint="eastAsia" w:ascii="宋体" w:hAnsi="宋体" w:eastAsia="宋体" w:cs="宋体"/>
          <w:color w:val="auto"/>
          <w:highlight w:val="none"/>
          <w:lang w:val="en-US" w:eastAsia="zh-CN"/>
        </w:rPr>
        <w:t>供应商在规定时间内提交最</w:t>
      </w:r>
      <w:r>
        <w:rPr>
          <w:rFonts w:hint="eastAsia" w:ascii="宋体" w:hAnsi="宋体" w:cs="宋体"/>
          <w:color w:val="auto"/>
          <w:highlight w:val="none"/>
          <w:lang w:val="en-US" w:eastAsia="zh-CN"/>
        </w:rPr>
        <w:t>后</w:t>
      </w:r>
      <w:r>
        <w:rPr>
          <w:rFonts w:hint="eastAsia" w:ascii="宋体" w:hAnsi="宋体" w:eastAsia="宋体" w:cs="宋体"/>
          <w:color w:val="auto"/>
          <w:highlight w:val="none"/>
          <w:lang w:val="en-US" w:eastAsia="zh-CN"/>
        </w:rPr>
        <w:t>报价。</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）汇总技术商务分、价格分，根据总得分排序推荐确定中标候选人，公布评审结果。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lang w:val="en-US" w:eastAsia="zh-CN"/>
        </w:rPr>
        <w:t>磋商评审</w:t>
      </w:r>
      <w:r>
        <w:rPr>
          <w:rFonts w:hint="eastAsia" w:ascii="宋体" w:hAnsi="宋体" w:eastAsia="宋体" w:cs="宋体"/>
          <w:b w:val="0"/>
          <w:bCs w:val="0"/>
          <w:color w:val="auto"/>
          <w:sz w:val="21"/>
          <w:szCs w:val="21"/>
          <w:highlight w:val="none"/>
        </w:rPr>
        <w:t>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lang w:eastAsia="zh-CN"/>
        </w:rPr>
        <w:t>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响应</w:t>
      </w:r>
      <w:r>
        <w:rPr>
          <w:rFonts w:hint="eastAsia" w:ascii="宋体" w:hAnsi="宋体" w:eastAsia="宋体" w:cs="宋体"/>
          <w:b/>
          <w:bCs/>
          <w:color w:val="auto"/>
          <w:highlight w:val="none"/>
          <w:lang w:val="en-US" w:eastAsia="zh-CN"/>
        </w:rPr>
        <w:t>文件解密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.1采购代理机构宣布</w:t>
      </w:r>
      <w:r>
        <w:rPr>
          <w:rFonts w:hint="eastAsia" w:ascii="宋体" w:hAnsi="宋体" w:cs="宋体"/>
          <w:color w:val="auto"/>
          <w:highlight w:val="none"/>
          <w:lang w:val="en-US" w:eastAsia="zh-CN"/>
        </w:rPr>
        <w:t>开启响应文件</w:t>
      </w:r>
      <w:r>
        <w:rPr>
          <w:rFonts w:hint="eastAsia" w:ascii="宋体" w:hAnsi="宋体" w:eastAsia="宋体" w:cs="宋体"/>
          <w:color w:val="auto"/>
          <w:highlight w:val="none"/>
          <w:lang w:val="en-US" w:eastAsia="zh-CN"/>
        </w:rPr>
        <w:t>后，将通过政采云平台发出解密指令，</w:t>
      </w: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登录政采</w:t>
      </w:r>
      <w:r>
        <w:rPr>
          <w:rFonts w:hint="eastAsia" w:ascii="宋体" w:hAnsi="宋体" w:eastAsia="宋体" w:cs="宋体"/>
          <w:color w:val="auto"/>
          <w:highlight w:val="none"/>
          <w:lang w:val="en-US" w:eastAsia="zh-CN"/>
        </w:rPr>
        <w:t>云平台并</w:t>
      </w:r>
      <w:r>
        <w:rPr>
          <w:rFonts w:hint="eastAsia" w:ascii="宋体" w:hAnsi="宋体" w:eastAsia="宋体" w:cs="宋体"/>
          <w:color w:val="auto"/>
          <w:highlight w:val="none"/>
          <w:lang w:val="en-US" w:eastAsia="zh-CN"/>
        </w:rPr>
        <w:t>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文件进行在线解密。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.2解密电子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文件的时间为解密指令发出后30分钟内。解密成功的，备份电子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文件自动失效。若在规定时间内无法解密或解密失败，</w:t>
      </w:r>
      <w:r>
        <w:rPr>
          <w:rFonts w:hint="eastAsia" w:ascii="宋体" w:hAnsi="宋体" w:eastAsia="宋体" w:cs="宋体"/>
          <w:color w:val="auto"/>
          <w:highlight w:val="none"/>
          <w:lang w:val="en-US" w:eastAsia="zh-CN"/>
        </w:rPr>
        <w:t>此时启用</w:t>
      </w:r>
      <w:r>
        <w:rPr>
          <w:rFonts w:hint="eastAsia" w:ascii="宋体" w:hAnsi="宋体" w:eastAsia="宋体" w:cs="宋体"/>
          <w:color w:val="auto"/>
          <w:highlight w:val="none"/>
        </w:rPr>
        <w:t>备份电子</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w:t>
      </w:r>
    </w:p>
    <w:p>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磋商小组</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.1采购人和采购代理机构根据采购项目的内容特点按照规定组建评审委员会</w:t>
      </w:r>
      <w:r>
        <w:rPr>
          <w:rFonts w:hint="eastAsia" w:ascii="宋体" w:hAnsi="宋体" w:cs="宋体"/>
          <w:color w:val="auto"/>
          <w:highlight w:val="none"/>
          <w:lang w:val="en-US" w:eastAsia="zh-CN"/>
        </w:rPr>
        <w:t>（磋商小组）</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、对</w:t>
      </w:r>
      <w:r>
        <w:rPr>
          <w:rFonts w:hint="eastAsia" w:ascii="宋体" w:hAnsi="宋体" w:cs="宋体"/>
          <w:b/>
          <w:bCs/>
          <w:color w:val="auto"/>
          <w:highlight w:val="none"/>
          <w:lang w:val="en-US" w:eastAsia="zh-CN"/>
        </w:rPr>
        <w:t>响应</w:t>
      </w:r>
      <w:r>
        <w:rPr>
          <w:rFonts w:hint="eastAsia" w:ascii="宋体" w:hAnsi="宋体" w:eastAsia="宋体" w:cs="宋体"/>
          <w:b/>
          <w:bCs/>
          <w:color w:val="auto"/>
          <w:highlight w:val="none"/>
          <w:lang w:val="en-US" w:eastAsia="zh-CN"/>
        </w:rPr>
        <w:t>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响应文件开启后，</w:t>
      </w:r>
      <w:r>
        <w:rPr>
          <w:rFonts w:hint="eastAsia" w:ascii="宋体" w:hAnsi="宋体" w:eastAsia="宋体" w:cs="宋体"/>
          <w:color w:val="auto"/>
          <w:highlight w:val="none"/>
        </w:rPr>
        <w:t>评审委员会对</w:t>
      </w:r>
      <w:r>
        <w:rPr>
          <w:rFonts w:hint="eastAsia" w:ascii="宋体" w:hAnsi="宋体" w:cs="宋体"/>
          <w:color w:val="auto"/>
          <w:highlight w:val="none"/>
          <w:lang w:eastAsia="zh-CN"/>
        </w:rPr>
        <w:t>供应商</w:t>
      </w:r>
      <w:r>
        <w:rPr>
          <w:rFonts w:hint="eastAsia" w:ascii="宋体" w:hAnsi="宋体" w:eastAsia="宋体" w:cs="宋体"/>
          <w:color w:val="auto"/>
          <w:highlight w:val="none"/>
        </w:rPr>
        <w:t>的资格进行审查。</w:t>
      </w:r>
      <w:r>
        <w:rPr>
          <w:rFonts w:hint="eastAsia" w:ascii="宋体" w:hAnsi="宋体" w:eastAsia="宋体" w:cs="宋体"/>
          <w:color w:val="auto"/>
          <w:highlight w:val="none"/>
        </w:rPr>
        <w:t>审查内容为</w:t>
      </w:r>
      <w:r>
        <w:rPr>
          <w:rFonts w:hint="eastAsia" w:ascii="宋体" w:hAnsi="宋体" w:cs="宋体"/>
          <w:color w:val="auto"/>
          <w:highlight w:val="none"/>
          <w:lang w:eastAsia="zh-CN"/>
        </w:rPr>
        <w:t>供应商</w:t>
      </w:r>
      <w:r>
        <w:rPr>
          <w:rFonts w:hint="eastAsia" w:ascii="宋体" w:hAnsi="宋体" w:eastAsia="宋体" w:cs="宋体"/>
          <w:color w:val="auto"/>
          <w:highlight w:val="none"/>
        </w:rPr>
        <w:t>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w:t>
      </w:r>
      <w:r>
        <w:rPr>
          <w:rFonts w:hint="eastAsia" w:ascii="宋体" w:hAnsi="宋体" w:cs="宋体"/>
          <w:color w:val="auto"/>
          <w:highlight w:val="none"/>
          <w:lang w:eastAsia="zh-CN"/>
        </w:rPr>
        <w:t>采购文件</w:t>
      </w:r>
      <w:r>
        <w:rPr>
          <w:rFonts w:hint="eastAsia" w:ascii="宋体" w:hAnsi="宋体" w:eastAsia="宋体" w:cs="宋体"/>
          <w:color w:val="auto"/>
          <w:highlight w:val="none"/>
        </w:rPr>
        <w:t>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评审</w:t>
      </w:r>
      <w:r>
        <w:rPr>
          <w:rFonts w:hint="eastAsia" w:ascii="宋体" w:hAnsi="宋体" w:eastAsia="宋体" w:cs="宋体"/>
          <w:color w:val="auto"/>
          <w:highlight w:val="none"/>
        </w:rPr>
        <w:t>委员会对符合资格的</w:t>
      </w:r>
      <w:r>
        <w:rPr>
          <w:rFonts w:hint="eastAsia" w:ascii="宋体" w:hAnsi="宋体" w:cs="宋体"/>
          <w:color w:val="auto"/>
          <w:highlight w:val="none"/>
          <w:lang w:eastAsia="zh-CN"/>
        </w:rPr>
        <w:t>供应商</w:t>
      </w:r>
      <w:r>
        <w:rPr>
          <w:rFonts w:hint="eastAsia" w:ascii="宋体" w:hAnsi="宋体" w:eastAsia="宋体" w:cs="宋体"/>
          <w:color w:val="auto"/>
          <w:highlight w:val="none"/>
        </w:rPr>
        <w:t>的</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文件进行符合性审查，以确定其是否满足</w:t>
      </w:r>
      <w:r>
        <w:rPr>
          <w:rFonts w:hint="eastAsia" w:ascii="宋体" w:hAnsi="宋体" w:cs="宋体"/>
          <w:color w:val="auto"/>
          <w:highlight w:val="none"/>
          <w:lang w:eastAsia="zh-CN"/>
        </w:rPr>
        <w:t>采购文件</w:t>
      </w:r>
      <w:r>
        <w:rPr>
          <w:rFonts w:hint="eastAsia" w:ascii="宋体" w:hAnsi="宋体" w:eastAsia="宋体" w:cs="宋体"/>
          <w:color w:val="auto"/>
          <w:highlight w:val="none"/>
        </w:rPr>
        <w:t>的实质性要求。</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22.3</w:t>
      </w:r>
      <w:r>
        <w:rPr>
          <w:rFonts w:hint="eastAsia" w:ascii="宋体" w:hAnsi="宋体" w:eastAsia="宋体" w:cs="宋体"/>
          <w:color w:val="auto"/>
          <w:highlight w:val="none"/>
        </w:rPr>
        <w:t>经初审，未实质性响应磋商文件的供应商，磋商小组应当场告之，不再进入后续程序。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cs="宋体"/>
          <w:color w:val="auto"/>
          <w:highlight w:val="none"/>
          <w:lang w:val="en-US" w:eastAsia="zh-CN"/>
        </w:rPr>
        <w:t>4磋商结束，</w:t>
      </w:r>
      <w:r>
        <w:rPr>
          <w:rFonts w:hint="eastAsia" w:ascii="宋体" w:hAnsi="宋体" w:eastAsia="宋体" w:cs="宋体"/>
          <w:color w:val="auto"/>
          <w:highlight w:val="none"/>
        </w:rPr>
        <w:t>评审委员会对具备实质性响应的</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.5评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办法及评分标准见本采购文件第七部分评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办法及评分标准。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响应</w:t>
      </w:r>
      <w:r>
        <w:rPr>
          <w:rFonts w:hint="eastAsia" w:ascii="宋体" w:hAnsi="宋体" w:eastAsia="宋体" w:cs="宋体"/>
          <w:b/>
          <w:bCs/>
          <w:color w:val="auto"/>
          <w:highlight w:val="none"/>
          <w:lang w:val="en-US" w:eastAsia="zh-CN"/>
        </w:rPr>
        <w:t>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文件中含义不明确、同类问题表述不一致或者有明显文字和计算错误的内容，评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w:t>
      </w:r>
      <w:r>
        <w:rPr>
          <w:rFonts w:hint="eastAsia" w:ascii="宋体" w:hAnsi="宋体" w:cs="宋体"/>
          <w:color w:val="auto"/>
          <w:highlight w:val="none"/>
          <w:lang w:eastAsia="zh-CN"/>
        </w:rPr>
        <w:t>供应商</w:t>
      </w:r>
      <w:r>
        <w:rPr>
          <w:rFonts w:hint="eastAsia" w:ascii="宋体" w:hAnsi="宋体" w:eastAsia="宋体" w:cs="宋体"/>
          <w:color w:val="auto"/>
          <w:highlight w:val="none"/>
        </w:rPr>
        <w:t>作出必要的澄清、说明或者补正。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对</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文件的一部分。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23.3</w:t>
      </w:r>
      <w:r>
        <w:rPr>
          <w:rFonts w:hint="eastAsia" w:ascii="宋体" w:hAnsi="宋体" w:eastAsia="宋体" w:cs="宋体"/>
          <w:color w:val="auto"/>
          <w:highlight w:val="none"/>
          <w:lang w:val="en-US" w:eastAsia="zh-CN"/>
        </w:rPr>
        <w:t>供应商必须按照采购机构通知的时间、地点指派技术（商务）人员及法定代表人（或全权代表）进行答疑和澄清，否则将被视作自动放弃。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w:t>
      </w:r>
      <w:r>
        <w:rPr>
          <w:rFonts w:hint="eastAsia" w:ascii="宋体" w:hAnsi="宋体" w:cs="宋体"/>
          <w:color w:val="auto"/>
          <w:highlight w:val="none"/>
          <w:lang w:eastAsia="zh-CN"/>
        </w:rPr>
        <w:t>供应商</w:t>
      </w:r>
      <w:r>
        <w:rPr>
          <w:rFonts w:hint="eastAsia" w:ascii="宋体" w:hAnsi="宋体" w:eastAsia="宋体" w:cs="宋体"/>
          <w:color w:val="auto"/>
          <w:highlight w:val="none"/>
        </w:rPr>
        <w:t>的澄清、说明或者补正不得超出</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文件的范围或者改变</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文件的实质性内容。不接受</w:t>
      </w:r>
      <w:r>
        <w:rPr>
          <w:rFonts w:hint="eastAsia" w:ascii="宋体" w:hAnsi="宋体" w:cs="宋体"/>
          <w:color w:val="auto"/>
          <w:highlight w:val="none"/>
          <w:lang w:eastAsia="zh-CN"/>
        </w:rPr>
        <w:t>供应商</w:t>
      </w:r>
      <w:r>
        <w:rPr>
          <w:rFonts w:hint="eastAsia" w:ascii="宋体" w:hAnsi="宋体" w:eastAsia="宋体" w:cs="宋体"/>
          <w:color w:val="auto"/>
          <w:highlight w:val="none"/>
        </w:rPr>
        <w:t>提出的主动澄清。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、磋商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.1磋商小组将与实质性响应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文件要求的供应商进行磋商。磋商小组所有成员应当集中与单一供应商分别进行磋商，并给予所有参加磋商的供应商平等的磋商机会。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对磋商文件作出的实质性变动是磋商文件的有效组成部分，磋商小组应当及时以书面形式同时通知所有参加磋商的供应商。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3供应商应当按照磋商文件的变动情况和磋商小组的要求重新提交响应文件，并由其法定代表人或授权代表签字或者加盖公章。不满足磋商文件及变动后的技术、服务要求以及合同草案条款的实质性要求的，将视为无效响应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.4磋商文件能够详细列明采购标的的技术、服务要求的，磋商结束后，磋商小组应当要求所有实质性响应的供应商在规定时间内提交最后报价，提交最后报价的供应商不得少于3家。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采购服务的项目，若在采购过程中符合要求的供应商只有2家的，竞争性磋商采购活动可以继续进行；若只有1家供应商符合要求的，则需重新开展采购活动。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5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.6已提交响应文件的供应商，在提交最后报价之前，可以根据磋商情况退出磋商。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24.7</w:t>
      </w:r>
      <w:r>
        <w:rPr>
          <w:rFonts w:hint="eastAsia" w:ascii="宋体" w:hAnsi="宋体" w:eastAsia="宋体" w:cs="宋体"/>
          <w:color w:val="auto"/>
          <w:highlight w:val="none"/>
        </w:rPr>
        <w:t>磋商结束，采购代理机构发出开启新一轮报价指令，供应商</w:t>
      </w:r>
      <w:r>
        <w:rPr>
          <w:rFonts w:hint="eastAsia" w:ascii="宋体" w:hAnsi="宋体" w:cs="宋体"/>
          <w:color w:val="auto"/>
          <w:highlight w:val="none"/>
          <w:lang w:val="en-US" w:eastAsia="zh-CN"/>
        </w:rPr>
        <w:t>应</w:t>
      </w:r>
      <w:r>
        <w:rPr>
          <w:rFonts w:hint="eastAsia" w:ascii="宋体" w:hAnsi="宋体" w:eastAsia="宋体" w:cs="宋体"/>
          <w:color w:val="auto"/>
          <w:highlight w:val="none"/>
        </w:rPr>
        <w:t>在规定时间内</w:t>
      </w:r>
      <w:r>
        <w:rPr>
          <w:rFonts w:hint="eastAsia" w:ascii="宋体" w:hAnsi="宋体" w:cs="宋体"/>
          <w:color w:val="auto"/>
          <w:highlight w:val="none"/>
          <w:lang w:val="en-US" w:eastAsia="zh-CN"/>
        </w:rPr>
        <w:t>通过政采云平台</w:t>
      </w:r>
      <w:r>
        <w:rPr>
          <w:rFonts w:hint="eastAsia" w:ascii="宋体" w:hAnsi="宋体" w:eastAsia="宋体" w:cs="宋体"/>
          <w:color w:val="auto"/>
          <w:highlight w:val="none"/>
        </w:rPr>
        <w:t>提交最后报价。若在规定报价时间内，供应商因CA</w:t>
      </w:r>
      <w:r>
        <w:rPr>
          <w:rFonts w:hint="eastAsia" w:ascii="宋体" w:hAnsi="宋体" w:cs="宋体"/>
          <w:color w:val="auto"/>
          <w:highlight w:val="none"/>
          <w:lang w:val="en-US" w:eastAsia="zh-CN"/>
        </w:rPr>
        <w:t>数字证书</w:t>
      </w:r>
      <w:r>
        <w:rPr>
          <w:rFonts w:hint="eastAsia" w:ascii="宋体" w:hAnsi="宋体" w:eastAsia="宋体" w:cs="宋体"/>
          <w:color w:val="auto"/>
          <w:highlight w:val="none"/>
        </w:rPr>
        <w:t>等原因无法报价</w:t>
      </w:r>
      <w:r>
        <w:rPr>
          <w:rFonts w:hint="eastAsia" w:ascii="宋体" w:hAnsi="宋体" w:cs="宋体"/>
          <w:color w:val="auto"/>
          <w:highlight w:val="none"/>
          <w:lang w:val="en-US" w:eastAsia="zh-CN"/>
        </w:rPr>
        <w:t>的</w:t>
      </w:r>
      <w:r>
        <w:rPr>
          <w:rFonts w:hint="eastAsia" w:ascii="宋体" w:hAnsi="宋体" w:eastAsia="宋体" w:cs="宋体"/>
          <w:color w:val="auto"/>
          <w:highlight w:val="none"/>
        </w:rPr>
        <w:t>，</w:t>
      </w:r>
      <w:r>
        <w:rPr>
          <w:rFonts w:hint="eastAsia" w:ascii="宋体" w:hAnsi="宋体" w:cs="宋体"/>
          <w:color w:val="auto"/>
          <w:highlight w:val="none"/>
          <w:lang w:val="en-US" w:eastAsia="zh-CN"/>
        </w:rPr>
        <w:t>允许通过书面形式将最后报价</w:t>
      </w:r>
      <w:r>
        <w:rPr>
          <w:rFonts w:hint="eastAsia" w:ascii="宋体" w:hAnsi="宋体" w:eastAsia="宋体" w:cs="宋体"/>
          <w:color w:val="auto"/>
          <w:highlight w:val="none"/>
        </w:rPr>
        <w:t>递交给采购代理机构，由采购代理机构代为录入。最后报价是供应商响应文件的有效组成部分。</w:t>
      </w:r>
    </w:p>
    <w:p>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磋商终止</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25.1</w:t>
      </w:r>
      <w:r>
        <w:rPr>
          <w:rFonts w:hint="eastAsia" w:ascii="宋体" w:hAnsi="宋体" w:eastAsia="宋体" w:cs="宋体"/>
          <w:color w:val="auto"/>
          <w:highlight w:val="none"/>
        </w:rPr>
        <w:t>出现下列情形之一的，采购人或者采购代理机构应当终止竞争性磋商采购活动，在指定的媒体上发布项目终止公告并说明原因，重新开展采购活动：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（3）在采购过程中符合竞争要求的供应商或者报价未超过采购预算的供应商不足3家的（法律另有规定的除外）；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6</w:t>
      </w:r>
      <w:r>
        <w:rPr>
          <w:rFonts w:hint="eastAsia" w:ascii="宋体" w:hAnsi="宋体" w:eastAsia="宋体" w:cs="宋体"/>
          <w:color w:val="auto"/>
          <w:highlight w:val="none"/>
        </w:rPr>
        <w:t>.1本项目评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cs="宋体"/>
          <w:color w:val="auto"/>
          <w:highlight w:val="none"/>
          <w:lang w:val="en-US" w:eastAsia="zh-CN"/>
        </w:rPr>
        <w:t>磋商评审</w:t>
      </w:r>
      <w:r>
        <w:rPr>
          <w:rFonts w:hint="eastAsia" w:ascii="宋体" w:hAnsi="宋体" w:eastAsia="宋体" w:cs="宋体"/>
          <w:color w:val="auto"/>
          <w:highlight w:val="none"/>
        </w:rPr>
        <w:t>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lang w:val="en-US" w:eastAsia="zh-CN"/>
        </w:rPr>
        <w:t>、中止电子交易的情形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采购过程中出现以下情形，导致电子交易平台无法正常运行，或者无法保证电子交易的公平、公正和安全时，采购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出现上述情形的，采购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F、授予合同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.1采购人将依法把合同授予最佳磋商响应者，具体方法见本</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部分评</w:t>
      </w:r>
      <w:r>
        <w:rPr>
          <w:rFonts w:hint="eastAsia" w:ascii="宋体" w:hAnsi="宋体" w:cs="宋体"/>
          <w:color w:val="auto"/>
          <w:sz w:val="21"/>
          <w:szCs w:val="21"/>
          <w:highlight w:val="none"/>
          <w:lang w:val="en-US" w:eastAsia="zh-CN"/>
        </w:rPr>
        <w:t>审</w:t>
      </w:r>
      <w:r>
        <w:rPr>
          <w:rFonts w:hint="eastAsia" w:ascii="宋体" w:hAnsi="宋体" w:eastAsia="宋体" w:cs="宋体"/>
          <w:color w:val="auto"/>
          <w:sz w:val="21"/>
          <w:szCs w:val="21"/>
          <w:highlight w:val="none"/>
        </w:rPr>
        <w:t>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成交</w:t>
      </w:r>
      <w:r>
        <w:rPr>
          <w:rFonts w:hint="eastAsia" w:ascii="宋体" w:hAnsi="宋体" w:eastAsia="宋体" w:cs="宋体"/>
          <w:b/>
          <w:bCs/>
          <w:color w:val="auto"/>
          <w:sz w:val="21"/>
          <w:szCs w:val="21"/>
          <w:highlight w:val="none"/>
        </w:rPr>
        <w:t>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确定之日起2个工作日内，采购代理机构将在指定的政府采购信息发布媒体上公告</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结果，同时向</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发出</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通知书对采购人和</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供应商具有同等法律效力。</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通知书发出以后，采购人改变</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结果或者</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供应商放弃中标，应当承担相应的法律责任，出现争议的，报财政部门处理。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通知书是合同的组成部分。</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签订合同</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在收到</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通知书后，应按照规定的时间、地点，与采购人签订采购合同。</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、补充文件、</w:t>
      </w:r>
      <w:r>
        <w:rPr>
          <w:rFonts w:hint="eastAsia" w:ascii="宋体" w:hAnsi="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文件及评</w:t>
      </w:r>
      <w:r>
        <w:rPr>
          <w:rFonts w:hint="eastAsia" w:ascii="宋体" w:hAnsi="宋体" w:cs="宋体"/>
          <w:color w:val="auto"/>
          <w:sz w:val="21"/>
          <w:szCs w:val="21"/>
          <w:highlight w:val="none"/>
          <w:lang w:val="en-US" w:eastAsia="zh-CN"/>
        </w:rPr>
        <w:t>审</w:t>
      </w:r>
      <w:r>
        <w:rPr>
          <w:rFonts w:hint="eastAsia" w:ascii="宋体" w:hAnsi="宋体" w:eastAsia="宋体" w:cs="宋体"/>
          <w:color w:val="auto"/>
          <w:sz w:val="21"/>
          <w:szCs w:val="21"/>
          <w:highlight w:val="none"/>
        </w:rPr>
        <w:t>过程中的有关澄清、说明或者补正文件均为签订合同的依据。</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.3采购人</w:t>
      </w:r>
      <w:r>
        <w:rPr>
          <w:rFonts w:hint="eastAsia" w:ascii="宋体" w:hAnsi="宋体" w:cs="宋体"/>
          <w:color w:val="auto"/>
          <w:sz w:val="21"/>
          <w:szCs w:val="21"/>
          <w:highlight w:val="none"/>
          <w:lang w:val="en-US" w:eastAsia="zh-CN"/>
        </w:rPr>
        <w:t>或成交供应商</w:t>
      </w:r>
      <w:r>
        <w:rPr>
          <w:rFonts w:hint="eastAsia" w:ascii="宋体" w:hAnsi="宋体" w:eastAsia="宋体" w:cs="宋体"/>
          <w:color w:val="auto"/>
          <w:sz w:val="21"/>
          <w:szCs w:val="21"/>
          <w:highlight w:val="none"/>
        </w:rPr>
        <w:t>不得</w:t>
      </w:r>
      <w:r>
        <w:rPr>
          <w:rFonts w:hint="eastAsia" w:ascii="宋体" w:hAnsi="宋体" w:cs="宋体"/>
          <w:color w:val="auto"/>
          <w:sz w:val="21"/>
          <w:szCs w:val="21"/>
          <w:highlight w:val="none"/>
          <w:lang w:val="en-US" w:eastAsia="zh-CN"/>
        </w:rPr>
        <w:t>向另一方</w:t>
      </w:r>
      <w:r>
        <w:rPr>
          <w:rFonts w:hint="eastAsia" w:ascii="宋体" w:hAnsi="宋体" w:eastAsia="宋体" w:cs="宋体"/>
          <w:color w:val="auto"/>
          <w:sz w:val="21"/>
          <w:szCs w:val="21"/>
          <w:highlight w:val="none"/>
        </w:rPr>
        <w:t>提出超出</w:t>
      </w:r>
      <w:r>
        <w:rPr>
          <w:rFonts w:hint="eastAsia" w:ascii="宋体" w:hAnsi="宋体" w:cs="宋体"/>
          <w:color w:val="auto"/>
          <w:sz w:val="21"/>
          <w:szCs w:val="21"/>
          <w:highlight w:val="none"/>
          <w:lang w:val="en-US" w:eastAsia="zh-CN"/>
        </w:rPr>
        <w:t>采购文件及投标响应文件</w:t>
      </w:r>
      <w:r>
        <w:rPr>
          <w:rFonts w:hint="eastAsia" w:ascii="宋体" w:hAnsi="宋体" w:eastAsia="宋体" w:cs="宋体"/>
          <w:color w:val="auto"/>
          <w:sz w:val="21"/>
          <w:szCs w:val="21"/>
          <w:highlight w:val="none"/>
        </w:rPr>
        <w:t>以外的任何要求作为签订合同的条件，不得订立背离</w:t>
      </w:r>
      <w:r>
        <w:rPr>
          <w:rFonts w:hint="eastAsia" w:ascii="宋体" w:hAnsi="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确定的合同文本以及采购标的、规格型号、采购金额、采购数量、技术和服务等实质性内容的协议。如果</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不能按照</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要求及其投标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文件的承诺签订合同或其投标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文件与事实不符，</w:t>
      </w:r>
      <w:r>
        <w:rPr>
          <w:rFonts w:hint="eastAsia" w:ascii="宋体" w:hAnsi="宋体" w:eastAsia="宋体" w:cs="宋体"/>
          <w:color w:val="auto"/>
          <w:sz w:val="21"/>
          <w:szCs w:val="21"/>
          <w:highlight w:val="none"/>
          <w:lang w:val="en-US" w:eastAsia="zh-CN"/>
        </w:rPr>
        <w:t>影响</w:t>
      </w:r>
      <w:r>
        <w:rPr>
          <w:rFonts w:hint="eastAsia" w:ascii="宋体" w:hAnsi="宋体" w:eastAsia="宋体" w:cs="宋体"/>
          <w:color w:val="auto"/>
          <w:sz w:val="21"/>
          <w:szCs w:val="21"/>
          <w:highlight w:val="none"/>
        </w:rPr>
        <w:t>采购合同的实施，</w:t>
      </w:r>
      <w:r>
        <w:rPr>
          <w:rFonts w:hint="eastAsia" w:ascii="宋体" w:hAnsi="宋体" w:eastAsia="宋体" w:cs="宋体"/>
          <w:color w:val="auto"/>
          <w:sz w:val="21"/>
          <w:szCs w:val="21"/>
          <w:highlight w:val="none"/>
          <w:lang w:val="en-US" w:eastAsia="zh-CN"/>
        </w:rPr>
        <w:t>损害采购人利益，</w:t>
      </w:r>
      <w:r>
        <w:rPr>
          <w:rFonts w:hint="eastAsia" w:ascii="宋体" w:hAnsi="宋体" w:eastAsia="宋体" w:cs="宋体"/>
          <w:color w:val="auto"/>
          <w:sz w:val="21"/>
          <w:szCs w:val="21"/>
          <w:highlight w:val="none"/>
        </w:rPr>
        <w:t>采购人有权</w:t>
      </w:r>
      <w:r>
        <w:rPr>
          <w:rFonts w:hint="eastAsia" w:ascii="宋体" w:hAnsi="宋体" w:cs="宋体"/>
          <w:color w:val="auto"/>
          <w:sz w:val="21"/>
          <w:szCs w:val="21"/>
          <w:highlight w:val="none"/>
          <w:lang w:val="en-US" w:eastAsia="zh-CN"/>
        </w:rPr>
        <w:t>拒绝签订</w:t>
      </w:r>
      <w:r>
        <w:rPr>
          <w:rFonts w:hint="eastAsia" w:ascii="宋体" w:hAnsi="宋体" w:eastAsia="宋体" w:cs="宋体"/>
          <w:color w:val="auto"/>
          <w:sz w:val="21"/>
          <w:szCs w:val="21"/>
          <w:highlight w:val="none"/>
        </w:rPr>
        <w:t>合同，并报采购监督部门处理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.4自采购合同签订之日起2个工作日内，本项目政府采购合同将在财政部指定的媒体上公告，</w:t>
      </w:r>
      <w:r>
        <w:rPr>
          <w:rFonts w:hint="eastAsia" w:ascii="宋体" w:hAnsi="宋体" w:eastAsia="宋体" w:cs="宋体"/>
          <w:color w:val="auto"/>
          <w:highlight w:val="none"/>
        </w:rPr>
        <w:t>但政府采购合同中涉及国家秘密、商业秘密的内容除外。</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30</w:t>
      </w:r>
      <w:r>
        <w:rPr>
          <w:rFonts w:hint="eastAsia" w:ascii="宋体" w:hAnsi="宋体" w:eastAsia="宋体" w:cs="宋体"/>
          <w:color w:val="auto"/>
          <w:highlight w:val="none"/>
        </w:rPr>
        <w:t>.5签约后即为</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结束。采购代理机构不退回任何文件资料。</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G、</w:t>
      </w:r>
      <w:r>
        <w:rPr>
          <w:rFonts w:hint="eastAsia" w:ascii="宋体" w:hAnsi="宋体" w:eastAsia="宋体" w:cs="宋体"/>
          <w:b/>
          <w:bCs/>
          <w:color w:val="auto"/>
          <w:sz w:val="32"/>
          <w:highlight w:val="none"/>
          <w:lang w:val="en-US" w:eastAsia="zh-CN"/>
        </w:rPr>
        <w:t>询问、</w:t>
      </w:r>
      <w:r>
        <w:rPr>
          <w:rFonts w:hint="eastAsia" w:ascii="宋体" w:hAnsi="宋体" w:eastAsia="宋体" w:cs="宋体"/>
          <w:b/>
          <w:bCs/>
          <w:color w:val="auto"/>
          <w:sz w:val="32"/>
          <w:highlight w:val="none"/>
        </w:rPr>
        <w:t>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.1供应商对政府采购活动有疑问的，可以向采购人或</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询问可以采用口头或书面方式提出，当采购人或采购代理机构要求采用书面形式时，应当采用书面形式。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val="en-US" w:eastAsia="zh-CN"/>
        </w:rPr>
        <w:t>采购代理机构应当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.2质疑人应将</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 xml:space="preserve">应当包括下列主要内容：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部分  项目内容及要求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北仑公安分局执法执勤车辆租赁</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BLZFCG2025008</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3.3本项目所有工作均由</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供应商负总责任。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3.4本项目要求使用的标准如与</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4、服务地点与期限要求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4.1本项目实施地点：</w:t>
      </w:r>
      <w:r>
        <w:rPr>
          <w:rFonts w:hint="eastAsia" w:ascii="宋体" w:hAnsi="宋体" w:eastAsia="宋体" w:cs="宋体"/>
          <w:color w:val="auto"/>
          <w:highlight w:val="none"/>
        </w:rPr>
        <w:t>北仑区，采购人指定地点。</w:t>
      </w:r>
    </w:p>
    <w:p>
      <w:pPr>
        <w:spacing w:line="360" w:lineRule="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4.2本项目服务期限：</w:t>
      </w:r>
      <w:r>
        <w:rPr>
          <w:rFonts w:hint="eastAsia" w:ascii="宋体" w:hAnsi="宋体" w:eastAsia="宋体" w:cs="宋体"/>
          <w:color w:val="auto"/>
          <w:highlight w:val="none"/>
          <w:lang w:val="en-US" w:eastAsia="zh-CN"/>
        </w:rPr>
        <w:t>合同签订后10个工作日</w:t>
      </w:r>
      <w:r>
        <w:rPr>
          <w:rFonts w:hint="eastAsia" w:ascii="宋体" w:hAnsi="宋体" w:cs="宋体"/>
          <w:color w:val="auto"/>
          <w:highlight w:val="none"/>
          <w:lang w:val="en-US" w:eastAsia="zh-CN"/>
        </w:rPr>
        <w:t>内</w:t>
      </w:r>
      <w:r>
        <w:rPr>
          <w:rFonts w:hint="eastAsia" w:ascii="宋体" w:hAnsi="宋体" w:eastAsia="宋体" w:cs="宋体"/>
          <w:color w:val="auto"/>
          <w:highlight w:val="none"/>
          <w:lang w:val="en-US" w:eastAsia="zh-CN"/>
        </w:rPr>
        <w:t>完成交货，租赁1年。</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以下为投标人在投标文件中需要包含的最基本内容。若投标人提供的服务方案与采购人要求不一致，必须在服务条款偏离表中说明。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5.1项目服务方案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根据采购需求，结合供应商自身情况，编制项目服务方案。服务方案包括</w:t>
      </w:r>
      <w:r>
        <w:rPr>
          <w:rFonts w:hint="eastAsia" w:ascii="宋体" w:hAnsi="宋体" w:cs="宋体"/>
          <w:color w:val="auto"/>
          <w:highlight w:val="none"/>
          <w:lang w:val="en-US" w:eastAsia="zh-CN"/>
        </w:rPr>
        <w:t>租赁</w:t>
      </w:r>
      <w:r>
        <w:rPr>
          <w:rFonts w:hint="eastAsia" w:ascii="宋体" w:hAnsi="宋体" w:eastAsia="宋体" w:cs="宋体"/>
          <w:color w:val="auto"/>
          <w:highlight w:val="none"/>
        </w:rPr>
        <w:t>服务方案、</w:t>
      </w:r>
      <w:r>
        <w:rPr>
          <w:rFonts w:hint="eastAsia" w:ascii="宋体" w:hAnsi="宋体" w:cs="宋体"/>
          <w:color w:val="auto"/>
          <w:highlight w:val="none"/>
          <w:lang w:val="en-US" w:eastAsia="zh-CN"/>
        </w:rPr>
        <w:t>管理</w:t>
      </w:r>
      <w:r>
        <w:rPr>
          <w:rFonts w:hint="eastAsia" w:ascii="宋体" w:hAnsi="宋体" w:eastAsia="宋体" w:cs="宋体"/>
          <w:color w:val="auto"/>
          <w:highlight w:val="none"/>
        </w:rPr>
        <w:t>制度、</w:t>
      </w:r>
      <w:r>
        <w:rPr>
          <w:rFonts w:hint="eastAsia" w:ascii="宋体" w:hAnsi="宋体" w:cs="宋体"/>
          <w:color w:val="auto"/>
          <w:highlight w:val="none"/>
          <w:lang w:val="en-US" w:eastAsia="zh-CN"/>
        </w:rPr>
        <w:t>安全保障措施</w:t>
      </w:r>
      <w:r>
        <w:rPr>
          <w:rFonts w:hint="eastAsia" w:ascii="宋体" w:hAnsi="宋体" w:eastAsia="宋体" w:cs="宋体"/>
          <w:color w:val="auto"/>
          <w:highlight w:val="none"/>
        </w:rPr>
        <w:t>、</w:t>
      </w:r>
      <w:r>
        <w:rPr>
          <w:rFonts w:hint="eastAsia" w:ascii="宋体" w:hAnsi="宋体" w:cs="宋体"/>
          <w:color w:val="auto"/>
          <w:highlight w:val="none"/>
          <w:lang w:val="en-US" w:eastAsia="zh-CN"/>
        </w:rPr>
        <w:t>车辆状况介绍、项目联系人</w:t>
      </w:r>
      <w:r>
        <w:rPr>
          <w:rFonts w:hint="eastAsia" w:ascii="宋体" w:hAnsi="宋体" w:eastAsia="宋体" w:cs="宋体"/>
          <w:color w:val="auto"/>
          <w:highlight w:val="none"/>
        </w:rPr>
        <w:t>、</w:t>
      </w:r>
      <w:r>
        <w:rPr>
          <w:rFonts w:hint="eastAsia" w:ascii="宋体" w:hAnsi="宋体" w:cs="宋体"/>
          <w:color w:val="auto"/>
          <w:highlight w:val="none"/>
          <w:lang w:val="en-US" w:eastAsia="zh-CN"/>
        </w:rPr>
        <w:t>应急</w:t>
      </w:r>
      <w:r>
        <w:rPr>
          <w:rFonts w:hint="eastAsia" w:ascii="宋体" w:hAnsi="宋体" w:eastAsia="宋体" w:cs="宋体"/>
          <w:color w:val="auto"/>
          <w:highlight w:val="none"/>
        </w:rPr>
        <w:t>措施等，内容简洁</w:t>
      </w:r>
      <w:r>
        <w:rPr>
          <w:rFonts w:hint="eastAsia" w:ascii="宋体" w:hAnsi="宋体" w:eastAsia="宋体" w:cs="宋体"/>
          <w:color w:val="auto"/>
          <w:szCs w:val="21"/>
          <w:highlight w:val="none"/>
        </w:rPr>
        <w:t>实用。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服务质量</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服务承诺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包括服务质量保障措施、服务响应及承诺等内容。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6.1具体支付方式根据合同规定执行，详见本采购文件第五部分采购合同。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6.2签订合同时，如果中标人明确表示无需预付款或主动要求降低预付款比例的，允许调整预付款支付比例。</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及履约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.1采购人和</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应当自</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通知书发出之日起30 日内，根据</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文件订立书面合同。</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无正当理由拒签合同的，</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人取消其</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资格，并报采购监督部门处理，给</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人造成的损失的，</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还应当予以赔偿。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.2如果供应商提供的货物或服务与</w:t>
      </w:r>
      <w:r>
        <w:rPr>
          <w:rFonts w:hint="eastAsia" w:ascii="宋体" w:hAnsi="宋体" w:cs="宋体"/>
          <w:color w:val="auto"/>
          <w:sz w:val="21"/>
          <w:szCs w:val="21"/>
          <w:highlight w:val="none"/>
          <w:lang w:val="en-US" w:eastAsia="zh-CN"/>
        </w:rPr>
        <w:t>投标响应</w:t>
      </w:r>
      <w:r>
        <w:rPr>
          <w:rFonts w:hint="eastAsia" w:ascii="宋体" w:hAnsi="宋体" w:eastAsia="宋体" w:cs="宋体"/>
          <w:color w:val="auto"/>
          <w:sz w:val="21"/>
          <w:szCs w:val="21"/>
          <w:highlight w:val="none"/>
        </w:rPr>
        <w:t>文件、相关澄清文件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合同等承诺的不一致，则供应商必须接受无条件退货，同时退还已支付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合同款并赔偿采购人合同总金额100%的赔款。</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8、政府采购政策</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8.1本项目落实促进中小企业发展有关政策的规定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8.1.1本次采购为</w:t>
      </w:r>
      <w:r>
        <w:rPr>
          <w:rFonts w:hint="eastAsia" w:ascii="宋体" w:hAnsi="宋体" w:eastAsia="宋体" w:cs="宋体"/>
          <w:color w:val="auto"/>
          <w:sz w:val="21"/>
          <w:szCs w:val="21"/>
          <w:highlight w:val="none"/>
        </w:rPr>
        <w:t>专门面向</w:t>
      </w:r>
      <w:r>
        <w:rPr>
          <w:rFonts w:hint="eastAsia" w:ascii="宋体" w:hAnsi="宋体" w:eastAsia="宋体" w:cs="宋体"/>
          <w:color w:val="auto"/>
          <w:sz w:val="21"/>
          <w:szCs w:val="21"/>
          <w:highlight w:val="none"/>
        </w:rPr>
        <w:t>中小企业项目，根据《政府采购促进中小企业发展管理办法》（财库[2020]46号）及相关规定，符合中小微企业认定标准的供应商，在参加本次政府采购活动时，须提供《中小企业声明函》，</w:t>
      </w:r>
      <w:r>
        <w:rPr>
          <w:rFonts w:hint="eastAsia" w:ascii="宋体" w:hAnsi="宋体" w:eastAsia="宋体" w:cs="宋体"/>
          <w:color w:val="auto"/>
          <w:sz w:val="21"/>
          <w:szCs w:val="21"/>
          <w:highlight w:val="none"/>
        </w:rPr>
        <w:t>格式参考第六部分格式：中小企业声明函，</w:t>
      </w:r>
      <w:r>
        <w:rPr>
          <w:rFonts w:hint="eastAsia" w:ascii="宋体" w:hAnsi="宋体" w:eastAsia="宋体" w:cs="宋体"/>
          <w:color w:val="auto"/>
          <w:sz w:val="21"/>
          <w:szCs w:val="21"/>
          <w:highlight w:val="none"/>
        </w:rPr>
        <w:t>并对声明的真实性负责。未按要求提供声明函的不被认定为中小</w:t>
      </w:r>
      <w:r>
        <w:rPr>
          <w:rFonts w:hint="eastAsia" w:ascii="宋体" w:hAnsi="宋体" w:cs="宋体"/>
          <w:color w:val="auto"/>
          <w:sz w:val="21"/>
          <w:szCs w:val="21"/>
          <w:highlight w:val="none"/>
          <w:lang w:val="en-US" w:eastAsia="zh-CN"/>
        </w:rPr>
        <w:t>微</w:t>
      </w:r>
      <w:r>
        <w:rPr>
          <w:rFonts w:hint="eastAsia" w:ascii="宋体" w:hAnsi="宋体" w:eastAsia="宋体" w:cs="宋体"/>
          <w:color w:val="auto"/>
          <w:sz w:val="21"/>
          <w:szCs w:val="21"/>
          <w:highlight w:val="none"/>
        </w:rPr>
        <w:t>企业。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8.1.2采购人或采购代理机构将随中标、成交结果公开中标、成交供应商的《中小企业声明函》内容，接受社会监督。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8.2本项目落实促进残疾人就业有关政策的规定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8.2.1根据《三部门联合发布关于促进残疾人就业政府采购政策的通知》（财库[2017]141号）规定</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本次政府采购活动，残疾人福利性单位视同小型、微型企业，</w:t>
      </w:r>
      <w:r>
        <w:rPr>
          <w:rFonts w:hint="eastAsia" w:ascii="宋体" w:hAnsi="宋体" w:eastAsia="宋体" w:cs="宋体"/>
          <w:color w:val="auto"/>
          <w:sz w:val="21"/>
          <w:szCs w:val="21"/>
          <w:highlight w:val="none"/>
        </w:rPr>
        <w:t>享受促进中小企业发展的政府采购政策。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8.2.3符合条件的残疾人福利性单位在参加本次政府采购活动时，应当提供《残疾人福利性单位声明函》，</w:t>
      </w:r>
      <w:r>
        <w:rPr>
          <w:rFonts w:hint="eastAsia" w:ascii="宋体" w:hAnsi="宋体" w:eastAsia="宋体" w:cs="宋体"/>
          <w:color w:val="auto"/>
          <w:sz w:val="21"/>
          <w:szCs w:val="21"/>
          <w:highlight w:val="none"/>
        </w:rPr>
        <w:t>格式参考第六部分格式：残疾人福利性单位声明函，</w:t>
      </w:r>
      <w:r>
        <w:rPr>
          <w:rFonts w:hint="eastAsia" w:ascii="宋体" w:hAnsi="宋体" w:eastAsia="宋体" w:cs="宋体"/>
          <w:color w:val="auto"/>
          <w:sz w:val="21"/>
          <w:szCs w:val="21"/>
          <w:highlight w:val="none"/>
        </w:rPr>
        <w:t>并对声明的真实性负责。未按要求提供声明函的不被认定为残疾人福利性单位。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8.2.4采购人或采购代理机构将随中标、成交结果公开中标、成交供应商的《残疾人福利性单位声明函》内容，接受社会监督。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8.3本项目落实支持监狱企业发展有关政策的规定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8.3.1根据《财政部司法部关于政府采购支持监狱企业发展有关问题的通知》（财库[2014]68号）规定，本次政府采购活动，监狱企业视同小型、微型企业，</w:t>
      </w:r>
      <w:r>
        <w:rPr>
          <w:rFonts w:hint="eastAsia" w:ascii="宋体" w:hAnsi="宋体" w:eastAsia="宋体" w:cs="宋体"/>
          <w:color w:val="auto"/>
          <w:sz w:val="21"/>
          <w:szCs w:val="21"/>
          <w:highlight w:val="none"/>
        </w:rPr>
        <w:t>享受促进中小企业发展的政府采购政策。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8.3.2监狱企业参加政府采购活动时，应当提供由省级以上监狱管理局、戒毒管理局（含新疆生产建设兵团）出具的属于监狱企业的证明文件。未提供证明文件的不被认定为监狱企业。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9、其他说明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类似项目业绩</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最近三年（时间计算以投标截止时间和合同签订时间为准）以来成功实施的同类项目的业绩或案例证明，</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部分格式：类似项目业绩表，</w:t>
      </w:r>
      <w:r>
        <w:rPr>
          <w:rFonts w:hint="eastAsia" w:ascii="宋体" w:hAnsi="宋体" w:eastAsia="宋体" w:cs="宋体"/>
          <w:color w:val="auto"/>
          <w:sz w:val="21"/>
          <w:szCs w:val="21"/>
          <w:highlight w:val="none"/>
        </w:rPr>
        <w:t>同类项目业绩要求详见评</w:t>
      </w:r>
      <w:r>
        <w:rPr>
          <w:rFonts w:hint="eastAsia" w:ascii="宋体" w:hAnsi="宋体" w:cs="宋体"/>
          <w:color w:val="auto"/>
          <w:sz w:val="21"/>
          <w:szCs w:val="21"/>
          <w:highlight w:val="none"/>
          <w:lang w:val="en-US" w:eastAsia="zh-CN"/>
        </w:rPr>
        <w:t>审</w:t>
      </w:r>
      <w:r>
        <w:rPr>
          <w:rFonts w:hint="eastAsia" w:ascii="宋体" w:hAnsi="宋体" w:eastAsia="宋体" w:cs="宋体"/>
          <w:color w:val="auto"/>
          <w:sz w:val="21"/>
          <w:szCs w:val="21"/>
          <w:highlight w:val="none"/>
        </w:rPr>
        <w:t>办法，由评</w:t>
      </w:r>
      <w:r>
        <w:rPr>
          <w:rFonts w:hint="eastAsia" w:ascii="宋体" w:hAnsi="宋体" w:cs="宋体"/>
          <w:color w:val="auto"/>
          <w:sz w:val="21"/>
          <w:szCs w:val="21"/>
          <w:highlight w:val="none"/>
          <w:lang w:val="en-US" w:eastAsia="zh-CN"/>
        </w:rPr>
        <w:t>审</w:t>
      </w:r>
      <w:r>
        <w:rPr>
          <w:rFonts w:hint="eastAsia" w:ascii="宋体" w:hAnsi="宋体" w:eastAsia="宋体" w:cs="宋体"/>
          <w:color w:val="auto"/>
          <w:sz w:val="21"/>
          <w:szCs w:val="21"/>
          <w:highlight w:val="none"/>
        </w:rPr>
        <w:t>委员会认定该合同是否属于同类项目业绩。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提供的合同，即使评</w:t>
      </w:r>
      <w:r>
        <w:rPr>
          <w:rFonts w:hint="eastAsia" w:ascii="宋体" w:hAnsi="宋体" w:cs="宋体"/>
          <w:color w:val="auto"/>
          <w:sz w:val="21"/>
          <w:szCs w:val="21"/>
          <w:highlight w:val="none"/>
          <w:lang w:val="en-US" w:eastAsia="zh-CN"/>
        </w:rPr>
        <w:t>审</w:t>
      </w:r>
      <w:r>
        <w:rPr>
          <w:rFonts w:hint="eastAsia" w:ascii="宋体" w:hAnsi="宋体" w:eastAsia="宋体" w:cs="宋体"/>
          <w:color w:val="auto"/>
          <w:sz w:val="21"/>
          <w:szCs w:val="21"/>
          <w:highlight w:val="none"/>
        </w:rPr>
        <w:t>委员会在评</w:t>
      </w:r>
      <w:r>
        <w:rPr>
          <w:rFonts w:hint="eastAsia" w:ascii="宋体" w:hAnsi="宋体" w:cs="宋体"/>
          <w:color w:val="auto"/>
          <w:sz w:val="21"/>
          <w:szCs w:val="21"/>
          <w:highlight w:val="none"/>
          <w:lang w:val="en-US" w:eastAsia="zh-CN"/>
        </w:rPr>
        <w:t>审</w:t>
      </w:r>
      <w:r>
        <w:rPr>
          <w:rFonts w:hint="eastAsia" w:ascii="宋体" w:hAnsi="宋体" w:eastAsia="宋体" w:cs="宋体"/>
          <w:color w:val="auto"/>
          <w:sz w:val="21"/>
          <w:szCs w:val="21"/>
          <w:highlight w:val="none"/>
        </w:rPr>
        <w:t>过程中已经确认，采购人和采购机构有权利对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提供的合同业绩进行落实。若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存在虚假欺骗行为，将承担相应的法律责任。</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附件：采购需求说明</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附件：</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采购需求说明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一、采购内容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北仑公安分局采购</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辆新能源汽车租赁服务，租赁服务期限</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p>
    <w:tbl>
      <w:tblPr>
        <w:tblStyle w:val="5"/>
        <w:tblW w:w="876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2775"/>
        <w:gridCol w:w="687"/>
        <w:gridCol w:w="820"/>
        <w:gridCol w:w="178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吉利</w:t>
            </w:r>
            <w:r>
              <w:rPr>
                <w:rFonts w:hint="eastAsia" w:ascii="宋体" w:hAnsi="宋体" w:eastAsia="宋体" w:cs="宋体"/>
                <w:i w:val="0"/>
                <w:iCs w:val="0"/>
                <w:color w:val="auto"/>
                <w:sz w:val="21"/>
                <w:szCs w:val="21"/>
                <w:highlight w:val="none"/>
                <w:u w:val="none"/>
                <w:lang w:val="en-US" w:eastAsia="zh-CN"/>
              </w:rPr>
              <w:t>新能源</w:t>
            </w:r>
            <w:r>
              <w:rPr>
                <w:rFonts w:hint="eastAsia" w:ascii="宋体" w:hAnsi="宋体" w:cs="宋体"/>
                <w:i w:val="0"/>
                <w:iCs w:val="0"/>
                <w:color w:val="auto"/>
                <w:sz w:val="21"/>
                <w:szCs w:val="21"/>
                <w:highlight w:val="none"/>
                <w:u w:val="none"/>
                <w:lang w:val="en-US" w:eastAsia="zh-CN"/>
              </w:rPr>
              <w:t>纯电</w:t>
            </w:r>
            <w:r>
              <w:rPr>
                <w:rFonts w:hint="eastAsia" w:ascii="宋体" w:hAnsi="宋体" w:eastAsia="宋体" w:cs="宋体"/>
                <w:i w:val="0"/>
                <w:iCs w:val="0"/>
                <w:color w:val="auto"/>
                <w:sz w:val="21"/>
                <w:szCs w:val="21"/>
                <w:highlight w:val="none"/>
                <w:u w:val="none"/>
                <w:lang w:val="en-US" w:eastAsia="zh-CN"/>
              </w:rPr>
              <w:t>汽车租赁</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34800辆</w:t>
            </w:r>
            <w:r>
              <w:rPr>
                <w:rFonts w:hint="eastAsia" w:ascii="宋体" w:hAnsi="宋体" w:cs="宋体"/>
                <w:i w:val="0"/>
                <w:iCs w:val="0"/>
                <w:color w:val="auto"/>
                <w:kern w:val="0"/>
                <w:sz w:val="21"/>
                <w:szCs w:val="21"/>
                <w:highlight w:val="none"/>
                <w:u w:val="none"/>
                <w:lang w:val="en-US" w:eastAsia="zh" w:bidi="ar"/>
              </w:rPr>
              <w:t>/</w:t>
            </w:r>
            <w:r>
              <w:rPr>
                <w:rFonts w:hint="eastAsia" w:ascii="宋体" w:hAnsi="宋体" w:cs="宋体"/>
                <w:i w:val="0"/>
                <w:iCs w:val="0"/>
                <w:color w:val="auto"/>
                <w:kern w:val="0"/>
                <w:sz w:val="21"/>
                <w:szCs w:val="21"/>
                <w:highlight w:val="none"/>
                <w:u w:val="none"/>
                <w:lang w:val="en-US" w:eastAsia="zh-CN" w:bidi="ar"/>
              </w:rPr>
              <w:t>年</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661200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二、车辆技术参数要求</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1、车辆外形尺寸不得低于以下标准：长4430mm,宽1830mm,高1550mm；</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r>
        <w:rPr>
          <w:rFonts w:hint="default" w:ascii="宋体" w:hAnsi="宋体" w:eastAsia="宋体" w:cs="宋体"/>
          <w:i w:val="0"/>
          <w:iCs w:val="0"/>
          <w:color w:val="auto"/>
          <w:sz w:val="21"/>
          <w:szCs w:val="21"/>
          <w:highlight w:val="none"/>
          <w:u w:val="none"/>
          <w:lang w:val="en-US" w:eastAsia="zh-CN"/>
        </w:rPr>
        <w:t>、续航里程不得低于400公里；</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r>
        <w:rPr>
          <w:rFonts w:hint="default" w:ascii="宋体" w:hAnsi="宋体" w:eastAsia="宋体" w:cs="宋体"/>
          <w:i w:val="0"/>
          <w:iCs w:val="0"/>
          <w:color w:val="auto"/>
          <w:sz w:val="21"/>
          <w:szCs w:val="21"/>
          <w:highlight w:val="none"/>
          <w:u w:val="none"/>
          <w:lang w:val="en-US" w:eastAsia="zh-CN"/>
        </w:rPr>
        <w:t>、电池容量不得低于52千瓦时；</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r>
        <w:rPr>
          <w:rFonts w:hint="default" w:ascii="宋体" w:hAnsi="宋体" w:eastAsia="宋体" w:cs="宋体"/>
          <w:i w:val="0"/>
          <w:iCs w:val="0"/>
          <w:color w:val="auto"/>
          <w:sz w:val="21"/>
          <w:szCs w:val="21"/>
          <w:highlight w:val="none"/>
          <w:u w:val="none"/>
          <w:lang w:val="en-US" w:eastAsia="zh-CN"/>
        </w:rPr>
        <w:t>、所有</w:t>
      </w:r>
      <w:r>
        <w:rPr>
          <w:rFonts w:hint="eastAsia" w:ascii="宋体" w:hAnsi="宋体" w:eastAsia="宋体" w:cs="宋体"/>
          <w:i w:val="0"/>
          <w:iCs w:val="0"/>
          <w:color w:val="auto"/>
          <w:sz w:val="21"/>
          <w:szCs w:val="21"/>
          <w:highlight w:val="none"/>
          <w:u w:val="none"/>
          <w:lang w:val="en-US" w:eastAsia="zh-CN"/>
        </w:rPr>
        <w:t>19辆</w:t>
      </w:r>
      <w:r>
        <w:rPr>
          <w:rFonts w:hint="default" w:ascii="宋体" w:hAnsi="宋体" w:eastAsia="宋体" w:cs="宋体"/>
          <w:i w:val="0"/>
          <w:iCs w:val="0"/>
          <w:color w:val="auto"/>
          <w:sz w:val="21"/>
          <w:szCs w:val="21"/>
          <w:highlight w:val="none"/>
          <w:u w:val="none"/>
          <w:lang w:val="en-US" w:eastAsia="zh-CN"/>
        </w:rPr>
        <w:t>车辆</w:t>
      </w:r>
      <w:r>
        <w:rPr>
          <w:rFonts w:hint="eastAsia" w:ascii="宋体" w:hAnsi="宋体" w:eastAsia="宋体" w:cs="宋体"/>
          <w:i w:val="0"/>
          <w:iCs w:val="0"/>
          <w:color w:val="auto"/>
          <w:sz w:val="21"/>
          <w:szCs w:val="21"/>
          <w:highlight w:val="none"/>
          <w:u w:val="none"/>
          <w:lang w:val="en-US" w:eastAsia="zh-CN"/>
        </w:rPr>
        <w:t>需为</w:t>
      </w:r>
      <w:r>
        <w:rPr>
          <w:rFonts w:hint="default" w:ascii="宋体" w:hAnsi="宋体" w:eastAsia="宋体" w:cs="宋体"/>
          <w:i w:val="0"/>
          <w:iCs w:val="0"/>
          <w:color w:val="auto"/>
          <w:sz w:val="21"/>
          <w:szCs w:val="21"/>
          <w:highlight w:val="none"/>
          <w:u w:val="none"/>
          <w:lang w:val="en-US" w:eastAsia="zh-CN"/>
        </w:rPr>
        <w:t>统一品牌、型号、颜色</w:t>
      </w:r>
      <w:r>
        <w:rPr>
          <w:rFonts w:hint="eastAsia" w:ascii="宋体" w:hAnsi="宋体" w:cs="宋体"/>
          <w:i w:val="0"/>
          <w:iCs w:val="0"/>
          <w:color w:val="auto"/>
          <w:sz w:val="21"/>
          <w:szCs w:val="21"/>
          <w:highlight w:val="none"/>
          <w:u w:val="none"/>
          <w:lang w:val="en-US" w:eastAsia="zh-CN"/>
        </w:rPr>
        <w:t>；</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5、车辆购置年限要求为5年以内</w:t>
      </w:r>
      <w:r>
        <w:rPr>
          <w:rFonts w:hint="eastAsia" w:ascii="宋体" w:hAnsi="宋体" w:cs="宋体"/>
          <w:i w:val="0"/>
          <w:iCs w:val="0"/>
          <w:color w:val="auto"/>
          <w:sz w:val="21"/>
          <w:szCs w:val="21"/>
          <w:highlight w:val="none"/>
          <w:u w:val="none"/>
          <w:lang w:val="en-US" w:eastAsia="zh-CN"/>
        </w:rPr>
        <w:t>。</w:t>
      </w: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三、报价说明</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报价包含以下费用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1、保险费：</w:t>
      </w:r>
      <w:r>
        <w:rPr>
          <w:rFonts w:hint="eastAsia" w:ascii="宋体" w:hAnsi="宋体" w:eastAsia="宋体" w:cs="宋体"/>
          <w:i w:val="0"/>
          <w:iCs w:val="0"/>
          <w:color w:val="auto"/>
          <w:sz w:val="21"/>
          <w:szCs w:val="21"/>
          <w:highlight w:val="none"/>
          <w:u w:val="none"/>
          <w:lang w:val="en-US" w:eastAsia="zh-CN"/>
        </w:rPr>
        <w:t>投标人</w:t>
      </w:r>
      <w:r>
        <w:rPr>
          <w:rFonts w:hint="eastAsia" w:ascii="宋体" w:hAnsi="宋体" w:eastAsia="宋体" w:cs="宋体"/>
          <w:i w:val="0"/>
          <w:iCs w:val="0"/>
          <w:color w:val="auto"/>
          <w:sz w:val="21"/>
          <w:szCs w:val="21"/>
          <w:highlight w:val="none"/>
          <w:u w:val="none"/>
          <w:lang w:val="en-US" w:eastAsia="zh-CN"/>
        </w:rPr>
        <w:t>负责投保车辆交强险和足额的商业险、不计免赔责任险、第三者责任险人民币300万元、车上人员责任险每车5人（每人30万）</w:t>
      </w:r>
      <w:r>
        <w:rPr>
          <w:rFonts w:hint="eastAsia" w:ascii="宋体" w:hAnsi="宋体" w:cs="宋体"/>
          <w:i w:val="0"/>
          <w:iCs w:val="0"/>
          <w:color w:val="auto"/>
          <w:sz w:val="21"/>
          <w:szCs w:val="21"/>
          <w:highlight w:val="none"/>
          <w:u w:val="none"/>
          <w:lang w:val="en-US" w:eastAsia="zh-CN"/>
        </w:rPr>
        <w:t>、驾乘人员意外伤害保险</w:t>
      </w:r>
      <w:r>
        <w:rPr>
          <w:rFonts w:hint="eastAsia" w:ascii="宋体" w:hAnsi="宋体" w:eastAsia="宋体" w:cs="宋体"/>
          <w:i w:val="0"/>
          <w:iCs w:val="0"/>
          <w:color w:val="auto"/>
          <w:sz w:val="21"/>
          <w:szCs w:val="21"/>
          <w:highlight w:val="none"/>
          <w:u w:val="none"/>
          <w:lang w:val="en-US" w:eastAsia="zh-CN"/>
        </w:rPr>
        <w:t>等费用。</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2、车辆维修保养费用：</w:t>
      </w:r>
      <w:r>
        <w:rPr>
          <w:rFonts w:hint="eastAsia" w:ascii="宋体" w:hAnsi="宋体" w:eastAsia="宋体" w:cs="宋体"/>
          <w:i w:val="0"/>
          <w:iCs w:val="0"/>
          <w:color w:val="auto"/>
          <w:sz w:val="21"/>
          <w:szCs w:val="21"/>
          <w:highlight w:val="none"/>
          <w:u w:val="none"/>
          <w:lang w:val="en-US" w:eastAsia="zh-CN"/>
        </w:rPr>
        <w:t>投标人</w:t>
      </w:r>
      <w:r>
        <w:rPr>
          <w:rFonts w:hint="eastAsia" w:ascii="宋体" w:hAnsi="宋体" w:eastAsia="宋体" w:cs="宋体"/>
          <w:i w:val="0"/>
          <w:iCs w:val="0"/>
          <w:color w:val="auto"/>
          <w:sz w:val="21"/>
          <w:szCs w:val="21"/>
          <w:highlight w:val="none"/>
          <w:u w:val="none"/>
          <w:lang w:val="en-US" w:eastAsia="zh-CN"/>
        </w:rPr>
        <w:t>负责车辆租赁期内车辆维修、保养等工作，并承担所有费用（按工作需要更换轮胎、雨括器、刹车片等保险不能理赔的所有项目费用）。</w:t>
      </w:r>
    </w:p>
    <w:p>
      <w:pPr>
        <w:ind w:left="0" w:leftChars="0" w:firstLine="0" w:firstLineChars="0"/>
        <w:rPr>
          <w:rFonts w:hint="default"/>
          <w:color w:val="auto"/>
          <w:highlight w:val="none"/>
          <w:lang w:val="en-US" w:eastAsia="zh-CN"/>
        </w:rPr>
      </w:pPr>
      <w:r>
        <w:rPr>
          <w:rFonts w:hint="eastAsia"/>
          <w:color w:val="auto"/>
          <w:highlight w:val="none"/>
          <w:lang w:val="en-US" w:eastAsia="zh-CN"/>
        </w:rPr>
        <w:t>3、按采购</w:t>
      </w:r>
      <w:r>
        <w:rPr>
          <w:rFonts w:hint="eastAsia"/>
          <w:color w:val="auto"/>
          <w:highlight w:val="none"/>
          <w:lang w:val="en-US" w:eastAsia="zh-CN"/>
        </w:rPr>
        <w:t>人</w:t>
      </w:r>
      <w:r>
        <w:rPr>
          <w:rFonts w:hint="eastAsia"/>
          <w:color w:val="auto"/>
          <w:highlight w:val="none"/>
          <w:lang w:val="en-US" w:eastAsia="zh-CN"/>
        </w:rPr>
        <w:t>要求对车辆外观进行统一喷涂，</w:t>
      </w:r>
      <w:r>
        <w:rPr>
          <w:rFonts w:hint="eastAsia"/>
          <w:color w:val="auto"/>
          <w:highlight w:val="none"/>
          <w:lang w:val="en-US" w:eastAsia="zh-CN"/>
        </w:rPr>
        <w:t>安装配套充电桩，</w:t>
      </w:r>
      <w:r>
        <w:rPr>
          <w:rFonts w:hint="eastAsia"/>
          <w:color w:val="auto"/>
          <w:highlight w:val="none"/>
          <w:lang w:val="en-US" w:eastAsia="zh-CN"/>
        </w:rPr>
        <w:t>安装行车记录仪。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四、商务要求</w:t>
      </w:r>
    </w:p>
    <w:tbl>
      <w:tblPr>
        <w:tblStyle w:val="5"/>
        <w:tblW w:w="9072" w:type="dxa"/>
        <w:tblInd w:w="108" w:type="dxa"/>
        <w:tblLayout w:type="fixed"/>
        <w:tblCellMar>
          <w:top w:w="0" w:type="dxa"/>
          <w:left w:w="108" w:type="dxa"/>
          <w:bottom w:w="0" w:type="dxa"/>
          <w:right w:w="108" w:type="dxa"/>
        </w:tblCellMar>
      </w:tblPr>
      <w:tblGrid>
        <w:gridCol w:w="851"/>
        <w:gridCol w:w="8221"/>
      </w:tblGrid>
      <w:tr>
        <w:tblPrEx>
          <w:tblLayout w:type="fixed"/>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8221" w:type="dxa"/>
            <w:tcBorders>
              <w:top w:val="single" w:color="auto" w:sz="4" w:space="0"/>
              <w:left w:val="nil"/>
              <w:bottom w:val="single" w:color="000000" w:sz="6"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r>
      <w:tr>
        <w:tblPrEx>
          <w:tblLayout w:type="fixed"/>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221" w:type="dxa"/>
            <w:tcBorders>
              <w:top w:val="single" w:color="000000" w:sz="6" w:space="0"/>
              <w:left w:val="nil"/>
              <w:bottom w:val="single" w:color="000000" w:sz="6" w:space="0"/>
              <w:right w:val="single" w:color="auto" w:sz="4" w:space="0"/>
            </w:tcBorders>
            <w:noWrap w:val="0"/>
            <w:vAlign w:val="center"/>
          </w:tcPr>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交货地点：采购人指定地点。</w:t>
            </w:r>
          </w:p>
        </w:tc>
      </w:tr>
      <w:tr>
        <w:tblPrEx>
          <w:tblLayout w:type="fixed"/>
          <w:tblCellMar>
            <w:top w:w="0" w:type="dxa"/>
            <w:left w:w="108" w:type="dxa"/>
            <w:bottom w:w="0" w:type="dxa"/>
            <w:right w:w="108" w:type="dxa"/>
          </w:tblCellMar>
        </w:tblPrEx>
        <w:trPr>
          <w:trHeight w:val="428"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221" w:type="dxa"/>
            <w:tcBorders>
              <w:top w:val="single" w:color="000000" w:sz="6" w:space="0"/>
              <w:left w:val="nil"/>
              <w:bottom w:val="single" w:color="000000" w:sz="6" w:space="0"/>
              <w:right w:val="single" w:color="auto" w:sz="4" w:space="0"/>
            </w:tcBorders>
            <w:noWrap w:val="0"/>
            <w:vAlign w:val="center"/>
          </w:tcPr>
          <w:p>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交货期</w:t>
            </w: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个</w:t>
            </w:r>
            <w:r>
              <w:rPr>
                <w:rFonts w:hint="eastAsia" w:ascii="宋体" w:hAnsi="宋体" w:eastAsia="宋体" w:cs="宋体"/>
                <w:color w:val="auto"/>
                <w:szCs w:val="21"/>
                <w:highlight w:val="none"/>
                <w:lang w:eastAsia="zh-CN"/>
              </w:rPr>
              <w:t>工作日</w:t>
            </w:r>
            <w:r>
              <w:rPr>
                <w:rFonts w:hint="eastAsia" w:ascii="宋体" w:hAnsi="宋体" w:eastAsia="宋体" w:cs="宋体"/>
                <w:color w:val="auto"/>
                <w:szCs w:val="21"/>
                <w:highlight w:val="none"/>
              </w:rPr>
              <w:t>完成交货</w:t>
            </w:r>
            <w:r>
              <w:rPr>
                <w:rFonts w:hint="eastAsia" w:ascii="宋体" w:hAnsi="宋体" w:eastAsia="宋体" w:cs="宋体"/>
                <w:color w:val="auto"/>
                <w:szCs w:val="21"/>
                <w:highlight w:val="none"/>
                <w:lang w:eastAsia="zh-CN"/>
              </w:rPr>
              <w:t>。</w:t>
            </w:r>
          </w:p>
        </w:tc>
      </w:tr>
      <w:tr>
        <w:tblPrEx>
          <w:tblLayout w:type="fixed"/>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8221" w:type="dxa"/>
            <w:tcBorders>
              <w:top w:val="single" w:color="000000" w:sz="6" w:space="0"/>
              <w:left w:val="nil"/>
              <w:bottom w:val="single" w:color="000000" w:sz="6" w:space="0"/>
              <w:right w:val="single" w:color="auto" w:sz="4" w:space="0"/>
            </w:tcBorders>
            <w:noWrap w:val="0"/>
            <w:vAlign w:val="center"/>
          </w:tcPr>
          <w:p>
            <w:pPr>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付款方法和条件：本项目按先使用后结算的方式付款，租赁费每3个月结算一次。</w:t>
            </w:r>
          </w:p>
        </w:tc>
      </w:tr>
      <w:tr>
        <w:tblPrEx>
          <w:tblLayout w:type="fixed"/>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4</w:t>
            </w:r>
          </w:p>
        </w:tc>
        <w:tc>
          <w:tcPr>
            <w:tcW w:w="8221" w:type="dxa"/>
            <w:tcBorders>
              <w:top w:val="single" w:color="000000" w:sz="6" w:space="0"/>
              <w:left w:val="nil"/>
              <w:bottom w:val="single" w:color="000000" w:sz="6" w:space="0"/>
              <w:right w:val="single" w:color="auto" w:sz="4" w:space="0"/>
            </w:tcBorders>
            <w:noWrap w:val="0"/>
            <w:vAlign w:val="center"/>
          </w:tcPr>
          <w:p>
            <w:pPr>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售后服务要求：租赁车辆在使用过程中发生问题（包含但不限于车辆保险、出险理赔、车辆保养、维修等相关问题），</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lang w:val="en-US" w:eastAsia="zh-CN"/>
              </w:rPr>
              <w:t>在接到</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通知后须在1小时内响应并到达现场，3小时内给出解决方案，在车辆租赁期内，</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lang w:val="en-US" w:eastAsia="zh-CN"/>
              </w:rPr>
              <w:t>负责处理解决车辆质量及故障问题并承担一切费用。</w:t>
            </w:r>
          </w:p>
        </w:tc>
      </w:tr>
      <w:tr>
        <w:tblPrEx>
          <w:tblLayout w:type="fixed"/>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822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0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lang w:val="zh-CN"/>
              </w:rPr>
              <w:t>合同签订时间：</w:t>
            </w:r>
            <w:r>
              <w:rPr>
                <w:rFonts w:hint="eastAsia" w:ascii="宋体" w:hAnsi="宋体" w:eastAsia="宋体" w:cs="宋体"/>
                <w:color w:val="auto"/>
                <w:highlight w:val="none"/>
                <w:lang w:eastAsia="zh-CN"/>
              </w:rPr>
              <w:t>中标通知书发出后</w:t>
            </w:r>
            <w:r>
              <w:rPr>
                <w:rFonts w:hint="eastAsia" w:ascii="宋体" w:hAnsi="宋体" w:eastAsia="宋体" w:cs="宋体"/>
                <w:color w:val="auto"/>
                <w:highlight w:val="none"/>
                <w:lang w:val="en-US" w:eastAsia="zh-CN"/>
              </w:rPr>
              <w:t>30天内签订合同。</w:t>
            </w:r>
          </w:p>
        </w:tc>
      </w:tr>
      <w:tr>
        <w:tblPrEx>
          <w:tblLayout w:type="fixed"/>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8221" w:type="dxa"/>
            <w:tcBorders>
              <w:top w:val="single" w:color="auto" w:sz="4" w:space="0"/>
              <w:left w:val="nil"/>
              <w:bottom w:val="single" w:color="000000" w:sz="6" w:space="0"/>
              <w:right w:val="single" w:color="auto" w:sz="4" w:space="0"/>
            </w:tcBorders>
            <w:noWrap w:val="0"/>
            <w:vAlign w:val="center"/>
          </w:tcPr>
          <w:p>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未满足采购需求清单条款的</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en-US" w:eastAsia="zh-CN"/>
              </w:rPr>
              <w:t>供应商视为无效</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en-US" w:eastAsia="zh-CN"/>
              </w:rPr>
              <w:t>。</w:t>
            </w:r>
          </w:p>
        </w:tc>
      </w:tr>
    </w:tbl>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lang w:eastAsia="zh-CN"/>
        </w:rPr>
      </w:pPr>
      <w:r>
        <w:rPr>
          <w:rFonts w:hint="eastAsia" w:ascii="宋体" w:hAnsi="宋体"/>
          <w:color w:val="auto"/>
          <w:highlight w:val="none"/>
          <w:lang w:val="en-US" w:eastAsia="zh-CN"/>
        </w:rPr>
        <w:t>本项目为租赁服务采购，</w:t>
      </w:r>
      <w:r>
        <w:rPr>
          <w:rFonts w:hint="eastAsia" w:ascii="宋体" w:hAnsi="宋体"/>
          <w:color w:val="auto"/>
          <w:highlight w:val="none"/>
        </w:rPr>
        <w:t>投标人必须对所有</w:t>
      </w:r>
      <w:r>
        <w:rPr>
          <w:rFonts w:hint="eastAsia" w:ascii="宋体" w:hAnsi="宋体"/>
          <w:color w:val="auto"/>
          <w:highlight w:val="none"/>
          <w:lang w:val="en-US" w:eastAsia="zh-CN"/>
        </w:rPr>
        <w:t>租赁</w:t>
      </w:r>
      <w:r>
        <w:rPr>
          <w:rFonts w:hint="eastAsia" w:ascii="宋体" w:hAnsi="宋体"/>
          <w:color w:val="auto"/>
          <w:highlight w:val="none"/>
        </w:rPr>
        <w:t>服务</w:t>
      </w:r>
      <w:r>
        <w:rPr>
          <w:rFonts w:hint="eastAsia" w:ascii="宋体" w:hAnsi="宋体"/>
          <w:color w:val="auto"/>
          <w:highlight w:val="none"/>
          <w:lang w:val="en-US" w:eastAsia="zh-CN"/>
        </w:rPr>
        <w:t>要求</w:t>
      </w:r>
      <w:r>
        <w:rPr>
          <w:rFonts w:hint="eastAsia" w:ascii="宋体" w:hAnsi="宋体"/>
          <w:color w:val="auto"/>
          <w:highlight w:val="none"/>
        </w:rPr>
        <w:t>完全响应</w:t>
      </w:r>
      <w:r>
        <w:rPr>
          <w:rFonts w:hint="eastAsia" w:ascii="宋体" w:hAnsi="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spacing w:line="360" w:lineRule="auto"/>
        <w:rPr>
          <w:rFonts w:hint="eastAsia" w:ascii="宋体" w:hAnsi="宋体" w:eastAsia="宋体" w:cs="宋体"/>
          <w:color w:val="auto"/>
          <w:highlight w:val="none"/>
        </w:rPr>
      </w:pPr>
    </w:p>
    <w:p>
      <w:pPr>
        <w:spacing w:beforeLines="20" w:afterLines="20" w:line="288" w:lineRule="auto"/>
        <w:jc w:val="center"/>
        <w:rPr>
          <w:rFonts w:ascii="宋体" w:hAnsi="宋体"/>
          <w:b/>
          <w:color w:val="auto"/>
          <w:sz w:val="32"/>
          <w:szCs w:val="32"/>
          <w:highlight w:val="none"/>
        </w:rPr>
      </w:pPr>
      <w:r>
        <w:rPr>
          <w:rFonts w:hint="eastAsia" w:ascii="宋体" w:hAnsi="宋体"/>
          <w:b/>
          <w:color w:val="auto"/>
          <w:sz w:val="32"/>
          <w:szCs w:val="32"/>
          <w:highlight w:val="none"/>
        </w:rPr>
        <w:t>采购合同（服务）</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 xml:space="preserve">甲方：（买方） </w:t>
      </w:r>
      <w:r>
        <w:rPr>
          <w:rFonts w:hint="eastAsia" w:ascii="宋体" w:hAnsi="宋体"/>
          <w:color w:val="auto"/>
          <w:highlight w:val="none"/>
          <w:u w:val="single"/>
        </w:rPr>
        <w:t xml:space="preserve">                                    </w:t>
      </w:r>
    </w:p>
    <w:p>
      <w:pPr>
        <w:spacing w:line="360" w:lineRule="auto"/>
        <w:rPr>
          <w:rFonts w:ascii="宋体" w:hAnsi="宋体"/>
          <w:color w:val="auto"/>
          <w:highlight w:val="none"/>
        </w:rPr>
      </w:pPr>
      <w:r>
        <w:rPr>
          <w:rFonts w:hint="eastAsia" w:ascii="宋体" w:hAnsi="宋体"/>
          <w:color w:val="auto"/>
          <w:highlight w:val="none"/>
        </w:rPr>
        <w:t xml:space="preserve">乙方：（卖方） </w:t>
      </w:r>
      <w:r>
        <w:rPr>
          <w:rFonts w:hint="eastAsia" w:ascii="宋体" w:hAnsi="宋体"/>
          <w:color w:val="auto"/>
          <w:highlight w:val="none"/>
          <w:u w:val="single"/>
        </w:rPr>
        <w:t xml:space="preserve">                                    </w:t>
      </w:r>
    </w:p>
    <w:p>
      <w:pPr>
        <w:spacing w:line="360" w:lineRule="auto"/>
        <w:rPr>
          <w:rFonts w:ascii="宋体" w:hAnsi="宋体"/>
          <w:color w:val="auto"/>
          <w:highlight w:val="none"/>
        </w:rPr>
      </w:pPr>
    </w:p>
    <w:p>
      <w:pPr>
        <w:adjustRightInd w:val="0"/>
        <w:spacing w:line="360" w:lineRule="auto"/>
        <w:rPr>
          <w:rFonts w:ascii="宋体" w:hAnsi="宋体"/>
          <w:color w:val="auto"/>
          <w:szCs w:val="21"/>
          <w:highlight w:val="none"/>
        </w:rPr>
      </w:pPr>
      <w:r>
        <w:rPr>
          <w:rFonts w:ascii="宋体" w:hAnsi="宋体"/>
          <w:color w:val="auto"/>
          <w:szCs w:val="21"/>
          <w:highlight w:val="none"/>
        </w:rPr>
        <w:t>甲、乙双方根据</w:t>
      </w:r>
      <w:r>
        <w:rPr>
          <w:rFonts w:hint="eastAsia" w:ascii="宋体" w:hAnsi="宋体"/>
          <w:color w:val="auto"/>
          <w:szCs w:val="21"/>
          <w:highlight w:val="none"/>
          <w:u w:val="single"/>
        </w:rPr>
        <w:t xml:space="preserve">                               </w:t>
      </w:r>
      <w:r>
        <w:rPr>
          <w:rFonts w:ascii="宋体" w:hAnsi="宋体"/>
          <w:color w:val="auto"/>
          <w:szCs w:val="21"/>
          <w:highlight w:val="none"/>
        </w:rPr>
        <w:t>项目</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）竟争性磋商的采购</w:t>
      </w:r>
      <w:r>
        <w:rPr>
          <w:rFonts w:ascii="宋体" w:hAnsi="宋体"/>
          <w:color w:val="auto"/>
          <w:szCs w:val="21"/>
          <w:highlight w:val="none"/>
        </w:rPr>
        <w:t>结果，签署本合同。</w:t>
      </w:r>
    </w:p>
    <w:p>
      <w:pPr>
        <w:spacing w:line="360" w:lineRule="auto"/>
        <w:rPr>
          <w:rFonts w:ascii="宋体" w:hAnsi="宋体"/>
          <w:b/>
          <w:color w:val="auto"/>
          <w:highlight w:val="none"/>
        </w:rPr>
      </w:pPr>
      <w:r>
        <w:rPr>
          <w:rFonts w:hint="eastAsia" w:ascii="宋体" w:hAnsi="宋体"/>
          <w:b/>
          <w:color w:val="auto"/>
          <w:highlight w:val="none"/>
        </w:rPr>
        <w:t>一、服务内容</w:t>
      </w:r>
    </w:p>
    <w:p>
      <w:pPr>
        <w:spacing w:line="360" w:lineRule="auto"/>
        <w:rPr>
          <w:rFonts w:ascii="宋体" w:hAnsi="宋体"/>
          <w:color w:val="auto"/>
          <w:highlight w:val="none"/>
          <w:u w:val="single"/>
        </w:rPr>
      </w:pPr>
      <w:r>
        <w:rPr>
          <w:rFonts w:hint="eastAsia" w:ascii="宋体" w:hAnsi="宋体"/>
          <w:color w:val="auto"/>
          <w:highlight w:val="none"/>
          <w:u w:val="single"/>
        </w:rPr>
        <w:t xml:space="preserve">                                                                                    </w:t>
      </w:r>
    </w:p>
    <w:p>
      <w:pPr>
        <w:spacing w:line="360" w:lineRule="auto"/>
        <w:rPr>
          <w:rFonts w:ascii="宋体" w:hAnsi="宋体"/>
          <w:color w:val="auto"/>
          <w:highlight w:val="none"/>
          <w:u w:val="single"/>
        </w:rPr>
      </w:pPr>
      <w:r>
        <w:rPr>
          <w:rFonts w:hint="eastAsia" w:ascii="宋体" w:hAnsi="宋体"/>
          <w:color w:val="auto"/>
          <w:highlight w:val="none"/>
          <w:u w:val="single"/>
        </w:rPr>
        <w:t xml:space="preserve">                                                    </w:t>
      </w:r>
    </w:p>
    <w:p>
      <w:pPr>
        <w:spacing w:line="360" w:lineRule="auto"/>
        <w:rPr>
          <w:rFonts w:ascii="宋体" w:hAnsi="宋体"/>
          <w:b/>
          <w:color w:val="auto"/>
          <w:highlight w:val="none"/>
        </w:rPr>
      </w:pPr>
      <w:r>
        <w:rPr>
          <w:rFonts w:hint="eastAsia" w:ascii="宋体" w:hAnsi="宋体"/>
          <w:b/>
          <w:color w:val="auto"/>
          <w:highlight w:val="none"/>
        </w:rPr>
        <w:t>二、合同金额</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本项目</w:t>
      </w:r>
      <w:r>
        <w:rPr>
          <w:rFonts w:hint="eastAsia" w:ascii="宋体" w:hAnsi="宋体" w:cs="宋体"/>
          <w:color w:val="auto"/>
          <w:kern w:val="0"/>
          <w:szCs w:val="21"/>
          <w:highlight w:val="none"/>
          <w:lang w:val="en-US" w:eastAsia="zh-CN"/>
        </w:rPr>
        <w:t>租赁</w:t>
      </w:r>
      <w:r>
        <w:rPr>
          <w:rFonts w:hint="eastAsia" w:ascii="宋体" w:hAnsi="宋体" w:cs="宋体"/>
          <w:color w:val="auto"/>
          <w:kern w:val="0"/>
          <w:szCs w:val="21"/>
          <w:highlight w:val="none"/>
        </w:rPr>
        <w:t>费每年为人民币</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元整</w:t>
      </w:r>
      <w:r>
        <w:rPr>
          <w:rFonts w:hint="eastAsia" w:ascii="宋体" w:hAnsi="宋体" w:cs="宋体"/>
          <w:color w:val="auto"/>
          <w:kern w:val="0"/>
          <w:szCs w:val="21"/>
          <w:highlight w:val="none"/>
          <w:lang w:eastAsia="zh-CN"/>
        </w:rPr>
        <w:t>。</w:t>
      </w:r>
    </w:p>
    <w:p>
      <w:pPr>
        <w:spacing w:line="360" w:lineRule="auto"/>
        <w:rPr>
          <w:rFonts w:hint="eastAsia" w:ascii="宋体" w:hAnsi="宋体"/>
          <w:color w:val="auto"/>
          <w:highlight w:val="none"/>
        </w:rPr>
      </w:pPr>
      <w:r>
        <w:rPr>
          <w:rFonts w:hint="eastAsia" w:ascii="宋体" w:hAnsi="宋体" w:cs="宋体"/>
          <w:color w:val="auto"/>
          <w:szCs w:val="21"/>
          <w:highlight w:val="none"/>
        </w:rPr>
        <w:t>本合同</w:t>
      </w:r>
      <w:r>
        <w:rPr>
          <w:rFonts w:hint="eastAsia" w:ascii="宋体" w:hAnsi="宋体" w:cs="宋体"/>
          <w:color w:val="auto"/>
          <w:szCs w:val="21"/>
          <w:highlight w:val="none"/>
          <w:lang w:val="en-US" w:eastAsia="zh-CN"/>
        </w:rPr>
        <w:t>租赁服务</w:t>
      </w:r>
      <w:r>
        <w:rPr>
          <w:rFonts w:hint="eastAsia" w:ascii="宋体" w:hAnsi="宋体" w:cs="宋体"/>
          <w:color w:val="auto"/>
          <w:szCs w:val="21"/>
          <w:highlight w:val="none"/>
        </w:rPr>
        <w:t>期限为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具体日期自</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日止。</w:t>
      </w:r>
    </w:p>
    <w:p>
      <w:pPr>
        <w:spacing w:line="360" w:lineRule="auto"/>
        <w:rPr>
          <w:rFonts w:ascii="宋体" w:hAnsi="宋体"/>
          <w:b/>
          <w:color w:val="auto"/>
          <w:highlight w:val="none"/>
        </w:rPr>
      </w:pPr>
      <w:r>
        <w:rPr>
          <w:rFonts w:hint="eastAsia" w:ascii="宋体" w:hAnsi="宋体"/>
          <w:b/>
          <w:color w:val="auto"/>
          <w:highlight w:val="none"/>
        </w:rPr>
        <w:t>三、技术资料</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乙方应按招标文件规定的时间向甲方提供有关技术资料。</w:t>
      </w:r>
    </w:p>
    <w:p>
      <w:pPr>
        <w:spacing w:line="360" w:lineRule="auto"/>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w:t>
      </w:r>
      <w:r>
        <w:rPr>
          <w:rFonts w:hint="eastAsia" w:ascii="宋体" w:hAnsi="宋体"/>
          <w:color w:val="auto"/>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rFonts w:ascii="宋体" w:hAnsi="宋体"/>
          <w:b/>
          <w:color w:val="auto"/>
          <w:highlight w:val="none"/>
        </w:rPr>
      </w:pPr>
      <w:r>
        <w:rPr>
          <w:rFonts w:hint="eastAsia" w:ascii="宋体" w:hAnsi="宋体"/>
          <w:b/>
          <w:color w:val="auto"/>
          <w:highlight w:val="none"/>
        </w:rPr>
        <w:t>四、知识产权</w:t>
      </w:r>
    </w:p>
    <w:p>
      <w:pPr>
        <w:spacing w:line="360" w:lineRule="auto"/>
        <w:rPr>
          <w:rFonts w:ascii="宋体" w:hAnsi="宋体"/>
          <w:color w:val="auto"/>
          <w:highlight w:val="none"/>
        </w:rPr>
      </w:pPr>
      <w:r>
        <w:rPr>
          <w:rFonts w:hint="eastAsia" w:ascii="宋体" w:hAnsi="宋体"/>
          <w:color w:val="auto"/>
          <w:highlight w:val="none"/>
        </w:rPr>
        <w:t>乙方应保证提供服务过程中不会侵犯任何第三方的知识产权。</w:t>
      </w:r>
    </w:p>
    <w:p>
      <w:pPr>
        <w:spacing w:line="360" w:lineRule="auto"/>
        <w:rPr>
          <w:rFonts w:ascii="宋体" w:hAnsi="宋体"/>
          <w:b/>
          <w:color w:val="auto"/>
          <w:highlight w:val="none"/>
        </w:rPr>
      </w:pPr>
      <w:r>
        <w:rPr>
          <w:rFonts w:hint="eastAsia" w:ascii="宋体" w:hAnsi="宋体"/>
          <w:b/>
          <w:color w:val="auto"/>
          <w:highlight w:val="none"/>
        </w:rPr>
        <w:t>五、履约保证金</w:t>
      </w:r>
    </w:p>
    <w:p>
      <w:pPr>
        <w:spacing w:line="360" w:lineRule="auto"/>
        <w:rPr>
          <w:rFonts w:ascii="宋体" w:hAnsi="宋体"/>
          <w:color w:val="auto"/>
          <w:highlight w:val="none"/>
        </w:rPr>
      </w:pPr>
      <w:r>
        <w:rPr>
          <w:rFonts w:hint="eastAsia" w:ascii="宋体" w:hAnsi="宋体"/>
          <w:color w:val="auto"/>
          <w:highlight w:val="none"/>
        </w:rPr>
        <w:t>本项目不收取履约保证金。</w:t>
      </w:r>
    </w:p>
    <w:p>
      <w:pPr>
        <w:spacing w:line="360" w:lineRule="auto"/>
        <w:rPr>
          <w:rFonts w:ascii="宋体" w:hAnsi="宋体"/>
          <w:b/>
          <w:color w:val="auto"/>
          <w:highlight w:val="none"/>
        </w:rPr>
      </w:pPr>
      <w:r>
        <w:rPr>
          <w:rFonts w:hint="eastAsia" w:ascii="宋体" w:hAnsi="宋体"/>
          <w:b/>
          <w:color w:val="auto"/>
          <w:highlight w:val="none"/>
        </w:rPr>
        <w:t>六、转包或分包</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本合同范围的服务，应由乙方直接供应服务，不得转让他人供应服务；</w:t>
      </w:r>
    </w:p>
    <w:p>
      <w:pPr>
        <w:spacing w:line="360" w:lineRule="auto"/>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w:t>
      </w:r>
      <w:r>
        <w:rPr>
          <w:rFonts w:hint="eastAsia" w:ascii="宋体" w:hAnsi="宋体"/>
          <w:color w:val="auto"/>
          <w:highlight w:val="none"/>
        </w:rPr>
        <w:t>除非得到甲方的书面同意，乙方不得将本合同范围的服务全部或部分分包给他人供应服务。</w:t>
      </w:r>
    </w:p>
    <w:p>
      <w:pPr>
        <w:spacing w:line="360" w:lineRule="auto"/>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如有转让和未经甲方同意的分包行为，甲方有权解除合同，没收履约保证金（如有）并追究乙方的违约责任。</w:t>
      </w:r>
    </w:p>
    <w:p>
      <w:pPr>
        <w:spacing w:line="360" w:lineRule="auto"/>
        <w:rPr>
          <w:rFonts w:ascii="宋体" w:hAnsi="宋体"/>
          <w:b/>
          <w:color w:val="auto"/>
          <w:highlight w:val="none"/>
        </w:rPr>
      </w:pPr>
      <w:r>
        <w:rPr>
          <w:rFonts w:hint="eastAsia" w:ascii="宋体" w:hAnsi="宋体"/>
          <w:b/>
          <w:color w:val="auto"/>
          <w:highlight w:val="none"/>
        </w:rPr>
        <w:t>七、合同履行时间、履行方式及履行地点</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履行时间：</w:t>
      </w:r>
    </w:p>
    <w:p>
      <w:pPr>
        <w:spacing w:line="360" w:lineRule="auto"/>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w:t>
      </w:r>
      <w:r>
        <w:rPr>
          <w:rFonts w:hint="eastAsia" w:ascii="宋体" w:hAnsi="宋体"/>
          <w:color w:val="auto"/>
          <w:highlight w:val="none"/>
        </w:rPr>
        <w:t>履行方式：</w:t>
      </w:r>
    </w:p>
    <w:p>
      <w:pPr>
        <w:spacing w:line="360" w:lineRule="auto"/>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履行地点：</w:t>
      </w:r>
    </w:p>
    <w:p>
      <w:pPr>
        <w:spacing w:line="360" w:lineRule="auto"/>
        <w:rPr>
          <w:rFonts w:ascii="宋体" w:hAnsi="宋体"/>
          <w:b/>
          <w:color w:val="auto"/>
          <w:highlight w:val="none"/>
        </w:rPr>
      </w:pPr>
      <w:r>
        <w:rPr>
          <w:rFonts w:hint="eastAsia" w:ascii="宋体" w:hAnsi="宋体"/>
          <w:b/>
          <w:color w:val="auto"/>
          <w:highlight w:val="none"/>
        </w:rPr>
        <w:t>八、款项支付</w:t>
      </w:r>
    </w:p>
    <w:p>
      <w:pPr>
        <w:spacing w:line="360" w:lineRule="auto"/>
        <w:rPr>
          <w:rFonts w:ascii="宋体" w:hAnsi="宋体"/>
          <w:color w:val="auto"/>
          <w:highlight w:val="none"/>
        </w:rPr>
      </w:pPr>
      <w:r>
        <w:rPr>
          <w:rFonts w:hint="eastAsia" w:ascii="宋体" w:hAnsi="宋体"/>
          <w:color w:val="auto"/>
          <w:highlight w:val="none"/>
        </w:rPr>
        <w:t>付款方式：</w:t>
      </w:r>
      <w:r>
        <w:rPr>
          <w:rFonts w:hint="eastAsia" w:ascii="宋体" w:hAnsi="宋体"/>
          <w:color w:val="auto"/>
          <w:szCs w:val="21"/>
          <w:highlight w:val="none"/>
        </w:rPr>
        <w:t>按先使用后结算的方式付款，租赁费每3个月结算一次。</w:t>
      </w:r>
    </w:p>
    <w:p>
      <w:pPr>
        <w:spacing w:line="360" w:lineRule="auto"/>
        <w:rPr>
          <w:rFonts w:ascii="宋体" w:hAnsi="宋体"/>
          <w:b/>
          <w:color w:val="auto"/>
          <w:highlight w:val="none"/>
        </w:rPr>
      </w:pPr>
      <w:r>
        <w:rPr>
          <w:rFonts w:hint="eastAsia" w:ascii="宋体" w:hAnsi="宋体"/>
          <w:b/>
          <w:color w:val="auto"/>
          <w:highlight w:val="none"/>
        </w:rPr>
        <w:t>九、税费</w:t>
      </w:r>
    </w:p>
    <w:p>
      <w:pPr>
        <w:spacing w:line="360" w:lineRule="auto"/>
        <w:rPr>
          <w:rFonts w:ascii="宋体" w:hAnsi="宋体"/>
          <w:color w:val="auto"/>
          <w:highlight w:val="none"/>
        </w:rPr>
      </w:pPr>
      <w:r>
        <w:rPr>
          <w:rFonts w:hint="eastAsia" w:ascii="宋体" w:hAnsi="宋体"/>
          <w:color w:val="auto"/>
          <w:highlight w:val="none"/>
        </w:rPr>
        <w:t>本合同执行中相关的一切税费均由乙方负担。</w:t>
      </w:r>
    </w:p>
    <w:p>
      <w:pPr>
        <w:spacing w:line="360" w:lineRule="auto"/>
        <w:rPr>
          <w:rFonts w:ascii="宋体" w:hAnsi="宋体"/>
          <w:b/>
          <w:color w:val="auto"/>
          <w:highlight w:val="none"/>
        </w:rPr>
      </w:pPr>
      <w:r>
        <w:rPr>
          <w:rFonts w:hint="eastAsia" w:ascii="宋体" w:hAnsi="宋体"/>
          <w:b/>
          <w:color w:val="auto"/>
          <w:highlight w:val="none"/>
        </w:rPr>
        <w:t>十、质量保证及后续服务</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乙方应按招标文件规定和投标文件承诺向甲方提供服务。</w:t>
      </w:r>
    </w:p>
    <w:p>
      <w:pPr>
        <w:spacing w:line="360" w:lineRule="auto"/>
        <w:rPr>
          <w:rFonts w:ascii="宋体" w:hAnsi="宋体"/>
          <w:color w:val="auto"/>
          <w:szCs w:val="21"/>
          <w:highlight w:val="none"/>
        </w:rPr>
      </w:pPr>
      <w:r>
        <w:rPr>
          <w:rFonts w:hint="eastAsia" w:ascii="宋体" w:hAnsi="宋体"/>
          <w:color w:val="auto"/>
          <w:highlight w:val="none"/>
        </w:rPr>
        <w:t>2</w:t>
      </w:r>
      <w:r>
        <w:rPr>
          <w:rFonts w:hint="eastAsia" w:ascii="宋体" w:hAnsi="宋体"/>
          <w:color w:val="auto"/>
          <w:highlight w:val="none"/>
          <w:lang w:eastAsia="zh-CN"/>
        </w:rPr>
        <w:t>、</w:t>
      </w:r>
      <w:r>
        <w:rPr>
          <w:rFonts w:hint="eastAsia" w:ascii="宋体" w:hAnsi="宋体"/>
          <w:color w:val="auto"/>
          <w:highlight w:val="none"/>
        </w:rPr>
        <w:t>乙方提供的租赁车辆为使用</w:t>
      </w:r>
      <w:r>
        <w:rPr>
          <w:rFonts w:hint="eastAsia" w:ascii="宋体" w:hAnsi="宋体"/>
          <w:color w:val="auto"/>
          <w:szCs w:val="21"/>
          <w:highlight w:val="none"/>
        </w:rPr>
        <w:t>年限</w:t>
      </w:r>
      <w:r>
        <w:rPr>
          <w:rFonts w:hint="eastAsia" w:ascii="宋体" w:hAnsi="宋体"/>
          <w:color w:val="auto"/>
          <w:szCs w:val="21"/>
          <w:highlight w:val="none"/>
        </w:rPr>
        <w:t>不得超过</w:t>
      </w:r>
      <w:r>
        <w:rPr>
          <w:rFonts w:hint="eastAsia" w:ascii="宋体" w:hAnsi="宋体"/>
          <w:color w:val="auto"/>
          <w:szCs w:val="21"/>
          <w:highlight w:val="none"/>
          <w:lang w:val="en-US" w:eastAsia="zh-CN"/>
        </w:rPr>
        <w:t>5年</w:t>
      </w:r>
      <w:r>
        <w:rPr>
          <w:rFonts w:hint="eastAsia" w:ascii="宋体" w:hAnsi="宋体"/>
          <w:color w:val="auto"/>
          <w:szCs w:val="21"/>
          <w:highlight w:val="none"/>
        </w:rPr>
        <w:t>的</w:t>
      </w:r>
      <w:r>
        <w:rPr>
          <w:rFonts w:hint="eastAsia" w:ascii="宋体" w:hAnsi="宋体"/>
          <w:color w:val="auto"/>
          <w:szCs w:val="21"/>
          <w:highlight w:val="none"/>
        </w:rPr>
        <w:t>新能源</w:t>
      </w:r>
      <w:r>
        <w:rPr>
          <w:rFonts w:hint="eastAsia" w:ascii="宋体" w:hAnsi="宋体"/>
          <w:color w:val="auto"/>
          <w:szCs w:val="21"/>
          <w:highlight w:val="none"/>
          <w:lang w:val="en-US" w:eastAsia="zh-CN"/>
        </w:rPr>
        <w:t>纯电汽车</w:t>
      </w:r>
      <w:r>
        <w:rPr>
          <w:rFonts w:hint="eastAsia" w:ascii="宋体" w:hAnsi="宋体"/>
          <w:color w:val="auto"/>
          <w:szCs w:val="21"/>
          <w:highlight w:val="none"/>
        </w:rPr>
        <w:t>。</w:t>
      </w:r>
      <w:r>
        <w:rPr>
          <w:rFonts w:hint="eastAsia"/>
          <w:color w:val="auto"/>
          <w:highlight w:val="none"/>
          <w:lang w:val="en-US" w:eastAsia="zh-CN"/>
        </w:rPr>
        <w:t>按采购方要求对车辆外观进行统一喷涂，</w:t>
      </w:r>
      <w:r>
        <w:rPr>
          <w:rFonts w:hint="eastAsia"/>
          <w:color w:val="auto"/>
          <w:highlight w:val="none"/>
          <w:lang w:val="en-US" w:eastAsia="zh-CN"/>
        </w:rPr>
        <w:t>安装配套充电桩，</w:t>
      </w:r>
      <w:r>
        <w:rPr>
          <w:rFonts w:hint="eastAsia"/>
          <w:color w:val="auto"/>
          <w:highlight w:val="none"/>
          <w:lang w:val="en-US" w:eastAsia="zh-CN"/>
        </w:rPr>
        <w:t>安装行车记录仪。</w:t>
      </w:r>
      <w:r>
        <w:rPr>
          <w:rFonts w:hint="eastAsia" w:ascii="宋体" w:hAnsi="宋体"/>
          <w:color w:val="auto"/>
          <w:szCs w:val="21"/>
          <w:highlight w:val="none"/>
        </w:rPr>
        <w:t>车辆租赁费用含保险</w:t>
      </w:r>
      <w:r>
        <w:rPr>
          <w:rFonts w:hint="eastAsia" w:ascii="宋体" w:hAnsi="宋体" w:eastAsia="宋体" w:cs="宋体"/>
          <w:i w:val="0"/>
          <w:iCs w:val="0"/>
          <w:color w:val="auto"/>
          <w:sz w:val="21"/>
          <w:szCs w:val="21"/>
          <w:highlight w:val="none"/>
          <w:u w:val="none"/>
          <w:lang w:val="en-US" w:eastAsia="zh-CN"/>
        </w:rPr>
        <w:t>费</w:t>
      </w:r>
      <w:r>
        <w:rPr>
          <w:rFonts w:hint="eastAsia" w:ascii="宋体" w:hAnsi="宋体"/>
          <w:color w:val="auto"/>
          <w:szCs w:val="21"/>
          <w:highlight w:val="none"/>
        </w:rPr>
        <w:t>（投保交强险和足额的商业险，</w:t>
      </w:r>
      <w:r>
        <w:rPr>
          <w:rFonts w:hint="eastAsia" w:ascii="宋体" w:hAnsi="宋体" w:eastAsia="宋体" w:cs="宋体"/>
          <w:i w:val="0"/>
          <w:iCs w:val="0"/>
          <w:color w:val="auto"/>
          <w:sz w:val="21"/>
          <w:szCs w:val="21"/>
          <w:highlight w:val="none"/>
          <w:u w:val="none"/>
          <w:lang w:val="en-US" w:eastAsia="zh-CN"/>
        </w:rPr>
        <w:t>不计免赔责任险、第三者责任险人民币300万元、车上人员责任险每车5人（每人30万）</w:t>
      </w:r>
      <w:r>
        <w:rPr>
          <w:rFonts w:hint="eastAsia" w:ascii="宋体" w:hAnsi="宋体" w:cs="宋体"/>
          <w:i w:val="0"/>
          <w:iCs w:val="0"/>
          <w:color w:val="auto"/>
          <w:sz w:val="21"/>
          <w:szCs w:val="21"/>
          <w:highlight w:val="none"/>
          <w:u w:val="none"/>
          <w:lang w:val="en-US" w:eastAsia="zh-CN"/>
        </w:rPr>
        <w:t>、驾乘人员意外伤害保险</w:t>
      </w:r>
      <w:r>
        <w:rPr>
          <w:rFonts w:hint="eastAsia" w:ascii="宋体" w:hAnsi="宋体" w:eastAsia="宋体" w:cs="宋体"/>
          <w:i w:val="0"/>
          <w:iCs w:val="0"/>
          <w:color w:val="auto"/>
          <w:sz w:val="21"/>
          <w:szCs w:val="21"/>
          <w:highlight w:val="none"/>
          <w:u w:val="none"/>
          <w:lang w:val="en-US" w:eastAsia="zh-CN"/>
        </w:rPr>
        <w:t>等费用。</w:t>
      </w:r>
      <w:r>
        <w:rPr>
          <w:rFonts w:hint="eastAsia" w:ascii="宋体" w:hAnsi="宋体"/>
          <w:color w:val="auto"/>
          <w:szCs w:val="21"/>
          <w:highlight w:val="none"/>
        </w:rPr>
        <w:t>），</w:t>
      </w:r>
      <w:r>
        <w:rPr>
          <w:rFonts w:hint="eastAsia" w:ascii="宋体" w:hAnsi="宋体" w:eastAsia="宋体" w:cs="宋体"/>
          <w:i w:val="0"/>
          <w:iCs w:val="0"/>
          <w:color w:val="auto"/>
          <w:sz w:val="21"/>
          <w:szCs w:val="21"/>
          <w:highlight w:val="none"/>
          <w:u w:val="none"/>
          <w:lang w:val="en-US" w:eastAsia="zh-CN"/>
        </w:rPr>
        <w:t>车辆维修保养费用</w:t>
      </w:r>
      <w:r>
        <w:rPr>
          <w:rFonts w:hint="eastAsia" w:ascii="宋体" w:hAnsi="宋体"/>
          <w:color w:val="auto"/>
          <w:szCs w:val="21"/>
          <w:highlight w:val="none"/>
        </w:rPr>
        <w:t>（</w:t>
      </w:r>
      <w:r>
        <w:rPr>
          <w:rFonts w:hint="eastAsia" w:ascii="宋体" w:hAnsi="宋体" w:eastAsia="宋体" w:cs="宋体"/>
          <w:i w:val="0"/>
          <w:iCs w:val="0"/>
          <w:color w:val="auto"/>
          <w:sz w:val="21"/>
          <w:szCs w:val="21"/>
          <w:highlight w:val="none"/>
          <w:u w:val="none"/>
          <w:lang w:val="en-US" w:eastAsia="zh-CN"/>
        </w:rPr>
        <w:t>按工作需要更换轮胎、雨括器、刹车片等保险不能理赔的所有项目费用</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3、合同签订后</w:t>
      </w:r>
      <w:r>
        <w:rPr>
          <w:rFonts w:hint="eastAsia" w:ascii="宋体" w:hAnsi="宋体"/>
          <w:color w:val="auto"/>
          <w:szCs w:val="21"/>
          <w:highlight w:val="none"/>
          <w:lang w:val="en-US" w:eastAsia="zh-CN"/>
        </w:rPr>
        <w:t>10</w:t>
      </w:r>
      <w:r>
        <w:rPr>
          <w:rFonts w:hint="eastAsia" w:ascii="宋体" w:hAnsi="宋体"/>
          <w:color w:val="auto"/>
          <w:szCs w:val="21"/>
          <w:highlight w:val="none"/>
        </w:rPr>
        <w:t>个</w:t>
      </w:r>
      <w:r>
        <w:rPr>
          <w:rFonts w:hint="eastAsia" w:ascii="宋体" w:hAnsi="宋体"/>
          <w:color w:val="auto"/>
          <w:szCs w:val="21"/>
          <w:highlight w:val="none"/>
          <w:lang w:eastAsia="zh-CN"/>
        </w:rPr>
        <w:t>工作日</w:t>
      </w:r>
      <w:r>
        <w:rPr>
          <w:rFonts w:hint="eastAsia" w:ascii="宋体" w:hAnsi="宋体"/>
          <w:color w:val="auto"/>
          <w:szCs w:val="21"/>
          <w:highlight w:val="none"/>
        </w:rPr>
        <w:t>内提供租赁车辆，</w:t>
      </w:r>
      <w:r>
        <w:rPr>
          <w:rFonts w:hint="eastAsia" w:ascii="宋体" w:hAnsi="宋体"/>
          <w:color w:val="auto"/>
          <w:szCs w:val="21"/>
          <w:highlight w:val="none"/>
          <w:lang w:val="en-US" w:eastAsia="zh-CN"/>
        </w:rPr>
        <w:t>30</w:t>
      </w:r>
      <w:r>
        <w:rPr>
          <w:rFonts w:hint="eastAsia" w:ascii="宋体" w:hAnsi="宋体"/>
          <w:color w:val="auto"/>
          <w:szCs w:val="21"/>
          <w:highlight w:val="none"/>
        </w:rPr>
        <w:t>工作日内按</w:t>
      </w:r>
      <w:r>
        <w:rPr>
          <w:rFonts w:hint="eastAsia" w:ascii="宋体" w:hAnsi="宋体"/>
          <w:color w:val="auto"/>
          <w:szCs w:val="21"/>
          <w:highlight w:val="none"/>
          <w:lang w:val="en-US" w:eastAsia="zh-CN"/>
        </w:rPr>
        <w:t>采购人</w:t>
      </w:r>
      <w:r>
        <w:rPr>
          <w:rFonts w:hint="eastAsia" w:ascii="宋体" w:hAnsi="宋体"/>
          <w:color w:val="auto"/>
          <w:szCs w:val="21"/>
          <w:highlight w:val="none"/>
        </w:rPr>
        <w:t>要求做好</w:t>
      </w:r>
      <w:r>
        <w:rPr>
          <w:rFonts w:hint="eastAsia"/>
          <w:color w:val="auto"/>
          <w:highlight w:val="none"/>
          <w:lang w:val="en-US" w:eastAsia="zh-CN"/>
        </w:rPr>
        <w:t>外观进行统一喷涂</w:t>
      </w:r>
      <w:r>
        <w:rPr>
          <w:rFonts w:hint="eastAsia" w:ascii="宋体" w:hAnsi="宋体"/>
          <w:color w:val="auto"/>
          <w:szCs w:val="21"/>
          <w:highlight w:val="none"/>
        </w:rPr>
        <w:t>、</w:t>
      </w:r>
      <w:r>
        <w:rPr>
          <w:rFonts w:hint="eastAsia" w:ascii="宋体" w:hAnsi="宋体"/>
          <w:color w:val="auto"/>
          <w:szCs w:val="21"/>
          <w:highlight w:val="none"/>
        </w:rPr>
        <w:t>安装配套充电桩、</w:t>
      </w:r>
      <w:r>
        <w:rPr>
          <w:rFonts w:hint="eastAsia" w:ascii="宋体" w:hAnsi="宋体"/>
          <w:color w:val="auto"/>
          <w:szCs w:val="21"/>
          <w:highlight w:val="none"/>
        </w:rPr>
        <w:t>行车记录仪、车辆保险等相关工作，把车辆开到</w:t>
      </w:r>
      <w:r>
        <w:rPr>
          <w:rFonts w:hint="eastAsia" w:ascii="宋体" w:hAnsi="宋体"/>
          <w:color w:val="auto"/>
          <w:highlight w:val="none"/>
        </w:rPr>
        <w:t>甲方指定的地点</w:t>
      </w:r>
      <w:r>
        <w:rPr>
          <w:rFonts w:hint="eastAsia" w:ascii="宋体" w:hAnsi="宋体"/>
          <w:color w:val="auto"/>
          <w:szCs w:val="21"/>
          <w:highlight w:val="none"/>
        </w:rPr>
        <w:t>。</w:t>
      </w:r>
    </w:p>
    <w:p>
      <w:pPr>
        <w:spacing w:line="360" w:lineRule="auto"/>
        <w:rPr>
          <w:rFonts w:ascii="宋体" w:hAnsi="宋体"/>
          <w:color w:val="auto"/>
          <w:highlight w:val="none"/>
          <w:u w:val="single"/>
        </w:rPr>
      </w:pPr>
      <w:r>
        <w:rPr>
          <w:rFonts w:hint="eastAsia" w:ascii="宋体" w:hAnsi="宋体"/>
          <w:color w:val="auto"/>
          <w:highlight w:val="none"/>
        </w:rPr>
        <w:t>4</w:t>
      </w:r>
      <w:r>
        <w:rPr>
          <w:rFonts w:hint="eastAsia" w:ascii="宋体" w:hAnsi="宋体"/>
          <w:color w:val="auto"/>
          <w:highlight w:val="none"/>
          <w:lang w:eastAsia="zh-CN"/>
        </w:rPr>
        <w:t>、</w:t>
      </w:r>
      <w:r>
        <w:rPr>
          <w:rFonts w:hint="eastAsia" w:ascii="宋体" w:hAnsi="宋体"/>
          <w:color w:val="auto"/>
          <w:highlight w:val="none"/>
        </w:rPr>
        <w:t>租赁车辆在使用过程中发生问题，乙方在接到甲方通知后在</w:t>
      </w:r>
      <w:r>
        <w:rPr>
          <w:rFonts w:hint="eastAsia" w:ascii="宋体" w:hAnsi="宋体"/>
          <w:color w:val="auto"/>
          <w:highlight w:val="none"/>
          <w:u w:val="single"/>
        </w:rPr>
        <w:t xml:space="preserve">   </w:t>
      </w:r>
      <w:r>
        <w:rPr>
          <w:rFonts w:hint="eastAsia" w:ascii="宋体" w:hAnsi="宋体"/>
          <w:color w:val="auto"/>
          <w:highlight w:val="none"/>
        </w:rPr>
        <w:t>小时内到达甲方现场，在</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60" w:lineRule="auto"/>
        <w:rPr>
          <w:rFonts w:ascii="宋体" w:hAnsi="宋体"/>
          <w:color w:val="auto"/>
          <w:highlight w:val="none"/>
        </w:rPr>
      </w:pPr>
      <w:r>
        <w:rPr>
          <w:rFonts w:hint="eastAsia" w:ascii="宋体" w:hAnsi="宋体"/>
          <w:color w:val="auto"/>
          <w:highlight w:val="none"/>
        </w:rPr>
        <w:t>小时内给出解决方案。</w:t>
      </w:r>
    </w:p>
    <w:p>
      <w:pPr>
        <w:spacing w:line="360" w:lineRule="auto"/>
        <w:rPr>
          <w:rFonts w:ascii="宋体" w:hAnsi="宋体"/>
          <w:color w:val="auto"/>
          <w:highlight w:val="none"/>
        </w:rPr>
      </w:pPr>
      <w:r>
        <w:rPr>
          <w:rFonts w:hint="eastAsia" w:ascii="宋体" w:hAnsi="宋体"/>
          <w:color w:val="auto"/>
          <w:highlight w:val="none"/>
        </w:rPr>
        <w:t>5</w:t>
      </w:r>
      <w:r>
        <w:rPr>
          <w:rFonts w:hint="eastAsia" w:ascii="宋体" w:hAnsi="宋体"/>
          <w:color w:val="auto"/>
          <w:highlight w:val="none"/>
          <w:lang w:eastAsia="zh-CN"/>
        </w:rPr>
        <w:t>、</w:t>
      </w:r>
      <w:r>
        <w:rPr>
          <w:rFonts w:hint="eastAsia" w:ascii="宋体" w:hAnsi="宋体"/>
          <w:color w:val="auto"/>
          <w:highlight w:val="none"/>
        </w:rPr>
        <w:t>在车辆租赁期限内，乙方应对出现车辆质量及故障问题负责处理解决并承担一切费用。</w:t>
      </w:r>
    </w:p>
    <w:p>
      <w:pPr>
        <w:spacing w:line="360" w:lineRule="auto"/>
        <w:rPr>
          <w:rFonts w:ascii="宋体" w:hAnsi="宋体"/>
          <w:b/>
          <w:color w:val="auto"/>
          <w:highlight w:val="none"/>
        </w:rPr>
      </w:pPr>
      <w:r>
        <w:rPr>
          <w:rFonts w:hint="eastAsia" w:ascii="宋体" w:hAnsi="宋体"/>
          <w:b/>
          <w:color w:val="auto"/>
          <w:highlight w:val="none"/>
        </w:rPr>
        <w:t xml:space="preserve">十一、违约责任 </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甲方无正当理由拒绝接受车辆租赁服务的，甲方向乙方偿付合同款项百分之五作为违约金。</w:t>
      </w:r>
    </w:p>
    <w:p>
      <w:pPr>
        <w:spacing w:line="360" w:lineRule="auto"/>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w:t>
      </w:r>
      <w:r>
        <w:rPr>
          <w:rFonts w:hint="eastAsia" w:ascii="宋体" w:hAnsi="宋体"/>
          <w:color w:val="auto"/>
          <w:highlight w:val="none"/>
        </w:rPr>
        <w:t>甲方无故逾期验收和办理款项支付手续的，甲方应按逾期付款总额每日万分之五向乙方支付违约金。</w:t>
      </w:r>
    </w:p>
    <w:p>
      <w:pPr>
        <w:spacing w:line="360" w:lineRule="auto"/>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 xml:space="preserve">乙方未能如期提供车辆租赁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360" w:lineRule="auto"/>
        <w:rPr>
          <w:rFonts w:ascii="宋体" w:hAnsi="宋体"/>
          <w:b/>
          <w:color w:val="auto"/>
          <w:highlight w:val="none"/>
        </w:rPr>
      </w:pPr>
      <w:r>
        <w:rPr>
          <w:rFonts w:hint="eastAsia" w:ascii="宋体" w:hAnsi="宋体"/>
          <w:b/>
          <w:color w:val="auto"/>
          <w:highlight w:val="none"/>
        </w:rPr>
        <w:t>十二、不可抗力事件处理</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在合同有效期内，任何一方因不可抗力事件导致不能履行合同，则合同履行期可延长，其延长期与不可抗力影响期相同。</w:t>
      </w:r>
    </w:p>
    <w:p>
      <w:pPr>
        <w:spacing w:line="360" w:lineRule="auto"/>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w:t>
      </w:r>
      <w:r>
        <w:rPr>
          <w:rFonts w:hint="eastAsia" w:ascii="宋体" w:hAnsi="宋体"/>
          <w:color w:val="auto"/>
          <w:highlight w:val="none"/>
        </w:rPr>
        <w:t>不可抗力事件发生后，应立即通知对方，并寄送有关权威机构出具的证明。</w:t>
      </w:r>
    </w:p>
    <w:p>
      <w:pPr>
        <w:spacing w:line="360" w:lineRule="auto"/>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不可抗力事件延续120天以上，双方应通过友好协商，确定是否继续履行合同。</w:t>
      </w:r>
    </w:p>
    <w:p>
      <w:pPr>
        <w:spacing w:line="360" w:lineRule="auto"/>
        <w:rPr>
          <w:rFonts w:ascii="宋体" w:hAnsi="宋体"/>
          <w:b/>
          <w:color w:val="auto"/>
          <w:highlight w:val="none"/>
        </w:rPr>
      </w:pPr>
      <w:r>
        <w:rPr>
          <w:rFonts w:hint="eastAsia" w:ascii="宋体" w:hAnsi="宋体"/>
          <w:b/>
          <w:color w:val="auto"/>
          <w:highlight w:val="none"/>
        </w:rPr>
        <w:t>十三、诉讼</w:t>
      </w:r>
    </w:p>
    <w:p>
      <w:pPr>
        <w:spacing w:line="360" w:lineRule="auto"/>
        <w:rPr>
          <w:rFonts w:ascii="宋体" w:hAnsi="宋体"/>
          <w:color w:val="auto"/>
          <w:highlight w:val="none"/>
        </w:rPr>
      </w:pPr>
      <w:r>
        <w:rPr>
          <w:rFonts w:hint="eastAsia" w:ascii="宋体" w:hAnsi="宋体"/>
          <w:color w:val="auto"/>
          <w:highlight w:val="none"/>
        </w:rPr>
        <w:t>双方在执行合同中所发生的一切争议，应通过协商解决。如协商不成，可向甲方所在地法院起诉。</w:t>
      </w:r>
    </w:p>
    <w:p>
      <w:pPr>
        <w:spacing w:line="360" w:lineRule="auto"/>
        <w:rPr>
          <w:rFonts w:ascii="宋体" w:hAnsi="宋体"/>
          <w:b/>
          <w:color w:val="auto"/>
          <w:highlight w:val="none"/>
        </w:rPr>
      </w:pPr>
      <w:r>
        <w:rPr>
          <w:rFonts w:hint="eastAsia" w:ascii="宋体" w:hAnsi="宋体"/>
          <w:b/>
          <w:color w:val="auto"/>
          <w:highlight w:val="none"/>
        </w:rPr>
        <w:t>十四、合同生效及其它</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合同经双方法定代表人或全权代表签字并加盖单位公章后生效。</w:t>
      </w:r>
    </w:p>
    <w:p>
      <w:pPr>
        <w:spacing w:line="360" w:lineRule="auto"/>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w:t>
      </w:r>
      <w:r>
        <w:rPr>
          <w:rFonts w:hint="eastAsia" w:ascii="宋体" w:hAnsi="宋体"/>
          <w:color w:val="auto"/>
          <w:highlight w:val="none"/>
        </w:rPr>
        <w:t>合同执行中涉及采购资金和采购内容修改或补充的，须经财政部门审批，并签书面补充协议报政府采购监督管理部门备案，方可作为主合同不可分割的一部分。</w:t>
      </w:r>
    </w:p>
    <w:p>
      <w:pPr>
        <w:spacing w:line="360" w:lineRule="auto"/>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本合同未尽事宜，遵照《民法典》有关条文执行。</w:t>
      </w:r>
    </w:p>
    <w:p>
      <w:pPr>
        <w:spacing w:line="360" w:lineRule="auto"/>
        <w:rPr>
          <w:rFonts w:ascii="宋体" w:hAnsi="宋体"/>
          <w:color w:val="auto"/>
          <w:highlight w:val="none"/>
        </w:rPr>
      </w:pPr>
      <w:r>
        <w:rPr>
          <w:rFonts w:hint="eastAsia" w:ascii="宋体" w:hAnsi="宋体"/>
          <w:color w:val="auto"/>
          <w:highlight w:val="none"/>
        </w:rPr>
        <w:t>4</w:t>
      </w:r>
      <w:r>
        <w:rPr>
          <w:rFonts w:hint="eastAsia" w:ascii="宋体" w:hAnsi="宋体"/>
          <w:color w:val="auto"/>
          <w:highlight w:val="none"/>
          <w:lang w:eastAsia="zh-CN"/>
        </w:rPr>
        <w:t>、</w:t>
      </w:r>
      <w:r>
        <w:rPr>
          <w:rFonts w:hint="eastAsia" w:ascii="宋体" w:hAnsi="宋体"/>
          <w:color w:val="auto"/>
          <w:highlight w:val="none"/>
        </w:rPr>
        <w:t>本合同一式</w:t>
      </w:r>
      <w:r>
        <w:rPr>
          <w:rFonts w:hint="eastAsia" w:ascii="宋体" w:hAnsi="宋体"/>
          <w:color w:val="auto"/>
          <w:highlight w:val="none"/>
          <w:u w:val="single"/>
        </w:rPr>
        <w:t xml:space="preserve">   </w:t>
      </w:r>
      <w:r>
        <w:rPr>
          <w:rFonts w:hint="eastAsia" w:ascii="宋体" w:hAnsi="宋体"/>
          <w:color w:val="auto"/>
          <w:highlight w:val="none"/>
        </w:rPr>
        <w:t>份，具有同等法律效力，甲乙双方各执</w:t>
      </w:r>
      <w:r>
        <w:rPr>
          <w:rFonts w:hint="eastAsia" w:ascii="宋体" w:hAnsi="宋体"/>
          <w:color w:val="auto"/>
          <w:highlight w:val="none"/>
          <w:u w:val="single"/>
        </w:rPr>
        <w:t xml:space="preserve">   </w:t>
      </w:r>
      <w:r>
        <w:rPr>
          <w:rFonts w:hint="eastAsia" w:ascii="宋体" w:hAnsi="宋体"/>
          <w:color w:val="auto"/>
          <w:highlight w:val="none"/>
        </w:rPr>
        <w:t>份，</w:t>
      </w:r>
      <w:r>
        <w:rPr>
          <w:rFonts w:hint="eastAsia" w:ascii="宋体" w:hAnsi="宋体"/>
          <w:color w:val="auto"/>
          <w:szCs w:val="21"/>
          <w:highlight w:val="none"/>
        </w:rPr>
        <w:t>区</w:t>
      </w:r>
      <w:r>
        <w:rPr>
          <w:rFonts w:hint="eastAsia" w:ascii="宋体" w:hAnsi="宋体" w:eastAsia="宋体" w:cs="宋体"/>
          <w:color w:val="auto"/>
          <w:highlight w:val="none"/>
        </w:rPr>
        <w:t>政务服务中心</w:t>
      </w:r>
      <w:r>
        <w:rPr>
          <w:rFonts w:hint="eastAsia" w:ascii="宋体" w:hAnsi="宋体" w:cs="宋体"/>
          <w:color w:val="auto"/>
          <w:highlight w:val="none"/>
          <w:lang w:val="en-US" w:eastAsia="zh-CN"/>
        </w:rPr>
        <w:t>一份</w:t>
      </w:r>
      <w:r>
        <w:rPr>
          <w:rFonts w:hint="eastAsia" w:ascii="宋体" w:hAnsi="宋体"/>
          <w:color w:val="auto"/>
          <w:highlight w:val="none"/>
        </w:rPr>
        <w:t>。</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adjustRightInd w:val="0"/>
        <w:spacing w:line="360" w:lineRule="auto"/>
        <w:textAlignment w:val="baseline"/>
        <w:rPr>
          <w:rFonts w:ascii="宋体" w:hAnsi="宋体"/>
          <w:color w:val="auto"/>
          <w:szCs w:val="21"/>
          <w:highlight w:val="none"/>
        </w:rPr>
      </w:pPr>
      <w:r>
        <w:rPr>
          <w:rFonts w:hint="eastAsia" w:ascii="宋体" w:hAnsi="宋体"/>
          <w:color w:val="auto"/>
          <w:szCs w:val="21"/>
          <w:highlight w:val="none"/>
        </w:rPr>
        <w:t xml:space="preserve">甲方：(公章)                                  乙方：(公章) </w:t>
      </w:r>
    </w:p>
    <w:p>
      <w:pPr>
        <w:adjustRightInd w:val="0"/>
        <w:spacing w:line="360" w:lineRule="auto"/>
        <w:textAlignment w:val="baseline"/>
        <w:rPr>
          <w:rFonts w:ascii="宋体" w:hAnsi="宋体"/>
          <w:color w:val="auto"/>
          <w:szCs w:val="21"/>
          <w:highlight w:val="none"/>
        </w:rPr>
      </w:pPr>
      <w:r>
        <w:rPr>
          <w:rFonts w:hint="eastAsia" w:ascii="宋体" w:hAnsi="宋体"/>
          <w:color w:val="auto"/>
          <w:szCs w:val="21"/>
          <w:highlight w:val="none"/>
        </w:rPr>
        <w:t>地址：                                        地址：</w:t>
      </w:r>
    </w:p>
    <w:p>
      <w:pPr>
        <w:adjustRightInd w:val="0"/>
        <w:spacing w:line="360" w:lineRule="auto"/>
        <w:textAlignment w:val="baseline"/>
        <w:rPr>
          <w:rFonts w:ascii="宋体" w:hAnsi="宋体"/>
          <w:color w:val="auto"/>
          <w:szCs w:val="21"/>
          <w:highlight w:val="none"/>
        </w:rPr>
      </w:pPr>
      <w:r>
        <w:rPr>
          <w:rFonts w:hint="eastAsia" w:ascii="宋体" w:hAnsi="宋体"/>
          <w:color w:val="auto"/>
          <w:szCs w:val="21"/>
          <w:highlight w:val="none"/>
        </w:rPr>
        <w:t>法定代表人或授权代表（签字）：                法定代表人或授权代表（签字）：</w:t>
      </w:r>
    </w:p>
    <w:p>
      <w:pPr>
        <w:adjustRightInd w:val="0"/>
        <w:spacing w:line="360" w:lineRule="auto"/>
        <w:textAlignment w:val="baseline"/>
        <w:rPr>
          <w:rFonts w:ascii="宋体" w:hAnsi="宋体"/>
          <w:color w:val="auto"/>
          <w:szCs w:val="21"/>
          <w:highlight w:val="none"/>
        </w:rPr>
      </w:pPr>
      <w:r>
        <w:rPr>
          <w:rFonts w:hint="eastAsia" w:ascii="宋体" w:hAnsi="宋体"/>
          <w:color w:val="auto"/>
          <w:szCs w:val="21"/>
          <w:highlight w:val="none"/>
        </w:rPr>
        <w:t>联系方式：（电话）                            联系方式：（电话）</w:t>
      </w:r>
    </w:p>
    <w:p>
      <w:pPr>
        <w:spacing w:line="360" w:lineRule="auto"/>
        <w:rPr>
          <w:rFonts w:hint="eastAsia" w:ascii="宋体" w:hAnsi="宋体" w:eastAsia="宋体" w:cs="宋体"/>
          <w:color w:val="auto"/>
          <w:highlight w:val="none"/>
        </w:rPr>
      </w:pPr>
      <w:r>
        <w:rPr>
          <w:rFonts w:hint="eastAsia" w:ascii="宋体" w:hAnsi="宋体"/>
          <w:color w:val="auto"/>
          <w:szCs w:val="21"/>
          <w:highlight w:val="none"/>
        </w:rPr>
        <w:t>签字日期：      年   月   日                  签字日期：     年   月   日</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磋商响应文件组成及格式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应按照</w:t>
      </w:r>
      <w:r>
        <w:rPr>
          <w:rFonts w:hint="eastAsia" w:ascii="宋体" w:hAnsi="宋体" w:cs="宋体"/>
          <w:color w:val="auto"/>
          <w:sz w:val="21"/>
          <w:szCs w:val="21"/>
          <w:highlight w:val="none"/>
          <w:lang w:val="en-US" w:eastAsia="zh-CN"/>
        </w:rPr>
        <w:t>采购文件</w:t>
      </w:r>
      <w:r>
        <w:rPr>
          <w:rFonts w:hint="eastAsia" w:ascii="宋体" w:hAnsi="宋体" w:eastAsia="宋体" w:cs="宋体"/>
          <w:color w:val="auto"/>
          <w:sz w:val="21"/>
          <w:szCs w:val="21"/>
          <w:highlight w:val="none"/>
          <w:lang w:val="en-US" w:eastAsia="zh-CN"/>
        </w:rPr>
        <w:t>要求的内容和提供的格式编写</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3、如果是</w:t>
      </w:r>
      <w:r>
        <w:rPr>
          <w:rFonts w:hint="eastAsia" w:ascii="宋体" w:hAnsi="宋体" w:cs="宋体"/>
          <w:color w:val="auto"/>
          <w:sz w:val="21"/>
          <w:szCs w:val="21"/>
          <w:highlight w:val="none"/>
          <w:lang w:val="en-US" w:eastAsia="zh-CN"/>
        </w:rPr>
        <w:t>分支机构（分公司）</w:t>
      </w:r>
      <w:r>
        <w:rPr>
          <w:rFonts w:hint="eastAsia" w:ascii="宋体" w:hAnsi="宋体" w:eastAsia="宋体" w:cs="宋体"/>
          <w:color w:val="auto"/>
          <w:sz w:val="21"/>
          <w:szCs w:val="21"/>
          <w:highlight w:val="none"/>
        </w:rPr>
        <w:t>投标的，除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保险、电信等特定行业外，投标人应按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文件第三部分</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w:t>
      </w:r>
      <w:r>
        <w:rPr>
          <w:rFonts w:hint="eastAsia" w:ascii="宋体" w:hAnsi="宋体" w:cs="宋体"/>
          <w:color w:val="auto"/>
          <w:sz w:val="21"/>
          <w:szCs w:val="21"/>
          <w:highlight w:val="none"/>
          <w:lang w:val="en-US" w:eastAsia="zh-CN"/>
        </w:rPr>
        <w:t>中的</w:t>
      </w:r>
      <w:r>
        <w:rPr>
          <w:rFonts w:hint="eastAsia" w:ascii="宋体" w:hAnsi="宋体" w:eastAsia="宋体" w:cs="宋体"/>
          <w:color w:val="auto"/>
          <w:sz w:val="21"/>
          <w:szCs w:val="21"/>
          <w:highlight w:val="none"/>
        </w:rPr>
        <w:t>要求提供总公司营业执照和授权书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供应商</w:t>
      </w:r>
      <w:r>
        <w:rPr>
          <w:rFonts w:hint="eastAsia" w:ascii="宋体" w:hAnsi="宋体"/>
          <w:color w:val="auto"/>
          <w:highlight w:val="none"/>
        </w:rPr>
        <w:t>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lang w:eastAsia="zh-CN"/>
        </w:rPr>
        <w:t>供应商</w:t>
      </w:r>
      <w:r>
        <w:rPr>
          <w:rFonts w:hint="eastAsia" w:ascii="宋体" w:hAnsi="宋体"/>
          <w:color w:val="auto"/>
          <w:highlight w:val="none"/>
        </w:rPr>
        <w:t>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中小企业声明函（中小微企业提供）（见格式3）（或 残疾人福利性单位声明函（残疾人福利性单位提供）（见格式4）</w:t>
      </w:r>
      <w:r>
        <w:rPr>
          <w:rFonts w:hint="eastAsia" w:ascii="宋体" w:hAnsi="宋体"/>
          <w:color w:val="auto"/>
          <w:highlight w:val="none"/>
          <w:lang w:val="en-US" w:eastAsia="zh-CN"/>
        </w:rPr>
        <w:t xml:space="preserve"> 或 </w:t>
      </w:r>
      <w:r>
        <w:rPr>
          <w:rFonts w:hint="eastAsia" w:ascii="宋体" w:hAnsi="宋体"/>
          <w:color w:val="auto"/>
          <w:highlight w:val="none"/>
        </w:rPr>
        <w:t>监狱企业证明文件（监狱企业提供）（要求见采购文件第四部分））（提供原件彩色扫描件）</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1、投标供应商应按照资格证明文件组成所列内容提供资格证明材料。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w:t>
      </w:r>
      <w:r>
        <w:rPr>
          <w:rFonts w:hint="eastAsia" w:ascii="宋体" w:hAnsi="宋体" w:eastAsia="宋体" w:cs="宋体"/>
          <w:color w:val="auto"/>
          <w:sz w:val="21"/>
          <w:szCs w:val="21"/>
          <w:highlight w:val="none"/>
          <w:lang w:val="en-US" w:eastAsia="zh-CN"/>
        </w:rPr>
        <w:t>分支机构（</w:t>
      </w:r>
      <w:r>
        <w:rPr>
          <w:rFonts w:hint="eastAsia" w:ascii="宋体" w:hAnsi="宋体" w:eastAsia="宋体" w:cs="宋体"/>
          <w:color w:val="auto"/>
          <w:sz w:val="21"/>
          <w:szCs w:val="21"/>
          <w:highlight w:val="none"/>
        </w:rPr>
        <w:t>分公司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提供总公司营业执照和授权书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color w:val="auto"/>
          <w:sz w:val="21"/>
          <w:szCs w:val="21"/>
          <w:highlight w:val="none"/>
          <w:lang w:val="en-US" w:eastAsia="zh-CN"/>
        </w:rPr>
        <w:t>资格审查不</w:t>
      </w:r>
      <w:r>
        <w:rPr>
          <w:rFonts w:hint="eastAsia" w:ascii="宋体" w:hAnsi="宋体"/>
          <w:color w:val="auto"/>
          <w:sz w:val="21"/>
          <w:szCs w:val="21"/>
          <w:highlight w:val="none"/>
          <w:lang w:val="en-US" w:eastAsia="zh-CN"/>
        </w:rPr>
        <w:t>予</w:t>
      </w:r>
      <w:r>
        <w:rPr>
          <w:rFonts w:hint="default" w:ascii="宋体" w:hAnsi="宋体"/>
          <w:color w:val="auto"/>
          <w:sz w:val="21"/>
          <w:szCs w:val="21"/>
          <w:highlight w:val="none"/>
          <w:lang w:val="en-US" w:eastAsia="zh-CN"/>
        </w:rPr>
        <w:t>通过。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lang w:val="en-US" w:eastAsia="zh-CN"/>
        </w:rPr>
        <w:t>供应商</w:t>
      </w:r>
      <w:r>
        <w:rPr>
          <w:rFonts w:hint="eastAsia" w:eastAsia="黑体"/>
          <w:color w:val="auto"/>
          <w:spacing w:val="20"/>
          <w:sz w:val="36"/>
          <w:szCs w:val="32"/>
          <w:highlight w:val="none"/>
        </w:rPr>
        <w:t>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北仑公安分局执法执勤车辆租赁</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BLZFCG2025008</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w:t>
      </w:r>
      <w:r>
        <w:rPr>
          <w:rFonts w:hint="eastAsia" w:ascii="宋体" w:hAnsi="宋体" w:cs="宋体"/>
          <w:color w:val="auto"/>
          <w:highlight w:val="none"/>
          <w:lang w:val="en-US" w:eastAsia="zh-CN"/>
        </w:rPr>
        <w:t>采购活动</w:t>
      </w:r>
      <w:r>
        <w:rPr>
          <w:rFonts w:hint="eastAsia" w:ascii="宋体" w:hAnsi="宋体" w:eastAsia="宋体" w:cs="宋体"/>
          <w:color w:val="auto"/>
          <w:highlight w:val="none"/>
        </w:rPr>
        <w:t>，我方就本次</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w:t>
      </w:r>
      <w:r>
        <w:rPr>
          <w:rFonts w:hint="eastAsia" w:ascii="宋体" w:hAnsi="宋体" w:cs="宋体"/>
          <w:color w:val="auto"/>
          <w:highlight w:val="none"/>
          <w:lang w:val="en-US" w:eastAsia="zh-CN"/>
        </w:rPr>
        <w:t>磋商响应</w:t>
      </w:r>
      <w:r>
        <w:rPr>
          <w:rFonts w:hint="eastAsia" w:ascii="宋体" w:hAnsi="宋体" w:eastAsia="宋体" w:cs="宋体"/>
          <w:color w:val="auto"/>
          <w:highlight w:val="none"/>
        </w:rPr>
        <w:t>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、以上事项如有虚假或隐瞒，我方愿意承担一切后果，并不再寻求任何旨在减轻或免除法律</w:t>
      </w:r>
      <w:r>
        <w:rPr>
          <w:rFonts w:hint="eastAsia" w:ascii="宋体" w:hAnsi="宋体" w:eastAsia="宋体" w:cs="宋体"/>
          <w:color w:val="auto"/>
          <w:highlight w:val="none"/>
        </w:rPr>
        <w:t>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cs="宋体"/>
          <w:color w:val="auto"/>
          <w:highlight w:val="none"/>
          <w:u w:val="single"/>
          <w:lang w:val="en-US"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BLZFCG2025008</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北仑公安分局执法执勤车辆租赁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w:t>
      </w:r>
      <w:r>
        <w:rPr>
          <w:rFonts w:hint="eastAsia" w:ascii="宋体" w:hAnsi="宋体" w:cs="宋体"/>
          <w:color w:val="auto"/>
          <w:highlight w:val="none"/>
          <w:u w:val="none"/>
          <w:lang w:val="en-US" w:eastAsia="zh-CN"/>
        </w:rPr>
        <w:t>磋商响应</w:t>
      </w:r>
      <w:r>
        <w:rPr>
          <w:rFonts w:hint="eastAsia" w:ascii="宋体" w:hAnsi="宋体" w:eastAsia="宋体" w:cs="宋体"/>
          <w:color w:val="auto"/>
          <w:highlight w:val="none"/>
          <w:u w:val="none"/>
        </w:rPr>
        <w:t>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北仑公安分局执法执勤车辆租赁</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BLZFCG2025008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全权代表签字：</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中小企业声明函</w:t>
      </w:r>
      <w:r>
        <w:rPr>
          <w:rFonts w:hint="eastAsia" w:eastAsia="黑体"/>
          <w:color w:val="auto"/>
          <w:spacing w:val="20"/>
          <w:sz w:val="36"/>
          <w:szCs w:val="32"/>
          <w:highlight w:val="none"/>
          <w:lang w:eastAsia="zh-CN"/>
        </w:rPr>
        <w:t>（</w:t>
      </w:r>
      <w:r>
        <w:rPr>
          <w:rFonts w:hint="eastAsia" w:eastAsia="黑体"/>
          <w:color w:val="auto"/>
          <w:spacing w:val="20"/>
          <w:sz w:val="36"/>
          <w:szCs w:val="32"/>
          <w:highlight w:val="none"/>
          <w:lang w:val="en-US" w:eastAsia="zh-CN"/>
        </w:rPr>
        <w:t>服务</w:t>
      </w:r>
      <w:r>
        <w:rPr>
          <w:rFonts w:hint="eastAsia" w:eastAsia="黑体"/>
          <w:color w:val="auto"/>
          <w:spacing w:val="20"/>
          <w:sz w:val="36"/>
          <w:szCs w:val="32"/>
          <w:highlight w:val="none"/>
          <w:lang w:eastAsia="zh-CN"/>
        </w:rPr>
        <w:t>）</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本公司郑重声明，根据《政府采购促进中小企业发展管理办法》（财库[2020]46号）的规定，</w:t>
      </w:r>
      <w:r>
        <w:rPr>
          <w:rFonts w:hint="eastAsia" w:ascii="宋体" w:hAnsi="宋体" w:eastAsia="宋体" w:cs="宋体"/>
          <w:color w:val="auto"/>
          <w:highlight w:val="none"/>
          <w:lang w:eastAsia="zh-CN"/>
        </w:rPr>
        <w:t>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采购活动，服务全部由符合政策要求的中小企业承接。具体情况如下：</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本项目采购的车辆租赁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租赁和商务服务业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；承接企业为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eastAsia="zh-CN"/>
        </w:rPr>
        <w:t>供应商名称</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本公司</w:t>
      </w:r>
      <w:r>
        <w:rPr>
          <w:rFonts w:hint="eastAsia" w:ascii="宋体" w:hAnsi="宋体" w:eastAsia="宋体" w:cs="宋体"/>
          <w:color w:val="auto"/>
          <w:highlight w:val="none"/>
          <w:lang w:eastAsia="zh-CN"/>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cs="宋体"/>
          <w:color w:val="auto"/>
          <w:highlight w:val="none"/>
          <w:lang w:eastAsia="zh-CN"/>
        </w:rPr>
        <w:t>供应商名称</w:t>
      </w:r>
      <w:r>
        <w:rPr>
          <w:rFonts w:hint="eastAsia" w:ascii="宋体" w:hAnsi="宋体" w:eastAsia="宋体" w:cs="宋体"/>
          <w:color w:val="auto"/>
          <w:highlight w:val="none"/>
          <w:lang w:eastAsia="zh-CN"/>
        </w:rPr>
        <w:t>（CA签章）：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企业划分标准，按照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中小企业划型标准规定</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（工信部联企业[2011]300号）文件的规定。从业人员、营业收入、资产总额填报上一年度数据，无上一年度数据的新成立企业可不填报。</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符合相应条件的企业应根据</w:t>
      </w:r>
      <w:r>
        <w:rPr>
          <w:rFonts w:hint="eastAsia" w:ascii="宋体" w:hAnsi="宋体" w:cs="宋体"/>
          <w:color w:val="auto"/>
          <w:highlight w:val="none"/>
          <w:lang w:eastAsia="zh-CN"/>
        </w:rPr>
        <w:t>采购文件</w:t>
      </w:r>
      <w:r>
        <w:rPr>
          <w:rFonts w:hint="eastAsia" w:ascii="宋体" w:hAnsi="宋体" w:eastAsia="宋体" w:cs="宋体"/>
          <w:color w:val="auto"/>
          <w:highlight w:val="none"/>
          <w:lang w:eastAsia="zh-CN"/>
        </w:rPr>
        <w:t>要求提供《中小企业声明函》，未按要求提供声明函的不被认定为中小微型企业。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提交中小企业声明函享受中小企业扶持政策并中标的，内容随中标公告一同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val="en-US" w:eastAsia="zh-CN"/>
        </w:rPr>
      </w:pPr>
      <w:r>
        <w:rPr>
          <w:rFonts w:ascii="宋体" w:hAnsi="宋体"/>
          <w:color w:val="auto"/>
          <w:highlight w:val="none"/>
        </w:rPr>
        <w:br w:type="page"/>
      </w:r>
      <w:r>
        <w:rPr>
          <w:rFonts w:hint="eastAsia" w:ascii="宋体" w:hAnsi="宋体" w:eastAsia="宋体" w:cs="宋体"/>
          <w:b/>
          <w:bCs/>
          <w:color w:val="auto"/>
          <w:highlight w:val="none"/>
          <w:lang w:val="en-US" w:eastAsia="zh-CN"/>
        </w:rPr>
        <w:t>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（1）、在货物采购项目中，货物由中小企业制造，即货物由中小企业生产且使用该中小企业商号或者注册商标；</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以联合体形式参加政府采购活动，联合体各方均为中小企业的，联合体视同中小企业。其中，联合体各方均为小微企业的，联合体视同小微企业。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5612765" cy="8722995"/>
            <wp:effectExtent l="0" t="0" r="6985" b="190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7"/>
                    <a:stretch>
                      <a:fillRect/>
                    </a:stretch>
                  </pic:blipFill>
                  <pic:spPr>
                    <a:xfrm>
                      <a:off x="0" y="0"/>
                      <a:ext cx="5612765" cy="8722995"/>
                    </a:xfrm>
                    <a:prstGeom prst="rect">
                      <a:avLst/>
                    </a:prstGeom>
                  </pic:spPr>
                </pic:pic>
              </a:graphicData>
            </a:graphic>
          </wp:inline>
        </w:drawing>
      </w:r>
      <w:r>
        <w:rPr>
          <w:rFonts w:hint="eastAsia" w:ascii="宋体" w:hAnsi="宋体" w:eastAsia="宋体" w:cs="宋体"/>
          <w:b/>
          <w:bCs/>
          <w:color w:val="auto"/>
          <w:highlight w:val="none"/>
          <w:lang w:eastAsia="zh-CN"/>
        </w:rPr>
        <w:t>风险提示：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2.投标人应当对其出具的《中小企业声明函》真实性负责，投标人出具的《中小企业声明函》内容不实的，</w:t>
      </w:r>
      <w:r>
        <w:rPr>
          <w:rFonts w:hint="eastAsia" w:ascii="宋体" w:hAnsi="宋体" w:eastAsia="宋体" w:cs="宋体"/>
          <w:b/>
          <w:bCs/>
          <w:color w:val="auto"/>
          <w:highlight w:val="none"/>
          <w:lang w:eastAsia="zh-CN"/>
        </w:rPr>
        <w:t>属于提供虚假材料谋取中标</w:t>
      </w:r>
      <w:r>
        <w:rPr>
          <w:rFonts w:hint="eastAsia" w:ascii="宋体" w:hAnsi="宋体" w:eastAsia="宋体" w:cs="宋体"/>
          <w:color w:val="auto"/>
          <w:highlight w:val="none"/>
          <w:lang w:eastAsia="zh-CN"/>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w:t>
      </w:r>
      <w:r>
        <w:rPr>
          <w:rFonts w:hint="eastAsia" w:ascii="宋体" w:hAnsi="宋体" w:eastAsia="宋体" w:cs="宋体"/>
          <w:color w:val="auto"/>
          <w:szCs w:val="21"/>
          <w:highlight w:val="none"/>
        </w:rPr>
        <w:t>策的通知》（财库[2017]141号）的规定，本单位为符合条件的残疾人福利性单位，且本单位参加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采购活动，由本单位向采购人提供服务。</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cs="宋体"/>
          <w:color w:val="auto"/>
          <w:highlight w:val="none"/>
          <w:lang w:eastAsia="zh-CN"/>
        </w:rPr>
        <w:t>供应商名称</w:t>
      </w:r>
      <w:r>
        <w:rPr>
          <w:rFonts w:hint="eastAsia" w:ascii="宋体" w:hAnsi="宋体" w:eastAsia="宋体" w:cs="宋体"/>
          <w:color w:val="auto"/>
          <w:highlight w:val="none"/>
          <w:lang w:eastAsia="zh-CN"/>
        </w:rPr>
        <w:t>（CA签章）：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在本次政府采购活动中，残疾人福利性单位视同小型、微型企业，享受促进中小企业发展的政府采购政策。残疾人福利性单位属于小型、微型企业的，不重复享受政策。</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符合相应条件的企业应根据</w:t>
      </w:r>
      <w:r>
        <w:rPr>
          <w:rFonts w:hint="eastAsia" w:ascii="宋体" w:hAnsi="宋体" w:cs="宋体"/>
          <w:color w:val="auto"/>
          <w:highlight w:val="none"/>
          <w:lang w:eastAsia="zh-CN"/>
        </w:rPr>
        <w:t>采购文件</w:t>
      </w:r>
      <w:r>
        <w:rPr>
          <w:rFonts w:hint="eastAsia" w:ascii="宋体" w:hAnsi="宋体" w:eastAsia="宋体" w:cs="宋体"/>
          <w:color w:val="auto"/>
          <w:highlight w:val="none"/>
          <w:lang w:eastAsia="zh-CN"/>
        </w:rPr>
        <w:t>要求提供《残疾人福利性单位声明函》，未按要求提供声明函的不被认定为残疾人福利性单位。</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提交残疾人福利性单位声明函享受促进中小企业发展的政府采购政策并中标的，</w:t>
      </w:r>
      <w:r>
        <w:rPr>
          <w:rFonts w:hint="eastAsia" w:ascii="宋体" w:hAnsi="宋体" w:eastAsia="宋体" w:cs="宋体"/>
          <w:color w:val="auto"/>
          <w:highlight w:val="none"/>
          <w:lang w:eastAsia="zh-CN"/>
        </w:rPr>
        <w:t>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3、评审</w:t>
      </w:r>
      <w:r>
        <w:rPr>
          <w:rFonts w:hint="eastAsia" w:ascii="宋体" w:hAnsi="宋体"/>
          <w:color w:val="auto"/>
          <w:highlight w:val="none"/>
        </w:rPr>
        <w:t>索引表</w:t>
      </w:r>
      <w:r>
        <w:rPr>
          <w:rFonts w:hint="eastAsia" w:ascii="宋体" w:hAnsi="宋体"/>
          <w:color w:val="auto"/>
          <w:highlight w:val="none"/>
          <w:lang w:eastAsia="zh-CN"/>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4、磋商响应函（见</w:t>
      </w:r>
      <w:r>
        <w:rPr>
          <w:rFonts w:hint="eastAsia" w:ascii="宋体" w:hAnsi="宋体"/>
          <w:color w:val="auto"/>
          <w:highlight w:val="none"/>
        </w:rPr>
        <w:t>格式</w:t>
      </w:r>
      <w:r>
        <w:rPr>
          <w:rFonts w:hint="eastAsia" w:ascii="宋体" w:hAnsi="宋体"/>
          <w:color w:val="auto"/>
          <w:highlight w:val="none"/>
          <w:lang w:val="en-US" w:eastAsia="zh-CN"/>
        </w:rPr>
        <w:t>6）</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服务条款偏离表（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商务条款偏离表（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7、车辆情况一览表（见格式9）</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8、服务方案（内容格式自拟，要求见采购文件第四部分）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lang w:eastAsia="zh-CN"/>
        </w:rPr>
        <w:t>、</w:t>
      </w:r>
      <w:r>
        <w:rPr>
          <w:rFonts w:hint="eastAsia" w:ascii="宋体" w:hAnsi="宋体"/>
          <w:color w:val="auto"/>
          <w:highlight w:val="none"/>
        </w:rPr>
        <w:t>拟派本项目的主要人员情况表（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应急预案（内容格式自拟，</w:t>
      </w:r>
      <w:r>
        <w:rPr>
          <w:rFonts w:hint="eastAsia" w:ascii="宋体" w:hAnsi="宋体"/>
          <w:color w:val="auto"/>
          <w:highlight w:val="none"/>
          <w:lang w:eastAsia="zh-CN"/>
        </w:rPr>
        <w:t>要求见招标文件第四部分</w:t>
      </w:r>
      <w:r>
        <w:rPr>
          <w:rFonts w:hint="eastAsia" w:ascii="宋体" w:hAnsi="宋体"/>
          <w:color w:val="auto"/>
          <w:highlight w:val="none"/>
        </w:rPr>
        <w:t>）</w:t>
      </w:r>
    </w:p>
    <w:p>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11、质量保证和服务承诺（内容格式自拟，要求见招标文件第四部分）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lang w:eastAsia="zh-CN"/>
        </w:rPr>
        <w:t>、</w:t>
      </w:r>
      <w:r>
        <w:rPr>
          <w:rFonts w:hint="eastAsia" w:ascii="宋体" w:hAnsi="宋体"/>
          <w:color w:val="auto"/>
          <w:highlight w:val="none"/>
        </w:rPr>
        <w:t>类似项目业绩表（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lang w:eastAsia="zh-CN"/>
        </w:rPr>
        <w:t>、</w:t>
      </w:r>
      <w:r>
        <w:rPr>
          <w:rFonts w:hint="eastAsia" w:ascii="宋体" w:hAnsi="宋体"/>
          <w:color w:val="auto"/>
          <w:highlight w:val="none"/>
          <w:lang w:val="en-US" w:eastAsia="zh-CN"/>
        </w:rPr>
        <w:t>供应商</w:t>
      </w:r>
      <w:r>
        <w:rPr>
          <w:rFonts w:hint="eastAsia" w:ascii="宋体" w:hAnsi="宋体"/>
          <w:color w:val="auto"/>
          <w:highlight w:val="none"/>
        </w:rPr>
        <w:t>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1、供应商应按照技术商务文件组成所列内容和顺序编制技术商务文件。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2、技术商务文件应按照采购文件格式要求进行CA电子签章，未有规定的供应商视情况签章。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w:t>
      </w:r>
      <w:r>
        <w:rPr>
          <w:rFonts w:hint="eastAsia" w:ascii="宋体" w:hAnsi="宋体"/>
          <w:color w:val="auto"/>
          <w:highlight w:val="none"/>
          <w:lang w:eastAsia="zh-CN"/>
        </w:rPr>
        <w:t>采购文件</w:t>
      </w:r>
      <w:r>
        <w:rPr>
          <w:rFonts w:hint="eastAsia" w:ascii="宋体" w:hAnsi="宋体"/>
          <w:color w:val="auto"/>
          <w:highlight w:val="none"/>
        </w:rPr>
        <w:t>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北仑公安分局执法执勤车辆租赁</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BLZFCG2025008</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lang w:eastAsia="zh-CN"/>
        </w:rPr>
        <w:t>供应商名称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评</w:t>
      </w:r>
      <w:r>
        <w:rPr>
          <w:rFonts w:hint="eastAsia" w:eastAsia="黑体"/>
          <w:color w:val="auto"/>
          <w:spacing w:val="20"/>
          <w:sz w:val="36"/>
          <w:szCs w:val="32"/>
          <w:highlight w:val="none"/>
          <w:lang w:val="en-US" w:eastAsia="zh-CN"/>
        </w:rPr>
        <w:t>审</w:t>
      </w:r>
      <w:r>
        <w:rPr>
          <w:rFonts w:hint="eastAsia" w:eastAsia="黑体"/>
          <w:color w:val="auto"/>
          <w:spacing w:val="20"/>
          <w:sz w:val="36"/>
          <w:szCs w:val="32"/>
          <w:highlight w:val="none"/>
        </w:rPr>
        <w:t>索引表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北仑公安分局执法执勤车辆租赁</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BLZFCG2025008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170"/>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5321"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评分项目</w:t>
            </w:r>
          </w:p>
        </w:tc>
        <w:tc>
          <w:tcPr>
            <w:tcW w:w="117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响应</w:t>
            </w:r>
            <w:r>
              <w:rPr>
                <w:rFonts w:hint="eastAsia" w:ascii="宋体" w:hAnsi="宋体" w:cs="宋体"/>
                <w:b/>
                <w:bCs/>
                <w:color w:val="auto"/>
                <w:kern w:val="0"/>
                <w:sz w:val="21"/>
                <w:szCs w:val="21"/>
                <w:highlight w:val="none"/>
              </w:rPr>
              <w:t>文件</w:t>
            </w:r>
          </w:p>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对应页码</w:t>
            </w:r>
          </w:p>
        </w:tc>
        <w:tc>
          <w:tcPr>
            <w:tcW w:w="1779"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1、根据评分标准</w:t>
      </w:r>
      <w:r>
        <w:rPr>
          <w:rFonts w:hint="eastAsia" w:ascii="宋体" w:hAnsi="宋体" w:eastAsia="宋体" w:cs="宋体"/>
          <w:color w:val="auto"/>
          <w:highlight w:val="none"/>
          <w:lang w:val="en-US" w:eastAsia="zh-CN"/>
        </w:rPr>
        <w:t>表技术商务部分</w:t>
      </w:r>
      <w:r>
        <w:rPr>
          <w:rFonts w:hint="eastAsia" w:ascii="宋体" w:hAnsi="宋体" w:eastAsia="宋体" w:cs="宋体"/>
          <w:color w:val="auto"/>
          <w:highlight w:val="none"/>
          <w:lang w:eastAsia="zh-CN"/>
        </w:rPr>
        <w:t>逐条填写。</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供应商名称</w:t>
      </w:r>
      <w:r>
        <w:rPr>
          <w:rFonts w:hint="eastAsia" w:ascii="宋体" w:hAnsi="宋体" w:eastAsia="宋体" w:cs="宋体"/>
          <w:color w:val="auto"/>
          <w:highlight w:val="none"/>
          <w:lang w:eastAsia="zh-CN"/>
        </w:rPr>
        <w:t>（CA签章）：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lang w:val="en-US" w:eastAsia="zh-CN"/>
        </w:rPr>
        <w:t>磋商响应</w:t>
      </w:r>
      <w:r>
        <w:rPr>
          <w:rFonts w:hint="eastAsia" w:eastAsia="黑体"/>
          <w:color w:val="auto"/>
          <w:spacing w:val="20"/>
          <w:sz w:val="36"/>
          <w:szCs w:val="32"/>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eastAsia="zh-CN"/>
        </w:rPr>
        <w:t>供应商名称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w:t>
      </w:r>
      <w:r>
        <w:rPr>
          <w:rFonts w:hint="eastAsia" w:ascii="宋体" w:hAnsi="宋体" w:eastAsia="宋体" w:cs="宋体"/>
          <w:color w:val="auto"/>
          <w:highlight w:val="none"/>
          <w:u w:val="none"/>
        </w:rPr>
        <w:t>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single"/>
        </w:rPr>
        <w:t>、标项编号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w:t>
      </w:r>
      <w:r>
        <w:rPr>
          <w:rFonts w:hint="eastAsia" w:ascii="宋体" w:hAnsi="宋体" w:cs="宋体"/>
          <w:color w:val="auto"/>
          <w:highlight w:val="none"/>
          <w:u w:val="none"/>
          <w:lang w:val="en-US" w:eastAsia="zh-CN"/>
        </w:rPr>
        <w:t>竞争性磋商</w:t>
      </w:r>
      <w:r>
        <w:rPr>
          <w:rFonts w:hint="eastAsia" w:ascii="宋体" w:hAnsi="宋体" w:eastAsia="宋体" w:cs="宋体"/>
          <w:color w:val="auto"/>
          <w:highlight w:val="none"/>
          <w:u w:val="none"/>
        </w:rPr>
        <w:t>的有关活动，</w:t>
      </w:r>
      <w:r>
        <w:rPr>
          <w:rFonts w:hint="eastAsia" w:ascii="宋体" w:hAnsi="宋体" w:eastAsia="宋体" w:cs="宋体"/>
          <w:color w:val="auto"/>
          <w:highlight w:val="none"/>
          <w:u w:val="none"/>
        </w:rPr>
        <w:t>并对此项目进行</w:t>
      </w:r>
      <w:r>
        <w:rPr>
          <w:rFonts w:hint="eastAsia" w:ascii="宋体" w:hAnsi="宋体" w:cs="宋体"/>
          <w:color w:val="auto"/>
          <w:highlight w:val="none"/>
          <w:u w:val="none"/>
          <w:lang w:val="en-US" w:eastAsia="zh-CN"/>
        </w:rPr>
        <w:t>响应</w:t>
      </w:r>
      <w:r>
        <w:rPr>
          <w:rFonts w:hint="eastAsia" w:ascii="宋体" w:hAnsi="宋体" w:eastAsia="宋体" w:cs="宋体"/>
          <w:color w:val="auto"/>
          <w:highlight w:val="none"/>
          <w:u w:val="none"/>
        </w:rPr>
        <w:t>。为此：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我方同意在本项目</w:t>
      </w:r>
      <w:r>
        <w:rPr>
          <w:rFonts w:hint="eastAsia" w:ascii="宋体" w:hAnsi="宋体" w:cs="宋体"/>
          <w:color w:val="auto"/>
          <w:highlight w:val="none"/>
          <w:u w:val="none"/>
          <w:lang w:eastAsia="zh-CN"/>
        </w:rPr>
        <w:t>采购</w:t>
      </w:r>
      <w:r>
        <w:rPr>
          <w:rFonts w:hint="eastAsia" w:ascii="宋体" w:hAnsi="宋体" w:cs="宋体"/>
          <w:color w:val="auto"/>
          <w:highlight w:val="none"/>
          <w:u w:val="none"/>
          <w:lang w:eastAsia="zh-CN"/>
        </w:rPr>
        <w:t>文件</w:t>
      </w:r>
      <w:r>
        <w:rPr>
          <w:rFonts w:hint="eastAsia" w:ascii="宋体" w:hAnsi="宋体" w:eastAsia="宋体" w:cs="宋体"/>
          <w:color w:val="auto"/>
          <w:highlight w:val="none"/>
          <w:u w:val="none"/>
        </w:rPr>
        <w:t>中规定的</w:t>
      </w:r>
      <w:r>
        <w:rPr>
          <w:rFonts w:hint="eastAsia" w:ascii="宋体" w:hAnsi="宋体" w:cs="宋体"/>
          <w:color w:val="auto"/>
          <w:highlight w:val="none"/>
          <w:u w:val="none"/>
          <w:lang w:val="en-US" w:eastAsia="zh-CN"/>
        </w:rPr>
        <w:t>磋商响应</w:t>
      </w:r>
      <w:r>
        <w:rPr>
          <w:rFonts w:hint="eastAsia" w:ascii="宋体" w:hAnsi="宋体" w:eastAsia="宋体" w:cs="宋体"/>
          <w:color w:val="auto"/>
          <w:highlight w:val="none"/>
          <w:u w:val="none"/>
          <w:lang w:val="en-US" w:eastAsia="zh-CN"/>
        </w:rPr>
        <w:t>有效期内，</w:t>
      </w:r>
      <w:r>
        <w:rPr>
          <w:rFonts w:hint="eastAsia" w:ascii="宋体" w:hAnsi="宋体" w:eastAsia="宋体" w:cs="宋体"/>
          <w:color w:val="auto"/>
          <w:highlight w:val="none"/>
          <w:u w:val="none"/>
        </w:rPr>
        <w:t>遵守本</w:t>
      </w:r>
      <w:r>
        <w:rPr>
          <w:rFonts w:hint="eastAsia" w:ascii="宋体" w:hAnsi="宋体" w:cs="宋体"/>
          <w:color w:val="auto"/>
          <w:highlight w:val="none"/>
          <w:u w:val="none"/>
          <w:lang w:val="en-US" w:eastAsia="zh-CN"/>
        </w:rPr>
        <w:t>响应</w:t>
      </w:r>
      <w:r>
        <w:rPr>
          <w:rFonts w:hint="eastAsia" w:ascii="宋体" w:hAnsi="宋体" w:eastAsia="宋体" w:cs="宋体"/>
          <w:color w:val="auto"/>
          <w:highlight w:val="none"/>
          <w:u w:val="none"/>
        </w:rPr>
        <w:t>文件中的承诺且在此期限</w:t>
      </w:r>
      <w:r>
        <w:rPr>
          <w:rFonts w:hint="eastAsia" w:ascii="宋体" w:hAnsi="宋体" w:cs="宋体"/>
          <w:color w:val="auto"/>
          <w:highlight w:val="none"/>
          <w:u w:val="none"/>
          <w:lang w:val="en-US" w:eastAsia="zh-CN"/>
        </w:rPr>
        <w:t>届</w:t>
      </w:r>
      <w:r>
        <w:rPr>
          <w:rFonts w:hint="eastAsia" w:ascii="宋体" w:hAnsi="宋体" w:eastAsia="宋体" w:cs="宋体"/>
          <w:color w:val="auto"/>
          <w:highlight w:val="none"/>
          <w:u w:val="none"/>
        </w:rPr>
        <w:t>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w:t>
      </w:r>
      <w:r>
        <w:rPr>
          <w:rFonts w:hint="eastAsia" w:ascii="宋体" w:hAnsi="宋体" w:cs="宋体"/>
          <w:color w:val="auto"/>
          <w:highlight w:val="none"/>
          <w:u w:val="none"/>
          <w:lang w:eastAsia="zh-CN"/>
        </w:rPr>
        <w:t>采购文件</w:t>
      </w:r>
      <w:r>
        <w:rPr>
          <w:rFonts w:hint="eastAsia" w:ascii="宋体" w:hAnsi="宋体" w:eastAsia="宋体" w:cs="宋体"/>
          <w:color w:val="auto"/>
          <w:highlight w:val="none"/>
          <w:u w:val="none"/>
        </w:rPr>
        <w:t>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w:t>
      </w:r>
      <w:r>
        <w:rPr>
          <w:rFonts w:hint="eastAsia" w:ascii="宋体" w:hAnsi="宋体" w:cs="宋体"/>
          <w:color w:val="auto"/>
          <w:highlight w:val="none"/>
          <w:u w:val="none"/>
          <w:lang w:eastAsia="zh-CN"/>
        </w:rPr>
        <w:t>采购文件</w:t>
      </w:r>
      <w:r>
        <w:rPr>
          <w:rFonts w:hint="eastAsia" w:ascii="宋体" w:hAnsi="宋体" w:eastAsia="宋体" w:cs="宋体"/>
          <w:color w:val="auto"/>
          <w:highlight w:val="none"/>
          <w:u w:val="none"/>
        </w:rPr>
        <w:t>规定的全部</w:t>
      </w:r>
      <w:r>
        <w:rPr>
          <w:rFonts w:hint="eastAsia" w:ascii="宋体" w:hAnsi="宋体" w:cs="宋体"/>
          <w:color w:val="auto"/>
          <w:highlight w:val="none"/>
          <w:u w:val="none"/>
          <w:lang w:val="en-US" w:eastAsia="zh-CN"/>
        </w:rPr>
        <w:t>响应</w:t>
      </w:r>
      <w:r>
        <w:rPr>
          <w:rFonts w:hint="eastAsia" w:ascii="宋体" w:hAnsi="宋体" w:eastAsia="宋体" w:cs="宋体"/>
          <w:color w:val="auto"/>
          <w:highlight w:val="none"/>
          <w:u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w:t>
      </w:r>
      <w:r>
        <w:rPr>
          <w:rFonts w:hint="eastAsia" w:ascii="宋体" w:hAnsi="宋体" w:cs="宋体"/>
          <w:color w:val="auto"/>
          <w:highlight w:val="none"/>
          <w:u w:val="none"/>
          <w:lang w:val="en-US" w:eastAsia="zh-CN"/>
        </w:rPr>
        <w:t>响应</w:t>
      </w:r>
      <w:r>
        <w:rPr>
          <w:rFonts w:hint="eastAsia" w:ascii="宋体" w:hAnsi="宋体" w:eastAsia="宋体" w:cs="宋体"/>
          <w:color w:val="auto"/>
          <w:highlight w:val="none"/>
          <w:u w:val="none"/>
        </w:rPr>
        <w:t>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w:t>
      </w:r>
      <w:r>
        <w:rPr>
          <w:rFonts w:hint="eastAsia" w:ascii="宋体" w:hAnsi="宋体" w:cs="宋体"/>
          <w:color w:val="auto"/>
          <w:highlight w:val="none"/>
          <w:u w:val="none"/>
          <w:lang w:val="en-US" w:eastAsia="zh-CN"/>
        </w:rPr>
        <w:t>成交</w:t>
      </w:r>
      <w:r>
        <w:rPr>
          <w:rFonts w:hint="eastAsia" w:ascii="宋体" w:hAnsi="宋体" w:eastAsia="宋体" w:cs="宋体"/>
          <w:color w:val="auto"/>
          <w:highlight w:val="none"/>
          <w:u w:val="none"/>
        </w:rPr>
        <w:t>，保证忠实地执行双方所签订的政府采购合同，并承担政府采购合同规定的责任和义务。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w:t>
      </w:r>
      <w:r>
        <w:rPr>
          <w:rFonts w:hint="eastAsia" w:ascii="宋体" w:hAnsi="宋体" w:cs="宋体"/>
          <w:color w:val="auto"/>
          <w:highlight w:val="none"/>
          <w:u w:val="none"/>
          <w:lang w:val="en-US" w:eastAsia="zh-CN"/>
        </w:rPr>
        <w:t>审</w:t>
      </w:r>
      <w:r>
        <w:rPr>
          <w:rFonts w:hint="eastAsia" w:ascii="宋体" w:hAnsi="宋体" w:eastAsia="宋体" w:cs="宋体"/>
          <w:color w:val="auto"/>
          <w:highlight w:val="none"/>
          <w:u w:val="none"/>
        </w:rPr>
        <w:t>委员会的评</w:t>
      </w:r>
      <w:r>
        <w:rPr>
          <w:rFonts w:hint="eastAsia" w:ascii="宋体" w:hAnsi="宋体" w:cs="宋体"/>
          <w:color w:val="auto"/>
          <w:highlight w:val="none"/>
          <w:u w:val="none"/>
          <w:lang w:val="en-US" w:eastAsia="zh-CN"/>
        </w:rPr>
        <w:t>审</w:t>
      </w:r>
      <w:r>
        <w:rPr>
          <w:rFonts w:hint="eastAsia" w:ascii="宋体" w:hAnsi="宋体" w:eastAsia="宋体" w:cs="宋体"/>
          <w:color w:val="auto"/>
          <w:highlight w:val="none"/>
          <w:u w:val="none"/>
        </w:rPr>
        <w:t>结果，完全理解本项目不一定接受最低报价的</w:t>
      </w:r>
      <w:r>
        <w:rPr>
          <w:rFonts w:hint="eastAsia" w:ascii="宋体" w:hAnsi="宋体" w:cs="宋体"/>
          <w:color w:val="auto"/>
          <w:highlight w:val="none"/>
          <w:u w:val="none"/>
          <w:lang w:val="en-US" w:eastAsia="zh-CN"/>
        </w:rPr>
        <w:t>响应</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w:t>
      </w:r>
      <w:r>
        <w:rPr>
          <w:rFonts w:hint="eastAsia" w:ascii="宋体" w:hAnsi="宋体" w:cs="宋体"/>
          <w:color w:val="auto"/>
          <w:highlight w:val="none"/>
          <w:u w:val="none"/>
          <w:lang w:val="en-US" w:eastAsia="zh-CN"/>
        </w:rPr>
        <w:t>响应</w:t>
      </w:r>
      <w:r>
        <w:rPr>
          <w:rFonts w:hint="eastAsia" w:ascii="宋体" w:hAnsi="宋体" w:eastAsia="宋体" w:cs="宋体"/>
          <w:color w:val="auto"/>
          <w:highlight w:val="none"/>
          <w:u w:val="none"/>
        </w:rPr>
        <w:t>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w:t>
      </w:r>
      <w:r>
        <w:rPr>
          <w:rFonts w:hint="eastAsia" w:ascii="宋体" w:hAnsi="宋体" w:cs="宋体"/>
          <w:color w:val="auto"/>
          <w:highlight w:val="none"/>
          <w:u w:val="none"/>
          <w:lang w:eastAsia="zh-CN"/>
        </w:rPr>
        <w:t>采购文件</w:t>
      </w:r>
      <w:r>
        <w:rPr>
          <w:rFonts w:hint="eastAsia" w:ascii="宋体" w:hAnsi="宋体" w:eastAsia="宋体" w:cs="宋体"/>
          <w:color w:val="auto"/>
          <w:highlight w:val="none"/>
          <w:u w:val="none"/>
        </w:rPr>
        <w:t>，在</w:t>
      </w:r>
      <w:r>
        <w:rPr>
          <w:rFonts w:hint="eastAsia" w:ascii="宋体" w:hAnsi="宋体" w:cs="宋体"/>
          <w:color w:val="auto"/>
          <w:highlight w:val="none"/>
          <w:u w:val="none"/>
          <w:lang w:val="en-US" w:eastAsia="zh-CN"/>
        </w:rPr>
        <w:t>磋商响应</w:t>
      </w:r>
      <w:r>
        <w:rPr>
          <w:rFonts w:hint="eastAsia" w:ascii="宋体" w:hAnsi="宋体" w:eastAsia="宋体" w:cs="宋体"/>
          <w:color w:val="auto"/>
          <w:highlight w:val="none"/>
          <w:u w:val="none"/>
        </w:rPr>
        <w:t>之前已经与</w:t>
      </w:r>
      <w:r>
        <w:rPr>
          <w:rFonts w:hint="eastAsia" w:ascii="宋体" w:hAnsi="宋体" w:cs="宋体"/>
          <w:color w:val="auto"/>
          <w:highlight w:val="none"/>
          <w:u w:val="none"/>
          <w:lang w:val="en-US" w:eastAsia="zh-CN"/>
        </w:rPr>
        <w:t>采购</w:t>
      </w:r>
      <w:r>
        <w:rPr>
          <w:rFonts w:hint="eastAsia" w:ascii="宋体" w:hAnsi="宋体" w:eastAsia="宋体" w:cs="宋体"/>
          <w:color w:val="auto"/>
          <w:highlight w:val="none"/>
          <w:u w:val="none"/>
        </w:rPr>
        <w:t>方进行了充分的沟通，完全理解并接受</w:t>
      </w:r>
      <w:r>
        <w:rPr>
          <w:rFonts w:hint="eastAsia" w:ascii="宋体" w:hAnsi="宋体" w:cs="宋体"/>
          <w:color w:val="auto"/>
          <w:highlight w:val="none"/>
          <w:u w:val="none"/>
          <w:lang w:eastAsia="zh-CN"/>
        </w:rPr>
        <w:t>采购文件</w:t>
      </w:r>
      <w:r>
        <w:rPr>
          <w:rFonts w:hint="eastAsia" w:ascii="宋体" w:hAnsi="宋体" w:eastAsia="宋体" w:cs="宋体"/>
          <w:color w:val="auto"/>
          <w:highlight w:val="none"/>
          <w:u w:val="none"/>
        </w:rPr>
        <w:t>的各项规定和要求，对</w:t>
      </w:r>
      <w:r>
        <w:rPr>
          <w:rFonts w:hint="eastAsia" w:ascii="宋体" w:hAnsi="宋体" w:cs="宋体"/>
          <w:color w:val="auto"/>
          <w:highlight w:val="none"/>
          <w:u w:val="none"/>
          <w:lang w:eastAsia="zh-CN"/>
        </w:rPr>
        <w:t>采购文件</w:t>
      </w:r>
      <w:r>
        <w:rPr>
          <w:rFonts w:hint="eastAsia" w:ascii="宋体" w:hAnsi="宋体" w:eastAsia="宋体" w:cs="宋体"/>
          <w:color w:val="auto"/>
          <w:highlight w:val="none"/>
          <w:u w:val="none"/>
        </w:rPr>
        <w:t>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w:t>
      </w:r>
      <w:r>
        <w:rPr>
          <w:rFonts w:hint="eastAsia" w:ascii="宋体" w:hAnsi="宋体" w:cs="宋体"/>
          <w:color w:val="auto"/>
          <w:highlight w:val="none"/>
          <w:u w:val="none"/>
          <w:lang w:val="en-US" w:eastAsia="zh-CN"/>
        </w:rPr>
        <w:t>采购</w:t>
      </w:r>
      <w:r>
        <w:rPr>
          <w:rFonts w:hint="eastAsia" w:ascii="宋体" w:hAnsi="宋体" w:eastAsia="宋体" w:cs="宋体"/>
          <w:color w:val="auto"/>
          <w:highlight w:val="none"/>
          <w:u w:val="none"/>
        </w:rPr>
        <w:t>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cs="宋体"/>
          <w:color w:val="auto"/>
          <w:highlight w:val="none"/>
          <w:lang w:eastAsia="zh-CN"/>
        </w:rPr>
        <w:t>供应商名称</w:t>
      </w:r>
      <w:r>
        <w:rPr>
          <w:rFonts w:hint="eastAsia" w:ascii="宋体" w:hAnsi="宋体" w:eastAsia="宋体" w:cs="宋体"/>
          <w:color w:val="auto"/>
          <w:highlight w:val="none"/>
          <w:lang w:eastAsia="zh-CN"/>
        </w:rPr>
        <w:t>（CA签章）：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服务条款偏离表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北仑公安分局执法执勤车辆租赁</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u w:val="single"/>
          <w:lang w:eastAsia="zh-CN"/>
        </w:rPr>
        <w:t>BLZFCG2025008</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采购文件</w:t>
            </w:r>
            <w:r>
              <w:rPr>
                <w:rFonts w:hint="eastAsia" w:ascii="宋体" w:hAnsi="宋体" w:cs="宋体"/>
                <w:b/>
                <w:bCs/>
                <w:color w:val="auto"/>
                <w:kern w:val="0"/>
                <w:sz w:val="21"/>
                <w:szCs w:val="21"/>
                <w:highlight w:val="none"/>
              </w:rPr>
              <w:t>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磋商响应</w:t>
            </w:r>
            <w:r>
              <w:rPr>
                <w:rFonts w:hint="eastAsia" w:ascii="宋体" w:hAnsi="宋体" w:cs="宋体"/>
                <w:b/>
                <w:bCs/>
                <w:color w:val="auto"/>
                <w:kern w:val="0"/>
                <w:sz w:val="21"/>
                <w:szCs w:val="21"/>
                <w:highlight w:val="none"/>
              </w:rPr>
              <w:t>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1、服务条款内容主要是针对</w:t>
      </w:r>
      <w:r>
        <w:rPr>
          <w:rFonts w:hint="eastAsia" w:ascii="宋体" w:hAnsi="宋体" w:cs="宋体"/>
          <w:color w:val="auto"/>
          <w:highlight w:val="none"/>
          <w:lang w:eastAsia="zh-CN"/>
        </w:rPr>
        <w:t>采购文件</w:t>
      </w:r>
      <w:r>
        <w:rPr>
          <w:rFonts w:hint="eastAsia" w:ascii="宋体" w:hAnsi="宋体" w:eastAsia="宋体" w:cs="宋体"/>
          <w:color w:val="auto"/>
          <w:highlight w:val="none"/>
          <w:lang w:eastAsia="zh-CN"/>
        </w:rPr>
        <w:t>有关的服务要求等内容。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w:t>
      </w:r>
      <w:r>
        <w:rPr>
          <w:rFonts w:hint="eastAsia" w:ascii="宋体" w:hAnsi="宋体" w:cs="宋体"/>
          <w:color w:val="auto"/>
          <w:highlight w:val="none"/>
          <w:lang w:val="en-US" w:eastAsia="zh-CN"/>
        </w:rPr>
        <w:t>磋商响应</w:t>
      </w:r>
      <w:r>
        <w:rPr>
          <w:rFonts w:hint="eastAsia" w:ascii="宋体" w:hAnsi="宋体" w:eastAsia="宋体" w:cs="宋体"/>
          <w:color w:val="auto"/>
          <w:highlight w:val="none"/>
          <w:lang w:eastAsia="zh-CN"/>
        </w:rPr>
        <w:t>文件响应情况”栏注明“无服务条款偏离”的字样。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供应商名称</w:t>
      </w:r>
      <w:r>
        <w:rPr>
          <w:rFonts w:hint="eastAsia" w:ascii="宋体" w:hAnsi="宋体" w:eastAsia="宋体" w:cs="宋体"/>
          <w:color w:val="auto"/>
          <w:highlight w:val="none"/>
          <w:lang w:eastAsia="zh-CN"/>
        </w:rPr>
        <w:t>（CA签章）：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北仑公安分局执法执勤车辆租赁</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BLZFCG2025008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采购文件</w:t>
            </w:r>
            <w:r>
              <w:rPr>
                <w:rFonts w:hint="eastAsia" w:ascii="宋体" w:hAnsi="宋体" w:cs="宋体"/>
                <w:b/>
                <w:bCs/>
                <w:color w:val="auto"/>
                <w:kern w:val="0"/>
                <w:sz w:val="21"/>
                <w:szCs w:val="21"/>
                <w:highlight w:val="none"/>
              </w:rPr>
              <w:t>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磋商响应</w:t>
            </w:r>
            <w:r>
              <w:rPr>
                <w:rFonts w:hint="eastAsia" w:ascii="宋体" w:hAnsi="宋体" w:cs="宋体"/>
                <w:b/>
                <w:bCs/>
                <w:color w:val="auto"/>
                <w:kern w:val="0"/>
                <w:sz w:val="21"/>
                <w:szCs w:val="21"/>
                <w:highlight w:val="none"/>
              </w:rPr>
              <w:t>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服务期限</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1、商务条款内容主要是针对</w:t>
      </w:r>
      <w:r>
        <w:rPr>
          <w:rFonts w:hint="eastAsia" w:ascii="宋体" w:hAnsi="宋体" w:cs="宋体"/>
          <w:color w:val="auto"/>
          <w:highlight w:val="none"/>
          <w:lang w:eastAsia="zh-CN"/>
        </w:rPr>
        <w:t>采购文件</w:t>
      </w:r>
      <w:r>
        <w:rPr>
          <w:rFonts w:hint="eastAsia" w:ascii="宋体" w:hAnsi="宋体" w:eastAsia="宋体" w:cs="宋体"/>
          <w:color w:val="auto"/>
          <w:highlight w:val="none"/>
          <w:lang w:eastAsia="zh-CN"/>
        </w:rPr>
        <w:t>有关的付款条件、服务期、合同主要条款等内容。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w:t>
      </w:r>
      <w:r>
        <w:rPr>
          <w:rFonts w:hint="eastAsia" w:ascii="宋体" w:hAnsi="宋体" w:cs="宋体"/>
          <w:color w:val="auto"/>
          <w:highlight w:val="none"/>
          <w:lang w:val="en-US" w:eastAsia="zh-CN"/>
        </w:rPr>
        <w:t>磋商响应</w:t>
      </w:r>
      <w:r>
        <w:rPr>
          <w:rFonts w:hint="eastAsia" w:ascii="宋体" w:hAnsi="宋体" w:eastAsia="宋体" w:cs="宋体"/>
          <w:color w:val="auto"/>
          <w:highlight w:val="none"/>
          <w:lang w:eastAsia="zh-CN"/>
        </w:rPr>
        <w:t>文件响应情况”栏注明“无商务条款偏离”的字样。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供应商名称</w:t>
      </w:r>
      <w:r>
        <w:rPr>
          <w:rFonts w:hint="eastAsia" w:ascii="宋体" w:hAnsi="宋体" w:eastAsia="宋体" w:cs="宋体"/>
          <w:color w:val="auto"/>
          <w:highlight w:val="none"/>
          <w:lang w:eastAsia="zh-CN"/>
        </w:rPr>
        <w:t>（CA签章）：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lang w:val="en-US" w:eastAsia="zh-CN"/>
        </w:rPr>
        <w:t>车辆情况一览</w:t>
      </w:r>
      <w:r>
        <w:rPr>
          <w:rFonts w:hint="eastAsia" w:eastAsia="黑体"/>
          <w:color w:val="auto"/>
          <w:spacing w:val="20"/>
          <w:sz w:val="36"/>
          <w:szCs w:val="32"/>
          <w:highlight w:val="none"/>
        </w:rPr>
        <w:t>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北仑公安分局执法执勤车辆租赁</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BLZFCG2025008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81"/>
        <w:gridCol w:w="1276"/>
        <w:gridCol w:w="1230"/>
        <w:gridCol w:w="1305"/>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720" w:type="dxa"/>
            <w:vAlign w:val="center"/>
          </w:tcPr>
          <w:p>
            <w:pPr>
              <w:pStyle w:val="4"/>
              <w:spacing w:line="345"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281" w:type="dxa"/>
            <w:vAlign w:val="center"/>
          </w:tcPr>
          <w:p>
            <w:pPr>
              <w:pStyle w:val="4"/>
              <w:spacing w:line="345" w:lineRule="atLeast"/>
              <w:ind w:left="580" w:leftChars="276" w:firstLine="632" w:firstLineChars="3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276" w:type="dxa"/>
            <w:vAlign w:val="center"/>
          </w:tcPr>
          <w:p>
            <w:pPr>
              <w:pStyle w:val="4"/>
              <w:spacing w:line="345"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车辆1</w:t>
            </w:r>
          </w:p>
        </w:tc>
        <w:tc>
          <w:tcPr>
            <w:tcW w:w="1230" w:type="dxa"/>
            <w:vAlign w:val="center"/>
          </w:tcPr>
          <w:p>
            <w:pPr>
              <w:pStyle w:val="4"/>
              <w:spacing w:line="345"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车辆2</w:t>
            </w:r>
          </w:p>
        </w:tc>
        <w:tc>
          <w:tcPr>
            <w:tcW w:w="1305" w:type="dxa"/>
            <w:vAlign w:val="center"/>
          </w:tcPr>
          <w:p>
            <w:pPr>
              <w:pStyle w:val="4"/>
              <w:spacing w:line="345"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车辆3</w:t>
            </w:r>
          </w:p>
        </w:tc>
        <w:tc>
          <w:tcPr>
            <w:tcW w:w="1130" w:type="dxa"/>
            <w:vAlign w:val="center"/>
          </w:tcPr>
          <w:p>
            <w:pPr>
              <w:pStyle w:val="4"/>
              <w:spacing w:line="345"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pStyle w:val="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81" w:type="dxa"/>
            <w:vAlign w:val="center"/>
          </w:tcPr>
          <w:p>
            <w:pPr>
              <w:pStyle w:val="4"/>
              <w:spacing w:line="345"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车型</w:t>
            </w:r>
          </w:p>
        </w:tc>
        <w:tc>
          <w:tcPr>
            <w:tcW w:w="1276" w:type="dxa"/>
            <w:vAlign w:val="center"/>
          </w:tcPr>
          <w:p>
            <w:pPr>
              <w:pStyle w:val="4"/>
              <w:spacing w:line="345" w:lineRule="atLeast"/>
              <w:jc w:val="both"/>
              <w:rPr>
                <w:rFonts w:hint="eastAsia" w:ascii="宋体" w:hAnsi="宋体" w:eastAsia="宋体" w:cs="宋体"/>
                <w:color w:val="auto"/>
                <w:sz w:val="21"/>
                <w:szCs w:val="21"/>
                <w:highlight w:val="none"/>
              </w:rPr>
            </w:pPr>
          </w:p>
        </w:tc>
        <w:tc>
          <w:tcPr>
            <w:tcW w:w="1230" w:type="dxa"/>
            <w:vAlign w:val="center"/>
          </w:tcPr>
          <w:p>
            <w:pPr>
              <w:pStyle w:val="4"/>
              <w:spacing w:line="345" w:lineRule="atLeast"/>
              <w:jc w:val="both"/>
              <w:rPr>
                <w:rFonts w:hint="eastAsia" w:ascii="宋体" w:hAnsi="宋体" w:eastAsia="宋体" w:cs="宋体"/>
                <w:color w:val="auto"/>
                <w:sz w:val="21"/>
                <w:szCs w:val="21"/>
                <w:highlight w:val="none"/>
              </w:rPr>
            </w:pPr>
          </w:p>
        </w:tc>
        <w:tc>
          <w:tcPr>
            <w:tcW w:w="1305" w:type="dxa"/>
            <w:vAlign w:val="center"/>
          </w:tcPr>
          <w:p>
            <w:pPr>
              <w:pStyle w:val="4"/>
              <w:spacing w:line="345" w:lineRule="atLeast"/>
              <w:jc w:val="both"/>
              <w:rPr>
                <w:rFonts w:hint="eastAsia" w:ascii="宋体" w:hAnsi="宋体" w:eastAsia="宋体" w:cs="宋体"/>
                <w:color w:val="auto"/>
                <w:sz w:val="21"/>
                <w:szCs w:val="21"/>
                <w:highlight w:val="none"/>
              </w:rPr>
            </w:pPr>
          </w:p>
        </w:tc>
        <w:tc>
          <w:tcPr>
            <w:tcW w:w="1130" w:type="dxa"/>
            <w:vAlign w:val="center"/>
          </w:tcPr>
          <w:p>
            <w:pPr>
              <w:pStyle w:val="4"/>
              <w:spacing w:line="345" w:lineRule="atLeast"/>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pStyle w:val="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81" w:type="dxa"/>
            <w:vAlign w:val="center"/>
          </w:tcPr>
          <w:p>
            <w:pPr>
              <w:pStyle w:val="4"/>
              <w:spacing w:line="345"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276" w:type="dxa"/>
            <w:vAlign w:val="center"/>
          </w:tcPr>
          <w:p>
            <w:pPr>
              <w:pStyle w:val="4"/>
              <w:spacing w:line="345" w:lineRule="atLeast"/>
              <w:jc w:val="both"/>
              <w:rPr>
                <w:rFonts w:hint="eastAsia" w:ascii="宋体" w:hAnsi="宋体" w:eastAsia="宋体" w:cs="宋体"/>
                <w:color w:val="auto"/>
                <w:sz w:val="21"/>
                <w:szCs w:val="21"/>
                <w:highlight w:val="none"/>
              </w:rPr>
            </w:pPr>
          </w:p>
        </w:tc>
        <w:tc>
          <w:tcPr>
            <w:tcW w:w="1230" w:type="dxa"/>
            <w:vAlign w:val="center"/>
          </w:tcPr>
          <w:p>
            <w:pPr>
              <w:pStyle w:val="4"/>
              <w:spacing w:line="345" w:lineRule="atLeast"/>
              <w:jc w:val="both"/>
              <w:rPr>
                <w:rFonts w:hint="eastAsia" w:ascii="宋体" w:hAnsi="宋体" w:eastAsia="宋体" w:cs="宋体"/>
                <w:color w:val="auto"/>
                <w:sz w:val="21"/>
                <w:szCs w:val="21"/>
                <w:highlight w:val="none"/>
              </w:rPr>
            </w:pPr>
          </w:p>
        </w:tc>
        <w:tc>
          <w:tcPr>
            <w:tcW w:w="1305" w:type="dxa"/>
            <w:vAlign w:val="center"/>
          </w:tcPr>
          <w:p>
            <w:pPr>
              <w:pStyle w:val="4"/>
              <w:spacing w:line="345" w:lineRule="atLeast"/>
              <w:jc w:val="both"/>
              <w:rPr>
                <w:rFonts w:hint="eastAsia" w:ascii="宋体" w:hAnsi="宋体" w:eastAsia="宋体" w:cs="宋体"/>
                <w:color w:val="auto"/>
                <w:sz w:val="21"/>
                <w:szCs w:val="21"/>
                <w:highlight w:val="none"/>
              </w:rPr>
            </w:pPr>
          </w:p>
        </w:tc>
        <w:tc>
          <w:tcPr>
            <w:tcW w:w="1130" w:type="dxa"/>
            <w:vAlign w:val="center"/>
          </w:tcPr>
          <w:p>
            <w:pPr>
              <w:pStyle w:val="4"/>
              <w:spacing w:line="345" w:lineRule="atLeast"/>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pStyle w:val="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81" w:type="dxa"/>
            <w:vAlign w:val="center"/>
          </w:tcPr>
          <w:p>
            <w:pPr>
              <w:pStyle w:val="4"/>
              <w:spacing w:line="345"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注册登记日期</w:t>
            </w:r>
          </w:p>
        </w:tc>
        <w:tc>
          <w:tcPr>
            <w:tcW w:w="1276" w:type="dxa"/>
            <w:vAlign w:val="center"/>
          </w:tcPr>
          <w:p>
            <w:pPr>
              <w:pStyle w:val="4"/>
              <w:spacing w:line="345" w:lineRule="atLeast"/>
              <w:jc w:val="both"/>
              <w:rPr>
                <w:rFonts w:hint="eastAsia" w:ascii="宋体" w:hAnsi="宋体" w:eastAsia="宋体" w:cs="宋体"/>
                <w:color w:val="auto"/>
                <w:sz w:val="21"/>
                <w:szCs w:val="21"/>
                <w:highlight w:val="none"/>
              </w:rPr>
            </w:pPr>
          </w:p>
        </w:tc>
        <w:tc>
          <w:tcPr>
            <w:tcW w:w="1230" w:type="dxa"/>
            <w:vAlign w:val="center"/>
          </w:tcPr>
          <w:p>
            <w:pPr>
              <w:pStyle w:val="4"/>
              <w:spacing w:line="345" w:lineRule="atLeast"/>
              <w:jc w:val="both"/>
              <w:rPr>
                <w:rFonts w:hint="eastAsia" w:ascii="宋体" w:hAnsi="宋体" w:eastAsia="宋体" w:cs="宋体"/>
                <w:color w:val="auto"/>
                <w:sz w:val="21"/>
                <w:szCs w:val="21"/>
                <w:highlight w:val="none"/>
              </w:rPr>
            </w:pPr>
          </w:p>
        </w:tc>
        <w:tc>
          <w:tcPr>
            <w:tcW w:w="1305" w:type="dxa"/>
            <w:vAlign w:val="center"/>
          </w:tcPr>
          <w:p>
            <w:pPr>
              <w:pStyle w:val="4"/>
              <w:spacing w:line="345" w:lineRule="atLeast"/>
              <w:jc w:val="both"/>
              <w:rPr>
                <w:rFonts w:hint="eastAsia" w:ascii="宋体" w:hAnsi="宋体" w:eastAsia="宋体" w:cs="宋体"/>
                <w:color w:val="auto"/>
                <w:sz w:val="21"/>
                <w:szCs w:val="21"/>
                <w:highlight w:val="none"/>
              </w:rPr>
            </w:pPr>
          </w:p>
        </w:tc>
        <w:tc>
          <w:tcPr>
            <w:tcW w:w="1130" w:type="dxa"/>
            <w:vAlign w:val="center"/>
          </w:tcPr>
          <w:p>
            <w:pPr>
              <w:pStyle w:val="4"/>
              <w:spacing w:line="345" w:lineRule="atLeast"/>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pStyle w:val="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281" w:type="dxa"/>
            <w:vAlign w:val="center"/>
          </w:tcPr>
          <w:p>
            <w:pPr>
              <w:pStyle w:val="4"/>
              <w:spacing w:line="345"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车龄</w:t>
            </w:r>
          </w:p>
        </w:tc>
        <w:tc>
          <w:tcPr>
            <w:tcW w:w="1276" w:type="dxa"/>
            <w:vAlign w:val="center"/>
          </w:tcPr>
          <w:p>
            <w:pPr>
              <w:pStyle w:val="4"/>
              <w:spacing w:line="345" w:lineRule="atLeast"/>
              <w:jc w:val="both"/>
              <w:rPr>
                <w:rFonts w:hint="eastAsia" w:ascii="宋体" w:hAnsi="宋体" w:eastAsia="宋体" w:cs="宋体"/>
                <w:color w:val="auto"/>
                <w:sz w:val="21"/>
                <w:szCs w:val="21"/>
                <w:highlight w:val="none"/>
              </w:rPr>
            </w:pPr>
          </w:p>
        </w:tc>
        <w:tc>
          <w:tcPr>
            <w:tcW w:w="1230" w:type="dxa"/>
            <w:vAlign w:val="center"/>
          </w:tcPr>
          <w:p>
            <w:pPr>
              <w:pStyle w:val="4"/>
              <w:spacing w:line="345" w:lineRule="atLeast"/>
              <w:jc w:val="both"/>
              <w:rPr>
                <w:rFonts w:hint="eastAsia" w:ascii="宋体" w:hAnsi="宋体" w:eastAsia="宋体" w:cs="宋体"/>
                <w:color w:val="auto"/>
                <w:sz w:val="21"/>
                <w:szCs w:val="21"/>
                <w:highlight w:val="none"/>
              </w:rPr>
            </w:pPr>
          </w:p>
        </w:tc>
        <w:tc>
          <w:tcPr>
            <w:tcW w:w="1305" w:type="dxa"/>
            <w:vAlign w:val="center"/>
          </w:tcPr>
          <w:p>
            <w:pPr>
              <w:pStyle w:val="4"/>
              <w:spacing w:line="345" w:lineRule="atLeast"/>
              <w:jc w:val="both"/>
              <w:rPr>
                <w:rFonts w:hint="eastAsia" w:ascii="宋体" w:hAnsi="宋体" w:eastAsia="宋体" w:cs="宋体"/>
                <w:color w:val="auto"/>
                <w:sz w:val="21"/>
                <w:szCs w:val="21"/>
                <w:highlight w:val="none"/>
              </w:rPr>
            </w:pPr>
          </w:p>
        </w:tc>
        <w:tc>
          <w:tcPr>
            <w:tcW w:w="1130" w:type="dxa"/>
            <w:vAlign w:val="center"/>
          </w:tcPr>
          <w:p>
            <w:pPr>
              <w:pStyle w:val="4"/>
              <w:spacing w:line="345" w:lineRule="atLeast"/>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pStyle w:val="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281" w:type="dxa"/>
            <w:vAlign w:val="center"/>
          </w:tcPr>
          <w:p>
            <w:pPr>
              <w:pStyle w:val="4"/>
              <w:spacing w:line="345"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已行驶公里数</w:t>
            </w:r>
          </w:p>
        </w:tc>
        <w:tc>
          <w:tcPr>
            <w:tcW w:w="1276" w:type="dxa"/>
            <w:vAlign w:val="center"/>
          </w:tcPr>
          <w:p>
            <w:pPr>
              <w:pStyle w:val="4"/>
              <w:spacing w:line="345" w:lineRule="atLeast"/>
              <w:jc w:val="both"/>
              <w:rPr>
                <w:rFonts w:hint="eastAsia" w:ascii="宋体" w:hAnsi="宋体" w:eastAsia="宋体" w:cs="宋体"/>
                <w:color w:val="auto"/>
                <w:sz w:val="21"/>
                <w:szCs w:val="21"/>
                <w:highlight w:val="none"/>
              </w:rPr>
            </w:pPr>
          </w:p>
        </w:tc>
        <w:tc>
          <w:tcPr>
            <w:tcW w:w="1230" w:type="dxa"/>
            <w:vAlign w:val="center"/>
          </w:tcPr>
          <w:p>
            <w:pPr>
              <w:pStyle w:val="4"/>
              <w:spacing w:line="345" w:lineRule="atLeast"/>
              <w:jc w:val="both"/>
              <w:rPr>
                <w:rFonts w:hint="eastAsia" w:ascii="宋体" w:hAnsi="宋体" w:eastAsia="宋体" w:cs="宋体"/>
                <w:color w:val="auto"/>
                <w:sz w:val="21"/>
                <w:szCs w:val="21"/>
                <w:highlight w:val="none"/>
              </w:rPr>
            </w:pPr>
          </w:p>
        </w:tc>
        <w:tc>
          <w:tcPr>
            <w:tcW w:w="1305" w:type="dxa"/>
            <w:vAlign w:val="center"/>
          </w:tcPr>
          <w:p>
            <w:pPr>
              <w:pStyle w:val="4"/>
              <w:spacing w:line="345" w:lineRule="atLeast"/>
              <w:jc w:val="both"/>
              <w:rPr>
                <w:rFonts w:hint="eastAsia" w:ascii="宋体" w:hAnsi="宋体" w:eastAsia="宋体" w:cs="宋体"/>
                <w:color w:val="auto"/>
                <w:sz w:val="21"/>
                <w:szCs w:val="21"/>
                <w:highlight w:val="none"/>
              </w:rPr>
            </w:pPr>
          </w:p>
        </w:tc>
        <w:tc>
          <w:tcPr>
            <w:tcW w:w="1130" w:type="dxa"/>
            <w:vAlign w:val="center"/>
          </w:tcPr>
          <w:p>
            <w:pPr>
              <w:pStyle w:val="4"/>
              <w:spacing w:line="345" w:lineRule="atLeast"/>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pStyle w:val="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281" w:type="dxa"/>
            <w:vAlign w:val="center"/>
          </w:tcPr>
          <w:p>
            <w:pPr>
              <w:pStyle w:val="4"/>
              <w:spacing w:line="345" w:lineRule="atLeas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核定载员数</w:t>
            </w:r>
          </w:p>
        </w:tc>
        <w:tc>
          <w:tcPr>
            <w:tcW w:w="1276" w:type="dxa"/>
            <w:vAlign w:val="center"/>
          </w:tcPr>
          <w:p>
            <w:pPr>
              <w:pStyle w:val="4"/>
              <w:spacing w:line="345" w:lineRule="atLeast"/>
              <w:jc w:val="both"/>
              <w:rPr>
                <w:rFonts w:hint="eastAsia" w:ascii="宋体" w:hAnsi="宋体" w:eastAsia="宋体" w:cs="宋体"/>
                <w:color w:val="auto"/>
                <w:sz w:val="21"/>
                <w:szCs w:val="21"/>
                <w:highlight w:val="none"/>
              </w:rPr>
            </w:pPr>
          </w:p>
        </w:tc>
        <w:tc>
          <w:tcPr>
            <w:tcW w:w="1230" w:type="dxa"/>
            <w:vAlign w:val="center"/>
          </w:tcPr>
          <w:p>
            <w:pPr>
              <w:pStyle w:val="4"/>
              <w:spacing w:line="345" w:lineRule="atLeast"/>
              <w:jc w:val="both"/>
              <w:rPr>
                <w:rFonts w:hint="eastAsia" w:ascii="宋体" w:hAnsi="宋体" w:eastAsia="宋体" w:cs="宋体"/>
                <w:color w:val="auto"/>
                <w:sz w:val="21"/>
                <w:szCs w:val="21"/>
                <w:highlight w:val="none"/>
              </w:rPr>
            </w:pPr>
          </w:p>
        </w:tc>
        <w:tc>
          <w:tcPr>
            <w:tcW w:w="1305" w:type="dxa"/>
            <w:vAlign w:val="center"/>
          </w:tcPr>
          <w:p>
            <w:pPr>
              <w:pStyle w:val="4"/>
              <w:spacing w:line="345" w:lineRule="atLeast"/>
              <w:jc w:val="both"/>
              <w:rPr>
                <w:rFonts w:hint="eastAsia" w:ascii="宋体" w:hAnsi="宋体" w:eastAsia="宋体" w:cs="宋体"/>
                <w:color w:val="auto"/>
                <w:sz w:val="21"/>
                <w:szCs w:val="21"/>
                <w:highlight w:val="none"/>
              </w:rPr>
            </w:pPr>
          </w:p>
        </w:tc>
        <w:tc>
          <w:tcPr>
            <w:tcW w:w="1130" w:type="dxa"/>
            <w:vAlign w:val="center"/>
          </w:tcPr>
          <w:p>
            <w:pPr>
              <w:pStyle w:val="4"/>
              <w:spacing w:line="345" w:lineRule="atLeast"/>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pStyle w:val="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281" w:type="dxa"/>
            <w:vAlign w:val="center"/>
          </w:tcPr>
          <w:p>
            <w:pPr>
              <w:pStyle w:val="4"/>
              <w:spacing w:before="0" w:beforeAutospacing="0" w:after="0" w:afterAutospacing="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已购座位险的赔偿限额</w:t>
            </w:r>
          </w:p>
        </w:tc>
        <w:tc>
          <w:tcPr>
            <w:tcW w:w="1276" w:type="dxa"/>
            <w:vAlign w:val="center"/>
          </w:tcPr>
          <w:p>
            <w:pPr>
              <w:pStyle w:val="4"/>
              <w:spacing w:line="345" w:lineRule="atLeast"/>
              <w:jc w:val="both"/>
              <w:rPr>
                <w:rFonts w:hint="eastAsia" w:ascii="宋体" w:hAnsi="宋体" w:eastAsia="宋体" w:cs="宋体"/>
                <w:color w:val="auto"/>
                <w:sz w:val="21"/>
                <w:szCs w:val="21"/>
                <w:highlight w:val="none"/>
              </w:rPr>
            </w:pPr>
          </w:p>
        </w:tc>
        <w:tc>
          <w:tcPr>
            <w:tcW w:w="1230" w:type="dxa"/>
            <w:vAlign w:val="center"/>
          </w:tcPr>
          <w:p>
            <w:pPr>
              <w:pStyle w:val="4"/>
              <w:spacing w:line="345" w:lineRule="atLeast"/>
              <w:jc w:val="both"/>
              <w:rPr>
                <w:rFonts w:hint="eastAsia" w:ascii="宋体" w:hAnsi="宋体" w:eastAsia="宋体" w:cs="宋体"/>
                <w:color w:val="auto"/>
                <w:sz w:val="21"/>
                <w:szCs w:val="21"/>
                <w:highlight w:val="none"/>
              </w:rPr>
            </w:pPr>
          </w:p>
        </w:tc>
        <w:tc>
          <w:tcPr>
            <w:tcW w:w="1305" w:type="dxa"/>
            <w:vAlign w:val="center"/>
          </w:tcPr>
          <w:p>
            <w:pPr>
              <w:pStyle w:val="4"/>
              <w:spacing w:line="345" w:lineRule="atLeast"/>
              <w:jc w:val="both"/>
              <w:rPr>
                <w:rFonts w:hint="eastAsia" w:ascii="宋体" w:hAnsi="宋体" w:eastAsia="宋体" w:cs="宋体"/>
                <w:color w:val="auto"/>
                <w:sz w:val="21"/>
                <w:szCs w:val="21"/>
                <w:highlight w:val="none"/>
              </w:rPr>
            </w:pPr>
          </w:p>
        </w:tc>
        <w:tc>
          <w:tcPr>
            <w:tcW w:w="1130" w:type="dxa"/>
            <w:vAlign w:val="center"/>
          </w:tcPr>
          <w:p>
            <w:pPr>
              <w:pStyle w:val="4"/>
              <w:spacing w:line="345" w:lineRule="atLeast"/>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pStyle w:val="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281" w:type="dxa"/>
            <w:vAlign w:val="center"/>
          </w:tcPr>
          <w:p>
            <w:pPr>
              <w:pStyle w:val="4"/>
              <w:spacing w:before="0" w:beforeAutospacing="0" w:after="0" w:afterAutospacing="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承诺履约时座位险的赔偿限额</w:t>
            </w:r>
          </w:p>
        </w:tc>
        <w:tc>
          <w:tcPr>
            <w:tcW w:w="1276" w:type="dxa"/>
            <w:vAlign w:val="center"/>
          </w:tcPr>
          <w:p>
            <w:pPr>
              <w:pStyle w:val="4"/>
              <w:spacing w:line="345" w:lineRule="atLeast"/>
              <w:jc w:val="both"/>
              <w:rPr>
                <w:rFonts w:hint="eastAsia" w:ascii="宋体" w:hAnsi="宋体" w:eastAsia="宋体" w:cs="宋体"/>
                <w:color w:val="auto"/>
                <w:sz w:val="21"/>
                <w:szCs w:val="21"/>
                <w:highlight w:val="none"/>
              </w:rPr>
            </w:pPr>
          </w:p>
        </w:tc>
        <w:tc>
          <w:tcPr>
            <w:tcW w:w="1230" w:type="dxa"/>
            <w:vAlign w:val="center"/>
          </w:tcPr>
          <w:p>
            <w:pPr>
              <w:pStyle w:val="4"/>
              <w:spacing w:line="345" w:lineRule="atLeast"/>
              <w:jc w:val="both"/>
              <w:rPr>
                <w:rFonts w:hint="eastAsia" w:ascii="宋体" w:hAnsi="宋体" w:eastAsia="宋体" w:cs="宋体"/>
                <w:color w:val="auto"/>
                <w:sz w:val="21"/>
                <w:szCs w:val="21"/>
                <w:highlight w:val="none"/>
              </w:rPr>
            </w:pPr>
          </w:p>
        </w:tc>
        <w:tc>
          <w:tcPr>
            <w:tcW w:w="1305" w:type="dxa"/>
            <w:vAlign w:val="center"/>
          </w:tcPr>
          <w:p>
            <w:pPr>
              <w:pStyle w:val="4"/>
              <w:spacing w:line="345" w:lineRule="atLeast"/>
              <w:jc w:val="both"/>
              <w:rPr>
                <w:rFonts w:hint="eastAsia" w:ascii="宋体" w:hAnsi="宋体" w:eastAsia="宋体" w:cs="宋体"/>
                <w:color w:val="auto"/>
                <w:sz w:val="21"/>
                <w:szCs w:val="21"/>
                <w:highlight w:val="none"/>
              </w:rPr>
            </w:pPr>
          </w:p>
        </w:tc>
        <w:tc>
          <w:tcPr>
            <w:tcW w:w="1130" w:type="dxa"/>
            <w:vAlign w:val="center"/>
          </w:tcPr>
          <w:p>
            <w:pPr>
              <w:pStyle w:val="4"/>
              <w:spacing w:line="345" w:lineRule="atLeast"/>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pStyle w:val="4"/>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3281" w:type="dxa"/>
            <w:vAlign w:val="center"/>
          </w:tcPr>
          <w:p>
            <w:pPr>
              <w:pStyle w:val="4"/>
              <w:spacing w:before="0" w:beforeAutospacing="0" w:after="0" w:afterAutospacing="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276" w:type="dxa"/>
            <w:vAlign w:val="center"/>
          </w:tcPr>
          <w:p>
            <w:pPr>
              <w:pStyle w:val="4"/>
              <w:spacing w:line="345" w:lineRule="atLeast"/>
              <w:jc w:val="both"/>
              <w:rPr>
                <w:rFonts w:hint="eastAsia" w:ascii="宋体" w:hAnsi="宋体" w:eastAsia="宋体" w:cs="宋体"/>
                <w:color w:val="auto"/>
                <w:sz w:val="21"/>
                <w:szCs w:val="21"/>
                <w:highlight w:val="none"/>
              </w:rPr>
            </w:pPr>
          </w:p>
        </w:tc>
        <w:tc>
          <w:tcPr>
            <w:tcW w:w="1230" w:type="dxa"/>
            <w:vAlign w:val="center"/>
          </w:tcPr>
          <w:p>
            <w:pPr>
              <w:pStyle w:val="4"/>
              <w:spacing w:line="345" w:lineRule="atLeast"/>
              <w:jc w:val="both"/>
              <w:rPr>
                <w:rFonts w:hint="eastAsia" w:ascii="宋体" w:hAnsi="宋体" w:eastAsia="宋体" w:cs="宋体"/>
                <w:color w:val="auto"/>
                <w:sz w:val="21"/>
                <w:szCs w:val="21"/>
                <w:highlight w:val="none"/>
              </w:rPr>
            </w:pPr>
          </w:p>
        </w:tc>
        <w:tc>
          <w:tcPr>
            <w:tcW w:w="1305" w:type="dxa"/>
            <w:vAlign w:val="center"/>
          </w:tcPr>
          <w:p>
            <w:pPr>
              <w:pStyle w:val="4"/>
              <w:spacing w:line="345" w:lineRule="atLeast"/>
              <w:jc w:val="both"/>
              <w:rPr>
                <w:rFonts w:hint="eastAsia" w:ascii="宋体" w:hAnsi="宋体" w:eastAsia="宋体" w:cs="宋体"/>
                <w:color w:val="auto"/>
                <w:sz w:val="21"/>
                <w:szCs w:val="21"/>
                <w:highlight w:val="none"/>
              </w:rPr>
            </w:pPr>
          </w:p>
        </w:tc>
        <w:tc>
          <w:tcPr>
            <w:tcW w:w="1130" w:type="dxa"/>
            <w:vAlign w:val="center"/>
          </w:tcPr>
          <w:p>
            <w:pPr>
              <w:pStyle w:val="4"/>
              <w:spacing w:line="345" w:lineRule="atLeast"/>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pStyle w:val="4"/>
              <w:jc w:val="center"/>
              <w:rPr>
                <w:rFonts w:hint="eastAsia" w:ascii="宋体" w:hAnsi="宋体" w:cs="宋体"/>
                <w:color w:val="auto"/>
                <w:sz w:val="21"/>
                <w:szCs w:val="21"/>
                <w:highlight w:val="none"/>
                <w:lang w:val="en-US" w:eastAsia="zh-CN"/>
              </w:rPr>
            </w:pPr>
          </w:p>
        </w:tc>
        <w:tc>
          <w:tcPr>
            <w:tcW w:w="3281" w:type="dxa"/>
            <w:vAlign w:val="center"/>
          </w:tcPr>
          <w:p>
            <w:pPr>
              <w:pStyle w:val="4"/>
              <w:spacing w:before="0" w:beforeAutospacing="0" w:after="0" w:afterAutospacing="0"/>
              <w:jc w:val="both"/>
              <w:rPr>
                <w:rFonts w:hint="eastAsia" w:ascii="宋体" w:hAnsi="宋体" w:cs="宋体"/>
                <w:color w:val="auto"/>
                <w:sz w:val="21"/>
                <w:szCs w:val="21"/>
                <w:highlight w:val="none"/>
                <w:lang w:val="en-US" w:eastAsia="zh-CN"/>
              </w:rPr>
            </w:pPr>
          </w:p>
        </w:tc>
        <w:tc>
          <w:tcPr>
            <w:tcW w:w="1276" w:type="dxa"/>
            <w:vAlign w:val="center"/>
          </w:tcPr>
          <w:p>
            <w:pPr>
              <w:pStyle w:val="4"/>
              <w:spacing w:line="345" w:lineRule="atLeast"/>
              <w:jc w:val="both"/>
              <w:rPr>
                <w:rFonts w:hint="eastAsia" w:ascii="宋体" w:hAnsi="宋体" w:eastAsia="宋体" w:cs="宋体"/>
                <w:color w:val="auto"/>
                <w:sz w:val="21"/>
                <w:szCs w:val="21"/>
                <w:highlight w:val="none"/>
              </w:rPr>
            </w:pPr>
          </w:p>
        </w:tc>
        <w:tc>
          <w:tcPr>
            <w:tcW w:w="1230" w:type="dxa"/>
            <w:vAlign w:val="center"/>
          </w:tcPr>
          <w:p>
            <w:pPr>
              <w:pStyle w:val="4"/>
              <w:spacing w:line="345" w:lineRule="atLeast"/>
              <w:jc w:val="both"/>
              <w:rPr>
                <w:rFonts w:hint="eastAsia" w:ascii="宋体" w:hAnsi="宋体" w:eastAsia="宋体" w:cs="宋体"/>
                <w:color w:val="auto"/>
                <w:sz w:val="21"/>
                <w:szCs w:val="21"/>
                <w:highlight w:val="none"/>
              </w:rPr>
            </w:pPr>
          </w:p>
        </w:tc>
        <w:tc>
          <w:tcPr>
            <w:tcW w:w="1305" w:type="dxa"/>
            <w:vAlign w:val="center"/>
          </w:tcPr>
          <w:p>
            <w:pPr>
              <w:pStyle w:val="4"/>
              <w:spacing w:line="345" w:lineRule="atLeast"/>
              <w:jc w:val="both"/>
              <w:rPr>
                <w:rFonts w:hint="eastAsia" w:ascii="宋体" w:hAnsi="宋体" w:eastAsia="宋体" w:cs="宋体"/>
                <w:color w:val="auto"/>
                <w:sz w:val="21"/>
                <w:szCs w:val="21"/>
                <w:highlight w:val="none"/>
              </w:rPr>
            </w:pPr>
          </w:p>
        </w:tc>
        <w:tc>
          <w:tcPr>
            <w:tcW w:w="1130" w:type="dxa"/>
            <w:vAlign w:val="center"/>
          </w:tcPr>
          <w:p>
            <w:pPr>
              <w:pStyle w:val="4"/>
              <w:spacing w:line="345" w:lineRule="atLeast"/>
              <w:jc w:val="both"/>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1、表中所列车辆即为投标人中标后为采购人提供服务的车辆，未经采购人同意不得更换。且须附其行驶证复印件、车辆外部及车厢内部的彩色照片。</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2、如投标人准备提供全新车辆的，须提供书面承诺，明确品牌型号、投保标准。</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供应商名称</w:t>
      </w:r>
      <w:r>
        <w:rPr>
          <w:rFonts w:hint="eastAsia" w:ascii="宋体" w:hAnsi="宋体" w:eastAsia="宋体" w:cs="宋体"/>
          <w:color w:val="auto"/>
          <w:highlight w:val="none"/>
          <w:lang w:eastAsia="zh-CN"/>
        </w:rPr>
        <w:t>（CA签章）：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拟派本项目的主要人员情况表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北仑公安分局执法执勤车辆租赁</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BLZFCG2025008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475"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拟在本项目中担任职务</w:t>
            </w:r>
          </w:p>
        </w:tc>
        <w:tc>
          <w:tcPr>
            <w:tcW w:w="1620"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898"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身份证号码</w:t>
            </w:r>
          </w:p>
        </w:tc>
        <w:tc>
          <w:tcPr>
            <w:tcW w:w="3595" w:type="dxa"/>
            <w:noWrap w:val="0"/>
            <w:vAlign w:val="center"/>
          </w:tcPr>
          <w:p>
            <w:pPr>
              <w:tabs>
                <w:tab w:val="left" w:pos="0"/>
              </w:tabs>
              <w:adjustRightInd w:val="0"/>
              <w:snapToGrid w:val="0"/>
              <w:jc w:val="center"/>
              <w:rPr>
                <w:rFonts w:hint="eastAsia"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bl>
    <w:p>
      <w:pPr>
        <w:spacing w:line="360" w:lineRule="auto"/>
        <w:ind w:firstLine="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1、拟派人员须是投标单位正式职工，以社保证明为准，如为</w:t>
      </w:r>
      <w:r>
        <w:rPr>
          <w:rFonts w:hint="eastAsia" w:ascii="宋体" w:hAnsi="宋体" w:eastAsia="宋体" w:cs="宋体"/>
          <w:color w:val="auto"/>
          <w:highlight w:val="none"/>
          <w:lang w:val="en-US" w:eastAsia="zh-CN"/>
        </w:rPr>
        <w:t>符合法律规定的</w:t>
      </w:r>
      <w:r>
        <w:rPr>
          <w:rFonts w:hint="eastAsia" w:ascii="宋体" w:hAnsi="宋体" w:eastAsia="宋体" w:cs="宋体"/>
          <w:color w:val="auto"/>
          <w:highlight w:val="none"/>
          <w:lang w:eastAsia="zh-CN"/>
        </w:rPr>
        <w:t>离退休返聘人员的，须提供退休证明及单位聘用证明。</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对照评分标准表，表后</w:t>
      </w:r>
      <w:r>
        <w:rPr>
          <w:rFonts w:hint="eastAsia" w:ascii="宋体" w:hAnsi="宋体" w:eastAsia="宋体" w:cs="宋体"/>
          <w:color w:val="auto"/>
          <w:highlight w:val="none"/>
          <w:lang w:val="en-US" w:eastAsia="zh-CN"/>
        </w:rPr>
        <w:t>附拟派</w:t>
      </w:r>
      <w:r>
        <w:rPr>
          <w:rFonts w:hint="eastAsia" w:ascii="宋体" w:hAnsi="宋体" w:eastAsia="宋体" w:cs="宋体"/>
          <w:color w:val="auto"/>
          <w:highlight w:val="none"/>
          <w:lang w:eastAsia="zh-CN"/>
        </w:rPr>
        <w:t>人员的</w:t>
      </w:r>
      <w:r>
        <w:rPr>
          <w:rFonts w:hint="eastAsia" w:ascii="宋体" w:hAnsi="宋体" w:eastAsia="宋体" w:cs="宋体"/>
          <w:color w:val="auto"/>
          <w:highlight w:val="none"/>
          <w:lang w:val="en-US" w:eastAsia="zh-CN"/>
        </w:rPr>
        <w:t>社保</w:t>
      </w:r>
      <w:r>
        <w:rPr>
          <w:rFonts w:hint="eastAsia" w:ascii="宋体" w:hAnsi="宋体" w:eastAsia="宋体" w:cs="宋体"/>
          <w:color w:val="auto"/>
          <w:highlight w:val="none"/>
          <w:lang w:eastAsia="zh-CN"/>
        </w:rPr>
        <w:t>证明、</w:t>
      </w:r>
      <w:r>
        <w:rPr>
          <w:rFonts w:hint="eastAsia" w:ascii="宋体" w:hAnsi="宋体" w:eastAsia="宋体" w:cs="宋体"/>
          <w:color w:val="auto"/>
          <w:highlight w:val="none"/>
          <w:lang w:val="en-US" w:eastAsia="zh-CN"/>
        </w:rPr>
        <w:t>业绩证明、相关</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，未提供的，相关项目不得分。</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、以上内容必须是真实的，否则一经查实，按相关规定处理。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、列入本表人员如要更换，需经采购人同意，擅自更换或不到位的属违约行为。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、投标人为谋取评审优势而提供无法为本项目服务的人员，将被解除合同，并按照相关规定处理，投标人必须慎重考虑并提供相关服务人员。</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供应商名称</w:t>
      </w:r>
      <w:r>
        <w:rPr>
          <w:rFonts w:hint="eastAsia" w:ascii="宋体" w:hAnsi="宋体" w:eastAsia="宋体" w:cs="宋体"/>
          <w:color w:val="auto"/>
          <w:highlight w:val="none"/>
          <w:lang w:eastAsia="zh-CN"/>
        </w:rPr>
        <w:t>（CA签章）：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类似项目业绩表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北仑公安分局执法执勤车辆租赁</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BLZFCG2025008</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799"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85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项目名称</w:t>
            </w:r>
          </w:p>
        </w:tc>
        <w:tc>
          <w:tcPr>
            <w:tcW w:w="184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采购单位</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合同金额</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合同签订时间</w:t>
            </w:r>
          </w:p>
        </w:tc>
        <w:tc>
          <w:tcPr>
            <w:tcW w:w="1417"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采购单位</w:t>
            </w:r>
            <w:r>
              <w:rPr>
                <w:rFonts w:hint="eastAsia" w:ascii="宋体" w:hAnsi="宋体" w:cs="宋体"/>
                <w:b/>
                <w:color w:val="auto"/>
                <w:kern w:val="0"/>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1、提供符合本采购文件要求的类似项目业绩，</w:t>
      </w:r>
      <w:r>
        <w:rPr>
          <w:rFonts w:hint="eastAsia" w:ascii="宋体" w:hAnsi="宋体" w:eastAsia="宋体" w:cs="宋体"/>
          <w:color w:val="auto"/>
          <w:highlight w:val="none"/>
          <w:lang w:val="en-US" w:eastAsia="zh-CN"/>
        </w:rPr>
        <w:t>表后附</w:t>
      </w:r>
      <w:r>
        <w:rPr>
          <w:rFonts w:hint="eastAsia" w:ascii="宋体" w:hAnsi="宋体" w:eastAsia="宋体" w:cs="宋体"/>
          <w:color w:val="auto"/>
          <w:highlight w:val="none"/>
          <w:lang w:val="en-US" w:eastAsia="zh-CN"/>
        </w:rPr>
        <w:t>合同</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val="en-US" w:eastAsia="zh-CN"/>
        </w:rPr>
        <w:t>未提供的，相关项目不得分。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2、以上内容必须是真实的，否则一经查实，按相关规定处理。</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供应商名称</w:t>
      </w:r>
      <w:r>
        <w:rPr>
          <w:rFonts w:hint="eastAsia" w:ascii="宋体" w:hAnsi="宋体" w:eastAsia="宋体" w:cs="宋体"/>
          <w:color w:val="auto"/>
          <w:highlight w:val="none"/>
          <w:lang w:eastAsia="zh-CN"/>
        </w:rPr>
        <w:t>（CA签章）：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3、初次报价一览表（见</w:t>
      </w:r>
      <w:r>
        <w:rPr>
          <w:rFonts w:hint="eastAsia" w:ascii="宋体" w:hAnsi="宋体"/>
          <w:color w:val="auto"/>
          <w:highlight w:val="none"/>
        </w:rPr>
        <w:t>格式</w:t>
      </w:r>
      <w:r>
        <w:rPr>
          <w:rFonts w:hint="eastAsia" w:ascii="宋体" w:hAnsi="宋体"/>
          <w:color w:val="auto"/>
          <w:highlight w:val="none"/>
          <w:lang w:val="en-US" w:eastAsia="zh-CN"/>
        </w:rPr>
        <w:t>12）</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4、初次分项报价表（见</w:t>
      </w:r>
      <w:r>
        <w:rPr>
          <w:rFonts w:hint="eastAsia" w:ascii="宋体" w:hAnsi="宋体"/>
          <w:color w:val="auto"/>
          <w:highlight w:val="none"/>
        </w:rPr>
        <w:t>格式</w:t>
      </w:r>
      <w:r>
        <w:rPr>
          <w:rFonts w:hint="eastAsia" w:ascii="宋体" w:hAnsi="宋体"/>
          <w:color w:val="auto"/>
          <w:highlight w:val="none"/>
          <w:lang w:val="en-US" w:eastAsia="zh-CN"/>
        </w:rPr>
        <w:t>13）</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5、政府采购统计基础信息表（见</w:t>
      </w:r>
      <w:r>
        <w:rPr>
          <w:rFonts w:hint="eastAsia" w:ascii="宋体" w:hAnsi="宋体"/>
          <w:color w:val="auto"/>
          <w:highlight w:val="none"/>
        </w:rPr>
        <w:t>格式</w:t>
      </w:r>
      <w:r>
        <w:rPr>
          <w:rFonts w:hint="eastAsia" w:ascii="宋体" w:hAnsi="宋体"/>
          <w:color w:val="auto"/>
          <w:highlight w:val="none"/>
          <w:lang w:val="en-US" w:eastAsia="zh-CN"/>
        </w:rPr>
        <w:t>14）</w:t>
      </w:r>
    </w:p>
    <w:p>
      <w:pPr>
        <w:spacing w:line="360" w:lineRule="auto"/>
        <w:rPr>
          <w:rFonts w:hint="eastAsia" w:ascii="宋体" w:hAnsi="宋体"/>
          <w:color w:val="auto"/>
          <w:highlight w:val="none"/>
        </w:rPr>
      </w:pPr>
      <w:r>
        <w:rPr>
          <w:rFonts w:hint="eastAsia" w:ascii="宋体" w:hAnsi="宋体"/>
          <w:color w:val="auto"/>
          <w:highlight w:val="none"/>
          <w:lang w:val="en-US" w:eastAsia="zh-CN"/>
        </w:rPr>
        <w:t>6、供应商认为需要提供的其他材料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1、供应商应按照报价文件组成所列内容和顺序编制报价文件。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2、报价文件应按照采购文件格式要求进行CA电子签章，未有规定的供应商视情况签章。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w:t>
      </w:r>
      <w:r>
        <w:rPr>
          <w:rFonts w:hint="eastAsia" w:ascii="宋体" w:hAnsi="宋体"/>
          <w:color w:val="auto"/>
          <w:highlight w:val="none"/>
          <w:lang w:eastAsia="zh-CN"/>
        </w:rPr>
        <w:t>采购文件</w:t>
      </w:r>
      <w:r>
        <w:rPr>
          <w:rFonts w:hint="eastAsia" w:ascii="宋体" w:hAnsi="宋体"/>
          <w:color w:val="auto"/>
          <w:highlight w:val="none"/>
        </w:rPr>
        <w:t>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北仑公安分局执法执勤车辆租赁</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BLZFCG2025008</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lang w:eastAsia="zh-CN"/>
        </w:rPr>
        <w:t>供应商名称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lang w:val="en-US" w:eastAsia="zh-CN"/>
        </w:rPr>
        <w:t>初次报价</w:t>
      </w:r>
      <w:r>
        <w:rPr>
          <w:rFonts w:hint="eastAsia" w:eastAsia="黑体"/>
          <w:color w:val="auto"/>
          <w:spacing w:val="20"/>
          <w:sz w:val="36"/>
          <w:szCs w:val="32"/>
          <w:highlight w:val="none"/>
        </w:rPr>
        <w:t>一览表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北仑公安分局执法执勤车辆租赁</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u w:val="single"/>
          <w:lang w:eastAsia="zh-CN"/>
        </w:rPr>
        <w:t>BLZFCG2025008</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894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总价（元）</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eastAsia="宋体" w:cs="宋体"/>
                <w:b/>
                <w:bCs/>
                <w:color w:val="auto"/>
                <w:sz w:val="21"/>
                <w:szCs w:val="21"/>
                <w:highlight w:val="none"/>
              </w:rPr>
              <w:t>服务</w:t>
            </w:r>
            <w:r>
              <w:rPr>
                <w:rFonts w:hint="eastAsia" w:ascii="宋体" w:hAnsi="宋体" w:cs="宋体"/>
                <w:b/>
                <w:bCs/>
                <w:color w:val="auto"/>
                <w:sz w:val="21"/>
                <w:szCs w:val="21"/>
                <w:highlight w:val="no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eastAsia="zh-CN"/>
              </w:rPr>
              <w:t>北仑公安分局执法执勤车辆租赁</w:t>
            </w: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小写</w:t>
            </w:r>
            <w:r>
              <w:rPr>
                <w:rFonts w:hint="eastAsia" w:ascii="宋体" w:hAnsi="宋体"/>
                <w:color w:val="auto"/>
                <w:sz w:val="21"/>
                <w:szCs w:val="21"/>
                <w:highlight w:val="none"/>
                <w:lang w:eastAsia="zh-CN"/>
              </w:rPr>
              <w:t>：</w:t>
            </w:r>
          </w:p>
        </w:tc>
        <w:tc>
          <w:tcPr>
            <w:tcW w:w="2127" w:type="dxa"/>
            <w:vMerge w:val="restart"/>
            <w:shd w:val="clear" w:color="auto" w:fill="auto"/>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auto"/>
                <w:sz w:val="21"/>
                <w:szCs w:val="21"/>
                <w:highlight w:val="none"/>
              </w:rPr>
            </w:pP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大写</w:t>
            </w:r>
            <w:r>
              <w:rPr>
                <w:rFonts w:hint="eastAsia" w:ascii="宋体" w:hAnsi="宋体"/>
                <w:color w:val="auto"/>
                <w:sz w:val="21"/>
                <w:szCs w:val="21"/>
                <w:highlight w:val="none"/>
                <w:lang w:eastAsia="zh-CN"/>
              </w:rPr>
              <w:t>：</w:t>
            </w:r>
          </w:p>
        </w:tc>
        <w:tc>
          <w:tcPr>
            <w:tcW w:w="2127" w:type="dxa"/>
            <w:vMerge w:val="continue"/>
            <w:shd w:val="clear" w:color="auto" w:fill="auto"/>
            <w:noWrap w:val="0"/>
            <w:vAlign w:val="center"/>
          </w:tcPr>
          <w:p>
            <w:pPr>
              <w:widowControl/>
              <w:jc w:val="left"/>
              <w:rPr>
                <w:rFonts w:hint="eastAsia"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总价应为供应商提供本项目采购范围内的货物和服务所需的一切费用。</w:t>
      </w:r>
    </w:p>
    <w:p>
      <w:pPr>
        <w:spacing w:line="360" w:lineRule="auto"/>
        <w:ind w:firstLine="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2、初次报价不得超过项目最高限价，否则投标响应无效。</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、本表格的“</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总价”应与</w:t>
      </w:r>
      <w:r>
        <w:rPr>
          <w:rFonts w:hint="eastAsia" w:ascii="宋体" w:hAnsi="宋体" w:cs="宋体"/>
          <w:color w:val="auto"/>
          <w:highlight w:val="none"/>
          <w:lang w:val="en-US" w:eastAsia="zh-CN"/>
        </w:rPr>
        <w:t>初次</w:t>
      </w:r>
      <w:r>
        <w:rPr>
          <w:rFonts w:hint="eastAsia" w:ascii="宋体" w:hAnsi="宋体" w:eastAsia="宋体" w:cs="宋体"/>
          <w:color w:val="auto"/>
          <w:highlight w:val="none"/>
        </w:rPr>
        <w:t>分项报价表的“</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总价”一致。</w:t>
      </w:r>
    </w:p>
    <w:p>
      <w:pPr>
        <w:spacing w:line="360" w:lineRule="auto"/>
        <w:rPr>
          <w:rFonts w:hint="eastAsia" w:ascii="宋体" w:hAnsi="宋体" w:eastAsia="宋体" w:cs="宋体"/>
          <w:strike/>
          <w:dstrike w:val="0"/>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在投标客户端填写的</w:t>
      </w:r>
      <w:r>
        <w:rPr>
          <w:rFonts w:hint="eastAsia" w:ascii="宋体" w:hAnsi="宋体" w:cs="宋体"/>
          <w:color w:val="auto"/>
          <w:highlight w:val="none"/>
          <w:lang w:val="en-US" w:eastAsia="zh-CN"/>
        </w:rPr>
        <w:t>初次响应</w:t>
      </w:r>
      <w:r>
        <w:rPr>
          <w:rFonts w:hint="eastAsia" w:ascii="宋体" w:hAnsi="宋体" w:eastAsia="宋体" w:cs="宋体"/>
          <w:color w:val="auto"/>
          <w:highlight w:val="none"/>
          <w:lang w:val="en-US" w:eastAsia="zh-CN"/>
        </w:rPr>
        <w:t>报价应当与加密上传的报价文件中“初次报价一览表”的投标</w:t>
      </w:r>
      <w:r>
        <w:rPr>
          <w:rFonts w:hint="eastAsia" w:ascii="宋体" w:hAnsi="宋体" w:cs="宋体"/>
          <w:color w:val="auto"/>
          <w:highlight w:val="none"/>
          <w:lang w:val="en-US" w:eastAsia="zh-CN"/>
        </w:rPr>
        <w:t>响应</w:t>
      </w:r>
      <w:r>
        <w:rPr>
          <w:rFonts w:hint="eastAsia" w:ascii="宋体" w:hAnsi="宋体" w:eastAsia="宋体" w:cs="宋体"/>
          <w:color w:val="auto"/>
          <w:highlight w:val="none"/>
          <w:lang w:val="en-US" w:eastAsia="zh-CN"/>
        </w:rPr>
        <w:t>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初次报价一览表</w:t>
      </w:r>
      <w:r>
        <w:rPr>
          <w:rFonts w:hint="eastAsia" w:ascii="宋体" w:hAnsi="宋体" w:eastAsia="宋体" w:cs="宋体"/>
          <w:strike w:val="0"/>
          <w:dstrike w:val="0"/>
          <w:color w:val="auto"/>
          <w:highlight w:val="none"/>
          <w:lang w:val="en-US" w:eastAsia="zh-CN"/>
        </w:rPr>
        <w:t>中的报价为准。</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供应商名称</w:t>
      </w:r>
      <w:r>
        <w:rPr>
          <w:rFonts w:hint="eastAsia" w:ascii="宋体" w:hAnsi="宋体" w:eastAsia="宋体" w:cs="宋体"/>
          <w:color w:val="auto"/>
          <w:highlight w:val="none"/>
          <w:lang w:eastAsia="zh-CN"/>
        </w:rPr>
        <w:t>（CA签章）：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lang w:val="en-US" w:eastAsia="zh-CN"/>
        </w:rPr>
        <w:t>初次</w:t>
      </w:r>
      <w:r>
        <w:rPr>
          <w:rFonts w:hint="eastAsia" w:eastAsia="黑体"/>
          <w:color w:val="auto"/>
          <w:spacing w:val="20"/>
          <w:sz w:val="36"/>
          <w:szCs w:val="32"/>
          <w:highlight w:val="none"/>
        </w:rPr>
        <w:t>分项报价表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北仑公安分局执法执勤车辆租赁</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u w:val="single"/>
          <w:lang w:eastAsia="zh-CN"/>
        </w:rPr>
        <w:t>BLZFCG2025008</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845"/>
        <w:gridCol w:w="2273"/>
        <w:gridCol w:w="850"/>
        <w:gridCol w:w="850"/>
        <w:gridCol w:w="141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810"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845"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名称</w:t>
            </w:r>
          </w:p>
        </w:tc>
        <w:tc>
          <w:tcPr>
            <w:tcW w:w="2273" w:type="dxa"/>
            <w:noWrap w:val="0"/>
            <w:vAlign w:val="center"/>
          </w:tcPr>
          <w:p>
            <w:pPr>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rPr>
              <w:t>主要</w:t>
            </w:r>
            <w:r>
              <w:rPr>
                <w:rFonts w:hint="eastAsia" w:ascii="宋体" w:hAnsi="宋体"/>
                <w:b/>
                <w:color w:val="auto"/>
                <w:sz w:val="21"/>
                <w:szCs w:val="21"/>
                <w:highlight w:val="none"/>
                <w:lang w:val="en-US" w:eastAsia="zh-CN"/>
              </w:rPr>
              <w:t>内容</w:t>
            </w:r>
          </w:p>
        </w:tc>
        <w:tc>
          <w:tcPr>
            <w:tcW w:w="850" w:type="dxa"/>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单位</w:t>
            </w:r>
          </w:p>
        </w:tc>
        <w:tc>
          <w:tcPr>
            <w:tcW w:w="850" w:type="dxa"/>
            <w:noWrap w:val="0"/>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1414"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单价</w:t>
            </w:r>
          </w:p>
          <w:p>
            <w:pPr>
              <w:jc w:val="center"/>
              <w:rPr>
                <w:rFonts w:hint="eastAsia" w:ascii="宋体" w:hAnsi="宋体"/>
                <w:b/>
                <w:color w:val="auto"/>
                <w:sz w:val="21"/>
                <w:szCs w:val="21"/>
                <w:highlight w:val="none"/>
              </w:rPr>
            </w:pPr>
            <w:r>
              <w:rPr>
                <w:rFonts w:hint="eastAsia" w:ascii="宋体" w:hAnsi="宋体"/>
                <w:b/>
                <w:color w:val="auto"/>
                <w:sz w:val="21"/>
                <w:szCs w:val="21"/>
                <w:highlight w:val="none"/>
              </w:rPr>
              <w:t>(元/单位)</w:t>
            </w:r>
          </w:p>
        </w:tc>
        <w:tc>
          <w:tcPr>
            <w:tcW w:w="1275"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总价</w:t>
            </w:r>
          </w:p>
          <w:p>
            <w:pPr>
              <w:jc w:val="center"/>
              <w:rPr>
                <w:rFonts w:hint="eastAsia" w:ascii="宋体" w:hAnsi="宋体"/>
                <w:b/>
                <w:color w:val="auto"/>
                <w:sz w:val="21"/>
                <w:szCs w:val="21"/>
                <w:highlight w:val="none"/>
              </w:rPr>
            </w:pPr>
            <w:r>
              <w:rPr>
                <w:rFonts w:hint="eastAsia" w:ascii="宋体" w:hAnsi="宋体"/>
                <w:b/>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ascii="宋体" w:hAnsi="宋体" w:cs="宋体"/>
                <w:color w:val="auto"/>
                <w:kern w:val="0"/>
                <w:sz w:val="18"/>
                <w:szCs w:val="18"/>
                <w:highlight w:val="none"/>
              </w:rPr>
            </w:pPr>
          </w:p>
        </w:tc>
        <w:tc>
          <w:tcPr>
            <w:tcW w:w="1845" w:type="dxa"/>
            <w:shd w:val="clear" w:color="auto" w:fill="auto"/>
            <w:noWrap w:val="0"/>
            <w:vAlign w:val="center"/>
          </w:tcPr>
          <w:p>
            <w:pPr>
              <w:widowControl/>
              <w:jc w:val="center"/>
              <w:rPr>
                <w:rFonts w:ascii="宋体" w:hAnsi="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850" w:type="dxa"/>
            <w:shd w:val="clear" w:color="auto" w:fill="auto"/>
            <w:noWrap w:val="0"/>
            <w:vAlign w:val="center"/>
          </w:tcPr>
          <w:p>
            <w:pPr>
              <w:widowControl/>
              <w:jc w:val="center"/>
              <w:rPr>
                <w:rFonts w:ascii="宋体" w:hAnsi="宋体" w:cs="宋体"/>
                <w:color w:val="auto"/>
                <w:kern w:val="0"/>
                <w:sz w:val="18"/>
                <w:szCs w:val="18"/>
                <w:highlight w:val="none"/>
              </w:rPr>
            </w:pPr>
          </w:p>
        </w:tc>
        <w:tc>
          <w:tcPr>
            <w:tcW w:w="850" w:type="dxa"/>
            <w:shd w:val="clear" w:color="auto" w:fill="auto"/>
            <w:noWrap w:val="0"/>
            <w:vAlign w:val="center"/>
          </w:tcPr>
          <w:p>
            <w:pPr>
              <w:widowControl/>
              <w:jc w:val="center"/>
              <w:rPr>
                <w:rFonts w:hint="default" w:ascii="宋体" w:hAnsi="宋体" w:eastAsia="宋体" w:cs="宋体"/>
                <w:color w:val="auto"/>
                <w:kern w:val="0"/>
                <w:sz w:val="18"/>
                <w:szCs w:val="18"/>
                <w:highlight w:val="none"/>
                <w:lang w:val="en-US" w:eastAsia="zh-CN"/>
              </w:rPr>
            </w:pPr>
          </w:p>
        </w:tc>
        <w:tc>
          <w:tcPr>
            <w:tcW w:w="1414" w:type="dxa"/>
            <w:shd w:val="clear" w:color="auto" w:fill="auto"/>
            <w:noWrap w:val="0"/>
            <w:vAlign w:val="center"/>
          </w:tcPr>
          <w:p>
            <w:pPr>
              <w:widowControl/>
              <w:jc w:val="center"/>
              <w:rPr>
                <w:rFonts w:ascii="宋体" w:hAnsi="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ascii="宋体" w:hAnsi="宋体" w:cs="宋体"/>
                <w:color w:val="auto"/>
                <w:kern w:val="0"/>
                <w:sz w:val="18"/>
                <w:szCs w:val="18"/>
                <w:highlight w:val="none"/>
              </w:rPr>
            </w:pPr>
          </w:p>
        </w:tc>
        <w:tc>
          <w:tcPr>
            <w:tcW w:w="1845" w:type="dxa"/>
            <w:shd w:val="clear" w:color="auto" w:fill="auto"/>
            <w:noWrap w:val="0"/>
            <w:vAlign w:val="center"/>
          </w:tcPr>
          <w:p>
            <w:pPr>
              <w:widowControl/>
              <w:jc w:val="center"/>
              <w:rPr>
                <w:rFonts w:ascii="宋体" w:hAnsi="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850" w:type="dxa"/>
            <w:shd w:val="clear" w:color="auto" w:fill="auto"/>
            <w:noWrap w:val="0"/>
            <w:vAlign w:val="center"/>
          </w:tcPr>
          <w:p>
            <w:pPr>
              <w:widowControl/>
              <w:jc w:val="center"/>
              <w:rPr>
                <w:rFonts w:ascii="宋体" w:hAnsi="宋体" w:cs="宋体"/>
                <w:color w:val="auto"/>
                <w:kern w:val="0"/>
                <w:sz w:val="18"/>
                <w:szCs w:val="18"/>
                <w:highlight w:val="none"/>
              </w:rPr>
            </w:pPr>
          </w:p>
        </w:tc>
        <w:tc>
          <w:tcPr>
            <w:tcW w:w="850" w:type="dxa"/>
            <w:shd w:val="clear" w:color="auto" w:fill="auto"/>
            <w:noWrap w:val="0"/>
            <w:vAlign w:val="center"/>
          </w:tcPr>
          <w:p>
            <w:pPr>
              <w:widowControl/>
              <w:jc w:val="center"/>
              <w:rPr>
                <w:rFonts w:ascii="宋体" w:hAnsi="宋体" w:cs="宋体"/>
                <w:color w:val="auto"/>
                <w:kern w:val="0"/>
                <w:sz w:val="18"/>
                <w:szCs w:val="18"/>
                <w:highlight w:val="none"/>
              </w:rPr>
            </w:pPr>
          </w:p>
        </w:tc>
        <w:tc>
          <w:tcPr>
            <w:tcW w:w="1414" w:type="dxa"/>
            <w:shd w:val="clear" w:color="auto" w:fill="auto"/>
            <w:noWrap w:val="0"/>
            <w:vAlign w:val="center"/>
          </w:tcPr>
          <w:p>
            <w:pPr>
              <w:widowControl/>
              <w:jc w:val="center"/>
              <w:rPr>
                <w:rFonts w:ascii="宋体" w:hAnsi="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ascii="宋体" w:hAnsi="宋体" w:cs="宋体"/>
                <w:color w:val="auto"/>
                <w:kern w:val="0"/>
                <w:sz w:val="18"/>
                <w:szCs w:val="18"/>
                <w:highlight w:val="none"/>
              </w:rPr>
            </w:pPr>
          </w:p>
        </w:tc>
        <w:tc>
          <w:tcPr>
            <w:tcW w:w="1845" w:type="dxa"/>
            <w:shd w:val="clear" w:color="auto" w:fill="auto"/>
            <w:noWrap w:val="0"/>
            <w:vAlign w:val="center"/>
          </w:tcPr>
          <w:p>
            <w:pPr>
              <w:widowControl/>
              <w:jc w:val="center"/>
              <w:rPr>
                <w:rFonts w:ascii="宋体" w:hAnsi="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850" w:type="dxa"/>
            <w:shd w:val="clear" w:color="auto" w:fill="auto"/>
            <w:noWrap w:val="0"/>
            <w:vAlign w:val="center"/>
          </w:tcPr>
          <w:p>
            <w:pPr>
              <w:widowControl/>
              <w:jc w:val="center"/>
              <w:rPr>
                <w:rFonts w:ascii="宋体" w:hAnsi="宋体" w:cs="宋体"/>
                <w:color w:val="auto"/>
                <w:kern w:val="0"/>
                <w:sz w:val="18"/>
                <w:szCs w:val="18"/>
                <w:highlight w:val="none"/>
              </w:rPr>
            </w:pPr>
          </w:p>
        </w:tc>
        <w:tc>
          <w:tcPr>
            <w:tcW w:w="850" w:type="dxa"/>
            <w:shd w:val="clear" w:color="auto" w:fill="auto"/>
            <w:noWrap w:val="0"/>
            <w:vAlign w:val="center"/>
          </w:tcPr>
          <w:p>
            <w:pPr>
              <w:widowControl/>
              <w:jc w:val="center"/>
              <w:rPr>
                <w:rFonts w:ascii="宋体" w:hAnsi="宋体" w:cs="宋体"/>
                <w:color w:val="auto"/>
                <w:kern w:val="0"/>
                <w:sz w:val="18"/>
                <w:szCs w:val="18"/>
                <w:highlight w:val="none"/>
              </w:rPr>
            </w:pPr>
          </w:p>
        </w:tc>
        <w:tc>
          <w:tcPr>
            <w:tcW w:w="1414" w:type="dxa"/>
            <w:shd w:val="clear" w:color="auto" w:fill="auto"/>
            <w:noWrap w:val="0"/>
            <w:vAlign w:val="center"/>
          </w:tcPr>
          <w:p>
            <w:pPr>
              <w:widowControl/>
              <w:jc w:val="center"/>
              <w:rPr>
                <w:rFonts w:ascii="宋体" w:hAnsi="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810"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1845"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2273"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850"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1414" w:type="dxa"/>
            <w:shd w:val="clear" w:color="auto" w:fill="auto"/>
            <w:noWrap w:val="0"/>
            <w:vAlign w:val="center"/>
          </w:tcPr>
          <w:p>
            <w:pPr>
              <w:widowControl/>
              <w:jc w:val="center"/>
              <w:rPr>
                <w:rFonts w:hint="eastAsia" w:ascii="宋体" w:hAnsi="宋体" w:cs="宋体"/>
                <w:color w:val="auto"/>
                <w:kern w:val="0"/>
                <w:sz w:val="18"/>
                <w:szCs w:val="18"/>
                <w:highlight w:val="none"/>
              </w:rPr>
            </w:pPr>
          </w:p>
        </w:tc>
        <w:tc>
          <w:tcPr>
            <w:tcW w:w="1275" w:type="dxa"/>
            <w:shd w:val="clear" w:color="auto" w:fill="auto"/>
            <w:noWrap w:val="0"/>
            <w:vAlign w:val="center"/>
          </w:tcPr>
          <w:p>
            <w:pPr>
              <w:widowControl/>
              <w:jc w:val="center"/>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2655" w:type="dxa"/>
            <w:gridSpan w:val="2"/>
            <w:vMerge w:val="restart"/>
            <w:noWrap w:val="0"/>
            <w:vAlign w:val="center"/>
          </w:tcPr>
          <w:p>
            <w:pPr>
              <w:spacing w:line="260" w:lineRule="exact"/>
              <w:jc w:val="center"/>
              <w:rPr>
                <w:rFonts w:hint="eastAsia" w:ascii="宋体" w:hAnsi="宋体"/>
                <w:color w:val="auto"/>
                <w:sz w:val="21"/>
                <w:szCs w:val="21"/>
                <w:highlight w:val="none"/>
              </w:rPr>
            </w:pPr>
            <w:r>
              <w:rPr>
                <w:rFonts w:hint="eastAsia" w:ascii="宋体" w:hAnsi="宋体"/>
                <w:b/>
                <w:color w:val="auto"/>
                <w:sz w:val="21"/>
                <w:szCs w:val="21"/>
                <w:highlight w:val="none"/>
                <w:lang w:val="en-US" w:eastAsia="zh-CN"/>
              </w:rPr>
              <w:t>响应</w:t>
            </w:r>
            <w:r>
              <w:rPr>
                <w:rFonts w:hint="eastAsia" w:ascii="宋体" w:hAnsi="宋体"/>
                <w:b/>
                <w:color w:val="auto"/>
                <w:sz w:val="21"/>
                <w:szCs w:val="21"/>
                <w:highlight w:val="none"/>
              </w:rPr>
              <w:t>总价</w:t>
            </w:r>
            <w:r>
              <w:rPr>
                <w:rFonts w:hint="eastAsia" w:ascii="宋体" w:hAnsi="宋体"/>
                <w:b/>
                <w:bCs/>
                <w:color w:val="auto"/>
                <w:sz w:val="21"/>
                <w:szCs w:val="21"/>
                <w:highlight w:val="none"/>
              </w:rPr>
              <w:t>（元）</w:t>
            </w:r>
          </w:p>
        </w:tc>
        <w:tc>
          <w:tcPr>
            <w:tcW w:w="6662" w:type="dxa"/>
            <w:gridSpan w:val="5"/>
            <w:noWrap w:val="0"/>
            <w:vAlign w:val="center"/>
          </w:tcPr>
          <w:p>
            <w:pPr>
              <w:widowControl/>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2655" w:type="dxa"/>
            <w:gridSpan w:val="2"/>
            <w:vMerge w:val="continue"/>
            <w:noWrap w:val="0"/>
            <w:vAlign w:val="center"/>
          </w:tcPr>
          <w:p>
            <w:pPr>
              <w:spacing w:line="260" w:lineRule="exact"/>
              <w:rPr>
                <w:rFonts w:hint="eastAsia" w:ascii="宋体" w:hAnsi="宋体"/>
                <w:color w:val="auto"/>
                <w:sz w:val="21"/>
                <w:szCs w:val="21"/>
                <w:highlight w:val="none"/>
              </w:rPr>
            </w:pPr>
          </w:p>
        </w:tc>
        <w:tc>
          <w:tcPr>
            <w:tcW w:w="6662" w:type="dxa"/>
            <w:gridSpan w:val="5"/>
            <w:noWrap w:val="0"/>
            <w:vAlign w:val="center"/>
          </w:tcPr>
          <w:p>
            <w:pPr>
              <w:widowControl/>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大写：</w:t>
            </w:r>
          </w:p>
        </w:tc>
      </w:tr>
    </w:tbl>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1、本表格的“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总价”应与初次报价一览表的“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总价”一致。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2、此表在不改变表式的情况下，可自行制作。</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供应商名称</w:t>
      </w:r>
      <w:r>
        <w:rPr>
          <w:rFonts w:hint="eastAsia" w:ascii="宋体" w:hAnsi="宋体" w:eastAsia="宋体" w:cs="宋体"/>
          <w:color w:val="auto"/>
          <w:sz w:val="21"/>
          <w:szCs w:val="21"/>
          <w:highlight w:val="none"/>
          <w:lang w:eastAsia="zh-CN"/>
        </w:rPr>
        <w:t>（CA签章）：</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政府采购统计基础信息表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北仑公安分局执法执勤车辆租赁</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u w:val="single"/>
          <w:lang w:eastAsia="zh-CN"/>
        </w:rPr>
        <w:t>BLZFCG2025008</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56"/>
        <w:gridCol w:w="5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投标单位名称</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是否国内企业</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是否宁波企业</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企业划分标准类型（大型、中型、小型、微型）</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提供的货物是否本企业制造</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货物原产地是否是中国境内</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货物原产地是否是宁波</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提供的货物是否是认证的节能产品</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提供的货物是否是认证的环境标志产品</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承担的服务是否本企业提供</w:t>
            </w:r>
          </w:p>
        </w:tc>
        <w:tc>
          <w:tcPr>
            <w:tcW w:w="5190" w:type="dxa"/>
            <w:noWrap w:val="0"/>
            <w:vAlign w:val="center"/>
          </w:tcPr>
          <w:p>
            <w:pP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b/>
          <w:bCs/>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、企业划分标准，按照（工信部联企业[2011]300号）文件的规定。</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供应商名称</w:t>
      </w:r>
      <w:r>
        <w:rPr>
          <w:rFonts w:hint="eastAsia" w:ascii="宋体" w:hAnsi="宋体" w:eastAsia="宋体" w:cs="宋体"/>
          <w:color w:val="auto"/>
          <w:sz w:val="21"/>
          <w:szCs w:val="21"/>
          <w:highlight w:val="none"/>
          <w:lang w:eastAsia="zh-CN"/>
        </w:rPr>
        <w:t>（CA签章）：</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b/>
          <w:bCs/>
          <w:color w:val="auto"/>
          <w:sz w:val="36"/>
          <w:szCs w:val="36"/>
          <w:highlight w:val="none"/>
        </w:rPr>
      </w:pPr>
      <w:r>
        <w:rPr>
          <w:rFonts w:ascii="宋体" w:hAnsi="宋体"/>
          <w:b/>
          <w:bCs/>
          <w:color w:val="auto"/>
          <w:sz w:val="36"/>
          <w:szCs w:val="36"/>
          <w:highlight w:val="none"/>
        </w:rPr>
        <w:br w:type="page"/>
      </w:r>
      <w:r>
        <w:rPr>
          <w:rFonts w:hint="eastAsia" w:ascii="宋体" w:hAnsi="宋体"/>
          <w:b/>
          <w:bCs/>
          <w:color w:val="auto"/>
          <w:sz w:val="36"/>
          <w:szCs w:val="36"/>
          <w:highlight w:val="none"/>
        </w:rPr>
        <w:t>第</w:t>
      </w:r>
      <w:r>
        <w:rPr>
          <w:rFonts w:hint="eastAsia" w:ascii="宋体" w:hAnsi="宋体"/>
          <w:b/>
          <w:bCs/>
          <w:color w:val="auto"/>
          <w:sz w:val="36"/>
          <w:szCs w:val="36"/>
          <w:highlight w:val="none"/>
          <w:lang w:val="en-US" w:eastAsia="zh-CN"/>
        </w:rPr>
        <w:t>七</w:t>
      </w:r>
      <w:r>
        <w:rPr>
          <w:rFonts w:hint="eastAsia" w:ascii="宋体" w:hAnsi="宋体"/>
          <w:b/>
          <w:bCs/>
          <w:color w:val="auto"/>
          <w:sz w:val="36"/>
          <w:szCs w:val="36"/>
          <w:highlight w:val="none"/>
        </w:rPr>
        <w:t>部分  评审办法及评分标准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、评审</w:t>
      </w:r>
      <w:r>
        <w:rPr>
          <w:rFonts w:hint="eastAsia" w:ascii="宋体" w:hAnsi="宋体" w:eastAsia="宋体" w:cs="宋体"/>
          <w:b/>
          <w:bCs/>
          <w:color w:val="auto"/>
          <w:sz w:val="21"/>
          <w:szCs w:val="21"/>
          <w:highlight w:val="none"/>
        </w:rPr>
        <w:t>原则</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w:t>
      </w:r>
      <w:r>
        <w:rPr>
          <w:rFonts w:hint="eastAsia" w:ascii="宋体" w:hAnsi="宋体" w:eastAsia="宋体" w:cs="宋体"/>
          <w:b w:val="0"/>
          <w:bCs w:val="0"/>
          <w:color w:val="auto"/>
          <w:sz w:val="21"/>
          <w:szCs w:val="21"/>
          <w:highlight w:val="none"/>
          <w:lang w:val="en-US" w:eastAsia="zh-CN"/>
        </w:rPr>
        <w:t>审</w:t>
      </w:r>
      <w:r>
        <w:rPr>
          <w:rFonts w:hint="eastAsia" w:ascii="宋体" w:hAnsi="宋体" w:eastAsia="宋体" w:cs="宋体"/>
          <w:b w:val="0"/>
          <w:bCs w:val="0"/>
          <w:color w:val="auto"/>
          <w:sz w:val="21"/>
          <w:szCs w:val="21"/>
          <w:highlight w:val="none"/>
        </w:rPr>
        <w:t>活动遵循公平、公正、客观的原则，按</w:t>
      </w:r>
      <w:r>
        <w:rPr>
          <w:rFonts w:hint="eastAsia" w:ascii="宋体" w:hAnsi="宋体" w:eastAsia="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中规定的</w:t>
      </w:r>
      <w:r>
        <w:rPr>
          <w:rFonts w:hint="eastAsia" w:ascii="宋体" w:hAnsi="宋体" w:eastAsia="宋体"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方法和标准进行。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、评审</w:t>
      </w:r>
      <w:r>
        <w:rPr>
          <w:rFonts w:hint="eastAsia" w:ascii="宋体" w:hAnsi="宋体" w:eastAsia="宋体" w:cs="宋体"/>
          <w:b/>
          <w:bCs/>
          <w:color w:val="auto"/>
          <w:sz w:val="21"/>
          <w:szCs w:val="21"/>
          <w:highlight w:val="none"/>
        </w:rPr>
        <w:t>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采用综合评分法。</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、评审委员会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采购人和采购代理机构根据采购项目的内容特点按照规定组建评审委员会（磋商小组）。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评审委员会（磋商小组）由采购人代表和评审专家组成，成员人数为3人以上单数，其中评审专家不少于成员总数的三分之二。</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磋商及</w:t>
      </w:r>
      <w:r>
        <w:rPr>
          <w:rFonts w:hint="eastAsia" w:ascii="宋体" w:hAnsi="宋体" w:eastAsia="宋体" w:cs="宋体"/>
          <w:b/>
          <w:bCs/>
          <w:color w:val="auto"/>
          <w:sz w:val="21"/>
          <w:szCs w:val="21"/>
          <w:highlight w:val="none"/>
          <w:lang w:eastAsia="zh-CN"/>
        </w:rPr>
        <w:t>评审</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4.1资格文件审查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磋商响应文件开启后，</w:t>
      </w:r>
      <w:r>
        <w:rPr>
          <w:rFonts w:hint="eastAsia" w:ascii="宋体" w:hAnsi="宋体" w:eastAsia="宋体" w:cs="宋体"/>
          <w:b w:val="0"/>
          <w:bCs w:val="0"/>
          <w:color w:val="auto"/>
          <w:sz w:val="21"/>
          <w:szCs w:val="21"/>
          <w:highlight w:val="none"/>
          <w:lang w:val="en-US" w:eastAsia="zh-CN"/>
        </w:rPr>
        <w:t>评审委员会（磋商小组）</w:t>
      </w:r>
      <w:r>
        <w:rPr>
          <w:rFonts w:hint="eastAsia" w:ascii="宋体" w:hAnsi="宋体" w:eastAsia="宋体" w:cs="宋体"/>
          <w:color w:val="auto"/>
          <w:highlight w:val="none"/>
        </w:rPr>
        <w:t>按照</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的规定对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文件进行审查，以确定投标供应商是否具备</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资格。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提供的资格证明材料是否齐全规范，</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资格、信用信息等是否满足</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的要求。审查不合格的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，不进入技术商务文件评审。</w:t>
      </w:r>
      <w:r>
        <w:rPr>
          <w:rFonts w:hint="eastAsia" w:ascii="宋体" w:hAnsi="宋体" w:eastAsia="宋体" w:cs="宋体"/>
          <w:color w:val="auto"/>
          <w:highlight w:val="none"/>
        </w:rPr>
        <w:t>（具体见本部分无效</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的认定）</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4.2磋商及技术商务文件评审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4.2.1</w:t>
      </w:r>
      <w:r>
        <w:rPr>
          <w:rFonts w:hint="eastAsia" w:ascii="宋体" w:hAnsi="宋体" w:eastAsia="宋体" w:cs="宋体"/>
          <w:color w:val="auto"/>
          <w:highlight w:val="none"/>
        </w:rPr>
        <w:t>技术商务文件符合性审查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资格审查通过后，</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依据</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的规定，对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的技术商务文件的有效性、完整性和对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的响应程度进行审查，以确定</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是否对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审查内容包括技术商务文件是否完整、文件签署是否齐全等，还包括投标文件是否对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提出的所有实质性要求和条件作出响应，有无重大偏差；如有重大偏差者，作无效</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处理，不再进入后续程序。</w:t>
      </w:r>
      <w:r>
        <w:rPr>
          <w:rFonts w:hint="eastAsia" w:ascii="宋体" w:hAnsi="宋体" w:eastAsia="宋体" w:cs="宋体"/>
          <w:color w:val="auto"/>
          <w:highlight w:val="none"/>
        </w:rPr>
        <w:t>（具体见本部分无效</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的认定）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4.2.2磋商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磋商小组将与实质性响应磋商文件要求的供应商进行磋商。磋商小组所有成员集中与单一供应商分别进行磋商，并给予所有参加磋商的供应商平等的磋商机会。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4.2.3技术商务文件详细评审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对具备实质性响应的</w:t>
      </w:r>
      <w:r>
        <w:rPr>
          <w:rFonts w:hint="eastAsia" w:ascii="宋体" w:hAnsi="宋体" w:eastAsia="宋体" w:cs="宋体"/>
          <w:color w:val="auto"/>
          <w:highlight w:val="none"/>
        </w:rPr>
        <w:t>技术商务文件</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进一步</w:t>
      </w:r>
      <w:r>
        <w:rPr>
          <w:rFonts w:hint="eastAsia" w:ascii="宋体" w:hAnsi="宋体" w:eastAsia="宋体" w:cs="宋体"/>
          <w:color w:val="auto"/>
          <w:highlight w:val="none"/>
        </w:rPr>
        <w:t>评估和比较</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成员根据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的技术商务文件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相关澄清文件</w:t>
      </w:r>
      <w:r>
        <w:rPr>
          <w:rFonts w:hint="eastAsia" w:ascii="宋体" w:hAnsi="宋体" w:eastAsia="宋体" w:cs="宋体"/>
          <w:color w:val="auto"/>
          <w:highlight w:val="none"/>
          <w:lang w:val="en-US" w:eastAsia="zh-CN"/>
        </w:rPr>
        <w:t>及新提交的响应文件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按照评分标准表</w:t>
      </w:r>
      <w:r>
        <w:rPr>
          <w:rFonts w:hint="eastAsia" w:ascii="宋体" w:hAnsi="宋体" w:eastAsia="宋体" w:cs="宋体"/>
          <w:color w:val="auto"/>
          <w:highlight w:val="none"/>
        </w:rPr>
        <w:t>（具体见本部分评分标准表）</w:t>
      </w:r>
      <w:r>
        <w:rPr>
          <w:rFonts w:hint="eastAsia" w:ascii="宋体" w:hAnsi="宋体" w:eastAsia="宋体" w:cs="宋体"/>
          <w:color w:val="auto"/>
          <w:highlight w:val="none"/>
        </w:rPr>
        <w:t>对各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技术商务</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进行打分。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成员打分采用记名方式，统计时汇总每一细项每位</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成员的评分，取算术平均分（小数点后保留二位小数，四舍五入）。</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4.3报价文件评审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4.3.1报价文件</w:t>
      </w:r>
      <w:r>
        <w:rPr>
          <w:rFonts w:hint="eastAsia" w:ascii="宋体" w:hAnsi="宋体" w:eastAsia="宋体" w:cs="宋体"/>
          <w:color w:val="auto"/>
          <w:highlight w:val="none"/>
        </w:rPr>
        <w:t>符合性审查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磋商结束后，</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文件的有效性、完整性和对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的响应程度进行审查，以确定是否对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文件是否完整、文件签署是否齐全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报价是否超出采购预算或最高限价，响应</w:t>
      </w:r>
      <w:r>
        <w:rPr>
          <w:rFonts w:hint="eastAsia" w:ascii="宋体" w:hAnsi="宋体" w:eastAsia="宋体" w:cs="宋体"/>
          <w:color w:val="auto"/>
          <w:highlight w:val="none"/>
        </w:rPr>
        <w:t>文件是否对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提出的实质性要求作出响应，有无重大偏差；如有重大偏差者，作无效</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处理，不予进入详细评审</w:t>
      </w:r>
      <w:r>
        <w:rPr>
          <w:rFonts w:hint="eastAsia" w:ascii="宋体" w:hAnsi="宋体" w:eastAsia="宋体" w:cs="宋体"/>
          <w:color w:val="auto"/>
          <w:highlight w:val="none"/>
        </w:rPr>
        <w:t>。</w:t>
      </w:r>
      <w:r>
        <w:rPr>
          <w:rFonts w:hint="eastAsia" w:ascii="宋体" w:hAnsi="宋体" w:eastAsia="宋体" w:cs="宋体"/>
          <w:color w:val="auto"/>
          <w:highlight w:val="none"/>
        </w:rPr>
        <w:t>（具体见本部分无效</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的认定）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4.3.2报价文件</w:t>
      </w:r>
      <w:r>
        <w:rPr>
          <w:rFonts w:hint="eastAsia" w:ascii="宋体" w:hAnsi="宋体" w:eastAsia="宋体" w:cs="宋体"/>
          <w:color w:val="auto"/>
          <w:highlight w:val="none"/>
        </w:rPr>
        <w:t>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对具备实质性响应的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进一步评审</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认为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的报价明显低于其他通过符合性审查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的报价，有可能影响产品质量或者不能诚信履约的，应当要求其在</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lang w:val="en-US" w:eastAsia="zh-CN"/>
        </w:rPr>
        <w:t>期间</w:t>
      </w:r>
      <w:r>
        <w:rPr>
          <w:rFonts w:hint="eastAsia" w:ascii="宋体" w:hAnsi="宋体" w:eastAsia="宋体" w:cs="宋体"/>
          <w:color w:val="auto"/>
          <w:highlight w:val="none"/>
        </w:rPr>
        <w:t>合理的时间内提供书面说明，必要时提交相关证明材料，</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不能证明其报价合理性的，作无效</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处理</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4.3.3报价修正规则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在评审中，对</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报价出现前后不一致的，除</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另有规定外，按照下列规定修正：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初次报价</w:t>
      </w:r>
      <w:r>
        <w:rPr>
          <w:rFonts w:hint="eastAsia" w:ascii="宋体" w:hAnsi="宋体" w:eastAsia="宋体" w:cs="宋体"/>
          <w:color w:val="auto"/>
          <w:highlight w:val="none"/>
        </w:rPr>
        <w:t>一览表内容与</w:t>
      </w:r>
      <w:r>
        <w:rPr>
          <w:rFonts w:hint="eastAsia" w:ascii="宋体" w:hAnsi="宋体" w:eastAsia="宋体" w:cs="宋体"/>
          <w:color w:val="auto"/>
          <w:highlight w:val="none"/>
          <w:lang w:val="en-US" w:eastAsia="zh-CN"/>
        </w:rPr>
        <w:t>初次分项报价</w:t>
      </w:r>
      <w:r>
        <w:rPr>
          <w:rFonts w:hint="eastAsia" w:ascii="宋体" w:hAnsi="宋体" w:eastAsia="宋体" w:cs="宋体"/>
          <w:color w:val="auto"/>
          <w:highlight w:val="none"/>
        </w:rPr>
        <w:t>表内容不一致的，以</w:t>
      </w:r>
      <w:r>
        <w:rPr>
          <w:rFonts w:hint="eastAsia" w:ascii="宋体" w:hAnsi="宋体" w:eastAsia="宋体" w:cs="宋体"/>
          <w:color w:val="auto"/>
          <w:highlight w:val="none"/>
          <w:lang w:val="en-US" w:eastAsia="zh-CN"/>
        </w:rPr>
        <w:t>初次</w:t>
      </w:r>
      <w:r>
        <w:rPr>
          <w:rFonts w:hint="eastAsia" w:ascii="宋体" w:hAnsi="宋体" w:eastAsia="宋体" w:cs="宋体"/>
          <w:color w:val="auto"/>
          <w:highlight w:val="none"/>
        </w:rPr>
        <w:t>一览表为准。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文件的大写金额和小写金额不一致的，以大写金额为准。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w:t>
      </w:r>
      <w:r>
        <w:rPr>
          <w:rFonts w:hint="eastAsia" w:ascii="宋体" w:hAnsi="宋体" w:eastAsia="宋体" w:cs="宋体"/>
          <w:color w:val="auto"/>
          <w:highlight w:val="none"/>
          <w:lang w:val="en-US" w:eastAsia="zh-CN"/>
        </w:rPr>
        <w:t>初次报价</w:t>
      </w:r>
      <w:r>
        <w:rPr>
          <w:rFonts w:hint="eastAsia" w:ascii="宋体" w:hAnsi="宋体" w:eastAsia="宋体" w:cs="宋体"/>
          <w:color w:val="auto"/>
          <w:highlight w:val="none"/>
        </w:rPr>
        <w:t>一览表的总价为准，并修改单价。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按上述方法调整后的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报价经</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确认后产生约束力，</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不确认的，其投标</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4.3.4</w:t>
      </w:r>
      <w:r>
        <w:rPr>
          <w:rFonts w:hint="eastAsia" w:ascii="宋体" w:hAnsi="宋体" w:eastAsia="宋体" w:cs="宋体"/>
          <w:color w:val="auto"/>
          <w:highlight w:val="none"/>
        </w:rPr>
        <w:t>计算报价得分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结束后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评审委员会</w:t>
      </w:r>
      <w:r>
        <w:rPr>
          <w:rFonts w:hint="eastAsia" w:ascii="宋体" w:hAnsi="宋体" w:eastAsia="宋体" w:cs="宋体"/>
          <w:color w:val="auto"/>
          <w:highlight w:val="none"/>
        </w:rPr>
        <w:t>按评分标准表</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计算</w:t>
      </w:r>
      <w:r>
        <w:rPr>
          <w:rFonts w:hint="eastAsia" w:ascii="宋体" w:hAnsi="宋体" w:eastAsia="宋体" w:cs="宋体"/>
          <w:color w:val="auto"/>
          <w:highlight w:val="none"/>
          <w:lang w:val="en-US" w:eastAsia="zh-CN"/>
        </w:rPr>
        <w:t>各供应商的报价得分</w:t>
      </w:r>
      <w:r>
        <w:rPr>
          <w:rFonts w:hint="eastAsia" w:ascii="宋体" w:hAnsi="宋体" w:eastAsia="宋体" w:cs="宋体"/>
          <w:color w:val="auto"/>
          <w:highlight w:val="none"/>
        </w:rPr>
        <w:t>（小数点后保留二位小数，四舍五入）</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4.4评审结果</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评审委员会对各供应商技术商务得分和报价得分进行汇总并排序。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评审委员会根据全体评审成员签字的原始评审记录和评审结果编写评审报告。按得分由高到低顺序推荐中标候选人。</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5、询标澄清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w:t>
      </w:r>
      <w:r>
        <w:rPr>
          <w:rFonts w:hint="eastAsia" w:ascii="宋体" w:hAnsi="宋体" w:eastAsia="宋体" w:cs="宋体"/>
          <w:color w:val="auto"/>
          <w:highlight w:val="none"/>
        </w:rPr>
        <w:t>对于</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文件中含义不明确、同类问题表述不一致或者有明显文字和计算错误的内容，</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作出必要的澄清、说明或者补正。</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5.2除</w:t>
      </w:r>
      <w:r>
        <w:rPr>
          <w:rFonts w:hint="eastAsia" w:ascii="宋体" w:hAnsi="宋体" w:eastAsia="宋体" w:cs="宋体"/>
          <w:color w:val="auto"/>
          <w:highlight w:val="none"/>
        </w:rPr>
        <w:t>依法进行</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澄清、说明、补正外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不得通过对</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文件修正、</w:t>
      </w:r>
      <w:r>
        <w:rPr>
          <w:rFonts w:hint="eastAsia" w:ascii="宋体" w:hAnsi="宋体" w:eastAsia="宋体" w:cs="宋体"/>
          <w:color w:val="auto"/>
          <w:highlight w:val="none"/>
          <w:lang w:val="en-US" w:eastAsia="zh-CN"/>
        </w:rPr>
        <w:t>撤销</w:t>
      </w:r>
      <w:r>
        <w:rPr>
          <w:rFonts w:hint="eastAsia" w:ascii="宋体" w:hAnsi="宋体" w:eastAsia="宋体" w:cs="宋体"/>
          <w:color w:val="auto"/>
          <w:highlight w:val="none"/>
        </w:rPr>
        <w:t>不符合要求的条款或通过</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文件以外的补充、纠正、佐证等，使其成为实质上响应的投标</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6、无效响应的认定</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实质上没有响应</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被视为无效</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响应文件有下列情形之一的作无效</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处理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6.1未按</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6.2</w:t>
      </w:r>
      <w:r>
        <w:rPr>
          <w:rFonts w:hint="eastAsia" w:ascii="宋体" w:hAnsi="宋体" w:eastAsia="宋体" w:cs="宋体"/>
          <w:color w:val="auto"/>
          <w:sz w:val="21"/>
          <w:szCs w:val="21"/>
          <w:highlight w:val="none"/>
        </w:rPr>
        <w:t>仅提交备份电子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6.3不具备采购文件规定的资格要求的</w:t>
      </w:r>
      <w:r>
        <w:rPr>
          <w:rFonts w:hint="eastAsia" w:ascii="宋体" w:hAnsi="宋体" w:eastAsia="宋体" w:cs="宋体"/>
          <w:color w:val="auto"/>
          <w:highlight w:val="none"/>
          <w:lang w:val="en-US" w:eastAsia="zh-CN"/>
        </w:rPr>
        <w:t>或者</w:t>
      </w:r>
      <w:r>
        <w:rPr>
          <w:rFonts w:hint="eastAsia" w:ascii="宋体" w:hAnsi="宋体" w:eastAsia="宋体" w:cs="宋体"/>
          <w:color w:val="auto"/>
          <w:highlight w:val="none"/>
          <w:lang w:eastAsia="zh-CN"/>
        </w:rPr>
        <w:t>未按采购文件要求提供资格证明文件的。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highlight w:val="none"/>
        </w:rPr>
        <w:t>单位负责人为同一人或者存在直接控股、管理关系的不同供应商，参加同一合同项下的政府采购活动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相关投标供应商</w:t>
      </w:r>
      <w:r>
        <w:rPr>
          <w:rFonts w:hint="eastAsia" w:ascii="宋体" w:hAnsi="宋体" w:eastAsia="宋体" w:cs="宋体"/>
          <w:color w:val="auto"/>
          <w:sz w:val="21"/>
          <w:szCs w:val="21"/>
          <w:highlight w:val="none"/>
        </w:rPr>
        <w:t>均作无效</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highlight w:val="none"/>
        </w:rPr>
        <w:t>为采购项目提供整体设计、规范编制或者项目管理、监理、检测等服务的供应商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再参加该采购项目的其他采购活动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6.6经查询，投标供应商被“信用中国”、“中国政府采购网”列入失信被执行人、重大税收违法案件当事人名单、政府采购严重违法失信行为记录名单，且在禁止参加采购期限内的。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6.7响应文件</w:t>
      </w: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rPr>
        <w:t>签署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盖章的。</w:t>
      </w:r>
    </w:p>
    <w:p>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6.8响应文件项目不齐全，经评审委员会认定为无法评审的。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6.9磋商响应</w:t>
      </w:r>
      <w:r>
        <w:rPr>
          <w:rFonts w:hint="eastAsia" w:ascii="宋体" w:hAnsi="宋体" w:eastAsia="宋体" w:cs="宋体"/>
          <w:color w:val="auto"/>
          <w:sz w:val="21"/>
          <w:szCs w:val="21"/>
          <w:highlight w:val="none"/>
        </w:rPr>
        <w:t>有效期、付款方式、交货（服务）期限、质保期等条款不能满足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6.10</w:t>
      </w:r>
      <w:r>
        <w:rPr>
          <w:rFonts w:hint="eastAsia" w:ascii="宋体" w:hAnsi="宋体" w:eastAsia="宋体" w:cs="宋体"/>
          <w:color w:val="auto"/>
          <w:sz w:val="21"/>
          <w:szCs w:val="21"/>
          <w:highlight w:val="none"/>
        </w:rPr>
        <w:t>不符合</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中有关分包、转包规定的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文件的实质性内容未使用中文表述、意思表述不明确、前后矛盾或者使用计量单位不符合</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要求的（经</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认定并允许其当场更正的笔误除外）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lang w:eastAsia="zh-CN"/>
        </w:rPr>
        <w:t>响应文件标明的响应或偏离与事实不符或提供虚假材料响应的。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z w:val="21"/>
          <w:szCs w:val="21"/>
          <w:highlight w:val="none"/>
        </w:rPr>
        <w:t>标“▲”的条款不能满足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要求的。</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6.14</w:t>
      </w:r>
      <w:r>
        <w:rPr>
          <w:rFonts w:hint="eastAsia" w:ascii="宋体" w:hAnsi="宋体" w:eastAsia="宋体" w:cs="宋体"/>
          <w:color w:val="auto"/>
          <w:sz w:val="21"/>
          <w:szCs w:val="21"/>
          <w:highlight w:val="none"/>
          <w:lang w:eastAsia="zh-CN"/>
        </w:rPr>
        <w:t>在报价评审时，如发现下列情形之一的，响应文件将被视为无效：</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）未采用人民币报价或者未按照采购文件标明的币种报价的；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（2）报价超过采购文件中规定的预算金额或者最高限价的；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）未按照采购文件规定报价的；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）响应报价具有选择性的；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）评审委员会认为供应商报价明显低于其他通过符合性审查供应商报价的，且在合理的时间内不能提供其报价合理性书面说明的。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并书面报告财政部门</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文件由同一单位或者个人编制；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委托同一单位或者个人办理投标事宜；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文件载明的项目管理成员或者联系人员为同一人；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文件相互混装</w:t>
      </w:r>
      <w:r>
        <w:rPr>
          <w:rFonts w:hint="eastAsia" w:ascii="宋体" w:hAnsi="宋体" w:eastAsia="宋体" w:cs="宋体"/>
          <w:color w:val="auto"/>
          <w:sz w:val="21"/>
          <w:szCs w:val="21"/>
          <w:highlight w:val="none"/>
          <w:lang w:eastAsia="zh-CN"/>
        </w:rPr>
        <w:t>。</w:t>
      </w:r>
    </w:p>
    <w:p>
      <w:pPr>
        <w:spacing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有重大偏差或</w:t>
      </w:r>
      <w:r>
        <w:rPr>
          <w:rFonts w:hint="eastAsia" w:ascii="宋体" w:hAnsi="宋体" w:eastAsia="宋体" w:cs="宋体"/>
          <w:color w:val="auto"/>
          <w:highlight w:val="none"/>
        </w:rPr>
        <w:t>未实质性响应</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要求</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rPr>
        <w:t>有采购人不能接受的附加条件的。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违反法律、法规及本</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规定的其他无效</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情形。</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7、成交原则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的技术商务文件和报价文件的总得分高低排定顺序，推荐</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w:t>
      </w:r>
      <w:r>
        <w:rPr>
          <w:rFonts w:hint="eastAsia" w:ascii="宋体" w:hAnsi="宋体" w:eastAsia="宋体" w:cs="宋体"/>
          <w:color w:val="auto"/>
          <w:sz w:val="21"/>
          <w:szCs w:val="21"/>
          <w:highlight w:val="none"/>
        </w:rPr>
        <w:t>得分最高者即为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w:t>
      </w:r>
      <w:r>
        <w:rPr>
          <w:rFonts w:hint="eastAsia" w:ascii="宋体" w:hAnsi="宋体" w:eastAsia="宋体" w:cs="宋体"/>
          <w:color w:val="auto"/>
          <w:sz w:val="21"/>
          <w:szCs w:val="21"/>
          <w:highlight w:val="none"/>
        </w:rPr>
        <w:t>得分相同的，按</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报价由低到高顺序排列。得分且</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报价相同的，按</w:t>
      </w:r>
      <w:r>
        <w:rPr>
          <w:rFonts w:hint="eastAsia" w:ascii="宋体" w:hAnsi="宋体" w:eastAsia="宋体" w:cs="宋体"/>
          <w:color w:val="auto"/>
          <w:sz w:val="21"/>
          <w:szCs w:val="21"/>
          <w:highlight w:val="none"/>
          <w:lang w:val="en-US" w:eastAsia="zh-CN"/>
        </w:rPr>
        <w:t>评分标准表1-4项合计得分</w:t>
      </w:r>
      <w:r>
        <w:rPr>
          <w:rFonts w:hint="eastAsia" w:ascii="宋体" w:hAnsi="宋体" w:eastAsia="宋体" w:cs="宋体"/>
          <w:color w:val="auto"/>
          <w:sz w:val="21"/>
          <w:szCs w:val="21"/>
          <w:highlight w:val="none"/>
        </w:rPr>
        <w:t>优劣顺序排列。如出现其它情况，由</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决定。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7.2采购人根据评审报告推荐的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8、成交结果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结果在政府采购指定媒体上公告，并同时向</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供应商发出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9、评分标准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详见后附评分标准表。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left="0" w:firstLine="0"/>
        <w:jc w:val="left"/>
        <w:rPr>
          <w:rFonts w:hint="eastAsia" w:ascii="宋体" w:hAnsi="宋体" w:eastAsia="宋体" w:cs="宋体"/>
          <w:b/>
          <w:bCs/>
          <w:color w:val="auto"/>
          <w:sz w:val="21"/>
          <w:highlight w:val="none"/>
        </w:rPr>
      </w:pPr>
      <w:r>
        <w:rPr>
          <w:rFonts w:hint="eastAsia" w:ascii="宋体" w:hAnsi="宋体" w:eastAsia="宋体" w:cs="宋体"/>
          <w:color w:val="auto"/>
          <w:sz w:val="21"/>
          <w:highlight w:val="none"/>
        </w:rPr>
        <w:br w:type="page"/>
      </w:r>
      <w:r>
        <w:rPr>
          <w:rFonts w:hint="eastAsia" w:ascii="宋体" w:hAnsi="宋体" w:eastAsia="宋体" w:cs="宋体"/>
          <w:b/>
          <w:bCs/>
          <w:color w:val="auto"/>
          <w:sz w:val="21"/>
          <w:highlight w:val="none"/>
        </w:rPr>
        <w:t>附：</w:t>
      </w:r>
    </w:p>
    <w:p>
      <w:pPr>
        <w:adjustRightInd w:val="0"/>
        <w:snapToGrid w:val="0"/>
        <w:spacing w:before="156" w:beforeLines="50" w:after="156" w:afterLines="50" w:line="360" w:lineRule="auto"/>
        <w:jc w:val="center"/>
        <w:rPr>
          <w:rFonts w:hint="eastAsia"/>
          <w:b/>
          <w:color w:val="auto"/>
          <w:sz w:val="32"/>
          <w:szCs w:val="32"/>
          <w:highlight w:val="none"/>
        </w:rPr>
      </w:pPr>
      <w:r>
        <w:rPr>
          <w:rFonts w:hint="eastAsia" w:ascii="宋体" w:hAnsi="宋体" w:eastAsia="宋体" w:cs="宋体"/>
          <w:b/>
          <w:color w:val="auto"/>
          <w:sz w:val="32"/>
          <w:szCs w:val="32"/>
          <w:highlight w:val="none"/>
        </w:rPr>
        <w:t>评分标准表</w:t>
      </w:r>
    </w:p>
    <w:tbl>
      <w:tblPr>
        <w:tblStyle w:val="5"/>
        <w:tblW w:w="939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0"/>
        <w:gridCol w:w="2217"/>
        <w:gridCol w:w="547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98" w:hRule="atLeast"/>
          <w:tblHeader/>
        </w:trPr>
        <w:tc>
          <w:tcPr>
            <w:tcW w:w="710" w:type="dxa"/>
            <w:noWrap w:val="0"/>
            <w:tcMar>
              <w:top w:w="57" w:type="dxa"/>
              <w:left w:w="57" w:type="dxa"/>
              <w:bottom w:w="57" w:type="dxa"/>
              <w:right w:w="57" w:type="dxa"/>
            </w:tcMar>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2217" w:type="dxa"/>
            <w:noWrap w:val="0"/>
            <w:tcMar>
              <w:top w:w="57" w:type="dxa"/>
              <w:left w:w="57" w:type="dxa"/>
              <w:bottom w:w="57" w:type="dxa"/>
              <w:right w:w="57" w:type="dxa"/>
            </w:tcMar>
            <w:vAlign w:val="center"/>
          </w:tcPr>
          <w:p>
            <w:pPr>
              <w:jc w:val="center"/>
              <w:rPr>
                <w:rFonts w:ascii="宋体" w:hAnsi="宋体"/>
                <w:b/>
                <w:color w:val="auto"/>
                <w:szCs w:val="21"/>
                <w:highlight w:val="none"/>
              </w:rPr>
            </w:pPr>
            <w:r>
              <w:rPr>
                <w:rFonts w:hint="eastAsia" w:ascii="宋体" w:hAnsi="宋体"/>
                <w:b/>
                <w:color w:val="auto"/>
                <w:szCs w:val="21"/>
                <w:highlight w:val="none"/>
              </w:rPr>
              <w:t>评分项目</w:t>
            </w:r>
          </w:p>
        </w:tc>
        <w:tc>
          <w:tcPr>
            <w:tcW w:w="5473" w:type="dxa"/>
            <w:noWrap w:val="0"/>
            <w:tcMar>
              <w:top w:w="57" w:type="dxa"/>
              <w:left w:w="57" w:type="dxa"/>
              <w:bottom w:w="57" w:type="dxa"/>
              <w:right w:w="57" w:type="dxa"/>
            </w:tcMar>
            <w:vAlign w:val="center"/>
          </w:tcPr>
          <w:p>
            <w:pPr>
              <w:jc w:val="center"/>
              <w:rPr>
                <w:rFonts w:ascii="宋体" w:hAnsi="宋体"/>
                <w:b/>
                <w:color w:val="auto"/>
                <w:szCs w:val="21"/>
                <w:highlight w:val="none"/>
              </w:rPr>
            </w:pPr>
            <w:r>
              <w:rPr>
                <w:rFonts w:hint="eastAsia" w:ascii="宋体" w:hAnsi="宋体"/>
                <w:b/>
                <w:color w:val="auto"/>
                <w:szCs w:val="21"/>
                <w:highlight w:val="none"/>
              </w:rPr>
              <w:t>评分内容及标准</w:t>
            </w:r>
          </w:p>
        </w:tc>
        <w:tc>
          <w:tcPr>
            <w:tcW w:w="992" w:type="dxa"/>
            <w:noWrap w:val="0"/>
            <w:tcMar>
              <w:top w:w="57" w:type="dxa"/>
              <w:left w:w="57" w:type="dxa"/>
              <w:bottom w:w="57" w:type="dxa"/>
              <w:right w:w="57" w:type="dxa"/>
            </w:tcMar>
            <w:vAlign w:val="center"/>
          </w:tcPr>
          <w:p>
            <w:pPr>
              <w:jc w:val="center"/>
              <w:rPr>
                <w:rFonts w:ascii="宋体" w:hAnsi="宋体"/>
                <w:b/>
                <w:color w:val="auto"/>
                <w:szCs w:val="21"/>
                <w:highlight w:val="none"/>
              </w:rPr>
            </w:pPr>
            <w:r>
              <w:rPr>
                <w:rFonts w:hint="eastAsia" w:ascii="宋体" w:hAnsi="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10" w:hRule="atLeast"/>
          <w:tblHeader/>
        </w:trPr>
        <w:tc>
          <w:tcPr>
            <w:tcW w:w="9392" w:type="dxa"/>
            <w:gridSpan w:val="4"/>
            <w:noWrap w:val="0"/>
            <w:tcMar>
              <w:top w:w="57" w:type="dxa"/>
              <w:left w:w="57" w:type="dxa"/>
              <w:bottom w:w="57" w:type="dxa"/>
              <w:right w:w="57" w:type="dxa"/>
            </w:tcMar>
            <w:vAlign w:val="center"/>
          </w:tcPr>
          <w:p>
            <w:pPr>
              <w:jc w:val="center"/>
              <w:rPr>
                <w:rFonts w:ascii="宋体" w:hAnsi="宋体"/>
                <w:b/>
                <w:color w:val="auto"/>
                <w:szCs w:val="21"/>
                <w:highlight w:val="none"/>
              </w:rPr>
            </w:pPr>
            <w:r>
              <w:rPr>
                <w:rFonts w:hint="eastAsia" w:ascii="宋体" w:hAnsi="宋体"/>
                <w:b/>
                <w:color w:val="auto"/>
                <w:szCs w:val="21"/>
                <w:highlight w:val="none"/>
              </w:rPr>
              <w:t xml:space="preserve">技术资信部分 </w:t>
            </w:r>
            <w:r>
              <w:rPr>
                <w:rFonts w:hint="eastAsia" w:ascii="宋体" w:hAnsi="宋体"/>
                <w:b/>
                <w:color w:val="auto"/>
                <w:szCs w:val="21"/>
                <w:highlight w:val="none"/>
                <w:lang w:val="en-US" w:eastAsia="zh-CN"/>
              </w:rPr>
              <w:t>8</w:t>
            </w:r>
            <w:r>
              <w:rPr>
                <w:rFonts w:hint="eastAsia" w:ascii="宋体" w:hAnsi="宋体"/>
                <w:b/>
                <w:color w:val="auto"/>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10" w:type="dxa"/>
            <w:noWrap w:val="0"/>
            <w:tcMar>
              <w:top w:w="113" w:type="dxa"/>
              <w:left w:w="113" w:type="dxa"/>
              <w:bottom w:w="113" w:type="dxa"/>
              <w:right w:w="113" w:type="dxa"/>
            </w:tcMar>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217" w:type="dxa"/>
            <w:noWrap w:val="0"/>
            <w:tcMar>
              <w:top w:w="113" w:type="dxa"/>
              <w:left w:w="113" w:type="dxa"/>
              <w:bottom w:w="113" w:type="dxa"/>
              <w:right w:w="113" w:type="dxa"/>
            </w:tcMar>
            <w:vAlign w:val="center"/>
          </w:tcPr>
          <w:p>
            <w:pPr>
              <w:jc w:val="center"/>
              <w:rPr>
                <w:rFonts w:ascii="宋体" w:hAnsi="宋体"/>
                <w:color w:val="auto"/>
                <w:szCs w:val="21"/>
                <w:highlight w:val="none"/>
              </w:rPr>
            </w:pPr>
            <w:r>
              <w:rPr>
                <w:rFonts w:hint="eastAsia" w:ascii="宋体" w:hAnsi="宋体" w:cs="宋体"/>
                <w:color w:val="auto"/>
                <w:kern w:val="0"/>
                <w:szCs w:val="21"/>
                <w:highlight w:val="none"/>
                <w:lang w:val="en-US" w:eastAsia="zh-CN"/>
              </w:rPr>
              <w:t>整体</w:t>
            </w:r>
            <w:r>
              <w:rPr>
                <w:rFonts w:hint="eastAsia" w:ascii="宋体" w:hAnsi="宋体" w:cs="宋体"/>
                <w:color w:val="auto"/>
                <w:kern w:val="0"/>
                <w:szCs w:val="21"/>
                <w:highlight w:val="none"/>
              </w:rPr>
              <w:t>服务方案</w:t>
            </w:r>
          </w:p>
        </w:tc>
        <w:tc>
          <w:tcPr>
            <w:tcW w:w="5473" w:type="dxa"/>
            <w:noWrap w:val="0"/>
            <w:tcMar>
              <w:top w:w="113" w:type="dxa"/>
              <w:left w:w="113" w:type="dxa"/>
              <w:bottom w:w="113" w:type="dxa"/>
              <w:right w:w="113" w:type="dxa"/>
            </w:tcMar>
            <w:vAlign w:val="center"/>
          </w:tcPr>
          <w:p>
            <w:pPr>
              <w:rPr>
                <w:rFonts w:hint="eastAsia" w:ascii="宋体" w:hAnsi="宋体"/>
                <w:color w:val="auto"/>
                <w:szCs w:val="21"/>
                <w:highlight w:val="none"/>
              </w:rPr>
            </w:pPr>
            <w:r>
              <w:rPr>
                <w:rFonts w:hint="eastAsia" w:ascii="宋体" w:hAnsi="宋体" w:cs="宋体"/>
                <w:color w:val="auto"/>
                <w:kern w:val="0"/>
                <w:szCs w:val="21"/>
                <w:highlight w:val="none"/>
              </w:rPr>
              <w:t>根据投标人针对本项目提供的</w:t>
            </w:r>
            <w:r>
              <w:rPr>
                <w:rFonts w:hint="eastAsia" w:ascii="宋体" w:hAnsi="宋体" w:cs="宋体"/>
                <w:color w:val="auto"/>
                <w:kern w:val="0"/>
                <w:szCs w:val="21"/>
                <w:highlight w:val="none"/>
                <w:lang w:val="en-US" w:eastAsia="zh-CN"/>
              </w:rPr>
              <w:t>租赁</w:t>
            </w:r>
            <w:r>
              <w:rPr>
                <w:rFonts w:hint="eastAsia" w:ascii="宋体" w:hAnsi="宋体" w:cs="宋体"/>
                <w:color w:val="auto"/>
                <w:kern w:val="0"/>
                <w:szCs w:val="21"/>
                <w:highlight w:val="none"/>
              </w:rPr>
              <w:t>服务方案进行</w:t>
            </w:r>
            <w:r>
              <w:rPr>
                <w:rFonts w:hint="eastAsia" w:ascii="宋体" w:hAnsi="宋体" w:cs="宋体"/>
                <w:color w:val="auto"/>
                <w:kern w:val="0"/>
                <w:szCs w:val="21"/>
                <w:highlight w:val="none"/>
                <w:lang w:val="en-US" w:eastAsia="zh-CN"/>
              </w:rPr>
              <w:t>评审</w:t>
            </w:r>
            <w:r>
              <w:rPr>
                <w:rFonts w:hint="eastAsia" w:ascii="宋体" w:hAnsi="宋体" w:cs="宋体"/>
                <w:color w:val="auto"/>
                <w:kern w:val="0"/>
                <w:szCs w:val="21"/>
                <w:highlight w:val="none"/>
              </w:rPr>
              <w:t>。</w:t>
            </w:r>
          </w:p>
          <w:p>
            <w:pPr>
              <w:rPr>
                <w:rFonts w:hint="eastAsia" w:ascii="宋体" w:hAnsi="宋体" w:eastAsia="宋体"/>
                <w:color w:val="auto"/>
                <w:szCs w:val="21"/>
                <w:highlight w:val="none"/>
                <w:lang w:eastAsia="zh-CN"/>
              </w:rPr>
            </w:pPr>
            <w:r>
              <w:rPr>
                <w:rFonts w:hint="eastAsia" w:ascii="宋体" w:hAnsi="宋体"/>
                <w:color w:val="auto"/>
                <w:szCs w:val="21"/>
                <w:highlight w:val="none"/>
              </w:rPr>
              <w:t>方案详细完整、切实可行，</w:t>
            </w:r>
            <w:r>
              <w:rPr>
                <w:rFonts w:hint="eastAsia" w:ascii="宋体" w:hAnsi="宋体" w:cs="宋体"/>
                <w:b w:val="0"/>
                <w:bCs w:val="0"/>
                <w:color w:val="auto"/>
                <w:sz w:val="21"/>
                <w:szCs w:val="21"/>
                <w:highlight w:val="none"/>
                <w:lang w:val="en-US" w:eastAsia="zh-CN"/>
              </w:rPr>
              <w:t>能够</w:t>
            </w:r>
            <w:r>
              <w:rPr>
                <w:rFonts w:hint="eastAsia" w:ascii="宋体" w:hAnsi="宋体" w:eastAsia="宋体" w:cs="宋体"/>
                <w:b w:val="0"/>
                <w:bCs w:val="0"/>
                <w:color w:val="auto"/>
                <w:sz w:val="21"/>
                <w:szCs w:val="21"/>
                <w:highlight w:val="none"/>
              </w:rPr>
              <w:t>保障项目顺利实施的</w:t>
            </w:r>
            <w:r>
              <w:rPr>
                <w:rFonts w:hint="eastAsia" w:ascii="宋体" w:hAnsi="宋体"/>
                <w:color w:val="auto"/>
                <w:szCs w:val="21"/>
                <w:highlight w:val="none"/>
              </w:rPr>
              <w:t>，得</w:t>
            </w:r>
            <w:r>
              <w:rPr>
                <w:rFonts w:hint="eastAsia" w:ascii="宋体" w:hAnsi="宋体"/>
                <w:color w:val="auto"/>
                <w:szCs w:val="21"/>
                <w:highlight w:val="none"/>
                <w:lang w:val="en-US" w:eastAsia="zh-CN"/>
              </w:rPr>
              <w:t>10</w:t>
            </w:r>
            <w:r>
              <w:rPr>
                <w:rFonts w:hint="eastAsia" w:ascii="宋体" w:hAnsi="宋体"/>
                <w:color w:val="auto"/>
                <w:szCs w:val="21"/>
                <w:highlight w:val="none"/>
              </w:rPr>
              <w:t>分</w:t>
            </w:r>
            <w:r>
              <w:rPr>
                <w:rFonts w:hint="eastAsia" w:ascii="宋体" w:hAnsi="宋体"/>
                <w:color w:val="auto"/>
                <w:szCs w:val="21"/>
                <w:highlight w:val="none"/>
                <w:lang w:eastAsia="zh-CN"/>
              </w:rPr>
              <w:t>；</w:t>
            </w:r>
          </w:p>
          <w:p>
            <w:pPr>
              <w:rPr>
                <w:rFonts w:hint="eastAsia" w:ascii="宋体" w:hAnsi="宋体"/>
                <w:color w:val="auto"/>
                <w:szCs w:val="21"/>
                <w:highlight w:val="none"/>
                <w:lang w:eastAsia="zh-CN"/>
              </w:rPr>
            </w:pPr>
            <w:r>
              <w:rPr>
                <w:rFonts w:hint="eastAsia" w:ascii="宋体" w:hAnsi="宋体"/>
                <w:color w:val="auto"/>
                <w:szCs w:val="21"/>
                <w:highlight w:val="none"/>
              </w:rPr>
              <w:t>方案较为完整，</w:t>
            </w:r>
            <w:r>
              <w:rPr>
                <w:rFonts w:hint="eastAsia" w:ascii="宋体" w:hAnsi="宋体"/>
                <w:color w:val="auto"/>
                <w:szCs w:val="21"/>
                <w:highlight w:val="none"/>
                <w:lang w:val="en-US" w:eastAsia="zh-CN"/>
              </w:rPr>
              <w:t>基本</w:t>
            </w:r>
            <w:r>
              <w:rPr>
                <w:rFonts w:hint="eastAsia" w:ascii="宋体" w:hAnsi="宋体"/>
                <w:color w:val="auto"/>
                <w:szCs w:val="21"/>
                <w:highlight w:val="none"/>
              </w:rPr>
              <w:t>符合采购人需求的，得</w:t>
            </w:r>
            <w:r>
              <w:rPr>
                <w:rFonts w:hint="eastAsia" w:ascii="宋体" w:hAnsi="宋体"/>
                <w:color w:val="auto"/>
                <w:szCs w:val="21"/>
                <w:highlight w:val="none"/>
                <w:lang w:val="en-US" w:eastAsia="zh-CN"/>
              </w:rPr>
              <w:t>8</w:t>
            </w:r>
            <w:r>
              <w:rPr>
                <w:rFonts w:hint="eastAsia" w:ascii="宋体" w:hAnsi="宋体"/>
                <w:color w:val="auto"/>
                <w:szCs w:val="21"/>
                <w:highlight w:val="none"/>
              </w:rPr>
              <w:t>分</w:t>
            </w:r>
            <w:r>
              <w:rPr>
                <w:rFonts w:hint="eastAsia" w:ascii="宋体" w:hAnsi="宋体"/>
                <w:color w:val="auto"/>
                <w:szCs w:val="21"/>
                <w:highlight w:val="none"/>
                <w:lang w:eastAsia="zh-CN"/>
              </w:rPr>
              <w:t>；</w:t>
            </w:r>
          </w:p>
          <w:p>
            <w:pP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方案有明显缺失，可能影响项目顺利实施的，得</w:t>
            </w:r>
            <w:r>
              <w:rPr>
                <w:rFonts w:hint="eastAsia" w:ascii="宋体" w:hAnsi="宋体"/>
                <w:color w:val="auto"/>
                <w:szCs w:val="21"/>
                <w:highlight w:val="none"/>
                <w:lang w:val="en-US" w:eastAsia="zh-CN"/>
              </w:rPr>
              <w:t>4</w:t>
            </w:r>
            <w:r>
              <w:rPr>
                <w:rFonts w:hint="eastAsia" w:ascii="宋体" w:hAnsi="宋体" w:eastAsia="宋体"/>
                <w:color w:val="auto"/>
                <w:szCs w:val="21"/>
                <w:highlight w:val="none"/>
                <w:lang w:eastAsia="zh-CN"/>
              </w:rPr>
              <w:t>分；</w:t>
            </w:r>
          </w:p>
          <w:p>
            <w:pPr>
              <w:rPr>
                <w:rFonts w:hint="eastAsia" w:ascii="宋体" w:hAnsi="宋体"/>
                <w:color w:val="auto"/>
                <w:szCs w:val="21"/>
                <w:highlight w:val="none"/>
              </w:rPr>
            </w:pPr>
            <w:r>
              <w:rPr>
                <w:rFonts w:hint="eastAsia" w:ascii="宋体" w:hAnsi="宋体" w:eastAsia="宋体" w:cs="宋体"/>
                <w:b w:val="0"/>
                <w:bCs w:val="0"/>
                <w:color w:val="auto"/>
                <w:sz w:val="21"/>
                <w:szCs w:val="21"/>
                <w:highlight w:val="none"/>
              </w:rPr>
              <w:t>未提供</w:t>
            </w:r>
            <w:r>
              <w:rPr>
                <w:rFonts w:hint="eastAsia" w:ascii="宋体" w:hAnsi="宋体" w:cs="宋体"/>
                <w:b w:val="0"/>
                <w:bCs w:val="0"/>
                <w:color w:val="auto"/>
                <w:sz w:val="21"/>
                <w:szCs w:val="21"/>
                <w:highlight w:val="none"/>
                <w:lang w:val="en-US" w:eastAsia="zh-CN"/>
              </w:rPr>
              <w:t>或</w:t>
            </w:r>
            <w:r>
              <w:rPr>
                <w:rFonts w:hint="eastAsia" w:ascii="宋体" w:hAnsi="宋体"/>
                <w:color w:val="auto"/>
                <w:szCs w:val="21"/>
                <w:highlight w:val="none"/>
              </w:rPr>
              <w:t>方案未提供实际性内容，不符合采购人需求的</w:t>
            </w:r>
            <w:r>
              <w:rPr>
                <w:rFonts w:hint="eastAsia" w:ascii="宋体" w:hAnsi="宋体" w:eastAsia="宋体" w:cs="宋体"/>
                <w:b w:val="0"/>
                <w:bCs w:val="0"/>
                <w:color w:val="auto"/>
                <w:sz w:val="21"/>
                <w:szCs w:val="21"/>
                <w:highlight w:val="none"/>
              </w:rPr>
              <w:t>，不得分</w:t>
            </w:r>
            <w:r>
              <w:rPr>
                <w:rFonts w:hint="eastAsia" w:ascii="宋体" w:hAnsi="宋体"/>
                <w:color w:val="auto"/>
                <w:szCs w:val="21"/>
                <w:highlight w:val="none"/>
              </w:rPr>
              <w:t>。</w:t>
            </w:r>
          </w:p>
        </w:tc>
        <w:tc>
          <w:tcPr>
            <w:tcW w:w="992" w:type="dxa"/>
            <w:noWrap w:val="0"/>
            <w:tcMar>
              <w:top w:w="113" w:type="dxa"/>
              <w:left w:w="113" w:type="dxa"/>
              <w:bottom w:w="113" w:type="dxa"/>
              <w:right w:w="113" w:type="dxa"/>
            </w:tcMar>
            <w:vAlign w:val="center"/>
          </w:tcPr>
          <w:p>
            <w:pPr>
              <w:jc w:val="center"/>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10" w:type="dxa"/>
            <w:noWrap w:val="0"/>
            <w:tcMar>
              <w:top w:w="113" w:type="dxa"/>
              <w:left w:w="113" w:type="dxa"/>
              <w:bottom w:w="113" w:type="dxa"/>
              <w:right w:w="113" w:type="dxa"/>
            </w:tcMar>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2217" w:type="dxa"/>
            <w:noWrap w:val="0"/>
            <w:tcMar>
              <w:top w:w="113" w:type="dxa"/>
              <w:left w:w="113" w:type="dxa"/>
              <w:bottom w:w="113" w:type="dxa"/>
              <w:right w:w="113" w:type="dxa"/>
            </w:tcMar>
            <w:vAlign w:val="center"/>
          </w:tcPr>
          <w:p>
            <w:pPr>
              <w:jc w:val="center"/>
              <w:rPr>
                <w:rFonts w:hint="default" w:ascii="宋体" w:hAnsi="宋体" w:eastAsia="宋体"/>
                <w:color w:val="auto"/>
                <w:szCs w:val="21"/>
                <w:highlight w:val="none"/>
                <w:lang w:val="en-US" w:eastAsia="zh-CN"/>
              </w:rPr>
            </w:pPr>
            <w:r>
              <w:rPr>
                <w:rFonts w:hint="eastAsia" w:ascii="宋体" w:hAnsi="宋体" w:cs="宋体"/>
                <w:color w:val="auto"/>
                <w:kern w:val="0"/>
                <w:szCs w:val="21"/>
                <w:highlight w:val="none"/>
                <w:lang w:val="en-US" w:eastAsia="zh-CN"/>
              </w:rPr>
              <w:t>管理制度</w:t>
            </w:r>
          </w:p>
        </w:tc>
        <w:tc>
          <w:tcPr>
            <w:tcW w:w="5473" w:type="dxa"/>
            <w:noWrap w:val="0"/>
            <w:tcMar>
              <w:top w:w="113" w:type="dxa"/>
              <w:left w:w="113" w:type="dxa"/>
              <w:bottom w:w="113" w:type="dxa"/>
              <w:right w:w="113" w:type="dxa"/>
            </w:tcMar>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olor w:val="auto"/>
                <w:szCs w:val="21"/>
                <w:highlight w:val="none"/>
              </w:rPr>
              <w:t>投标人</w:t>
            </w:r>
            <w:r>
              <w:rPr>
                <w:rFonts w:hint="eastAsia" w:ascii="宋体" w:hAnsi="宋体" w:cs="宋体"/>
                <w:color w:val="auto"/>
                <w:kern w:val="0"/>
                <w:szCs w:val="21"/>
                <w:highlight w:val="none"/>
              </w:rPr>
              <w:t>针对本项提供的项目管理制度进行评</w:t>
            </w:r>
            <w:r>
              <w:rPr>
                <w:rFonts w:hint="eastAsia" w:ascii="宋体" w:hAnsi="宋体" w:cs="宋体"/>
                <w:color w:val="auto"/>
                <w:kern w:val="0"/>
                <w:szCs w:val="21"/>
                <w:highlight w:val="none"/>
                <w:lang w:val="en-US" w:eastAsia="zh-CN"/>
              </w:rPr>
              <w:t>审</w:t>
            </w:r>
            <w:r>
              <w:rPr>
                <w:rFonts w:hint="eastAsia" w:ascii="宋体" w:hAnsi="宋体" w:cs="宋体"/>
                <w:color w:val="auto"/>
                <w:kern w:val="0"/>
                <w:szCs w:val="21"/>
                <w:highlight w:val="none"/>
              </w:rPr>
              <w:t>。</w:t>
            </w:r>
          </w:p>
          <w:p>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制度健全、可行、具体的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制度</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健全、可行的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制度</w:t>
            </w:r>
            <w:r>
              <w:rPr>
                <w:rFonts w:hint="eastAsia" w:ascii="宋体" w:hAnsi="宋体" w:cs="宋体"/>
                <w:color w:val="auto"/>
                <w:kern w:val="0"/>
                <w:szCs w:val="21"/>
                <w:highlight w:val="none"/>
                <w:lang w:val="en-US" w:eastAsia="zh-CN"/>
              </w:rPr>
              <w:t>有缺失</w:t>
            </w:r>
            <w:r>
              <w:rPr>
                <w:rFonts w:hint="eastAsia" w:ascii="宋体" w:hAnsi="宋体" w:cs="宋体"/>
                <w:color w:val="auto"/>
                <w:kern w:val="0"/>
                <w:szCs w:val="21"/>
                <w:highlight w:val="none"/>
              </w:rPr>
              <w:t>、可行</w:t>
            </w:r>
            <w:r>
              <w:rPr>
                <w:rFonts w:hint="eastAsia" w:ascii="宋体" w:hAnsi="宋体" w:cs="宋体"/>
                <w:color w:val="auto"/>
                <w:kern w:val="0"/>
                <w:szCs w:val="21"/>
                <w:highlight w:val="none"/>
                <w:lang w:val="en-US" w:eastAsia="zh-CN"/>
              </w:rPr>
              <w:t>性差</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rPr>
                <w:rFonts w:hint="eastAsia" w:ascii="宋体" w:hAnsi="宋体"/>
                <w:color w:val="auto"/>
                <w:szCs w:val="21"/>
                <w:highlight w:val="none"/>
              </w:rPr>
            </w:pPr>
            <w:r>
              <w:rPr>
                <w:rFonts w:hint="eastAsia" w:ascii="宋体" w:hAnsi="宋体" w:cs="宋体"/>
                <w:color w:val="auto"/>
                <w:kern w:val="0"/>
                <w:szCs w:val="21"/>
                <w:highlight w:val="none"/>
                <w:lang w:val="en-US" w:eastAsia="zh-CN"/>
              </w:rPr>
              <w:t>未提供或</w:t>
            </w:r>
            <w:r>
              <w:rPr>
                <w:rFonts w:hint="eastAsia" w:ascii="宋体" w:hAnsi="宋体" w:cs="宋体"/>
                <w:color w:val="auto"/>
                <w:kern w:val="0"/>
                <w:szCs w:val="21"/>
                <w:highlight w:val="none"/>
              </w:rPr>
              <w:t>制度不健全，有</w:t>
            </w:r>
            <w:r>
              <w:rPr>
                <w:rFonts w:hint="eastAsia" w:ascii="宋体" w:hAnsi="宋体" w:cs="宋体"/>
                <w:color w:val="auto"/>
                <w:kern w:val="0"/>
                <w:szCs w:val="21"/>
                <w:highlight w:val="none"/>
                <w:lang w:val="en-US" w:eastAsia="zh-CN"/>
              </w:rPr>
              <w:t>重大</w:t>
            </w:r>
            <w:r>
              <w:rPr>
                <w:rFonts w:hint="eastAsia" w:ascii="宋体" w:hAnsi="宋体" w:cs="宋体"/>
                <w:color w:val="auto"/>
                <w:kern w:val="0"/>
                <w:szCs w:val="21"/>
                <w:highlight w:val="none"/>
              </w:rPr>
              <w:t>缺陷的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不得分</w:t>
            </w:r>
            <w:r>
              <w:rPr>
                <w:rFonts w:hint="eastAsia" w:ascii="宋体" w:hAnsi="宋体" w:cs="宋体"/>
                <w:color w:val="auto"/>
                <w:kern w:val="0"/>
                <w:szCs w:val="21"/>
                <w:highlight w:val="none"/>
              </w:rPr>
              <w:t>。</w:t>
            </w:r>
          </w:p>
        </w:tc>
        <w:tc>
          <w:tcPr>
            <w:tcW w:w="992" w:type="dxa"/>
            <w:noWrap w:val="0"/>
            <w:tcMar>
              <w:top w:w="113" w:type="dxa"/>
              <w:left w:w="113" w:type="dxa"/>
              <w:bottom w:w="113" w:type="dxa"/>
              <w:right w:w="113" w:type="dxa"/>
            </w:tcMar>
            <w:vAlign w:val="center"/>
          </w:tcPr>
          <w:p>
            <w:pPr>
              <w:jc w:val="center"/>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10" w:type="dxa"/>
            <w:noWrap w:val="0"/>
            <w:tcMar>
              <w:top w:w="113" w:type="dxa"/>
              <w:left w:w="113" w:type="dxa"/>
              <w:bottom w:w="113" w:type="dxa"/>
              <w:right w:w="113" w:type="dxa"/>
            </w:tcMar>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2217" w:type="dxa"/>
            <w:noWrap w:val="0"/>
            <w:tcMar>
              <w:top w:w="113" w:type="dxa"/>
              <w:left w:w="113" w:type="dxa"/>
              <w:bottom w:w="113" w:type="dxa"/>
              <w:right w:w="113" w:type="dxa"/>
            </w:tcMar>
            <w:vAlign w:val="center"/>
          </w:tcPr>
          <w:p>
            <w:pPr>
              <w:jc w:val="center"/>
              <w:rPr>
                <w:rFonts w:hint="default" w:ascii="宋体" w:hAnsi="宋体" w:eastAsia="宋体"/>
                <w:color w:val="auto"/>
                <w:szCs w:val="21"/>
                <w:highlight w:val="none"/>
                <w:lang w:val="en-US" w:eastAsia="zh-CN"/>
              </w:rPr>
            </w:pPr>
            <w:r>
              <w:rPr>
                <w:rFonts w:hint="eastAsia" w:ascii="宋体" w:hAnsi="宋体" w:cs="宋体"/>
                <w:color w:val="auto"/>
                <w:kern w:val="0"/>
                <w:szCs w:val="21"/>
                <w:highlight w:val="none"/>
              </w:rPr>
              <w:t>安全保障</w:t>
            </w:r>
            <w:r>
              <w:rPr>
                <w:rFonts w:hint="eastAsia" w:ascii="宋体" w:hAnsi="宋体" w:cs="宋体"/>
                <w:color w:val="auto"/>
                <w:kern w:val="0"/>
                <w:szCs w:val="21"/>
                <w:highlight w:val="none"/>
                <w:lang w:val="en-US" w:eastAsia="zh-CN"/>
              </w:rPr>
              <w:t>措施</w:t>
            </w:r>
          </w:p>
        </w:tc>
        <w:tc>
          <w:tcPr>
            <w:tcW w:w="5473" w:type="dxa"/>
            <w:noWrap w:val="0"/>
            <w:tcMar>
              <w:top w:w="113" w:type="dxa"/>
              <w:left w:w="113" w:type="dxa"/>
              <w:bottom w:w="113" w:type="dxa"/>
              <w:right w:w="113" w:type="dxa"/>
            </w:tcMar>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olor w:val="auto"/>
                <w:szCs w:val="21"/>
                <w:highlight w:val="none"/>
              </w:rPr>
              <w:t>投标人</w:t>
            </w:r>
            <w:r>
              <w:rPr>
                <w:rFonts w:hint="eastAsia" w:ascii="宋体" w:hAnsi="宋体" w:cs="宋体"/>
                <w:color w:val="auto"/>
                <w:kern w:val="0"/>
                <w:szCs w:val="21"/>
                <w:highlight w:val="none"/>
              </w:rPr>
              <w:t>针对本项提供的安全保障</w:t>
            </w:r>
            <w:r>
              <w:rPr>
                <w:rFonts w:hint="eastAsia" w:ascii="宋体" w:hAnsi="宋体" w:cs="宋体"/>
                <w:color w:val="auto"/>
                <w:kern w:val="0"/>
                <w:szCs w:val="21"/>
                <w:highlight w:val="none"/>
                <w:lang w:val="en-US" w:eastAsia="zh-CN"/>
              </w:rPr>
              <w:t>措施</w:t>
            </w:r>
            <w:r>
              <w:rPr>
                <w:rFonts w:hint="eastAsia" w:ascii="宋体" w:hAnsi="宋体" w:cs="宋体"/>
                <w:color w:val="auto"/>
                <w:kern w:val="0"/>
                <w:szCs w:val="21"/>
                <w:highlight w:val="none"/>
              </w:rPr>
              <w:t>进行评</w:t>
            </w:r>
            <w:r>
              <w:rPr>
                <w:rFonts w:hint="eastAsia" w:ascii="宋体" w:hAnsi="宋体" w:cs="宋体"/>
                <w:color w:val="auto"/>
                <w:kern w:val="0"/>
                <w:szCs w:val="21"/>
                <w:highlight w:val="none"/>
                <w:lang w:val="en-US" w:eastAsia="zh-CN"/>
              </w:rPr>
              <w:t>审</w:t>
            </w:r>
            <w:r>
              <w:rPr>
                <w:rFonts w:hint="eastAsia" w:ascii="宋体" w:hAnsi="宋体" w:cs="宋体"/>
                <w:color w:val="auto"/>
                <w:kern w:val="0"/>
                <w:szCs w:val="21"/>
                <w:highlight w:val="none"/>
              </w:rPr>
              <w:t>。</w:t>
            </w:r>
          </w:p>
          <w:p>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安全保障措施</w:t>
            </w:r>
            <w:r>
              <w:rPr>
                <w:rFonts w:hint="eastAsia" w:ascii="宋体" w:hAnsi="宋体" w:cs="宋体"/>
                <w:color w:val="auto"/>
                <w:kern w:val="0"/>
                <w:szCs w:val="21"/>
                <w:highlight w:val="none"/>
                <w:lang w:val="en-US" w:eastAsia="zh-CN"/>
              </w:rPr>
              <w:t>完整</w:t>
            </w:r>
            <w:r>
              <w:rPr>
                <w:rFonts w:hint="eastAsia" w:ascii="宋体" w:hAnsi="宋体" w:cs="宋体"/>
                <w:color w:val="auto"/>
                <w:kern w:val="0"/>
                <w:szCs w:val="21"/>
                <w:highlight w:val="none"/>
              </w:rPr>
              <w:t>、可行、具体的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安全保障措施</w:t>
            </w:r>
            <w:r>
              <w:rPr>
                <w:rFonts w:hint="eastAsia" w:ascii="宋体" w:hAnsi="宋体"/>
                <w:color w:val="auto"/>
                <w:szCs w:val="21"/>
                <w:highlight w:val="none"/>
              </w:rPr>
              <w:t>稍有欠缺</w:t>
            </w:r>
            <w:r>
              <w:rPr>
                <w:rFonts w:hint="eastAsia" w:ascii="宋体" w:hAnsi="宋体"/>
                <w:color w:val="auto"/>
                <w:szCs w:val="21"/>
                <w:highlight w:val="none"/>
                <w:lang w:eastAsia="zh-CN"/>
              </w:rPr>
              <w:t>，</w:t>
            </w:r>
            <w:r>
              <w:rPr>
                <w:rFonts w:hint="eastAsia" w:ascii="宋体" w:hAnsi="宋体" w:cs="宋体"/>
                <w:color w:val="auto"/>
                <w:kern w:val="0"/>
                <w:szCs w:val="21"/>
                <w:highlight w:val="none"/>
              </w:rPr>
              <w:t>基本可行的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安全保障措施</w:t>
            </w:r>
            <w:r>
              <w:rPr>
                <w:rFonts w:hint="eastAsia" w:ascii="宋体" w:hAnsi="宋体" w:cs="宋体"/>
                <w:color w:val="auto"/>
                <w:kern w:val="0"/>
                <w:szCs w:val="21"/>
                <w:highlight w:val="none"/>
                <w:lang w:val="en-US" w:eastAsia="zh-CN"/>
              </w:rPr>
              <w:t>有缺失</w:t>
            </w:r>
            <w:r>
              <w:rPr>
                <w:rFonts w:hint="eastAsia" w:ascii="宋体" w:hAnsi="宋体" w:cs="宋体"/>
                <w:color w:val="auto"/>
                <w:kern w:val="0"/>
                <w:szCs w:val="21"/>
                <w:highlight w:val="none"/>
              </w:rPr>
              <w:t>、可行</w:t>
            </w:r>
            <w:r>
              <w:rPr>
                <w:rFonts w:hint="eastAsia" w:ascii="宋体" w:hAnsi="宋体" w:cs="宋体"/>
                <w:color w:val="auto"/>
                <w:kern w:val="0"/>
                <w:szCs w:val="21"/>
                <w:highlight w:val="none"/>
                <w:lang w:val="en-US" w:eastAsia="zh-CN"/>
              </w:rPr>
              <w:t>性差</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rPr>
                <w:rFonts w:hint="eastAsia" w:ascii="宋体" w:hAnsi="宋体"/>
                <w:color w:val="auto"/>
                <w:szCs w:val="21"/>
                <w:highlight w:val="none"/>
              </w:rPr>
            </w:pPr>
            <w:r>
              <w:rPr>
                <w:rFonts w:hint="eastAsia" w:ascii="宋体" w:hAnsi="宋体" w:cs="宋体"/>
                <w:color w:val="auto"/>
                <w:kern w:val="0"/>
                <w:szCs w:val="21"/>
                <w:highlight w:val="none"/>
                <w:lang w:val="en-US" w:eastAsia="zh-CN"/>
              </w:rPr>
              <w:t>未提供或措施</w:t>
            </w:r>
            <w:r>
              <w:rPr>
                <w:rFonts w:hint="eastAsia" w:ascii="宋体" w:hAnsi="宋体" w:cs="宋体"/>
                <w:color w:val="auto"/>
                <w:kern w:val="0"/>
                <w:szCs w:val="21"/>
                <w:highlight w:val="none"/>
              </w:rPr>
              <w:t>不健全，有</w:t>
            </w:r>
            <w:r>
              <w:rPr>
                <w:rFonts w:hint="eastAsia" w:ascii="宋体" w:hAnsi="宋体" w:cs="宋体"/>
                <w:color w:val="auto"/>
                <w:kern w:val="0"/>
                <w:szCs w:val="21"/>
                <w:highlight w:val="none"/>
                <w:lang w:val="en-US" w:eastAsia="zh-CN"/>
              </w:rPr>
              <w:t>重大</w:t>
            </w:r>
            <w:r>
              <w:rPr>
                <w:rFonts w:hint="eastAsia" w:ascii="宋体" w:hAnsi="宋体" w:cs="宋体"/>
                <w:color w:val="auto"/>
                <w:kern w:val="0"/>
                <w:szCs w:val="21"/>
                <w:highlight w:val="none"/>
              </w:rPr>
              <w:t>缺陷的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不得分</w:t>
            </w:r>
            <w:r>
              <w:rPr>
                <w:rFonts w:hint="eastAsia" w:ascii="宋体" w:hAnsi="宋体" w:cs="宋体"/>
                <w:color w:val="auto"/>
                <w:kern w:val="0"/>
                <w:szCs w:val="21"/>
                <w:highlight w:val="none"/>
              </w:rPr>
              <w:t>。</w:t>
            </w:r>
          </w:p>
        </w:tc>
        <w:tc>
          <w:tcPr>
            <w:tcW w:w="992" w:type="dxa"/>
            <w:noWrap w:val="0"/>
            <w:tcMar>
              <w:top w:w="113" w:type="dxa"/>
              <w:left w:w="113" w:type="dxa"/>
              <w:bottom w:w="113" w:type="dxa"/>
              <w:right w:w="113" w:type="dxa"/>
            </w:tcMar>
            <w:vAlign w:val="center"/>
          </w:tcPr>
          <w:p>
            <w:pPr>
              <w:jc w:val="center"/>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10" w:type="dxa"/>
            <w:noWrap w:val="0"/>
            <w:tcMar>
              <w:top w:w="113" w:type="dxa"/>
              <w:left w:w="113" w:type="dxa"/>
              <w:bottom w:w="113" w:type="dxa"/>
              <w:right w:w="113" w:type="dxa"/>
            </w:tcMar>
            <w:vAlign w:val="center"/>
          </w:tcPr>
          <w:p>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w:t>
            </w:r>
          </w:p>
        </w:tc>
        <w:tc>
          <w:tcPr>
            <w:tcW w:w="2217" w:type="dxa"/>
            <w:noWrap w:val="0"/>
            <w:tcMar>
              <w:top w:w="113" w:type="dxa"/>
              <w:left w:w="113" w:type="dxa"/>
              <w:bottom w:w="113" w:type="dxa"/>
              <w:right w:w="113" w:type="dxa"/>
            </w:tcMar>
            <w:vAlign w:val="center"/>
          </w:tcPr>
          <w:p>
            <w:pPr>
              <w:jc w:val="center"/>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rPr>
              <w:t>应急预案</w:t>
            </w:r>
          </w:p>
        </w:tc>
        <w:tc>
          <w:tcPr>
            <w:tcW w:w="5473" w:type="dxa"/>
            <w:noWrap w:val="0"/>
            <w:tcMar>
              <w:top w:w="113" w:type="dxa"/>
              <w:left w:w="113" w:type="dxa"/>
              <w:bottom w:w="113" w:type="dxa"/>
              <w:right w:w="113" w:type="dxa"/>
            </w:tcMar>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olor w:val="auto"/>
                <w:szCs w:val="21"/>
                <w:highlight w:val="none"/>
              </w:rPr>
              <w:t>投标人</w:t>
            </w:r>
            <w:r>
              <w:rPr>
                <w:rFonts w:hint="eastAsia" w:ascii="宋体" w:hAnsi="宋体" w:cs="宋体"/>
                <w:color w:val="auto"/>
                <w:kern w:val="0"/>
                <w:szCs w:val="21"/>
                <w:highlight w:val="none"/>
              </w:rPr>
              <w:t>针对本项提供的</w:t>
            </w:r>
            <w:r>
              <w:rPr>
                <w:rFonts w:hint="eastAsia" w:ascii="宋体" w:hAnsi="宋体" w:eastAsia="宋体" w:cs="宋体"/>
                <w:color w:val="auto"/>
                <w:sz w:val="21"/>
                <w:szCs w:val="21"/>
                <w:highlight w:val="none"/>
              </w:rPr>
              <w:t>应急预案</w:t>
            </w:r>
            <w:r>
              <w:rPr>
                <w:rFonts w:hint="eastAsia" w:ascii="宋体" w:hAnsi="宋体" w:cs="宋体"/>
                <w:color w:val="auto"/>
                <w:kern w:val="0"/>
                <w:szCs w:val="21"/>
                <w:highlight w:val="none"/>
              </w:rPr>
              <w:t>进行评</w:t>
            </w:r>
            <w:r>
              <w:rPr>
                <w:rFonts w:hint="eastAsia" w:ascii="宋体" w:hAnsi="宋体" w:cs="宋体"/>
                <w:color w:val="auto"/>
                <w:kern w:val="0"/>
                <w:szCs w:val="21"/>
                <w:highlight w:val="none"/>
                <w:lang w:val="en-US" w:eastAsia="zh-CN"/>
              </w:rPr>
              <w:t>审</w:t>
            </w:r>
            <w:r>
              <w:rPr>
                <w:rFonts w:hint="eastAsia" w:ascii="宋体" w:hAnsi="宋体" w:cs="宋体"/>
                <w:color w:val="auto"/>
                <w:kern w:val="0"/>
                <w:szCs w:val="21"/>
                <w:highlight w:val="none"/>
              </w:rPr>
              <w:t>。</w:t>
            </w:r>
          </w:p>
          <w:p>
            <w:pPr>
              <w:rPr>
                <w:rFonts w:hint="eastAsia" w:ascii="宋体" w:hAnsi="宋体"/>
                <w:color w:val="auto"/>
                <w:szCs w:val="21"/>
                <w:highlight w:val="none"/>
              </w:rPr>
            </w:pPr>
            <w:r>
              <w:rPr>
                <w:rFonts w:hint="eastAsia" w:ascii="宋体" w:hAnsi="宋体"/>
                <w:color w:val="auto"/>
                <w:szCs w:val="21"/>
                <w:highlight w:val="none"/>
              </w:rPr>
              <w:t>预案完整详细、合理，可行性强</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r>
              <w:rPr>
                <w:rFonts w:hint="eastAsia" w:ascii="宋体" w:hAnsi="宋体"/>
                <w:color w:val="auto"/>
                <w:szCs w:val="21"/>
                <w:highlight w:val="none"/>
              </w:rPr>
              <w:t>；</w:t>
            </w:r>
          </w:p>
          <w:p>
            <w:pPr>
              <w:rPr>
                <w:rFonts w:hint="eastAsia" w:ascii="宋体" w:hAnsi="宋体"/>
                <w:color w:val="auto"/>
                <w:szCs w:val="21"/>
                <w:highlight w:val="none"/>
              </w:rPr>
            </w:pPr>
            <w:r>
              <w:rPr>
                <w:rFonts w:hint="eastAsia" w:ascii="宋体" w:hAnsi="宋体"/>
                <w:color w:val="auto"/>
                <w:szCs w:val="21"/>
                <w:highlight w:val="none"/>
              </w:rPr>
              <w:t>预案整体性、可行性、合理性一般</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r>
              <w:rPr>
                <w:rFonts w:hint="eastAsia" w:ascii="宋体" w:hAnsi="宋体"/>
                <w:color w:val="auto"/>
                <w:szCs w:val="21"/>
                <w:highlight w:val="none"/>
              </w:rPr>
              <w:t>；</w:t>
            </w:r>
          </w:p>
          <w:p>
            <w:pPr>
              <w:rPr>
                <w:rFonts w:hint="eastAsia" w:ascii="宋体" w:hAnsi="宋体"/>
                <w:color w:val="auto"/>
                <w:szCs w:val="21"/>
                <w:highlight w:val="none"/>
              </w:rPr>
            </w:pPr>
            <w:r>
              <w:rPr>
                <w:rFonts w:hint="eastAsia" w:ascii="宋体" w:hAnsi="宋体"/>
                <w:color w:val="auto"/>
                <w:szCs w:val="21"/>
                <w:highlight w:val="none"/>
              </w:rPr>
              <w:t>预案</w:t>
            </w:r>
            <w:r>
              <w:rPr>
                <w:rFonts w:hint="eastAsia" w:ascii="宋体" w:hAnsi="宋体" w:cs="宋体"/>
                <w:color w:val="auto"/>
                <w:kern w:val="0"/>
                <w:szCs w:val="21"/>
                <w:highlight w:val="none"/>
                <w:lang w:val="en-US" w:eastAsia="zh-CN"/>
              </w:rPr>
              <w:t>有缺失</w:t>
            </w:r>
            <w:r>
              <w:rPr>
                <w:rFonts w:hint="eastAsia" w:ascii="宋体" w:hAnsi="宋体"/>
                <w:color w:val="auto"/>
                <w:szCs w:val="21"/>
                <w:highlight w:val="none"/>
                <w:lang w:val="en-US" w:eastAsia="zh-CN"/>
              </w:rPr>
              <w:t>，</w:t>
            </w:r>
            <w:r>
              <w:rPr>
                <w:rFonts w:hint="eastAsia" w:ascii="宋体" w:hAnsi="宋体"/>
                <w:color w:val="auto"/>
                <w:szCs w:val="21"/>
                <w:highlight w:val="none"/>
              </w:rPr>
              <w:t>可行性</w:t>
            </w:r>
            <w:r>
              <w:rPr>
                <w:rFonts w:hint="eastAsia" w:ascii="宋体" w:hAnsi="宋体"/>
                <w:color w:val="auto"/>
                <w:szCs w:val="21"/>
                <w:highlight w:val="none"/>
                <w:lang w:val="en-US" w:eastAsia="zh-CN"/>
              </w:rPr>
              <w:t>稍差</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r>
              <w:rPr>
                <w:rFonts w:hint="eastAsia" w:ascii="宋体" w:hAnsi="宋体"/>
                <w:color w:val="auto"/>
                <w:szCs w:val="21"/>
                <w:highlight w:val="none"/>
              </w:rPr>
              <w:t>；</w:t>
            </w:r>
          </w:p>
          <w:p>
            <w:pPr>
              <w:rPr>
                <w:rFonts w:hint="eastAsia" w:ascii="宋体" w:hAnsi="宋体"/>
                <w:color w:val="auto"/>
                <w:szCs w:val="21"/>
                <w:highlight w:val="none"/>
              </w:rPr>
            </w:pPr>
            <w:r>
              <w:rPr>
                <w:rFonts w:hint="eastAsia" w:ascii="宋体" w:hAnsi="宋体" w:cs="宋体"/>
                <w:color w:val="auto"/>
                <w:kern w:val="0"/>
                <w:szCs w:val="21"/>
                <w:highlight w:val="none"/>
                <w:lang w:val="en-US" w:eastAsia="zh-CN"/>
              </w:rPr>
              <w:t>未提供或</w:t>
            </w:r>
            <w:r>
              <w:rPr>
                <w:rFonts w:hint="eastAsia" w:ascii="宋体" w:hAnsi="宋体"/>
                <w:color w:val="auto"/>
                <w:szCs w:val="21"/>
                <w:highlight w:val="none"/>
              </w:rPr>
              <w:t>预案可行性</w:t>
            </w:r>
            <w:r>
              <w:rPr>
                <w:rFonts w:hint="eastAsia" w:ascii="宋体" w:hAnsi="宋体"/>
                <w:color w:val="auto"/>
                <w:szCs w:val="21"/>
                <w:highlight w:val="none"/>
                <w:lang w:val="en-US" w:eastAsia="zh-CN"/>
              </w:rPr>
              <w:t>明显不</w:t>
            </w:r>
            <w:r>
              <w:rPr>
                <w:rFonts w:hint="eastAsia" w:ascii="宋体" w:hAnsi="宋体"/>
                <w:color w:val="auto"/>
                <w:szCs w:val="21"/>
                <w:highlight w:val="none"/>
              </w:rPr>
              <w:t>合理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有</w:t>
            </w:r>
            <w:r>
              <w:rPr>
                <w:rFonts w:hint="eastAsia" w:ascii="宋体" w:hAnsi="宋体" w:cs="宋体"/>
                <w:color w:val="auto"/>
                <w:kern w:val="0"/>
                <w:szCs w:val="21"/>
                <w:highlight w:val="none"/>
                <w:lang w:val="en-US" w:eastAsia="zh-CN"/>
              </w:rPr>
              <w:t>严重</w:t>
            </w:r>
            <w:r>
              <w:rPr>
                <w:rFonts w:hint="eastAsia" w:ascii="宋体" w:hAnsi="宋体" w:cs="宋体"/>
                <w:color w:val="auto"/>
                <w:kern w:val="0"/>
                <w:szCs w:val="21"/>
                <w:highlight w:val="none"/>
              </w:rPr>
              <w:t>缺陷的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不得分</w:t>
            </w:r>
            <w:r>
              <w:rPr>
                <w:rFonts w:hint="eastAsia" w:ascii="宋体" w:hAnsi="宋体" w:cs="宋体"/>
                <w:color w:val="auto"/>
                <w:kern w:val="0"/>
                <w:szCs w:val="21"/>
                <w:highlight w:val="none"/>
              </w:rPr>
              <w:t>。</w:t>
            </w:r>
          </w:p>
        </w:tc>
        <w:tc>
          <w:tcPr>
            <w:tcW w:w="992" w:type="dxa"/>
            <w:noWrap w:val="0"/>
            <w:tcMar>
              <w:top w:w="113" w:type="dxa"/>
              <w:left w:w="113" w:type="dxa"/>
              <w:bottom w:w="113" w:type="dxa"/>
              <w:right w:w="113" w:type="dxa"/>
            </w:tcMar>
            <w:vAlign w:val="center"/>
          </w:tcPr>
          <w:p>
            <w:pPr>
              <w:jc w:val="center"/>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10" w:type="dxa"/>
            <w:noWrap w:val="0"/>
            <w:tcMar>
              <w:top w:w="113" w:type="dxa"/>
              <w:left w:w="113" w:type="dxa"/>
              <w:bottom w:w="113" w:type="dxa"/>
              <w:right w:w="113" w:type="dxa"/>
            </w:tcMar>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2217" w:type="dxa"/>
            <w:noWrap w:val="0"/>
            <w:tcMar>
              <w:top w:w="113" w:type="dxa"/>
              <w:left w:w="113" w:type="dxa"/>
              <w:bottom w:w="113" w:type="dxa"/>
              <w:right w:w="113" w:type="dxa"/>
            </w:tcMar>
            <w:vAlign w:val="center"/>
          </w:tcPr>
          <w:p>
            <w:pPr>
              <w:jc w:val="center"/>
              <w:rPr>
                <w:rFonts w:hint="eastAsia" w:ascii="宋体" w:hAnsi="宋体"/>
                <w:color w:val="auto"/>
                <w:szCs w:val="21"/>
                <w:highlight w:val="none"/>
              </w:rPr>
            </w:pPr>
            <w:r>
              <w:rPr>
                <w:rFonts w:hint="eastAsia" w:ascii="宋体" w:hAnsi="宋体" w:eastAsia="宋体" w:cs="宋体"/>
                <w:color w:val="auto"/>
                <w:sz w:val="21"/>
                <w:szCs w:val="21"/>
                <w:highlight w:val="none"/>
              </w:rPr>
              <w:t>拟投入车辆状况</w:t>
            </w:r>
          </w:p>
        </w:tc>
        <w:tc>
          <w:tcPr>
            <w:tcW w:w="5473" w:type="dxa"/>
            <w:noWrap w:val="0"/>
            <w:tcMar>
              <w:top w:w="113" w:type="dxa"/>
              <w:left w:w="113" w:type="dxa"/>
              <w:bottom w:w="113" w:type="dxa"/>
              <w:right w:w="113" w:type="dxa"/>
            </w:tcMar>
            <w:vAlign w:val="center"/>
          </w:tcPr>
          <w:p>
            <w:pPr>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具体内容包括①整体车况；②续航里程、电池容量；③内饰新旧；④里程数、使用年限；⑤年检情况。</w:t>
            </w:r>
          </w:p>
          <w:p>
            <w:pPr>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能够完全适应或者优于项目需求的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p>
          <w:p>
            <w:pPr>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能够基本适应项目需求的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分；</w:t>
            </w:r>
          </w:p>
          <w:p>
            <w:pPr>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与项目需求适应性差</w:t>
            </w:r>
            <w:r>
              <w:rPr>
                <w:rFonts w:hint="eastAsia" w:ascii="宋体" w:hAnsi="宋体"/>
                <w:color w:val="auto"/>
                <w:szCs w:val="21"/>
                <w:highlight w:val="none"/>
              </w:rPr>
              <w:t>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明显不能满足项目需求的，不得分。</w:t>
            </w:r>
          </w:p>
        </w:tc>
        <w:tc>
          <w:tcPr>
            <w:tcW w:w="992" w:type="dxa"/>
            <w:noWrap w:val="0"/>
            <w:tcMar>
              <w:top w:w="113" w:type="dxa"/>
              <w:left w:w="113" w:type="dxa"/>
              <w:bottom w:w="113" w:type="dxa"/>
              <w:right w:w="113" w:type="dxa"/>
            </w:tcMar>
            <w:vAlign w:val="center"/>
          </w:tcPr>
          <w:p>
            <w:pPr>
              <w:jc w:val="center"/>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10" w:type="dxa"/>
            <w:noWrap w:val="0"/>
            <w:tcMar>
              <w:top w:w="113" w:type="dxa"/>
              <w:left w:w="113" w:type="dxa"/>
              <w:bottom w:w="113" w:type="dxa"/>
              <w:right w:w="113" w:type="dxa"/>
            </w:tcMar>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2217" w:type="dxa"/>
            <w:noWrap w:val="0"/>
            <w:tcMar>
              <w:top w:w="113" w:type="dxa"/>
              <w:left w:w="113" w:type="dxa"/>
              <w:bottom w:w="113" w:type="dxa"/>
              <w:right w:w="113" w:type="dxa"/>
            </w:tcMar>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人员配备</w:t>
            </w:r>
          </w:p>
        </w:tc>
        <w:tc>
          <w:tcPr>
            <w:tcW w:w="5473" w:type="dxa"/>
            <w:noWrap w:val="0"/>
            <w:tcMar>
              <w:top w:w="113" w:type="dxa"/>
              <w:left w:w="113" w:type="dxa"/>
              <w:bottom w:w="113" w:type="dxa"/>
              <w:right w:w="113" w:type="dxa"/>
            </w:tcMar>
            <w:vAlign w:val="center"/>
          </w:tcPr>
          <w:p>
            <w:pPr>
              <w:rPr>
                <w:rFonts w:hint="eastAsia" w:ascii="宋体" w:hAnsi="宋体" w:eastAsia="宋体" w:cs="宋体"/>
                <w:i w:val="0"/>
                <w:color w:val="auto"/>
                <w:kern w:val="0"/>
                <w:sz w:val="21"/>
                <w:szCs w:val="21"/>
                <w:highlight w:val="none"/>
                <w:u w:val="none"/>
                <w:lang w:val="en-US" w:eastAsia="zh-CN" w:bidi="ar"/>
              </w:rPr>
            </w:pPr>
            <w:r>
              <w:rPr>
                <w:rFonts w:hint="eastAsia" w:ascii="宋体" w:hAnsi="宋体"/>
                <w:color w:val="auto"/>
                <w:szCs w:val="21"/>
                <w:highlight w:val="none"/>
              </w:rPr>
              <w:t>根据</w:t>
            </w:r>
            <w:r>
              <w:rPr>
                <w:rFonts w:hint="eastAsia" w:ascii="宋体" w:hAnsi="宋体" w:cs="宋体"/>
                <w:color w:val="auto"/>
                <w:kern w:val="0"/>
                <w:szCs w:val="21"/>
                <w:highlight w:val="none"/>
              </w:rPr>
              <w:t>拟</w:t>
            </w:r>
            <w:r>
              <w:rPr>
                <w:rFonts w:hint="eastAsia" w:ascii="宋体" w:hAnsi="宋体" w:cs="宋体"/>
                <w:color w:val="auto"/>
                <w:kern w:val="0"/>
                <w:szCs w:val="21"/>
                <w:highlight w:val="none"/>
                <w:lang w:val="en-US" w:eastAsia="zh-CN"/>
              </w:rPr>
              <w:t>派本项目的协调联络</w:t>
            </w:r>
            <w:r>
              <w:rPr>
                <w:rFonts w:hint="eastAsia" w:ascii="宋体" w:hAnsi="宋体" w:cs="宋体"/>
                <w:color w:val="auto"/>
                <w:kern w:val="0"/>
                <w:szCs w:val="21"/>
                <w:highlight w:val="none"/>
              </w:rPr>
              <w:t>人员</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技术保障人员的</w:t>
            </w:r>
            <w:r>
              <w:rPr>
                <w:rFonts w:hint="eastAsia" w:ascii="宋体" w:hAnsi="宋体" w:cs="宋体"/>
                <w:color w:val="auto"/>
                <w:kern w:val="0"/>
                <w:szCs w:val="21"/>
                <w:highlight w:val="none"/>
              </w:rPr>
              <w:t>配备方案</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相关人员工作经验等情况</w:t>
            </w:r>
            <w:r>
              <w:rPr>
                <w:rFonts w:hint="eastAsia" w:ascii="宋体" w:hAnsi="宋体" w:eastAsia="宋体" w:cs="宋体"/>
                <w:i w:val="0"/>
                <w:color w:val="auto"/>
                <w:kern w:val="0"/>
                <w:sz w:val="21"/>
                <w:szCs w:val="21"/>
                <w:highlight w:val="none"/>
                <w:u w:val="none"/>
                <w:lang w:val="en-US" w:eastAsia="zh-CN" w:bidi="ar"/>
              </w:rPr>
              <w:t>进行评审。</w:t>
            </w:r>
          </w:p>
          <w:p>
            <w:pPr>
              <w:rPr>
                <w:rFonts w:ascii="宋体" w:hAnsi="宋体"/>
                <w:color w:val="auto"/>
                <w:szCs w:val="21"/>
                <w:highlight w:val="none"/>
              </w:rPr>
            </w:pPr>
            <w:r>
              <w:rPr>
                <w:rFonts w:hint="eastAsia" w:ascii="宋体" w:hAnsi="宋体" w:eastAsia="宋体" w:cs="宋体"/>
                <w:b w:val="0"/>
                <w:bCs w:val="0"/>
                <w:color w:val="auto"/>
                <w:szCs w:val="21"/>
                <w:highlight w:val="none"/>
              </w:rPr>
              <w:t>评分范围：</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rPr>
              <w:t>1、0。</w:t>
            </w:r>
          </w:p>
        </w:tc>
        <w:tc>
          <w:tcPr>
            <w:tcW w:w="992" w:type="dxa"/>
            <w:noWrap w:val="0"/>
            <w:tcMar>
              <w:top w:w="113" w:type="dxa"/>
              <w:left w:w="113" w:type="dxa"/>
              <w:bottom w:w="113" w:type="dxa"/>
              <w:right w:w="113" w:type="dxa"/>
            </w:tcMar>
            <w:vAlign w:val="center"/>
          </w:tcPr>
          <w:p>
            <w:pPr>
              <w:jc w:val="center"/>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10" w:type="dxa"/>
            <w:noWrap w:val="0"/>
            <w:tcMar>
              <w:top w:w="113" w:type="dxa"/>
              <w:left w:w="113" w:type="dxa"/>
              <w:bottom w:w="113" w:type="dxa"/>
              <w:right w:w="113" w:type="dxa"/>
            </w:tcMar>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217" w:type="dxa"/>
            <w:noWrap w:val="0"/>
            <w:tcMar>
              <w:top w:w="113" w:type="dxa"/>
              <w:left w:w="113" w:type="dxa"/>
              <w:bottom w:w="113" w:type="dxa"/>
              <w:right w:w="113" w:type="dxa"/>
            </w:tcMar>
            <w:vAlign w:val="center"/>
          </w:tcPr>
          <w:p>
            <w:pPr>
              <w:jc w:val="center"/>
              <w:rPr>
                <w:rFonts w:hint="eastAsia" w:ascii="宋体" w:hAnsi="宋体"/>
                <w:color w:val="auto"/>
                <w:szCs w:val="21"/>
                <w:highlight w:val="none"/>
              </w:rPr>
            </w:pPr>
            <w:r>
              <w:rPr>
                <w:rFonts w:hint="eastAsia" w:ascii="宋体" w:hAnsi="宋体"/>
                <w:color w:val="auto"/>
                <w:szCs w:val="21"/>
                <w:highlight w:val="none"/>
                <w:lang w:val="en-US" w:eastAsia="zh-CN"/>
              </w:rPr>
              <w:t>质量保证和服务</w:t>
            </w:r>
            <w:r>
              <w:rPr>
                <w:rFonts w:hint="eastAsia" w:ascii="宋体" w:hAnsi="宋体"/>
                <w:color w:val="auto"/>
                <w:szCs w:val="21"/>
                <w:highlight w:val="none"/>
              </w:rPr>
              <w:t>承诺</w:t>
            </w:r>
          </w:p>
        </w:tc>
        <w:tc>
          <w:tcPr>
            <w:tcW w:w="5473" w:type="dxa"/>
            <w:noWrap w:val="0"/>
            <w:tcMar>
              <w:top w:w="113" w:type="dxa"/>
              <w:left w:w="113" w:type="dxa"/>
              <w:bottom w:w="113" w:type="dxa"/>
              <w:right w:w="113" w:type="dxa"/>
            </w:tcMar>
            <w:vAlign w:val="center"/>
          </w:tcPr>
          <w:p>
            <w:pPr>
              <w:rPr>
                <w:rFonts w:hint="eastAsia" w:ascii="宋体" w:hAnsi="宋体"/>
                <w:color w:val="auto"/>
                <w:szCs w:val="21"/>
                <w:highlight w:val="none"/>
              </w:rPr>
            </w:pPr>
            <w:r>
              <w:rPr>
                <w:rFonts w:hint="eastAsia" w:ascii="宋体" w:hAnsi="宋体"/>
                <w:color w:val="auto"/>
                <w:szCs w:val="21"/>
                <w:highlight w:val="none"/>
              </w:rPr>
              <w:t>根据投标人提供的</w:t>
            </w:r>
            <w:r>
              <w:rPr>
                <w:rFonts w:hint="eastAsia" w:ascii="宋体" w:hAnsi="宋体"/>
                <w:color w:val="auto"/>
                <w:szCs w:val="21"/>
                <w:highlight w:val="none"/>
                <w:lang w:val="en-US" w:eastAsia="zh-CN"/>
              </w:rPr>
              <w:t>服务质量保证措施、</w:t>
            </w:r>
            <w:r>
              <w:rPr>
                <w:rFonts w:hint="eastAsia" w:ascii="宋体" w:hAnsi="宋体" w:cs="宋体"/>
                <w:color w:val="auto"/>
                <w:kern w:val="0"/>
                <w:szCs w:val="21"/>
                <w:highlight w:val="none"/>
              </w:rPr>
              <w:t>服务响应</w:t>
            </w:r>
            <w:r>
              <w:rPr>
                <w:rFonts w:hint="eastAsia" w:ascii="宋体" w:hAnsi="宋体" w:cs="宋体"/>
                <w:color w:val="auto"/>
                <w:kern w:val="0"/>
                <w:szCs w:val="21"/>
                <w:highlight w:val="none"/>
                <w:lang w:val="en-US" w:eastAsia="zh-CN"/>
              </w:rPr>
              <w:t>和</w:t>
            </w:r>
            <w:r>
              <w:rPr>
                <w:rFonts w:hint="eastAsia" w:ascii="宋体" w:hAnsi="宋体"/>
                <w:color w:val="auto"/>
                <w:szCs w:val="21"/>
                <w:highlight w:val="none"/>
                <w:lang w:val="en-US" w:eastAsia="zh-CN"/>
              </w:rPr>
              <w:t>服务</w:t>
            </w:r>
            <w:r>
              <w:rPr>
                <w:rFonts w:hint="eastAsia" w:ascii="宋体" w:hAnsi="宋体"/>
                <w:color w:val="auto"/>
                <w:szCs w:val="21"/>
                <w:highlight w:val="none"/>
              </w:rPr>
              <w:t>承诺进行评审。</w:t>
            </w:r>
          </w:p>
          <w:p>
            <w:pPr>
              <w:rPr>
                <w:rFonts w:hint="eastAsia" w:ascii="宋体" w:hAnsi="宋体"/>
                <w:color w:val="auto"/>
                <w:szCs w:val="21"/>
                <w:highlight w:val="none"/>
              </w:rPr>
            </w:pPr>
            <w:r>
              <w:rPr>
                <w:rFonts w:hint="eastAsia" w:ascii="宋体" w:hAnsi="宋体"/>
                <w:color w:val="auto"/>
                <w:szCs w:val="21"/>
                <w:highlight w:val="none"/>
              </w:rPr>
              <w:t>完全满足采购需求</w:t>
            </w:r>
            <w:r>
              <w:rPr>
                <w:rFonts w:hint="eastAsia" w:ascii="宋体" w:hAnsi="宋体"/>
                <w:color w:val="auto"/>
                <w:szCs w:val="21"/>
                <w:highlight w:val="none"/>
                <w:lang w:eastAsia="zh-CN"/>
              </w:rPr>
              <w:t>，</w:t>
            </w:r>
            <w:r>
              <w:rPr>
                <w:rFonts w:hint="eastAsia" w:ascii="宋体" w:hAnsi="宋体"/>
                <w:color w:val="auto"/>
                <w:szCs w:val="21"/>
                <w:highlight w:val="none"/>
              </w:rPr>
              <w:t>服务体系完善、响应及时、服务保障措施到位的，得</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p>
            <w:pPr>
              <w:rPr>
                <w:rFonts w:hint="eastAsia" w:ascii="宋体" w:hAnsi="宋体"/>
                <w:color w:val="auto"/>
                <w:szCs w:val="21"/>
                <w:highlight w:val="none"/>
              </w:rPr>
            </w:pPr>
            <w:r>
              <w:rPr>
                <w:rFonts w:hint="eastAsia" w:ascii="宋体" w:hAnsi="宋体"/>
                <w:color w:val="auto"/>
                <w:szCs w:val="21"/>
                <w:highlight w:val="none"/>
              </w:rPr>
              <w:t>基本满足采购需求，服务措施及承诺中存在细小不足的，得</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pPr>
              <w:rPr>
                <w:rFonts w:hint="eastAsia" w:ascii="宋体" w:hAnsi="宋体"/>
                <w:color w:val="auto"/>
                <w:szCs w:val="21"/>
                <w:highlight w:val="none"/>
              </w:rPr>
            </w:pPr>
            <w:r>
              <w:rPr>
                <w:rFonts w:hint="eastAsia" w:ascii="宋体" w:hAnsi="宋体"/>
                <w:color w:val="auto"/>
                <w:szCs w:val="21"/>
                <w:highlight w:val="none"/>
              </w:rPr>
              <w:t>部分满足采购需求，服务措施及承诺中存在不足或缺失、或响应不够及时的，得</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pPr>
              <w:rPr>
                <w:rFonts w:hint="eastAsia" w:ascii="宋体" w:hAnsi="宋体" w:eastAsia="宋体"/>
                <w:color w:val="auto"/>
                <w:szCs w:val="21"/>
                <w:highlight w:val="none"/>
                <w:lang w:eastAsia="zh-CN"/>
              </w:rPr>
            </w:pPr>
            <w:r>
              <w:rPr>
                <w:rFonts w:hint="eastAsia" w:ascii="宋体" w:hAnsi="宋体"/>
                <w:color w:val="auto"/>
                <w:szCs w:val="21"/>
                <w:highlight w:val="none"/>
              </w:rPr>
              <w:t>未提供</w:t>
            </w:r>
            <w:r>
              <w:rPr>
                <w:rFonts w:hint="eastAsia" w:ascii="宋体" w:hAnsi="宋体"/>
                <w:color w:val="auto"/>
                <w:szCs w:val="21"/>
                <w:highlight w:val="none"/>
                <w:lang w:val="en-US" w:eastAsia="zh-CN"/>
              </w:rPr>
              <w:t>或不能</w:t>
            </w:r>
            <w:r>
              <w:rPr>
                <w:rFonts w:hint="eastAsia" w:ascii="宋体" w:hAnsi="宋体"/>
                <w:color w:val="auto"/>
                <w:szCs w:val="21"/>
                <w:highlight w:val="none"/>
              </w:rPr>
              <w:t>满足采购需求</w:t>
            </w:r>
            <w:r>
              <w:rPr>
                <w:rFonts w:hint="eastAsia" w:ascii="宋体" w:hAnsi="宋体"/>
                <w:color w:val="auto"/>
                <w:szCs w:val="21"/>
                <w:highlight w:val="none"/>
                <w:lang w:eastAsia="zh-CN"/>
              </w:rPr>
              <w:t>，</w:t>
            </w:r>
            <w:r>
              <w:rPr>
                <w:rFonts w:hint="eastAsia" w:ascii="宋体" w:hAnsi="宋体"/>
                <w:color w:val="auto"/>
                <w:szCs w:val="21"/>
                <w:highlight w:val="none"/>
              </w:rPr>
              <w:t>有明显不合理之处的，不得分</w:t>
            </w:r>
            <w:r>
              <w:rPr>
                <w:rFonts w:hint="eastAsia" w:ascii="宋体" w:hAnsi="宋体"/>
                <w:color w:val="auto"/>
                <w:szCs w:val="21"/>
                <w:highlight w:val="none"/>
                <w:lang w:eastAsia="zh-CN"/>
              </w:rPr>
              <w:t>。</w:t>
            </w:r>
          </w:p>
        </w:tc>
        <w:tc>
          <w:tcPr>
            <w:tcW w:w="992" w:type="dxa"/>
            <w:noWrap w:val="0"/>
            <w:tcMar>
              <w:top w:w="113" w:type="dxa"/>
              <w:left w:w="113" w:type="dxa"/>
              <w:bottom w:w="113" w:type="dxa"/>
              <w:right w:w="113" w:type="dxa"/>
            </w:tcMar>
            <w:vAlign w:val="center"/>
          </w:tcPr>
          <w:p>
            <w:pPr>
              <w:jc w:val="center"/>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10" w:type="dxa"/>
            <w:noWrap w:val="0"/>
            <w:tcMar>
              <w:top w:w="113" w:type="dxa"/>
              <w:left w:w="113" w:type="dxa"/>
              <w:bottom w:w="113" w:type="dxa"/>
              <w:right w:w="113" w:type="dxa"/>
            </w:tcMar>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2217" w:type="dxa"/>
            <w:noWrap w:val="0"/>
            <w:tcMar>
              <w:top w:w="113" w:type="dxa"/>
              <w:left w:w="113" w:type="dxa"/>
              <w:bottom w:w="113" w:type="dxa"/>
              <w:right w:w="113" w:type="dxa"/>
            </w:tcMar>
            <w:vAlign w:val="center"/>
          </w:tcPr>
          <w:p>
            <w:pPr>
              <w:jc w:val="center"/>
              <w:rPr>
                <w:rFonts w:hint="eastAsia" w:ascii="宋体" w:hAnsi="宋体"/>
                <w:color w:val="auto"/>
                <w:szCs w:val="21"/>
                <w:highlight w:val="none"/>
              </w:rPr>
            </w:pPr>
            <w:r>
              <w:rPr>
                <w:rFonts w:hint="eastAsia" w:ascii="宋体" w:hAnsi="宋体" w:cs="宋体"/>
                <w:color w:val="auto"/>
                <w:kern w:val="0"/>
                <w:szCs w:val="21"/>
                <w:highlight w:val="none"/>
              </w:rPr>
              <w:t>协调保障能力</w:t>
            </w:r>
          </w:p>
        </w:tc>
        <w:tc>
          <w:tcPr>
            <w:tcW w:w="5473" w:type="dxa"/>
            <w:noWrap w:val="0"/>
            <w:tcMar>
              <w:top w:w="113" w:type="dxa"/>
              <w:left w:w="113" w:type="dxa"/>
              <w:bottom w:w="113" w:type="dxa"/>
              <w:right w:w="113" w:type="dxa"/>
            </w:tcMar>
            <w:vAlign w:val="center"/>
          </w:tcPr>
          <w:p>
            <w:pPr>
              <w:rPr>
                <w:rFonts w:hint="eastAsia" w:ascii="宋体" w:hAnsi="宋体" w:cs="宋体"/>
                <w:color w:val="auto"/>
                <w:kern w:val="0"/>
                <w:szCs w:val="21"/>
                <w:highlight w:val="none"/>
                <w:lang w:val="en-US" w:eastAsia="zh-CN"/>
              </w:rPr>
            </w:pPr>
            <w:r>
              <w:rPr>
                <w:rFonts w:hint="eastAsia" w:ascii="宋体" w:hAnsi="宋体"/>
                <w:color w:val="auto"/>
                <w:szCs w:val="21"/>
                <w:highlight w:val="none"/>
              </w:rPr>
              <w:t>根据投标人</w:t>
            </w:r>
            <w:r>
              <w:rPr>
                <w:rFonts w:hint="eastAsia" w:ascii="宋体" w:hAnsi="宋体"/>
                <w:color w:val="auto"/>
                <w:szCs w:val="21"/>
                <w:highlight w:val="none"/>
                <w:lang w:val="en-US" w:eastAsia="zh-CN"/>
              </w:rPr>
              <w:t>的租赁服务</w:t>
            </w:r>
            <w:r>
              <w:rPr>
                <w:rFonts w:hint="eastAsia" w:ascii="宋体" w:hAnsi="宋体" w:cs="宋体"/>
                <w:color w:val="auto"/>
                <w:kern w:val="0"/>
                <w:szCs w:val="21"/>
                <w:highlight w:val="none"/>
              </w:rPr>
              <w:t>保障能力，</w:t>
            </w:r>
            <w:r>
              <w:rPr>
                <w:rFonts w:hint="eastAsia" w:ascii="宋体" w:hAnsi="宋体" w:cs="宋体"/>
                <w:color w:val="auto"/>
                <w:kern w:val="0"/>
                <w:szCs w:val="21"/>
                <w:highlight w:val="none"/>
                <w:lang w:val="en-US" w:eastAsia="zh-CN"/>
              </w:rPr>
              <w:t>与租赁服务相关</w:t>
            </w:r>
            <w:r>
              <w:rPr>
                <w:rFonts w:hint="eastAsia" w:ascii="宋体" w:hAnsi="宋体" w:cs="宋体"/>
                <w:color w:val="auto"/>
                <w:kern w:val="0"/>
                <w:szCs w:val="21"/>
                <w:highlight w:val="none"/>
              </w:rPr>
              <w:t>单位的协调能力进行</w:t>
            </w:r>
            <w:r>
              <w:rPr>
                <w:rFonts w:hint="eastAsia" w:ascii="宋体" w:hAnsi="宋体" w:cs="宋体"/>
                <w:color w:val="auto"/>
                <w:kern w:val="0"/>
                <w:szCs w:val="21"/>
                <w:highlight w:val="none"/>
                <w:lang w:val="en-US" w:eastAsia="zh-CN"/>
              </w:rPr>
              <w:t>评审。</w:t>
            </w:r>
          </w:p>
          <w:p>
            <w:pP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投标响应文件中提供投标供应商租赁服务对象出具的在服务保障、协调方面表现良好的证明材料 以及 其他能说明供应商具备一定</w:t>
            </w:r>
            <w:r>
              <w:rPr>
                <w:rFonts w:hint="eastAsia" w:ascii="宋体" w:hAnsi="宋体"/>
                <w:color w:val="auto"/>
                <w:szCs w:val="21"/>
                <w:highlight w:val="none"/>
                <w:lang w:val="en-US" w:eastAsia="zh-CN"/>
              </w:rPr>
              <w:t>服务</w:t>
            </w:r>
            <w:r>
              <w:rPr>
                <w:rFonts w:hint="eastAsia" w:ascii="宋体" w:hAnsi="宋体" w:cs="宋体"/>
                <w:color w:val="auto"/>
                <w:kern w:val="0"/>
                <w:szCs w:val="21"/>
                <w:highlight w:val="none"/>
              </w:rPr>
              <w:t>保障能力</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协调能力</w:t>
            </w:r>
            <w:r>
              <w:rPr>
                <w:rFonts w:hint="eastAsia" w:ascii="宋体" w:hAnsi="宋体" w:cs="宋体"/>
                <w:color w:val="auto"/>
                <w:kern w:val="0"/>
                <w:szCs w:val="21"/>
                <w:highlight w:val="none"/>
                <w:lang w:val="en-US" w:eastAsia="zh-CN"/>
              </w:rPr>
              <w:t>的材料，由评审专家酌情打分</w:t>
            </w:r>
            <w:r>
              <w:rPr>
                <w:rFonts w:hint="eastAsia" w:ascii="宋体" w:hAnsi="宋体" w:cs="宋体"/>
                <w:color w:val="auto"/>
                <w:kern w:val="0"/>
                <w:szCs w:val="21"/>
                <w:highlight w:val="none"/>
              </w:rPr>
              <w:t>。</w:t>
            </w:r>
          </w:p>
          <w:p>
            <w:pPr>
              <w:rPr>
                <w:rFonts w:hint="eastAsia" w:ascii="宋体" w:hAnsi="宋体"/>
                <w:color w:val="auto"/>
                <w:szCs w:val="21"/>
                <w:highlight w:val="none"/>
              </w:rPr>
            </w:pPr>
            <w:r>
              <w:rPr>
                <w:rFonts w:hint="eastAsia" w:ascii="宋体" w:hAnsi="宋体" w:eastAsia="宋体" w:cs="宋体"/>
                <w:b w:val="0"/>
                <w:bCs w:val="0"/>
                <w:color w:val="auto"/>
                <w:szCs w:val="21"/>
                <w:highlight w:val="none"/>
              </w:rPr>
              <w:t>评分范围：</w:t>
            </w:r>
            <w:r>
              <w:rPr>
                <w:rFonts w:hint="eastAsia" w:ascii="宋体" w:hAnsi="宋体" w:cs="宋体"/>
                <w:b w:val="0"/>
                <w:bCs w:val="0"/>
                <w:color w:val="auto"/>
                <w:szCs w:val="21"/>
                <w:highlight w:val="none"/>
                <w:lang w:val="en-US" w:eastAsia="zh-CN"/>
              </w:rPr>
              <w:t>5、4、3、</w:t>
            </w:r>
            <w:r>
              <w:rPr>
                <w:rFonts w:hint="eastAsia" w:ascii="宋体"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rPr>
              <w:t>1、0。</w:t>
            </w:r>
          </w:p>
        </w:tc>
        <w:tc>
          <w:tcPr>
            <w:tcW w:w="992" w:type="dxa"/>
            <w:noWrap w:val="0"/>
            <w:tcMar>
              <w:top w:w="113" w:type="dxa"/>
              <w:left w:w="113" w:type="dxa"/>
              <w:bottom w:w="113" w:type="dxa"/>
              <w:right w:w="113" w:type="dxa"/>
            </w:tcMar>
            <w:vAlign w:val="center"/>
          </w:tcPr>
          <w:p>
            <w:pPr>
              <w:jc w:val="center"/>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10" w:type="dxa"/>
            <w:noWrap w:val="0"/>
            <w:tcMar>
              <w:top w:w="113" w:type="dxa"/>
              <w:left w:w="113" w:type="dxa"/>
              <w:bottom w:w="113" w:type="dxa"/>
              <w:right w:w="113" w:type="dxa"/>
            </w:tcMar>
            <w:vAlign w:val="center"/>
          </w:tcPr>
          <w:p>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w:t>
            </w:r>
          </w:p>
        </w:tc>
        <w:tc>
          <w:tcPr>
            <w:tcW w:w="2217" w:type="dxa"/>
            <w:noWrap w:val="0"/>
            <w:tcMar>
              <w:top w:w="113" w:type="dxa"/>
              <w:left w:w="113" w:type="dxa"/>
              <w:bottom w:w="113" w:type="dxa"/>
              <w:right w:w="113" w:type="dxa"/>
            </w:tcMar>
            <w:vAlign w:val="center"/>
          </w:tcPr>
          <w:p>
            <w:pPr>
              <w:jc w:val="center"/>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rPr>
              <w:t>类似业绩</w:t>
            </w:r>
          </w:p>
        </w:tc>
        <w:tc>
          <w:tcPr>
            <w:tcW w:w="5473" w:type="dxa"/>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投标人最近三年（时间计算以投标截止时间和合同签订时间为准）以来成功实施的同类项目的业绩或案例证明。</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投标人每提供一个类似业绩的证明材料</w:t>
            </w:r>
            <w:r>
              <w:rPr>
                <w:rFonts w:hint="eastAsia" w:ascii="宋体" w:hAnsi="宋体" w:eastAsia="宋体" w:cs="宋体"/>
                <w:color w:val="auto"/>
                <w:sz w:val="21"/>
                <w:szCs w:val="21"/>
                <w:highlight w:val="none"/>
              </w:rPr>
              <w:t>，得1分，本项最高得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类似业绩认定标准：</w:t>
            </w:r>
            <w:r>
              <w:rPr>
                <w:rFonts w:hint="eastAsia" w:ascii="宋体" w:hAnsi="宋体" w:eastAsia="宋体" w:cs="宋体"/>
                <w:color w:val="auto"/>
                <w:sz w:val="21"/>
                <w:szCs w:val="21"/>
                <w:highlight w:val="none"/>
                <w:lang w:val="en-US" w:eastAsia="zh-CN"/>
              </w:rPr>
              <w:t>①服务</w:t>
            </w:r>
            <w:r>
              <w:rPr>
                <w:rFonts w:hint="eastAsia" w:ascii="宋体" w:hAnsi="宋体" w:eastAsia="宋体" w:cs="宋体"/>
                <w:color w:val="auto"/>
                <w:sz w:val="21"/>
                <w:szCs w:val="21"/>
                <w:highlight w:val="none"/>
              </w:rPr>
              <w:t>内容与本次采购类似，并在合同或合同清单等附件资料中能体现。</w:t>
            </w:r>
            <w:r>
              <w:rPr>
                <w:rFonts w:hint="eastAsia" w:ascii="宋体" w:hAnsi="宋体" w:eastAsia="宋体" w:cs="宋体"/>
                <w:color w:val="auto"/>
                <w:sz w:val="21"/>
                <w:szCs w:val="21"/>
                <w:highlight w:val="none"/>
                <w:lang w:val="en-US" w:eastAsia="zh-CN"/>
              </w:rPr>
              <w:t>②同一个采购单位，签订多个合同的，按1个业绩计算。</w:t>
            </w:r>
          </w:p>
          <w:p>
            <w:pPr>
              <w:pStyle w:val="9"/>
              <w:rPr>
                <w:rFonts w:hint="eastAsia" w:ascii="宋体" w:hAnsi="宋体"/>
                <w:color w:val="auto"/>
                <w:szCs w:val="21"/>
                <w:highlight w:val="none"/>
              </w:rPr>
            </w:pPr>
            <w:r>
              <w:rPr>
                <w:rFonts w:hint="eastAsia" w:ascii="宋体" w:hAnsi="宋体" w:eastAsia="宋体" w:cs="宋体"/>
                <w:color w:val="auto"/>
                <w:sz w:val="21"/>
                <w:szCs w:val="21"/>
                <w:highlight w:val="none"/>
              </w:rPr>
              <w:t>证明材料：</w:t>
            </w:r>
            <w:r>
              <w:rPr>
                <w:rFonts w:hint="eastAsia" w:ascii="宋体" w:hAnsi="宋体" w:eastAsia="宋体" w:cs="宋体"/>
                <w:b w:val="0"/>
                <w:bCs/>
                <w:color w:val="auto"/>
                <w:kern w:val="0"/>
                <w:sz w:val="21"/>
                <w:szCs w:val="21"/>
                <w:highlight w:val="none"/>
              </w:rPr>
              <w:t>在投标文件中提供</w:t>
            </w:r>
            <w:r>
              <w:rPr>
                <w:rFonts w:hint="eastAsia" w:ascii="宋体" w:hAnsi="宋体" w:eastAsia="宋体" w:cs="宋体"/>
                <w:color w:val="auto"/>
                <w:highlight w:val="none"/>
                <w:lang w:val="en-US" w:eastAsia="zh-CN"/>
              </w:rPr>
              <w:t>合同</w:t>
            </w:r>
            <w:r>
              <w:rPr>
                <w:rFonts w:hint="eastAsia" w:ascii="宋体" w:hAnsi="宋体" w:eastAsia="宋体" w:cs="宋体"/>
                <w:b w:val="0"/>
                <w:bCs/>
                <w:color w:val="auto"/>
                <w:kern w:val="0"/>
                <w:sz w:val="21"/>
                <w:szCs w:val="21"/>
                <w:highlight w:val="none"/>
                <w:lang w:val="en-US" w:eastAsia="zh-CN"/>
              </w:rPr>
              <w:t>原件彩色扫描件，未提供的，相关项目不得分。</w:t>
            </w:r>
          </w:p>
        </w:tc>
        <w:tc>
          <w:tcPr>
            <w:tcW w:w="992" w:type="dxa"/>
            <w:noWrap w:val="0"/>
            <w:tcMar>
              <w:top w:w="113" w:type="dxa"/>
              <w:left w:w="113" w:type="dxa"/>
              <w:bottom w:w="113" w:type="dxa"/>
              <w:right w:w="113" w:type="dxa"/>
            </w:tcMar>
            <w:vAlign w:val="center"/>
          </w:tcPr>
          <w:p>
            <w:pPr>
              <w:jc w:val="center"/>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10" w:hRule="atLeast"/>
          <w:tblHeader/>
        </w:trPr>
        <w:tc>
          <w:tcPr>
            <w:tcW w:w="9392" w:type="dxa"/>
            <w:gridSpan w:val="4"/>
            <w:noWrap w:val="0"/>
            <w:tcMar>
              <w:top w:w="57" w:type="dxa"/>
              <w:left w:w="57" w:type="dxa"/>
              <w:bottom w:w="57" w:type="dxa"/>
              <w:right w:w="57" w:type="dxa"/>
            </w:tcMar>
            <w:vAlign w:val="center"/>
          </w:tcPr>
          <w:p>
            <w:pPr>
              <w:jc w:val="center"/>
              <w:rPr>
                <w:rFonts w:ascii="宋体" w:hAnsi="宋体"/>
                <w:b/>
                <w:color w:val="auto"/>
                <w:szCs w:val="21"/>
                <w:highlight w:val="none"/>
              </w:rPr>
            </w:pPr>
            <w:r>
              <w:rPr>
                <w:rFonts w:hint="eastAsia" w:ascii="宋体" w:hAnsi="宋体"/>
                <w:b/>
                <w:color w:val="auto"/>
                <w:szCs w:val="21"/>
                <w:highlight w:val="none"/>
              </w:rPr>
              <w:t xml:space="preserve">商务报价部分 </w:t>
            </w:r>
            <w:r>
              <w:rPr>
                <w:rFonts w:hint="eastAsia" w:ascii="宋体" w:hAnsi="宋体"/>
                <w:b/>
                <w:color w:val="auto"/>
                <w:szCs w:val="21"/>
                <w:highlight w:val="none"/>
                <w:lang w:val="en-US" w:eastAsia="zh-CN"/>
              </w:rPr>
              <w:t>2</w:t>
            </w:r>
            <w:r>
              <w:rPr>
                <w:rFonts w:hint="eastAsia" w:ascii="宋体" w:hAnsi="宋体"/>
                <w:b/>
                <w:color w:val="auto"/>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928" w:hRule="atLeast"/>
          <w:tblHeader/>
        </w:trPr>
        <w:tc>
          <w:tcPr>
            <w:tcW w:w="710" w:type="dxa"/>
            <w:noWrap w:val="0"/>
            <w:tcMar>
              <w:top w:w="57" w:type="dxa"/>
              <w:left w:w="57" w:type="dxa"/>
              <w:bottom w:w="57" w:type="dxa"/>
              <w:right w:w="57" w:type="dxa"/>
            </w:tcMar>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8682" w:type="dxa"/>
            <w:gridSpan w:val="3"/>
            <w:noWrap w:val="0"/>
            <w:tcMar>
              <w:top w:w="57" w:type="dxa"/>
              <w:left w:w="85" w:type="dxa"/>
              <w:bottom w:w="57" w:type="dxa"/>
              <w:right w:w="85" w:type="dxa"/>
            </w:tcMar>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报价得分＝（评标基准价/参与评审的价格）×</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p>
            <w:pPr>
              <w:jc w:val="left"/>
              <w:rPr>
                <w:rFonts w:hint="eastAsia" w:ascii="宋体" w:hAnsi="宋体"/>
                <w:color w:val="auto"/>
                <w:szCs w:val="21"/>
                <w:highlight w:val="none"/>
              </w:rPr>
            </w:pPr>
            <w:r>
              <w:rPr>
                <w:rFonts w:hint="eastAsia" w:ascii="宋体" w:hAnsi="宋体" w:eastAsia="宋体" w:cs="宋体"/>
                <w:color w:val="auto"/>
                <w:sz w:val="21"/>
                <w:szCs w:val="21"/>
                <w:highlight w:val="none"/>
              </w:rPr>
              <w:t>注：投标人的报价超过最高限价（不含最高限价）的作为无效报价。</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sectPr>
      <w:pgSz w:w="11906" w:h="16838"/>
      <w:pgMar w:top="1474" w:right="1474" w:bottom="1417" w:left="1588" w:header="851" w:footer="85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宋体" w:hAnsi="宋体" w:eastAsia="宋体"/>
        <w:lang w:eastAsia="zh-CN"/>
      </w:rPr>
    </w:pPr>
    <w:r>
      <w:rPr>
        <w:rFonts w:hint="eastAsia" w:ascii="宋体" w:hAnsi="宋体"/>
      </w:rPr>
      <w:t>项目名称：</w:t>
    </w:r>
    <w:r>
      <w:rPr>
        <w:rFonts w:hint="eastAsia" w:ascii="宋体" w:hAnsi="宋体"/>
        <w:lang w:eastAsia="zh-CN"/>
      </w:rPr>
      <w:t>北仑公安分局执法执勤车辆租赁</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BLZFCG2025008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6145F"/>
    <w:rsid w:val="000E2877"/>
    <w:rsid w:val="000E5B56"/>
    <w:rsid w:val="00121526"/>
    <w:rsid w:val="00135C07"/>
    <w:rsid w:val="001400CC"/>
    <w:rsid w:val="0014118F"/>
    <w:rsid w:val="001450C6"/>
    <w:rsid w:val="001B417A"/>
    <w:rsid w:val="001E0CA7"/>
    <w:rsid w:val="002878C2"/>
    <w:rsid w:val="002C0E4C"/>
    <w:rsid w:val="00497742"/>
    <w:rsid w:val="004E0E28"/>
    <w:rsid w:val="005700E9"/>
    <w:rsid w:val="00591BBD"/>
    <w:rsid w:val="006A2BBF"/>
    <w:rsid w:val="006F4EA6"/>
    <w:rsid w:val="0070020E"/>
    <w:rsid w:val="00723F96"/>
    <w:rsid w:val="00871EA8"/>
    <w:rsid w:val="00895663"/>
    <w:rsid w:val="00961685"/>
    <w:rsid w:val="00970FAA"/>
    <w:rsid w:val="00A30CB3"/>
    <w:rsid w:val="00A4772F"/>
    <w:rsid w:val="00AA573D"/>
    <w:rsid w:val="00B728A5"/>
    <w:rsid w:val="00BB26DA"/>
    <w:rsid w:val="00BF693D"/>
    <w:rsid w:val="00CC07EC"/>
    <w:rsid w:val="00CC1E09"/>
    <w:rsid w:val="00CE7AF8"/>
    <w:rsid w:val="00E46C55"/>
    <w:rsid w:val="00E60A37"/>
    <w:rsid w:val="00F21B99"/>
    <w:rsid w:val="00F400A7"/>
    <w:rsid w:val="00F4016E"/>
    <w:rsid w:val="012705B0"/>
    <w:rsid w:val="013A4489"/>
    <w:rsid w:val="01425064"/>
    <w:rsid w:val="015C28D1"/>
    <w:rsid w:val="01664C41"/>
    <w:rsid w:val="018555AA"/>
    <w:rsid w:val="01977803"/>
    <w:rsid w:val="019C6C58"/>
    <w:rsid w:val="01B933AA"/>
    <w:rsid w:val="01E2776C"/>
    <w:rsid w:val="02391432"/>
    <w:rsid w:val="029047B6"/>
    <w:rsid w:val="02C953B9"/>
    <w:rsid w:val="02D6293B"/>
    <w:rsid w:val="02FA24BF"/>
    <w:rsid w:val="03163D9C"/>
    <w:rsid w:val="03191BCF"/>
    <w:rsid w:val="03435A91"/>
    <w:rsid w:val="036B4D71"/>
    <w:rsid w:val="037B577A"/>
    <w:rsid w:val="03A83C13"/>
    <w:rsid w:val="03E6730B"/>
    <w:rsid w:val="03FA3367"/>
    <w:rsid w:val="03FE27DD"/>
    <w:rsid w:val="04124344"/>
    <w:rsid w:val="043F5274"/>
    <w:rsid w:val="04484C31"/>
    <w:rsid w:val="044C0BA8"/>
    <w:rsid w:val="04756809"/>
    <w:rsid w:val="047B0A3C"/>
    <w:rsid w:val="0490668D"/>
    <w:rsid w:val="04985D11"/>
    <w:rsid w:val="04BA542B"/>
    <w:rsid w:val="04BA57BA"/>
    <w:rsid w:val="04C07991"/>
    <w:rsid w:val="04D17CC9"/>
    <w:rsid w:val="04D64DB1"/>
    <w:rsid w:val="04D7530F"/>
    <w:rsid w:val="04DE679D"/>
    <w:rsid w:val="04EB5C24"/>
    <w:rsid w:val="04F025DE"/>
    <w:rsid w:val="0509588F"/>
    <w:rsid w:val="05102512"/>
    <w:rsid w:val="051B351D"/>
    <w:rsid w:val="0552372E"/>
    <w:rsid w:val="055B6EDA"/>
    <w:rsid w:val="05650F6C"/>
    <w:rsid w:val="056E6B3B"/>
    <w:rsid w:val="05714A83"/>
    <w:rsid w:val="05780C54"/>
    <w:rsid w:val="0594203D"/>
    <w:rsid w:val="05AE36CA"/>
    <w:rsid w:val="05B03ACD"/>
    <w:rsid w:val="05C8232A"/>
    <w:rsid w:val="05CD7AD2"/>
    <w:rsid w:val="05CF09FC"/>
    <w:rsid w:val="05D3507C"/>
    <w:rsid w:val="05D57D43"/>
    <w:rsid w:val="05EC1945"/>
    <w:rsid w:val="060E3E53"/>
    <w:rsid w:val="06253790"/>
    <w:rsid w:val="063A520D"/>
    <w:rsid w:val="066A0AA1"/>
    <w:rsid w:val="067F5E23"/>
    <w:rsid w:val="06833C80"/>
    <w:rsid w:val="06941A0B"/>
    <w:rsid w:val="06B85439"/>
    <w:rsid w:val="06D32A2E"/>
    <w:rsid w:val="06E96117"/>
    <w:rsid w:val="070A2125"/>
    <w:rsid w:val="071C5C13"/>
    <w:rsid w:val="071F35FD"/>
    <w:rsid w:val="0740342C"/>
    <w:rsid w:val="077B2F98"/>
    <w:rsid w:val="077D4558"/>
    <w:rsid w:val="07924D0F"/>
    <w:rsid w:val="07A416E0"/>
    <w:rsid w:val="07A546C1"/>
    <w:rsid w:val="07AC5381"/>
    <w:rsid w:val="07B04070"/>
    <w:rsid w:val="07B443F2"/>
    <w:rsid w:val="07DF299A"/>
    <w:rsid w:val="07DF5AEC"/>
    <w:rsid w:val="07F96BD3"/>
    <w:rsid w:val="0821298A"/>
    <w:rsid w:val="083A478B"/>
    <w:rsid w:val="08734EB1"/>
    <w:rsid w:val="08A878F4"/>
    <w:rsid w:val="08AB620D"/>
    <w:rsid w:val="08B140C9"/>
    <w:rsid w:val="08C8306D"/>
    <w:rsid w:val="08DE1650"/>
    <w:rsid w:val="08F009B7"/>
    <w:rsid w:val="090D0587"/>
    <w:rsid w:val="093312D4"/>
    <w:rsid w:val="09384E84"/>
    <w:rsid w:val="093F5D0F"/>
    <w:rsid w:val="0969543E"/>
    <w:rsid w:val="097513BE"/>
    <w:rsid w:val="0992460A"/>
    <w:rsid w:val="09924D73"/>
    <w:rsid w:val="09976256"/>
    <w:rsid w:val="09BE54EE"/>
    <w:rsid w:val="09D07FED"/>
    <w:rsid w:val="09D71826"/>
    <w:rsid w:val="09FD0913"/>
    <w:rsid w:val="0A0E19ED"/>
    <w:rsid w:val="0A9C5906"/>
    <w:rsid w:val="0AA32829"/>
    <w:rsid w:val="0AA81FEA"/>
    <w:rsid w:val="0AAE057E"/>
    <w:rsid w:val="0AAF08B4"/>
    <w:rsid w:val="0ACA711F"/>
    <w:rsid w:val="0AD06906"/>
    <w:rsid w:val="0ADD1CA5"/>
    <w:rsid w:val="0AE06BA5"/>
    <w:rsid w:val="0AE74CB6"/>
    <w:rsid w:val="0AFD4DF8"/>
    <w:rsid w:val="0AFF3E15"/>
    <w:rsid w:val="0AFF799B"/>
    <w:rsid w:val="0B0C319B"/>
    <w:rsid w:val="0B1205A0"/>
    <w:rsid w:val="0B157AEF"/>
    <w:rsid w:val="0B393DBB"/>
    <w:rsid w:val="0B4124B3"/>
    <w:rsid w:val="0B4C12E6"/>
    <w:rsid w:val="0B624A04"/>
    <w:rsid w:val="0B672468"/>
    <w:rsid w:val="0B833327"/>
    <w:rsid w:val="0B8E056E"/>
    <w:rsid w:val="0B930363"/>
    <w:rsid w:val="0BA93473"/>
    <w:rsid w:val="0BAC4891"/>
    <w:rsid w:val="0BBF0E37"/>
    <w:rsid w:val="0BDD6E51"/>
    <w:rsid w:val="0BE8747A"/>
    <w:rsid w:val="0C0D5F9F"/>
    <w:rsid w:val="0C1608B3"/>
    <w:rsid w:val="0C6E0A26"/>
    <w:rsid w:val="0C8E0CFD"/>
    <w:rsid w:val="0CAD3E44"/>
    <w:rsid w:val="0CED00A3"/>
    <w:rsid w:val="0CFC5BBC"/>
    <w:rsid w:val="0CFD0E8D"/>
    <w:rsid w:val="0D01205A"/>
    <w:rsid w:val="0D2E340C"/>
    <w:rsid w:val="0D4732B1"/>
    <w:rsid w:val="0D6123DC"/>
    <w:rsid w:val="0D8D3C1E"/>
    <w:rsid w:val="0D90216F"/>
    <w:rsid w:val="0DA263B5"/>
    <w:rsid w:val="0DA918AB"/>
    <w:rsid w:val="0DB41252"/>
    <w:rsid w:val="0DCA40D0"/>
    <w:rsid w:val="0DD35A03"/>
    <w:rsid w:val="0DE35AB0"/>
    <w:rsid w:val="0DE7157B"/>
    <w:rsid w:val="0E343C1F"/>
    <w:rsid w:val="0E3E3D19"/>
    <w:rsid w:val="0E4A7F87"/>
    <w:rsid w:val="0E5917B9"/>
    <w:rsid w:val="0E5B31C8"/>
    <w:rsid w:val="0E7F5C61"/>
    <w:rsid w:val="0E93723B"/>
    <w:rsid w:val="0E980D8D"/>
    <w:rsid w:val="0ED72C20"/>
    <w:rsid w:val="0EE0205B"/>
    <w:rsid w:val="0EF20967"/>
    <w:rsid w:val="0EFE51D4"/>
    <w:rsid w:val="0F1215F7"/>
    <w:rsid w:val="0F282B8C"/>
    <w:rsid w:val="0F3908B1"/>
    <w:rsid w:val="0F3B659B"/>
    <w:rsid w:val="0F6350DD"/>
    <w:rsid w:val="0F780FB2"/>
    <w:rsid w:val="0F8260A1"/>
    <w:rsid w:val="0F87456B"/>
    <w:rsid w:val="0F977B11"/>
    <w:rsid w:val="0FB63B39"/>
    <w:rsid w:val="0FCB2931"/>
    <w:rsid w:val="0FDF2A3C"/>
    <w:rsid w:val="0FE853C3"/>
    <w:rsid w:val="10275884"/>
    <w:rsid w:val="103E2E4D"/>
    <w:rsid w:val="105813F5"/>
    <w:rsid w:val="105907C6"/>
    <w:rsid w:val="1067199B"/>
    <w:rsid w:val="10732F1F"/>
    <w:rsid w:val="10B63D07"/>
    <w:rsid w:val="10CB4329"/>
    <w:rsid w:val="110A5891"/>
    <w:rsid w:val="11155938"/>
    <w:rsid w:val="11214408"/>
    <w:rsid w:val="112B0454"/>
    <w:rsid w:val="112F056E"/>
    <w:rsid w:val="11314455"/>
    <w:rsid w:val="114C217D"/>
    <w:rsid w:val="11630C64"/>
    <w:rsid w:val="1171136D"/>
    <w:rsid w:val="11944960"/>
    <w:rsid w:val="11B40C2C"/>
    <w:rsid w:val="11B40C40"/>
    <w:rsid w:val="11F33485"/>
    <w:rsid w:val="11FC7677"/>
    <w:rsid w:val="12141B61"/>
    <w:rsid w:val="1240412C"/>
    <w:rsid w:val="12440EC6"/>
    <w:rsid w:val="1245068D"/>
    <w:rsid w:val="128D53D3"/>
    <w:rsid w:val="12F07485"/>
    <w:rsid w:val="13145E0C"/>
    <w:rsid w:val="13376695"/>
    <w:rsid w:val="134469D4"/>
    <w:rsid w:val="135C1BE0"/>
    <w:rsid w:val="13623CC9"/>
    <w:rsid w:val="13673605"/>
    <w:rsid w:val="137F0401"/>
    <w:rsid w:val="138E44E3"/>
    <w:rsid w:val="1396463B"/>
    <w:rsid w:val="13E44328"/>
    <w:rsid w:val="13EE4ABC"/>
    <w:rsid w:val="140F0496"/>
    <w:rsid w:val="1410624E"/>
    <w:rsid w:val="141E4EB5"/>
    <w:rsid w:val="141F36F4"/>
    <w:rsid w:val="14495F5E"/>
    <w:rsid w:val="14577520"/>
    <w:rsid w:val="14692FA3"/>
    <w:rsid w:val="14796F4E"/>
    <w:rsid w:val="14B521D3"/>
    <w:rsid w:val="14BC1AC1"/>
    <w:rsid w:val="14BE5AF7"/>
    <w:rsid w:val="14DD5408"/>
    <w:rsid w:val="14DF54C8"/>
    <w:rsid w:val="14EC200B"/>
    <w:rsid w:val="15086C88"/>
    <w:rsid w:val="15101F55"/>
    <w:rsid w:val="151843DF"/>
    <w:rsid w:val="151F4576"/>
    <w:rsid w:val="15247A71"/>
    <w:rsid w:val="152A6150"/>
    <w:rsid w:val="15387F4B"/>
    <w:rsid w:val="15494556"/>
    <w:rsid w:val="15774FF9"/>
    <w:rsid w:val="158E3759"/>
    <w:rsid w:val="158F5D58"/>
    <w:rsid w:val="15946FB0"/>
    <w:rsid w:val="15A844B7"/>
    <w:rsid w:val="15B33315"/>
    <w:rsid w:val="15BB2629"/>
    <w:rsid w:val="15C10DDB"/>
    <w:rsid w:val="15C162D5"/>
    <w:rsid w:val="15C35743"/>
    <w:rsid w:val="15DD560C"/>
    <w:rsid w:val="15F31AC3"/>
    <w:rsid w:val="15FA4D2C"/>
    <w:rsid w:val="163E107B"/>
    <w:rsid w:val="16407AD6"/>
    <w:rsid w:val="16527EBB"/>
    <w:rsid w:val="16E3427B"/>
    <w:rsid w:val="16EA089D"/>
    <w:rsid w:val="16EC606C"/>
    <w:rsid w:val="17355FCF"/>
    <w:rsid w:val="17555AD6"/>
    <w:rsid w:val="176E1C79"/>
    <w:rsid w:val="177A6042"/>
    <w:rsid w:val="177E7128"/>
    <w:rsid w:val="17820498"/>
    <w:rsid w:val="17AA72D2"/>
    <w:rsid w:val="17BE5AF5"/>
    <w:rsid w:val="17CD103F"/>
    <w:rsid w:val="17EC683A"/>
    <w:rsid w:val="17F03EA7"/>
    <w:rsid w:val="17F17C59"/>
    <w:rsid w:val="18111D99"/>
    <w:rsid w:val="18126B6E"/>
    <w:rsid w:val="1824534B"/>
    <w:rsid w:val="1829381A"/>
    <w:rsid w:val="18345ECF"/>
    <w:rsid w:val="183F5169"/>
    <w:rsid w:val="18401FE8"/>
    <w:rsid w:val="18432775"/>
    <w:rsid w:val="184D1FA1"/>
    <w:rsid w:val="18556E59"/>
    <w:rsid w:val="18573BED"/>
    <w:rsid w:val="18762E52"/>
    <w:rsid w:val="18787C15"/>
    <w:rsid w:val="187E017C"/>
    <w:rsid w:val="188E434A"/>
    <w:rsid w:val="189649B3"/>
    <w:rsid w:val="189A5501"/>
    <w:rsid w:val="189E21F5"/>
    <w:rsid w:val="18A1422E"/>
    <w:rsid w:val="18C754DD"/>
    <w:rsid w:val="18E72586"/>
    <w:rsid w:val="190A19BC"/>
    <w:rsid w:val="190F7AE6"/>
    <w:rsid w:val="19183AB4"/>
    <w:rsid w:val="191F3160"/>
    <w:rsid w:val="197849B0"/>
    <w:rsid w:val="198D4BBB"/>
    <w:rsid w:val="19A91F54"/>
    <w:rsid w:val="19C06E83"/>
    <w:rsid w:val="19E8490B"/>
    <w:rsid w:val="19EE4126"/>
    <w:rsid w:val="19F10AB1"/>
    <w:rsid w:val="19FC3484"/>
    <w:rsid w:val="1A232E15"/>
    <w:rsid w:val="1A297FD2"/>
    <w:rsid w:val="1A31109A"/>
    <w:rsid w:val="1A340363"/>
    <w:rsid w:val="1A424041"/>
    <w:rsid w:val="1A436488"/>
    <w:rsid w:val="1A475519"/>
    <w:rsid w:val="1A4A42B1"/>
    <w:rsid w:val="1A677227"/>
    <w:rsid w:val="1A6B6437"/>
    <w:rsid w:val="1A955AFD"/>
    <w:rsid w:val="1AB5169E"/>
    <w:rsid w:val="1AB70653"/>
    <w:rsid w:val="1AC12465"/>
    <w:rsid w:val="1AC84749"/>
    <w:rsid w:val="1AD04C63"/>
    <w:rsid w:val="1AF052B1"/>
    <w:rsid w:val="1B052B57"/>
    <w:rsid w:val="1B067F79"/>
    <w:rsid w:val="1B0E0471"/>
    <w:rsid w:val="1B126ABD"/>
    <w:rsid w:val="1B357C0C"/>
    <w:rsid w:val="1B3618E7"/>
    <w:rsid w:val="1B3A66A8"/>
    <w:rsid w:val="1B3F2E65"/>
    <w:rsid w:val="1B4068BC"/>
    <w:rsid w:val="1B462B90"/>
    <w:rsid w:val="1B5B0B10"/>
    <w:rsid w:val="1B64306D"/>
    <w:rsid w:val="1B6B4DB1"/>
    <w:rsid w:val="1B861BDC"/>
    <w:rsid w:val="1BBC3641"/>
    <w:rsid w:val="1BD90E52"/>
    <w:rsid w:val="1BDB00A2"/>
    <w:rsid w:val="1BEE10AA"/>
    <w:rsid w:val="1C1E4174"/>
    <w:rsid w:val="1C295947"/>
    <w:rsid w:val="1C2D4263"/>
    <w:rsid w:val="1C391654"/>
    <w:rsid w:val="1C3A7381"/>
    <w:rsid w:val="1C45076D"/>
    <w:rsid w:val="1C482DED"/>
    <w:rsid w:val="1C4B4120"/>
    <w:rsid w:val="1C4E792B"/>
    <w:rsid w:val="1C570A2B"/>
    <w:rsid w:val="1C6339ED"/>
    <w:rsid w:val="1C7007E8"/>
    <w:rsid w:val="1C8E5A9E"/>
    <w:rsid w:val="1CC40005"/>
    <w:rsid w:val="1CCB2653"/>
    <w:rsid w:val="1CCE184C"/>
    <w:rsid w:val="1CD8554E"/>
    <w:rsid w:val="1CDE350C"/>
    <w:rsid w:val="1CE01EEC"/>
    <w:rsid w:val="1D027ADC"/>
    <w:rsid w:val="1D175682"/>
    <w:rsid w:val="1D207934"/>
    <w:rsid w:val="1D2312EE"/>
    <w:rsid w:val="1D251ECC"/>
    <w:rsid w:val="1D2A63B4"/>
    <w:rsid w:val="1D2E3351"/>
    <w:rsid w:val="1D403BD3"/>
    <w:rsid w:val="1D555136"/>
    <w:rsid w:val="1D575B77"/>
    <w:rsid w:val="1D5B3465"/>
    <w:rsid w:val="1D5C5865"/>
    <w:rsid w:val="1D5F6D56"/>
    <w:rsid w:val="1D7A6120"/>
    <w:rsid w:val="1D7C62F9"/>
    <w:rsid w:val="1D7E5055"/>
    <w:rsid w:val="1D8164C2"/>
    <w:rsid w:val="1D9938A2"/>
    <w:rsid w:val="1DBE2B15"/>
    <w:rsid w:val="1DCE1935"/>
    <w:rsid w:val="1DD974E2"/>
    <w:rsid w:val="1DF10D10"/>
    <w:rsid w:val="1E25320C"/>
    <w:rsid w:val="1E334A61"/>
    <w:rsid w:val="1E5C6074"/>
    <w:rsid w:val="1E5E4CFA"/>
    <w:rsid w:val="1E912928"/>
    <w:rsid w:val="1E933293"/>
    <w:rsid w:val="1E955FDD"/>
    <w:rsid w:val="1EB55DFF"/>
    <w:rsid w:val="1EB6259B"/>
    <w:rsid w:val="1EC52EB2"/>
    <w:rsid w:val="1EDA5857"/>
    <w:rsid w:val="1EEC49E3"/>
    <w:rsid w:val="1EEE42C8"/>
    <w:rsid w:val="1EF646AC"/>
    <w:rsid w:val="1EF67C98"/>
    <w:rsid w:val="1EFE27F0"/>
    <w:rsid w:val="1EFF5862"/>
    <w:rsid w:val="1F076DED"/>
    <w:rsid w:val="1F103B84"/>
    <w:rsid w:val="1F282B6F"/>
    <w:rsid w:val="1F2F2BA2"/>
    <w:rsid w:val="1F3C64D2"/>
    <w:rsid w:val="1F837E72"/>
    <w:rsid w:val="1F8C20FE"/>
    <w:rsid w:val="1FB614BE"/>
    <w:rsid w:val="1FEE55AE"/>
    <w:rsid w:val="20031954"/>
    <w:rsid w:val="202D2518"/>
    <w:rsid w:val="203A6CF6"/>
    <w:rsid w:val="2041191C"/>
    <w:rsid w:val="205A0002"/>
    <w:rsid w:val="205D3F72"/>
    <w:rsid w:val="2080769E"/>
    <w:rsid w:val="2087037A"/>
    <w:rsid w:val="20B040D1"/>
    <w:rsid w:val="20C8442E"/>
    <w:rsid w:val="20DC45BC"/>
    <w:rsid w:val="21190F27"/>
    <w:rsid w:val="2134008A"/>
    <w:rsid w:val="213B3AB2"/>
    <w:rsid w:val="21415167"/>
    <w:rsid w:val="21C40F15"/>
    <w:rsid w:val="21DD7F7D"/>
    <w:rsid w:val="21E02CC5"/>
    <w:rsid w:val="21E749B5"/>
    <w:rsid w:val="22011663"/>
    <w:rsid w:val="220F55B8"/>
    <w:rsid w:val="22110DAB"/>
    <w:rsid w:val="221E25B1"/>
    <w:rsid w:val="221F404F"/>
    <w:rsid w:val="222F6071"/>
    <w:rsid w:val="223E5615"/>
    <w:rsid w:val="223F0C0C"/>
    <w:rsid w:val="224441E9"/>
    <w:rsid w:val="2252374B"/>
    <w:rsid w:val="2259200A"/>
    <w:rsid w:val="228F7370"/>
    <w:rsid w:val="22C30452"/>
    <w:rsid w:val="22DB32F4"/>
    <w:rsid w:val="22DF3701"/>
    <w:rsid w:val="22E02B11"/>
    <w:rsid w:val="22E43F69"/>
    <w:rsid w:val="23554516"/>
    <w:rsid w:val="23780867"/>
    <w:rsid w:val="239148FA"/>
    <w:rsid w:val="23B03021"/>
    <w:rsid w:val="23BD0220"/>
    <w:rsid w:val="243C4DD2"/>
    <w:rsid w:val="244535C3"/>
    <w:rsid w:val="2446004C"/>
    <w:rsid w:val="2451787D"/>
    <w:rsid w:val="2458771C"/>
    <w:rsid w:val="24E0727C"/>
    <w:rsid w:val="24F839B5"/>
    <w:rsid w:val="25236158"/>
    <w:rsid w:val="25250288"/>
    <w:rsid w:val="253C725A"/>
    <w:rsid w:val="254B45A4"/>
    <w:rsid w:val="256B3CA0"/>
    <w:rsid w:val="256D597E"/>
    <w:rsid w:val="259D0E7B"/>
    <w:rsid w:val="25CD09DB"/>
    <w:rsid w:val="25D427ED"/>
    <w:rsid w:val="25D758C5"/>
    <w:rsid w:val="25FD7136"/>
    <w:rsid w:val="2600770D"/>
    <w:rsid w:val="26077AAE"/>
    <w:rsid w:val="2626603D"/>
    <w:rsid w:val="262D563A"/>
    <w:rsid w:val="265042FD"/>
    <w:rsid w:val="265748F8"/>
    <w:rsid w:val="26592BEB"/>
    <w:rsid w:val="265A6401"/>
    <w:rsid w:val="265B7067"/>
    <w:rsid w:val="26756C9A"/>
    <w:rsid w:val="26A8657E"/>
    <w:rsid w:val="270D56A1"/>
    <w:rsid w:val="270D5B6F"/>
    <w:rsid w:val="271C246F"/>
    <w:rsid w:val="271F3946"/>
    <w:rsid w:val="27237C25"/>
    <w:rsid w:val="272A6A19"/>
    <w:rsid w:val="27312457"/>
    <w:rsid w:val="273B27A3"/>
    <w:rsid w:val="27430F49"/>
    <w:rsid w:val="27675ADD"/>
    <w:rsid w:val="27760CFD"/>
    <w:rsid w:val="27883BA0"/>
    <w:rsid w:val="27885E75"/>
    <w:rsid w:val="27891CFD"/>
    <w:rsid w:val="27943A5C"/>
    <w:rsid w:val="27B97E2D"/>
    <w:rsid w:val="27F40A27"/>
    <w:rsid w:val="2816667B"/>
    <w:rsid w:val="281D789C"/>
    <w:rsid w:val="282A550F"/>
    <w:rsid w:val="28421201"/>
    <w:rsid w:val="2846565F"/>
    <w:rsid w:val="28577774"/>
    <w:rsid w:val="286427CA"/>
    <w:rsid w:val="28923B61"/>
    <w:rsid w:val="28A8662A"/>
    <w:rsid w:val="28AE0BC8"/>
    <w:rsid w:val="28B06B76"/>
    <w:rsid w:val="28B17186"/>
    <w:rsid w:val="28BB67BA"/>
    <w:rsid w:val="28CC4E64"/>
    <w:rsid w:val="28D50B4B"/>
    <w:rsid w:val="28F82CEE"/>
    <w:rsid w:val="29451C20"/>
    <w:rsid w:val="298223F2"/>
    <w:rsid w:val="29873A6F"/>
    <w:rsid w:val="2990186E"/>
    <w:rsid w:val="29943091"/>
    <w:rsid w:val="29A17581"/>
    <w:rsid w:val="29C04B32"/>
    <w:rsid w:val="29C35C5C"/>
    <w:rsid w:val="29C8068F"/>
    <w:rsid w:val="29D63E9E"/>
    <w:rsid w:val="29E168DD"/>
    <w:rsid w:val="29F82483"/>
    <w:rsid w:val="2A343BF1"/>
    <w:rsid w:val="2A4C29B3"/>
    <w:rsid w:val="2A64477C"/>
    <w:rsid w:val="2A6B2C43"/>
    <w:rsid w:val="2A7C3988"/>
    <w:rsid w:val="2A816F32"/>
    <w:rsid w:val="2A8B4DB8"/>
    <w:rsid w:val="2A8C309D"/>
    <w:rsid w:val="2A9D1EA3"/>
    <w:rsid w:val="2ABC09AA"/>
    <w:rsid w:val="2AFF0AA7"/>
    <w:rsid w:val="2B0A765E"/>
    <w:rsid w:val="2B0B0EB1"/>
    <w:rsid w:val="2B0C1EA1"/>
    <w:rsid w:val="2B222EB7"/>
    <w:rsid w:val="2B2F6B8C"/>
    <w:rsid w:val="2B3A4DB6"/>
    <w:rsid w:val="2B6D4A05"/>
    <w:rsid w:val="2B8078C6"/>
    <w:rsid w:val="2B8E46C8"/>
    <w:rsid w:val="2BB60025"/>
    <w:rsid w:val="2BB6178F"/>
    <w:rsid w:val="2BDB2B72"/>
    <w:rsid w:val="2BE138B4"/>
    <w:rsid w:val="2BEF7E49"/>
    <w:rsid w:val="2BF524B4"/>
    <w:rsid w:val="2C172EAF"/>
    <w:rsid w:val="2C343419"/>
    <w:rsid w:val="2C4405C4"/>
    <w:rsid w:val="2C840EB6"/>
    <w:rsid w:val="2C8B368B"/>
    <w:rsid w:val="2C8F150E"/>
    <w:rsid w:val="2C9B4A36"/>
    <w:rsid w:val="2CA426AC"/>
    <w:rsid w:val="2CA64B83"/>
    <w:rsid w:val="2CB535A9"/>
    <w:rsid w:val="2CBD15EB"/>
    <w:rsid w:val="2CC7124C"/>
    <w:rsid w:val="2CE03E23"/>
    <w:rsid w:val="2CEC076D"/>
    <w:rsid w:val="2D037A4F"/>
    <w:rsid w:val="2D1F1EB3"/>
    <w:rsid w:val="2D2508F9"/>
    <w:rsid w:val="2D307189"/>
    <w:rsid w:val="2D627807"/>
    <w:rsid w:val="2DAD0B89"/>
    <w:rsid w:val="2DC127AB"/>
    <w:rsid w:val="2DC9739F"/>
    <w:rsid w:val="2DD50DE7"/>
    <w:rsid w:val="2DE167F3"/>
    <w:rsid w:val="2DEC7033"/>
    <w:rsid w:val="2DEF69FE"/>
    <w:rsid w:val="2DF46E97"/>
    <w:rsid w:val="2E0B598F"/>
    <w:rsid w:val="2E372719"/>
    <w:rsid w:val="2E705294"/>
    <w:rsid w:val="2E734CC3"/>
    <w:rsid w:val="2E73593A"/>
    <w:rsid w:val="2E7573F0"/>
    <w:rsid w:val="2E7A4A66"/>
    <w:rsid w:val="2E862AC0"/>
    <w:rsid w:val="2ED524A2"/>
    <w:rsid w:val="2F0451D0"/>
    <w:rsid w:val="2F0913E8"/>
    <w:rsid w:val="2F260760"/>
    <w:rsid w:val="2F49141D"/>
    <w:rsid w:val="2F626587"/>
    <w:rsid w:val="2F7F78DA"/>
    <w:rsid w:val="2F8F23A9"/>
    <w:rsid w:val="2FA538E8"/>
    <w:rsid w:val="2FAE2007"/>
    <w:rsid w:val="2FB03FA7"/>
    <w:rsid w:val="2FC23563"/>
    <w:rsid w:val="2FC50151"/>
    <w:rsid w:val="2FDB7F84"/>
    <w:rsid w:val="2FDE2A7E"/>
    <w:rsid w:val="300A0550"/>
    <w:rsid w:val="301422BC"/>
    <w:rsid w:val="30147E30"/>
    <w:rsid w:val="304D072B"/>
    <w:rsid w:val="308405BA"/>
    <w:rsid w:val="309644CB"/>
    <w:rsid w:val="30993DCA"/>
    <w:rsid w:val="30B63A56"/>
    <w:rsid w:val="30DA6D09"/>
    <w:rsid w:val="30E24329"/>
    <w:rsid w:val="312B4B6D"/>
    <w:rsid w:val="312D02F7"/>
    <w:rsid w:val="31524A27"/>
    <w:rsid w:val="31676662"/>
    <w:rsid w:val="31860E50"/>
    <w:rsid w:val="31894F6F"/>
    <w:rsid w:val="318D0F44"/>
    <w:rsid w:val="31E6421C"/>
    <w:rsid w:val="31E74446"/>
    <w:rsid w:val="31F6020D"/>
    <w:rsid w:val="320F66F9"/>
    <w:rsid w:val="321B60C7"/>
    <w:rsid w:val="323A5AC6"/>
    <w:rsid w:val="325004E2"/>
    <w:rsid w:val="32502012"/>
    <w:rsid w:val="3262050B"/>
    <w:rsid w:val="32691B0D"/>
    <w:rsid w:val="32733A5C"/>
    <w:rsid w:val="3284349E"/>
    <w:rsid w:val="32854434"/>
    <w:rsid w:val="3297148B"/>
    <w:rsid w:val="33005A44"/>
    <w:rsid w:val="33030C23"/>
    <w:rsid w:val="33054A89"/>
    <w:rsid w:val="330C28D4"/>
    <w:rsid w:val="33342A24"/>
    <w:rsid w:val="33532FA4"/>
    <w:rsid w:val="335B701E"/>
    <w:rsid w:val="33611E21"/>
    <w:rsid w:val="33633BFF"/>
    <w:rsid w:val="33776899"/>
    <w:rsid w:val="339C0653"/>
    <w:rsid w:val="339E23A0"/>
    <w:rsid w:val="33A20BE8"/>
    <w:rsid w:val="33CE7AB5"/>
    <w:rsid w:val="33EA6DB0"/>
    <w:rsid w:val="33F62651"/>
    <w:rsid w:val="342665ED"/>
    <w:rsid w:val="342A46ED"/>
    <w:rsid w:val="3435773D"/>
    <w:rsid w:val="34474A55"/>
    <w:rsid w:val="344A2984"/>
    <w:rsid w:val="34522A6B"/>
    <w:rsid w:val="34823B76"/>
    <w:rsid w:val="348426F0"/>
    <w:rsid w:val="34871723"/>
    <w:rsid w:val="349C7049"/>
    <w:rsid w:val="349C7EAD"/>
    <w:rsid w:val="34BA7332"/>
    <w:rsid w:val="34C3445E"/>
    <w:rsid w:val="34DE3C7B"/>
    <w:rsid w:val="34ED52CD"/>
    <w:rsid w:val="352D0B0D"/>
    <w:rsid w:val="354355BA"/>
    <w:rsid w:val="354B056A"/>
    <w:rsid w:val="35646C4F"/>
    <w:rsid w:val="358D17E7"/>
    <w:rsid w:val="35BB0903"/>
    <w:rsid w:val="35C66A8A"/>
    <w:rsid w:val="35C718EF"/>
    <w:rsid w:val="35F136E7"/>
    <w:rsid w:val="35FB76BF"/>
    <w:rsid w:val="360139DC"/>
    <w:rsid w:val="3616521F"/>
    <w:rsid w:val="361B2E1F"/>
    <w:rsid w:val="36433EB3"/>
    <w:rsid w:val="365C1304"/>
    <w:rsid w:val="365C50E6"/>
    <w:rsid w:val="369A0760"/>
    <w:rsid w:val="36D21BB2"/>
    <w:rsid w:val="36EE0537"/>
    <w:rsid w:val="36F870A6"/>
    <w:rsid w:val="3707366D"/>
    <w:rsid w:val="37185172"/>
    <w:rsid w:val="37253A78"/>
    <w:rsid w:val="37343AB3"/>
    <w:rsid w:val="37484EE5"/>
    <w:rsid w:val="374F6631"/>
    <w:rsid w:val="37577FE2"/>
    <w:rsid w:val="37622A10"/>
    <w:rsid w:val="37637D68"/>
    <w:rsid w:val="376C6BB9"/>
    <w:rsid w:val="37894D67"/>
    <w:rsid w:val="37923F3D"/>
    <w:rsid w:val="379350CD"/>
    <w:rsid w:val="37C94796"/>
    <w:rsid w:val="37D8067A"/>
    <w:rsid w:val="37EA30E5"/>
    <w:rsid w:val="37F448A8"/>
    <w:rsid w:val="382702D4"/>
    <w:rsid w:val="38351A7B"/>
    <w:rsid w:val="38420F9D"/>
    <w:rsid w:val="384E380F"/>
    <w:rsid w:val="385172D1"/>
    <w:rsid w:val="387704E8"/>
    <w:rsid w:val="38904C3F"/>
    <w:rsid w:val="38A66799"/>
    <w:rsid w:val="38BF2A60"/>
    <w:rsid w:val="38E944FB"/>
    <w:rsid w:val="38F71E60"/>
    <w:rsid w:val="39055E32"/>
    <w:rsid w:val="39161D88"/>
    <w:rsid w:val="39377D21"/>
    <w:rsid w:val="3949013B"/>
    <w:rsid w:val="3959641A"/>
    <w:rsid w:val="396C3EFC"/>
    <w:rsid w:val="3981010A"/>
    <w:rsid w:val="39865F3C"/>
    <w:rsid w:val="399332B5"/>
    <w:rsid w:val="399961A1"/>
    <w:rsid w:val="39AC29DC"/>
    <w:rsid w:val="39B770BC"/>
    <w:rsid w:val="39BF5515"/>
    <w:rsid w:val="39C93ECA"/>
    <w:rsid w:val="39CC65F1"/>
    <w:rsid w:val="39DE3AAE"/>
    <w:rsid w:val="39E856FE"/>
    <w:rsid w:val="39F96117"/>
    <w:rsid w:val="39FE1143"/>
    <w:rsid w:val="3A4759F3"/>
    <w:rsid w:val="3A521D71"/>
    <w:rsid w:val="3A773DA5"/>
    <w:rsid w:val="3AC66B8D"/>
    <w:rsid w:val="3AD56D0C"/>
    <w:rsid w:val="3AEB5A3F"/>
    <w:rsid w:val="3AED1F00"/>
    <w:rsid w:val="3B031276"/>
    <w:rsid w:val="3B6F6DE8"/>
    <w:rsid w:val="3B746C92"/>
    <w:rsid w:val="3B817163"/>
    <w:rsid w:val="3BBC7006"/>
    <w:rsid w:val="3BCC2587"/>
    <w:rsid w:val="3BE731C1"/>
    <w:rsid w:val="3BF92578"/>
    <w:rsid w:val="3C1F6EE0"/>
    <w:rsid w:val="3C280836"/>
    <w:rsid w:val="3C6730FF"/>
    <w:rsid w:val="3C6D4278"/>
    <w:rsid w:val="3C7340AA"/>
    <w:rsid w:val="3C8252E0"/>
    <w:rsid w:val="3CC53CF8"/>
    <w:rsid w:val="3CC777A7"/>
    <w:rsid w:val="3CD20461"/>
    <w:rsid w:val="3CDF18F0"/>
    <w:rsid w:val="3CE21E84"/>
    <w:rsid w:val="3CF227E3"/>
    <w:rsid w:val="3CF71EA4"/>
    <w:rsid w:val="3D1004CB"/>
    <w:rsid w:val="3D1B74FA"/>
    <w:rsid w:val="3D51706F"/>
    <w:rsid w:val="3D6607DF"/>
    <w:rsid w:val="3DA90477"/>
    <w:rsid w:val="3DD16322"/>
    <w:rsid w:val="3DDB6BD6"/>
    <w:rsid w:val="3DE503F8"/>
    <w:rsid w:val="3E20674C"/>
    <w:rsid w:val="3E315955"/>
    <w:rsid w:val="3E34774E"/>
    <w:rsid w:val="3E3E6EC1"/>
    <w:rsid w:val="3E706FE0"/>
    <w:rsid w:val="3E79544F"/>
    <w:rsid w:val="3E942232"/>
    <w:rsid w:val="3EA9200D"/>
    <w:rsid w:val="3EC141CA"/>
    <w:rsid w:val="3ED64358"/>
    <w:rsid w:val="3EDF1C8D"/>
    <w:rsid w:val="3EF55C4B"/>
    <w:rsid w:val="3EF80599"/>
    <w:rsid w:val="3F0656D7"/>
    <w:rsid w:val="3F156DC2"/>
    <w:rsid w:val="3F2248A9"/>
    <w:rsid w:val="3F556D75"/>
    <w:rsid w:val="3F972E90"/>
    <w:rsid w:val="3F9F67BD"/>
    <w:rsid w:val="3FA46875"/>
    <w:rsid w:val="3FC24A26"/>
    <w:rsid w:val="3FEB4822"/>
    <w:rsid w:val="401C4F36"/>
    <w:rsid w:val="40202D35"/>
    <w:rsid w:val="403B58DC"/>
    <w:rsid w:val="40464813"/>
    <w:rsid w:val="40517DE4"/>
    <w:rsid w:val="405A2982"/>
    <w:rsid w:val="406F3E76"/>
    <w:rsid w:val="40A75803"/>
    <w:rsid w:val="40AA05D2"/>
    <w:rsid w:val="40B22686"/>
    <w:rsid w:val="40BE4191"/>
    <w:rsid w:val="40D92788"/>
    <w:rsid w:val="40DB2171"/>
    <w:rsid w:val="40DF216C"/>
    <w:rsid w:val="40F53F2C"/>
    <w:rsid w:val="41183F6D"/>
    <w:rsid w:val="413565B8"/>
    <w:rsid w:val="414B773D"/>
    <w:rsid w:val="414F7803"/>
    <w:rsid w:val="415178A6"/>
    <w:rsid w:val="41A57166"/>
    <w:rsid w:val="41AB1681"/>
    <w:rsid w:val="41E23B57"/>
    <w:rsid w:val="422E19C7"/>
    <w:rsid w:val="422F4080"/>
    <w:rsid w:val="42446FE6"/>
    <w:rsid w:val="425D1CE7"/>
    <w:rsid w:val="42642026"/>
    <w:rsid w:val="426E7F1A"/>
    <w:rsid w:val="42885795"/>
    <w:rsid w:val="42A02D8A"/>
    <w:rsid w:val="42C67A6B"/>
    <w:rsid w:val="42D77C74"/>
    <w:rsid w:val="42F565D1"/>
    <w:rsid w:val="431E7BB3"/>
    <w:rsid w:val="433B2095"/>
    <w:rsid w:val="43494B5D"/>
    <w:rsid w:val="435B7DF5"/>
    <w:rsid w:val="43752ACA"/>
    <w:rsid w:val="437964B4"/>
    <w:rsid w:val="438011AD"/>
    <w:rsid w:val="438132DD"/>
    <w:rsid w:val="43A145D7"/>
    <w:rsid w:val="43A26652"/>
    <w:rsid w:val="43A939C0"/>
    <w:rsid w:val="43AB6138"/>
    <w:rsid w:val="43B24252"/>
    <w:rsid w:val="43C30DBA"/>
    <w:rsid w:val="43D823EE"/>
    <w:rsid w:val="43EC0E01"/>
    <w:rsid w:val="44122884"/>
    <w:rsid w:val="442633D0"/>
    <w:rsid w:val="442B1C67"/>
    <w:rsid w:val="44330FD2"/>
    <w:rsid w:val="443A6B2B"/>
    <w:rsid w:val="443C17A0"/>
    <w:rsid w:val="444A24BC"/>
    <w:rsid w:val="444C5166"/>
    <w:rsid w:val="446B134A"/>
    <w:rsid w:val="447D08B4"/>
    <w:rsid w:val="447D6659"/>
    <w:rsid w:val="447F110D"/>
    <w:rsid w:val="448067B6"/>
    <w:rsid w:val="44C27A29"/>
    <w:rsid w:val="44C37C6B"/>
    <w:rsid w:val="44D92D08"/>
    <w:rsid w:val="44E34E3B"/>
    <w:rsid w:val="44E827CB"/>
    <w:rsid w:val="44F46A7F"/>
    <w:rsid w:val="44F47784"/>
    <w:rsid w:val="44F82DF0"/>
    <w:rsid w:val="44FB3E6F"/>
    <w:rsid w:val="450326A0"/>
    <w:rsid w:val="45370164"/>
    <w:rsid w:val="454D3BB7"/>
    <w:rsid w:val="45D4490F"/>
    <w:rsid w:val="45D66747"/>
    <w:rsid w:val="45E00003"/>
    <w:rsid w:val="45F472DF"/>
    <w:rsid w:val="46156C09"/>
    <w:rsid w:val="46213E19"/>
    <w:rsid w:val="464412C7"/>
    <w:rsid w:val="466B4D45"/>
    <w:rsid w:val="46891FF5"/>
    <w:rsid w:val="468A042F"/>
    <w:rsid w:val="46AF3A3E"/>
    <w:rsid w:val="46C04549"/>
    <w:rsid w:val="46CF68EE"/>
    <w:rsid w:val="46D35786"/>
    <w:rsid w:val="46D45767"/>
    <w:rsid w:val="46DC1D4E"/>
    <w:rsid w:val="46E81F21"/>
    <w:rsid w:val="4715680B"/>
    <w:rsid w:val="47472DF1"/>
    <w:rsid w:val="476360FF"/>
    <w:rsid w:val="47A20903"/>
    <w:rsid w:val="47C507D3"/>
    <w:rsid w:val="47DF45D4"/>
    <w:rsid w:val="47E02BF2"/>
    <w:rsid w:val="47EA4BC3"/>
    <w:rsid w:val="48033E59"/>
    <w:rsid w:val="480D6F87"/>
    <w:rsid w:val="48106167"/>
    <w:rsid w:val="48162498"/>
    <w:rsid w:val="48240225"/>
    <w:rsid w:val="48273267"/>
    <w:rsid w:val="484D7B05"/>
    <w:rsid w:val="485208BC"/>
    <w:rsid w:val="486752CD"/>
    <w:rsid w:val="486809B7"/>
    <w:rsid w:val="487B125B"/>
    <w:rsid w:val="487B5097"/>
    <w:rsid w:val="48867F6B"/>
    <w:rsid w:val="48B13100"/>
    <w:rsid w:val="48B20D65"/>
    <w:rsid w:val="48C7757C"/>
    <w:rsid w:val="48E76D74"/>
    <w:rsid w:val="490A02F8"/>
    <w:rsid w:val="491334AC"/>
    <w:rsid w:val="491A0E67"/>
    <w:rsid w:val="491F19CB"/>
    <w:rsid w:val="49370360"/>
    <w:rsid w:val="49416C53"/>
    <w:rsid w:val="496F3973"/>
    <w:rsid w:val="49B8356F"/>
    <w:rsid w:val="49BF3470"/>
    <w:rsid w:val="49CF2371"/>
    <w:rsid w:val="49D33897"/>
    <w:rsid w:val="49D63B2A"/>
    <w:rsid w:val="49E07309"/>
    <w:rsid w:val="4A1C2238"/>
    <w:rsid w:val="4A84034E"/>
    <w:rsid w:val="4A8E6E4F"/>
    <w:rsid w:val="4A90490E"/>
    <w:rsid w:val="4AAF1A75"/>
    <w:rsid w:val="4AB3753C"/>
    <w:rsid w:val="4ACF0A2D"/>
    <w:rsid w:val="4ADF295A"/>
    <w:rsid w:val="4B156FF4"/>
    <w:rsid w:val="4B2B675B"/>
    <w:rsid w:val="4B4F1305"/>
    <w:rsid w:val="4B784F59"/>
    <w:rsid w:val="4B885F1B"/>
    <w:rsid w:val="4B941F8D"/>
    <w:rsid w:val="4BA42905"/>
    <w:rsid w:val="4BAC36C9"/>
    <w:rsid w:val="4BF219E8"/>
    <w:rsid w:val="4BF37BE9"/>
    <w:rsid w:val="4C0C32F3"/>
    <w:rsid w:val="4C1E2E0A"/>
    <w:rsid w:val="4C364D1C"/>
    <w:rsid w:val="4C631EDA"/>
    <w:rsid w:val="4C751F86"/>
    <w:rsid w:val="4C862E65"/>
    <w:rsid w:val="4CB216E2"/>
    <w:rsid w:val="4CF177CB"/>
    <w:rsid w:val="4CF37FED"/>
    <w:rsid w:val="4CF678CA"/>
    <w:rsid w:val="4CFA0436"/>
    <w:rsid w:val="4D175216"/>
    <w:rsid w:val="4D191608"/>
    <w:rsid w:val="4D731F57"/>
    <w:rsid w:val="4D881A11"/>
    <w:rsid w:val="4D9058BF"/>
    <w:rsid w:val="4D9300B8"/>
    <w:rsid w:val="4D986F0E"/>
    <w:rsid w:val="4D9D33AC"/>
    <w:rsid w:val="4DD51956"/>
    <w:rsid w:val="4E251D73"/>
    <w:rsid w:val="4E3419C4"/>
    <w:rsid w:val="4E7B75DD"/>
    <w:rsid w:val="4E9C6B54"/>
    <w:rsid w:val="4EB4046C"/>
    <w:rsid w:val="4EB777B3"/>
    <w:rsid w:val="4EFA0293"/>
    <w:rsid w:val="4F2471BE"/>
    <w:rsid w:val="4F4C19E2"/>
    <w:rsid w:val="4F6A06FF"/>
    <w:rsid w:val="4F7821DB"/>
    <w:rsid w:val="4F7E7B0C"/>
    <w:rsid w:val="4F8641B6"/>
    <w:rsid w:val="4F911A9D"/>
    <w:rsid w:val="4FB403DD"/>
    <w:rsid w:val="4FC04D6D"/>
    <w:rsid w:val="4FEC2B8D"/>
    <w:rsid w:val="4FF53A7A"/>
    <w:rsid w:val="4FFE3BFE"/>
    <w:rsid w:val="500273AD"/>
    <w:rsid w:val="503537C7"/>
    <w:rsid w:val="50367F44"/>
    <w:rsid w:val="503E4D4A"/>
    <w:rsid w:val="506051EB"/>
    <w:rsid w:val="50841485"/>
    <w:rsid w:val="5092395C"/>
    <w:rsid w:val="5097037B"/>
    <w:rsid w:val="50980431"/>
    <w:rsid w:val="50A42A64"/>
    <w:rsid w:val="50FA635A"/>
    <w:rsid w:val="51005BB2"/>
    <w:rsid w:val="511111F1"/>
    <w:rsid w:val="511A208C"/>
    <w:rsid w:val="513423E9"/>
    <w:rsid w:val="514E3B10"/>
    <w:rsid w:val="5153765D"/>
    <w:rsid w:val="516B725C"/>
    <w:rsid w:val="51921376"/>
    <w:rsid w:val="519637F6"/>
    <w:rsid w:val="519A2902"/>
    <w:rsid w:val="519C4E03"/>
    <w:rsid w:val="51D266A4"/>
    <w:rsid w:val="51DE56EE"/>
    <w:rsid w:val="51F07C41"/>
    <w:rsid w:val="520406E7"/>
    <w:rsid w:val="523C7246"/>
    <w:rsid w:val="523E2E24"/>
    <w:rsid w:val="52945603"/>
    <w:rsid w:val="52990C1F"/>
    <w:rsid w:val="52A5443D"/>
    <w:rsid w:val="52D9112A"/>
    <w:rsid w:val="52EF307F"/>
    <w:rsid w:val="53050BB7"/>
    <w:rsid w:val="532A7DAF"/>
    <w:rsid w:val="53320972"/>
    <w:rsid w:val="533B562B"/>
    <w:rsid w:val="53594062"/>
    <w:rsid w:val="53665715"/>
    <w:rsid w:val="53814A6A"/>
    <w:rsid w:val="53835FCF"/>
    <w:rsid w:val="53963790"/>
    <w:rsid w:val="539B2E3A"/>
    <w:rsid w:val="53C04521"/>
    <w:rsid w:val="53DF58E9"/>
    <w:rsid w:val="53E30766"/>
    <w:rsid w:val="540E237B"/>
    <w:rsid w:val="544457B9"/>
    <w:rsid w:val="547254B7"/>
    <w:rsid w:val="548375C7"/>
    <w:rsid w:val="549E426A"/>
    <w:rsid w:val="54B03FA7"/>
    <w:rsid w:val="54BA3947"/>
    <w:rsid w:val="54BA768E"/>
    <w:rsid w:val="54C071C6"/>
    <w:rsid w:val="54D527C7"/>
    <w:rsid w:val="54D9267C"/>
    <w:rsid w:val="54E45908"/>
    <w:rsid w:val="54F749A7"/>
    <w:rsid w:val="55001B02"/>
    <w:rsid w:val="55042847"/>
    <w:rsid w:val="550C309A"/>
    <w:rsid w:val="551662CA"/>
    <w:rsid w:val="551E01D6"/>
    <w:rsid w:val="551E4865"/>
    <w:rsid w:val="553232B5"/>
    <w:rsid w:val="55367803"/>
    <w:rsid w:val="55485AA9"/>
    <w:rsid w:val="557E5697"/>
    <w:rsid w:val="55F417F2"/>
    <w:rsid w:val="55FB6B21"/>
    <w:rsid w:val="561E2067"/>
    <w:rsid w:val="56293E3D"/>
    <w:rsid w:val="562F0788"/>
    <w:rsid w:val="564E62D7"/>
    <w:rsid w:val="5659399A"/>
    <w:rsid w:val="56645440"/>
    <w:rsid w:val="56704D0A"/>
    <w:rsid w:val="567706CF"/>
    <w:rsid w:val="567C3995"/>
    <w:rsid w:val="56894A3D"/>
    <w:rsid w:val="56916049"/>
    <w:rsid w:val="56A56D3F"/>
    <w:rsid w:val="56B8428B"/>
    <w:rsid w:val="56EB31FB"/>
    <w:rsid w:val="56F30B79"/>
    <w:rsid w:val="56F41FE6"/>
    <w:rsid w:val="57251FCA"/>
    <w:rsid w:val="572B4F61"/>
    <w:rsid w:val="574B69B1"/>
    <w:rsid w:val="57632B09"/>
    <w:rsid w:val="57776F19"/>
    <w:rsid w:val="57937FFB"/>
    <w:rsid w:val="57BF65B4"/>
    <w:rsid w:val="580F6EE2"/>
    <w:rsid w:val="58174237"/>
    <w:rsid w:val="581752A3"/>
    <w:rsid w:val="581C281F"/>
    <w:rsid w:val="581F6200"/>
    <w:rsid w:val="58297C82"/>
    <w:rsid w:val="582D6394"/>
    <w:rsid w:val="585F74A0"/>
    <w:rsid w:val="58707E04"/>
    <w:rsid w:val="58762DC6"/>
    <w:rsid w:val="588E3206"/>
    <w:rsid w:val="589C427F"/>
    <w:rsid w:val="58A075EF"/>
    <w:rsid w:val="58A47686"/>
    <w:rsid w:val="58A8618E"/>
    <w:rsid w:val="58AE3138"/>
    <w:rsid w:val="58AE52FE"/>
    <w:rsid w:val="58B052FB"/>
    <w:rsid w:val="58B611E5"/>
    <w:rsid w:val="58FC7AC9"/>
    <w:rsid w:val="590B0801"/>
    <w:rsid w:val="59110F09"/>
    <w:rsid w:val="592574B7"/>
    <w:rsid w:val="593B6397"/>
    <w:rsid w:val="593F2508"/>
    <w:rsid w:val="596A4D8B"/>
    <w:rsid w:val="596F07B3"/>
    <w:rsid w:val="597A288C"/>
    <w:rsid w:val="5993050D"/>
    <w:rsid w:val="59B95C5B"/>
    <w:rsid w:val="5A0D47F3"/>
    <w:rsid w:val="5A1030A8"/>
    <w:rsid w:val="5A1A1D73"/>
    <w:rsid w:val="5A2B12F0"/>
    <w:rsid w:val="5A6B0C6D"/>
    <w:rsid w:val="5A707C56"/>
    <w:rsid w:val="5A8C3A1A"/>
    <w:rsid w:val="5A9206A4"/>
    <w:rsid w:val="5A9931FE"/>
    <w:rsid w:val="5AAA288A"/>
    <w:rsid w:val="5ACB7E61"/>
    <w:rsid w:val="5AF13406"/>
    <w:rsid w:val="5AFC632C"/>
    <w:rsid w:val="5AFF6746"/>
    <w:rsid w:val="5B05662F"/>
    <w:rsid w:val="5B0C4999"/>
    <w:rsid w:val="5B210307"/>
    <w:rsid w:val="5B236068"/>
    <w:rsid w:val="5B3D2B8E"/>
    <w:rsid w:val="5B4A5638"/>
    <w:rsid w:val="5B5263FF"/>
    <w:rsid w:val="5B702506"/>
    <w:rsid w:val="5B915F0A"/>
    <w:rsid w:val="5BAB2B2E"/>
    <w:rsid w:val="5BCF3EF7"/>
    <w:rsid w:val="5BF61AAD"/>
    <w:rsid w:val="5C1318A1"/>
    <w:rsid w:val="5C343794"/>
    <w:rsid w:val="5C4D538C"/>
    <w:rsid w:val="5C5B6A90"/>
    <w:rsid w:val="5C7034D0"/>
    <w:rsid w:val="5C7528FD"/>
    <w:rsid w:val="5C845110"/>
    <w:rsid w:val="5CD6638E"/>
    <w:rsid w:val="5CDA6EEE"/>
    <w:rsid w:val="5CDE00D8"/>
    <w:rsid w:val="5CEB7214"/>
    <w:rsid w:val="5D0E7453"/>
    <w:rsid w:val="5D2C122C"/>
    <w:rsid w:val="5D3E4B67"/>
    <w:rsid w:val="5D4C11EC"/>
    <w:rsid w:val="5D535E76"/>
    <w:rsid w:val="5D860304"/>
    <w:rsid w:val="5D8D32D5"/>
    <w:rsid w:val="5DA76F13"/>
    <w:rsid w:val="5DD1653F"/>
    <w:rsid w:val="5DD94BFD"/>
    <w:rsid w:val="5DDC14D5"/>
    <w:rsid w:val="5DEA7B44"/>
    <w:rsid w:val="5E0013EB"/>
    <w:rsid w:val="5E03225B"/>
    <w:rsid w:val="5E143F68"/>
    <w:rsid w:val="5E177981"/>
    <w:rsid w:val="5E4439DB"/>
    <w:rsid w:val="5E4E0B0D"/>
    <w:rsid w:val="5E6D14C7"/>
    <w:rsid w:val="5E820C76"/>
    <w:rsid w:val="5EBE6983"/>
    <w:rsid w:val="5EC657EF"/>
    <w:rsid w:val="5EE81921"/>
    <w:rsid w:val="5F3E2CA2"/>
    <w:rsid w:val="5F835F2A"/>
    <w:rsid w:val="5FDE2F8C"/>
    <w:rsid w:val="5FE12863"/>
    <w:rsid w:val="600B47D9"/>
    <w:rsid w:val="60140FAF"/>
    <w:rsid w:val="608E50AF"/>
    <w:rsid w:val="60A46F13"/>
    <w:rsid w:val="60A9663A"/>
    <w:rsid w:val="60B45576"/>
    <w:rsid w:val="60B761C7"/>
    <w:rsid w:val="60DC7C1D"/>
    <w:rsid w:val="60FD3345"/>
    <w:rsid w:val="60FE01F7"/>
    <w:rsid w:val="610D1BD1"/>
    <w:rsid w:val="61121FF6"/>
    <w:rsid w:val="612800F5"/>
    <w:rsid w:val="61293FCC"/>
    <w:rsid w:val="6153492F"/>
    <w:rsid w:val="6168749F"/>
    <w:rsid w:val="61730FDD"/>
    <w:rsid w:val="61771BCF"/>
    <w:rsid w:val="619F2DC2"/>
    <w:rsid w:val="61D73478"/>
    <w:rsid w:val="61F3365A"/>
    <w:rsid w:val="61F4651E"/>
    <w:rsid w:val="61FE08A1"/>
    <w:rsid w:val="62206805"/>
    <w:rsid w:val="622A4BBC"/>
    <w:rsid w:val="626757A1"/>
    <w:rsid w:val="626929CB"/>
    <w:rsid w:val="626A7BF4"/>
    <w:rsid w:val="626E1488"/>
    <w:rsid w:val="626F340D"/>
    <w:rsid w:val="6271160A"/>
    <w:rsid w:val="6273508D"/>
    <w:rsid w:val="62896E74"/>
    <w:rsid w:val="62922FE0"/>
    <w:rsid w:val="6297080A"/>
    <w:rsid w:val="62B16B59"/>
    <w:rsid w:val="62B934E2"/>
    <w:rsid w:val="62C9318E"/>
    <w:rsid w:val="62CB7D8B"/>
    <w:rsid w:val="62CC6328"/>
    <w:rsid w:val="62DF7238"/>
    <w:rsid w:val="62E6347A"/>
    <w:rsid w:val="62E86B1E"/>
    <w:rsid w:val="630028D4"/>
    <w:rsid w:val="633B4B27"/>
    <w:rsid w:val="639026F2"/>
    <w:rsid w:val="639827E3"/>
    <w:rsid w:val="63A24C2F"/>
    <w:rsid w:val="63EC3E16"/>
    <w:rsid w:val="64181EA8"/>
    <w:rsid w:val="64185F0F"/>
    <w:rsid w:val="6428430D"/>
    <w:rsid w:val="64675E7E"/>
    <w:rsid w:val="646D2F79"/>
    <w:rsid w:val="64AA4C91"/>
    <w:rsid w:val="64B33E67"/>
    <w:rsid w:val="64BB1C63"/>
    <w:rsid w:val="64C146F8"/>
    <w:rsid w:val="64D428D6"/>
    <w:rsid w:val="64D509AE"/>
    <w:rsid w:val="64E02E71"/>
    <w:rsid w:val="64E918B6"/>
    <w:rsid w:val="64F05B4D"/>
    <w:rsid w:val="64F40D0D"/>
    <w:rsid w:val="65053BE9"/>
    <w:rsid w:val="65055E4D"/>
    <w:rsid w:val="650826A5"/>
    <w:rsid w:val="650D2548"/>
    <w:rsid w:val="65147F2B"/>
    <w:rsid w:val="65236686"/>
    <w:rsid w:val="65277B65"/>
    <w:rsid w:val="652A666B"/>
    <w:rsid w:val="65343BB9"/>
    <w:rsid w:val="65581AB3"/>
    <w:rsid w:val="656D2D8C"/>
    <w:rsid w:val="658F68AE"/>
    <w:rsid w:val="65976E06"/>
    <w:rsid w:val="65AF7550"/>
    <w:rsid w:val="65B251AD"/>
    <w:rsid w:val="65B937D6"/>
    <w:rsid w:val="65D33EFF"/>
    <w:rsid w:val="65D53232"/>
    <w:rsid w:val="65DF5591"/>
    <w:rsid w:val="65F203F6"/>
    <w:rsid w:val="65F761A2"/>
    <w:rsid w:val="65FA0953"/>
    <w:rsid w:val="660F5FD1"/>
    <w:rsid w:val="661A56A8"/>
    <w:rsid w:val="662C53CC"/>
    <w:rsid w:val="663150B9"/>
    <w:rsid w:val="6639371C"/>
    <w:rsid w:val="6655781C"/>
    <w:rsid w:val="66614173"/>
    <w:rsid w:val="668C712F"/>
    <w:rsid w:val="669C4BC1"/>
    <w:rsid w:val="66A63CB6"/>
    <w:rsid w:val="66B17DAE"/>
    <w:rsid w:val="66B23796"/>
    <w:rsid w:val="66B65345"/>
    <w:rsid w:val="66CA26B4"/>
    <w:rsid w:val="66D115C2"/>
    <w:rsid w:val="66E15D6A"/>
    <w:rsid w:val="66E20972"/>
    <w:rsid w:val="66ED14F3"/>
    <w:rsid w:val="67593735"/>
    <w:rsid w:val="67631076"/>
    <w:rsid w:val="67D84495"/>
    <w:rsid w:val="67E17D40"/>
    <w:rsid w:val="67ED1CF8"/>
    <w:rsid w:val="67EF0126"/>
    <w:rsid w:val="67F50826"/>
    <w:rsid w:val="680920D8"/>
    <w:rsid w:val="681F5F6D"/>
    <w:rsid w:val="68432C37"/>
    <w:rsid w:val="684633FC"/>
    <w:rsid w:val="685364BA"/>
    <w:rsid w:val="685A7BF3"/>
    <w:rsid w:val="68A12FA5"/>
    <w:rsid w:val="68B41836"/>
    <w:rsid w:val="68BF6331"/>
    <w:rsid w:val="68E85470"/>
    <w:rsid w:val="69030B95"/>
    <w:rsid w:val="690A678F"/>
    <w:rsid w:val="691A4EC3"/>
    <w:rsid w:val="69204E4A"/>
    <w:rsid w:val="694E1880"/>
    <w:rsid w:val="694F4832"/>
    <w:rsid w:val="69976C13"/>
    <w:rsid w:val="699D4DD9"/>
    <w:rsid w:val="69B718B1"/>
    <w:rsid w:val="6A190A53"/>
    <w:rsid w:val="6A1D0FA3"/>
    <w:rsid w:val="6A435241"/>
    <w:rsid w:val="6A5C053E"/>
    <w:rsid w:val="6A6E1A2A"/>
    <w:rsid w:val="6A6E3AC3"/>
    <w:rsid w:val="6A8C6BF6"/>
    <w:rsid w:val="6A961D86"/>
    <w:rsid w:val="6A9A03D2"/>
    <w:rsid w:val="6AA031D1"/>
    <w:rsid w:val="6AAE32F7"/>
    <w:rsid w:val="6AAF0A79"/>
    <w:rsid w:val="6AC9102E"/>
    <w:rsid w:val="6ACF6167"/>
    <w:rsid w:val="6AD02C0E"/>
    <w:rsid w:val="6AD173AD"/>
    <w:rsid w:val="6AD63F97"/>
    <w:rsid w:val="6AF721E5"/>
    <w:rsid w:val="6AFB3541"/>
    <w:rsid w:val="6B0230D0"/>
    <w:rsid w:val="6BAA09AB"/>
    <w:rsid w:val="6BCD59EB"/>
    <w:rsid w:val="6BE14913"/>
    <w:rsid w:val="6BEC55D3"/>
    <w:rsid w:val="6C1A22EB"/>
    <w:rsid w:val="6C282983"/>
    <w:rsid w:val="6C2911BE"/>
    <w:rsid w:val="6C3B096A"/>
    <w:rsid w:val="6C500B83"/>
    <w:rsid w:val="6C504565"/>
    <w:rsid w:val="6C5223AF"/>
    <w:rsid w:val="6C7B26A4"/>
    <w:rsid w:val="6CAF6929"/>
    <w:rsid w:val="6CB450D7"/>
    <w:rsid w:val="6CCB2D51"/>
    <w:rsid w:val="6CD26A08"/>
    <w:rsid w:val="6CDC31C0"/>
    <w:rsid w:val="6CF818CA"/>
    <w:rsid w:val="6D285715"/>
    <w:rsid w:val="6D374B9F"/>
    <w:rsid w:val="6D6A1A76"/>
    <w:rsid w:val="6D6A4F7F"/>
    <w:rsid w:val="6D6C3702"/>
    <w:rsid w:val="6D6F528D"/>
    <w:rsid w:val="6D7D7820"/>
    <w:rsid w:val="6D8B4C36"/>
    <w:rsid w:val="6D94576F"/>
    <w:rsid w:val="6DA66AC4"/>
    <w:rsid w:val="6DA82030"/>
    <w:rsid w:val="6DBD4EEC"/>
    <w:rsid w:val="6DC649E7"/>
    <w:rsid w:val="6DC764D3"/>
    <w:rsid w:val="6E481E5F"/>
    <w:rsid w:val="6E51305C"/>
    <w:rsid w:val="6E514377"/>
    <w:rsid w:val="6E5637C0"/>
    <w:rsid w:val="6E776F35"/>
    <w:rsid w:val="6E782F65"/>
    <w:rsid w:val="6E7D6FB4"/>
    <w:rsid w:val="6EBB2294"/>
    <w:rsid w:val="6ED809D8"/>
    <w:rsid w:val="6EEC645D"/>
    <w:rsid w:val="6EFA68ED"/>
    <w:rsid w:val="6F151709"/>
    <w:rsid w:val="6F4A4F5B"/>
    <w:rsid w:val="6F7E2080"/>
    <w:rsid w:val="6F8119CC"/>
    <w:rsid w:val="6F83207A"/>
    <w:rsid w:val="6F832ECB"/>
    <w:rsid w:val="6F94533D"/>
    <w:rsid w:val="6FA36B46"/>
    <w:rsid w:val="6FA45754"/>
    <w:rsid w:val="6FAF49A1"/>
    <w:rsid w:val="6FC12DB3"/>
    <w:rsid w:val="6FCB6FE1"/>
    <w:rsid w:val="6FE30CD2"/>
    <w:rsid w:val="6FE70AB4"/>
    <w:rsid w:val="6FED35BD"/>
    <w:rsid w:val="6FFB415F"/>
    <w:rsid w:val="701A2F1E"/>
    <w:rsid w:val="702165A9"/>
    <w:rsid w:val="70274D4E"/>
    <w:rsid w:val="70647E27"/>
    <w:rsid w:val="70727DFF"/>
    <w:rsid w:val="70782080"/>
    <w:rsid w:val="708716AB"/>
    <w:rsid w:val="70A4359F"/>
    <w:rsid w:val="70AE257C"/>
    <w:rsid w:val="70C55F9D"/>
    <w:rsid w:val="70CE5045"/>
    <w:rsid w:val="70D71582"/>
    <w:rsid w:val="70D86B07"/>
    <w:rsid w:val="70DF293E"/>
    <w:rsid w:val="70E90B06"/>
    <w:rsid w:val="711017AE"/>
    <w:rsid w:val="712E1EF6"/>
    <w:rsid w:val="7166081B"/>
    <w:rsid w:val="716A021D"/>
    <w:rsid w:val="717F4A09"/>
    <w:rsid w:val="71894371"/>
    <w:rsid w:val="71B723A2"/>
    <w:rsid w:val="71C251FE"/>
    <w:rsid w:val="71CE231F"/>
    <w:rsid w:val="71D75CB6"/>
    <w:rsid w:val="72127356"/>
    <w:rsid w:val="7237265F"/>
    <w:rsid w:val="725374CB"/>
    <w:rsid w:val="72625490"/>
    <w:rsid w:val="7294578F"/>
    <w:rsid w:val="729E3D0C"/>
    <w:rsid w:val="72C63A04"/>
    <w:rsid w:val="72CC0920"/>
    <w:rsid w:val="72D53FAD"/>
    <w:rsid w:val="72E208C0"/>
    <w:rsid w:val="73026CFD"/>
    <w:rsid w:val="731F279B"/>
    <w:rsid w:val="7324465B"/>
    <w:rsid w:val="73325730"/>
    <w:rsid w:val="733C5D5B"/>
    <w:rsid w:val="7348728B"/>
    <w:rsid w:val="736A164B"/>
    <w:rsid w:val="73B37B7D"/>
    <w:rsid w:val="73CD70A4"/>
    <w:rsid w:val="73D2703D"/>
    <w:rsid w:val="73DD7232"/>
    <w:rsid w:val="740639BB"/>
    <w:rsid w:val="741D0651"/>
    <w:rsid w:val="741E1310"/>
    <w:rsid w:val="74216AB9"/>
    <w:rsid w:val="743417C6"/>
    <w:rsid w:val="743E056C"/>
    <w:rsid w:val="745C57DE"/>
    <w:rsid w:val="745E4CD9"/>
    <w:rsid w:val="749771DD"/>
    <w:rsid w:val="74A124AA"/>
    <w:rsid w:val="74B010EE"/>
    <w:rsid w:val="74BA69AB"/>
    <w:rsid w:val="74BE0D67"/>
    <w:rsid w:val="74DE2189"/>
    <w:rsid w:val="74DE462D"/>
    <w:rsid w:val="74F438B9"/>
    <w:rsid w:val="74FA794F"/>
    <w:rsid w:val="75007004"/>
    <w:rsid w:val="756026BC"/>
    <w:rsid w:val="756677F7"/>
    <w:rsid w:val="756842A3"/>
    <w:rsid w:val="757F2CCE"/>
    <w:rsid w:val="75826D3A"/>
    <w:rsid w:val="758B3640"/>
    <w:rsid w:val="75900F33"/>
    <w:rsid w:val="75BE13F7"/>
    <w:rsid w:val="75D436B7"/>
    <w:rsid w:val="75DC6ECB"/>
    <w:rsid w:val="75E0592A"/>
    <w:rsid w:val="75E15891"/>
    <w:rsid w:val="75E23EC1"/>
    <w:rsid w:val="761F408D"/>
    <w:rsid w:val="76393637"/>
    <w:rsid w:val="763F419B"/>
    <w:rsid w:val="764F23CD"/>
    <w:rsid w:val="765467AB"/>
    <w:rsid w:val="767A0EE3"/>
    <w:rsid w:val="769260FE"/>
    <w:rsid w:val="769446ED"/>
    <w:rsid w:val="76A77473"/>
    <w:rsid w:val="76B97068"/>
    <w:rsid w:val="76D25CCB"/>
    <w:rsid w:val="76DA7F3B"/>
    <w:rsid w:val="76EF4690"/>
    <w:rsid w:val="7709218B"/>
    <w:rsid w:val="770E7CAF"/>
    <w:rsid w:val="77121245"/>
    <w:rsid w:val="77172036"/>
    <w:rsid w:val="77256F34"/>
    <w:rsid w:val="772D689A"/>
    <w:rsid w:val="773E75AE"/>
    <w:rsid w:val="77481E13"/>
    <w:rsid w:val="774F7B2F"/>
    <w:rsid w:val="777C2930"/>
    <w:rsid w:val="777F0EDD"/>
    <w:rsid w:val="779E4689"/>
    <w:rsid w:val="77BF6271"/>
    <w:rsid w:val="77C054A1"/>
    <w:rsid w:val="77FB022C"/>
    <w:rsid w:val="78135A45"/>
    <w:rsid w:val="78364A07"/>
    <w:rsid w:val="78567139"/>
    <w:rsid w:val="78760145"/>
    <w:rsid w:val="788A6D07"/>
    <w:rsid w:val="78AA22B0"/>
    <w:rsid w:val="78C11DD3"/>
    <w:rsid w:val="78C3736C"/>
    <w:rsid w:val="78E351A6"/>
    <w:rsid w:val="78FB6D45"/>
    <w:rsid w:val="790A0DAD"/>
    <w:rsid w:val="7944785C"/>
    <w:rsid w:val="79624778"/>
    <w:rsid w:val="7978157A"/>
    <w:rsid w:val="798070CA"/>
    <w:rsid w:val="798E28E0"/>
    <w:rsid w:val="79922681"/>
    <w:rsid w:val="79A70518"/>
    <w:rsid w:val="79AC2293"/>
    <w:rsid w:val="79B56A91"/>
    <w:rsid w:val="79C474B4"/>
    <w:rsid w:val="79C90EBD"/>
    <w:rsid w:val="79EA4504"/>
    <w:rsid w:val="7A310B04"/>
    <w:rsid w:val="7A336ADD"/>
    <w:rsid w:val="7A380925"/>
    <w:rsid w:val="7A406322"/>
    <w:rsid w:val="7A462DA1"/>
    <w:rsid w:val="7A645054"/>
    <w:rsid w:val="7A6D282D"/>
    <w:rsid w:val="7A701B6C"/>
    <w:rsid w:val="7A9516DD"/>
    <w:rsid w:val="7AA53EB3"/>
    <w:rsid w:val="7AA77A6C"/>
    <w:rsid w:val="7ABF12DC"/>
    <w:rsid w:val="7ACB16D4"/>
    <w:rsid w:val="7AD65423"/>
    <w:rsid w:val="7AF84C6C"/>
    <w:rsid w:val="7AFE2E1A"/>
    <w:rsid w:val="7B0E2E3D"/>
    <w:rsid w:val="7B2E64F8"/>
    <w:rsid w:val="7B3D3CDC"/>
    <w:rsid w:val="7B504560"/>
    <w:rsid w:val="7B653887"/>
    <w:rsid w:val="7B770A09"/>
    <w:rsid w:val="7B7C2204"/>
    <w:rsid w:val="7B9A21FA"/>
    <w:rsid w:val="7BBE0895"/>
    <w:rsid w:val="7BC33D93"/>
    <w:rsid w:val="7BD42193"/>
    <w:rsid w:val="7BD631E9"/>
    <w:rsid w:val="7BD91198"/>
    <w:rsid w:val="7BFC5CB7"/>
    <w:rsid w:val="7C1641BD"/>
    <w:rsid w:val="7C291054"/>
    <w:rsid w:val="7C371FCF"/>
    <w:rsid w:val="7C467BBF"/>
    <w:rsid w:val="7C605E48"/>
    <w:rsid w:val="7C796A56"/>
    <w:rsid w:val="7C833A2B"/>
    <w:rsid w:val="7CB3100D"/>
    <w:rsid w:val="7CD1627A"/>
    <w:rsid w:val="7CD35875"/>
    <w:rsid w:val="7CDF2114"/>
    <w:rsid w:val="7D0503FE"/>
    <w:rsid w:val="7D250A5C"/>
    <w:rsid w:val="7D306717"/>
    <w:rsid w:val="7D335088"/>
    <w:rsid w:val="7D3A2075"/>
    <w:rsid w:val="7D3E337A"/>
    <w:rsid w:val="7D765A69"/>
    <w:rsid w:val="7D773AD7"/>
    <w:rsid w:val="7D8C10BB"/>
    <w:rsid w:val="7D98473E"/>
    <w:rsid w:val="7DA67A52"/>
    <w:rsid w:val="7DB62DE7"/>
    <w:rsid w:val="7DBB794B"/>
    <w:rsid w:val="7DC52577"/>
    <w:rsid w:val="7DE219FE"/>
    <w:rsid w:val="7E0B5BA1"/>
    <w:rsid w:val="7E0F6644"/>
    <w:rsid w:val="7E447588"/>
    <w:rsid w:val="7E4A6AF4"/>
    <w:rsid w:val="7E5D0626"/>
    <w:rsid w:val="7EA97CC3"/>
    <w:rsid w:val="7ED03074"/>
    <w:rsid w:val="7EE0446A"/>
    <w:rsid w:val="7F0E4212"/>
    <w:rsid w:val="7F903BC3"/>
    <w:rsid w:val="7F9336ED"/>
    <w:rsid w:val="7FA15205"/>
    <w:rsid w:val="7FDF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4">
    <w:name w:val="Normal (Web)"/>
    <w:basedOn w:val="1"/>
    <w:qFormat/>
    <w:uiPriority w:val="0"/>
    <w:pPr>
      <w:widowControl/>
      <w:spacing w:before="100" w:beforeAutospacing="1" w:after="100" w:afterAutospacing="1"/>
      <w:jc w:val="left"/>
    </w:pPr>
    <w:rPr>
      <w:kern w:val="0"/>
      <w:sz w:val="24"/>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23216</Words>
  <Characters>24428</Characters>
  <Lines>30</Lines>
  <Paragraphs>8</Paragraphs>
  <TotalTime>13</TotalTime>
  <ScaleCrop>false</ScaleCrop>
  <LinksUpToDate>false</LinksUpToDate>
  <CharactersWithSpaces>26993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电子投标（2025版）</dc:description>
  <cp:lastModifiedBy>Administrator</cp:lastModifiedBy>
  <cp:lastPrinted>2021-10-11T00:37:00Z</cp:lastPrinted>
  <dcterms:modified xsi:type="dcterms:W3CDTF">2025-01-24T06:53:44Z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