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lang w:val="en-US" w:eastAsia="zh-CN"/>
        </w:rPr>
        <w:t>征</w:t>
      </w:r>
      <w:r>
        <w:rPr>
          <w:rFonts w:ascii="宋体" w:hAnsi="宋体"/>
          <w:b/>
          <w:color w:val="auto"/>
          <w:sz w:val="84"/>
          <w:szCs w:val="84"/>
          <w:highlight w:val="none"/>
        </w:rPr>
        <w:t xml:space="preserve">  </w:t>
      </w:r>
      <w:r>
        <w:rPr>
          <w:rFonts w:hint="eastAsia" w:ascii="宋体" w:hAnsi="宋体"/>
          <w:b/>
          <w:color w:val="auto"/>
          <w:sz w:val="84"/>
          <w:szCs w:val="84"/>
          <w:highlight w:val="none"/>
          <w:lang w:val="en-US" w:eastAsia="zh-CN"/>
        </w:rPr>
        <w:t>集</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项目名称：</w:t>
      </w:r>
      <w:r>
        <w:rPr>
          <w:rFonts w:hint="eastAsia" w:ascii="宋体" w:hAnsi="宋体"/>
          <w:b/>
          <w:bCs/>
          <w:color w:val="auto"/>
          <w:sz w:val="32"/>
          <w:szCs w:val="32"/>
          <w:highlight w:val="none"/>
          <w:u w:val="single"/>
          <w:lang w:eastAsia="zh-CN"/>
        </w:rPr>
        <w:t>北仑区税务会计服务协议采购</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 xml:space="preserve">    项目编号：</w:t>
      </w:r>
      <w:r>
        <w:rPr>
          <w:rFonts w:hint="eastAsia" w:ascii="宋体" w:hAnsi="宋体"/>
          <w:b/>
          <w:bCs/>
          <w:color w:val="auto"/>
          <w:sz w:val="32"/>
          <w:szCs w:val="32"/>
          <w:highlight w:val="none"/>
          <w:u w:val="single"/>
          <w:lang w:eastAsia="zh-CN"/>
        </w:rPr>
        <w:t>BLZFCG2025001</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bookmarkStart w:id="0" w:name="OLE_LINK4"/>
      <w:bookmarkStart w:id="1" w:name="OLE_LINK5"/>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32"/>
          <w:szCs w:val="32"/>
          <w:highlight w:val="none"/>
          <w:lang w:eastAsia="zh-CN"/>
        </w:rPr>
      </w:pPr>
      <w:r>
        <w:rPr>
          <w:rFonts w:hint="eastAsia"/>
          <w:b/>
          <w:bCs/>
          <w:color w:val="auto"/>
          <w:sz w:val="32"/>
          <w:szCs w:val="32"/>
          <w:highlight w:val="none"/>
          <w:lang w:eastAsia="zh-CN"/>
        </w:rPr>
        <w:t xml:space="preserve">    </w:t>
      </w:r>
      <w:r>
        <w:rPr>
          <w:rFonts w:hint="eastAsia"/>
          <w:b/>
          <w:bCs/>
          <w:color w:val="auto"/>
          <w:sz w:val="32"/>
          <w:szCs w:val="32"/>
          <w:highlight w:val="none"/>
          <w:lang w:val="en-US" w:eastAsia="zh-CN"/>
        </w:rPr>
        <w:t>征集人</w:t>
      </w:r>
      <w:r>
        <w:rPr>
          <w:rFonts w:hint="eastAsia"/>
          <w:b/>
          <w:bCs/>
          <w:color w:val="auto"/>
          <w:sz w:val="32"/>
          <w:szCs w:val="32"/>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四</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十二</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default" w:ascii="黑体" w:hAnsi="黑体" w:eastAsia="黑体"/>
          <w:color w:val="auto"/>
          <w:sz w:val="30"/>
          <w:highlight w:val="none"/>
          <w:lang w:val="en-US" w:eastAsia="zh-CN"/>
        </w:rPr>
      </w:pPr>
      <w:r>
        <w:rPr>
          <w:rFonts w:hint="eastAsia" w:ascii="黑体" w:hAnsi="黑体" w:eastAsia="黑体"/>
          <w:color w:val="auto"/>
          <w:sz w:val="30"/>
          <w:highlight w:val="none"/>
        </w:rPr>
        <w:t>1、第一部分………………………………</w:t>
      </w:r>
      <w:r>
        <w:rPr>
          <w:rFonts w:hint="eastAsia" w:ascii="黑体" w:hAnsi="黑体" w:eastAsia="黑体"/>
          <w:color w:val="auto"/>
          <w:sz w:val="30"/>
          <w:highlight w:val="none"/>
          <w:lang w:val="en-US" w:eastAsia="zh-CN"/>
        </w:rPr>
        <w:t>征集邀请</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2、第</w:t>
      </w:r>
      <w:r>
        <w:rPr>
          <w:rFonts w:hint="eastAsia" w:ascii="黑体" w:hAnsi="黑体" w:eastAsia="黑体"/>
          <w:color w:val="auto"/>
          <w:sz w:val="30"/>
          <w:highlight w:val="none"/>
          <w:lang w:val="en-US" w:eastAsia="zh-CN"/>
        </w:rPr>
        <w:t>二</w:t>
      </w:r>
      <w:r>
        <w:rPr>
          <w:rFonts w:hint="eastAsia" w:ascii="黑体" w:hAnsi="黑体" w:eastAsia="黑体"/>
          <w:color w:val="auto"/>
          <w:sz w:val="30"/>
          <w:highlight w:val="none"/>
        </w:rPr>
        <w:t>部分………………………………前附表</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3、第</w:t>
      </w:r>
      <w:r>
        <w:rPr>
          <w:rFonts w:hint="eastAsia" w:ascii="黑体" w:hAnsi="黑体" w:eastAsia="黑体"/>
          <w:color w:val="auto"/>
          <w:sz w:val="30"/>
          <w:highlight w:val="none"/>
          <w:lang w:val="en-US" w:eastAsia="zh-CN"/>
        </w:rPr>
        <w:t>三</w:t>
      </w:r>
      <w:r>
        <w:rPr>
          <w:rFonts w:hint="eastAsia" w:ascii="黑体" w:hAnsi="黑体" w:eastAsia="黑体"/>
          <w:color w:val="auto"/>
          <w:sz w:val="30"/>
          <w:highlight w:val="none"/>
        </w:rPr>
        <w:t>部分………………………………</w:t>
      </w:r>
      <w:r>
        <w:rPr>
          <w:rFonts w:hint="eastAsia" w:ascii="黑体" w:hAnsi="黑体" w:eastAsia="黑体"/>
          <w:color w:val="auto"/>
          <w:sz w:val="30"/>
          <w:highlight w:val="none"/>
          <w:lang w:val="en-US" w:eastAsia="zh-CN"/>
        </w:rPr>
        <w:t>供应商</w:t>
      </w:r>
      <w:r>
        <w:rPr>
          <w:rFonts w:hint="eastAsia" w:ascii="黑体" w:hAnsi="黑体" w:eastAsia="黑体"/>
          <w:color w:val="auto"/>
          <w:sz w:val="30"/>
          <w:highlight w:val="none"/>
        </w:rPr>
        <w:t>须知</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4、第</w:t>
      </w:r>
      <w:r>
        <w:rPr>
          <w:rFonts w:hint="eastAsia" w:ascii="黑体" w:hAnsi="黑体" w:eastAsia="黑体"/>
          <w:color w:val="auto"/>
          <w:sz w:val="30"/>
          <w:highlight w:val="none"/>
          <w:lang w:val="en-US" w:eastAsia="zh-CN"/>
        </w:rPr>
        <w:t>四</w:t>
      </w:r>
      <w:r>
        <w:rPr>
          <w:rFonts w:hint="eastAsia" w:ascii="黑体" w:hAnsi="黑体" w:eastAsia="黑体"/>
          <w:color w:val="auto"/>
          <w:sz w:val="30"/>
          <w:highlight w:val="none"/>
        </w:rPr>
        <w:t>部分………………………………</w:t>
      </w:r>
      <w:r>
        <w:rPr>
          <w:rFonts w:hint="eastAsia" w:ascii="黑体" w:hAnsi="黑体" w:eastAsia="黑体"/>
          <w:color w:val="auto"/>
          <w:sz w:val="30"/>
          <w:highlight w:val="none"/>
          <w:lang w:val="en-US" w:eastAsia="zh-CN"/>
        </w:rPr>
        <w:t>项目采购需求</w:t>
      </w:r>
    </w:p>
    <w:p>
      <w:pPr>
        <w:spacing w:line="360" w:lineRule="auto"/>
        <w:rPr>
          <w:rFonts w:hint="default" w:ascii="黑体" w:hAnsi="黑体" w:eastAsia="黑体"/>
          <w:color w:val="auto"/>
          <w:sz w:val="30"/>
          <w:highlight w:val="none"/>
          <w:lang w:val="en-US" w:eastAsia="zh-CN"/>
        </w:rPr>
      </w:pPr>
      <w:r>
        <w:rPr>
          <w:rFonts w:hint="eastAsia" w:ascii="黑体" w:hAnsi="黑体" w:eastAsia="黑体"/>
          <w:color w:val="auto"/>
          <w:sz w:val="30"/>
          <w:highlight w:val="none"/>
        </w:rPr>
        <w:t>5、第</w:t>
      </w:r>
      <w:r>
        <w:rPr>
          <w:rFonts w:hint="eastAsia" w:ascii="黑体" w:hAnsi="黑体" w:eastAsia="黑体"/>
          <w:color w:val="auto"/>
          <w:sz w:val="30"/>
          <w:highlight w:val="none"/>
          <w:lang w:val="en-US" w:eastAsia="zh-CN"/>
        </w:rPr>
        <w:t>五</w:t>
      </w:r>
      <w:r>
        <w:rPr>
          <w:rFonts w:hint="eastAsia" w:ascii="黑体" w:hAnsi="黑体" w:eastAsia="黑体"/>
          <w:color w:val="auto"/>
          <w:sz w:val="30"/>
          <w:highlight w:val="none"/>
        </w:rPr>
        <w:t>部分………………………………</w:t>
      </w:r>
      <w:r>
        <w:rPr>
          <w:rFonts w:hint="eastAsia" w:ascii="黑体" w:hAnsi="黑体" w:eastAsia="黑体"/>
          <w:color w:val="auto"/>
          <w:sz w:val="30"/>
          <w:highlight w:val="none"/>
          <w:lang w:val="en-US" w:eastAsia="zh-CN"/>
        </w:rPr>
        <w:t>框架协议及采购合同</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6、第</w:t>
      </w:r>
      <w:r>
        <w:rPr>
          <w:rFonts w:hint="eastAsia" w:ascii="黑体" w:hAnsi="黑体" w:eastAsia="黑体"/>
          <w:color w:val="auto"/>
          <w:sz w:val="30"/>
          <w:highlight w:val="none"/>
          <w:lang w:val="en-US" w:eastAsia="zh-CN"/>
        </w:rPr>
        <w:t>六</w:t>
      </w:r>
      <w:r>
        <w:rPr>
          <w:rFonts w:hint="eastAsia" w:ascii="黑体" w:hAnsi="黑体" w:eastAsia="黑体"/>
          <w:color w:val="auto"/>
          <w:sz w:val="30"/>
          <w:highlight w:val="none"/>
        </w:rPr>
        <w:t>部分………………………………</w:t>
      </w:r>
      <w:r>
        <w:rPr>
          <w:rFonts w:hint="eastAsia" w:ascii="黑体" w:hAnsi="黑体" w:eastAsia="黑体"/>
          <w:color w:val="auto"/>
          <w:sz w:val="30"/>
          <w:highlight w:val="none"/>
          <w:lang w:val="en-US" w:eastAsia="zh-CN"/>
        </w:rPr>
        <w:t>响应</w:t>
      </w:r>
      <w:r>
        <w:rPr>
          <w:rFonts w:hint="eastAsia" w:ascii="黑体" w:hAnsi="黑体" w:eastAsia="黑体"/>
          <w:color w:val="auto"/>
          <w:sz w:val="30"/>
          <w:highlight w:val="none"/>
        </w:rPr>
        <w:t>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w:t>
      </w:r>
      <w:r>
        <w:rPr>
          <w:rFonts w:hint="eastAsia" w:ascii="黑体" w:hAnsi="黑体" w:eastAsia="黑体"/>
          <w:color w:val="auto"/>
          <w:sz w:val="30"/>
          <w:highlight w:val="none"/>
          <w:lang w:val="en-US" w:eastAsia="zh-CN"/>
        </w:rPr>
        <w:t>七</w:t>
      </w:r>
      <w:r>
        <w:rPr>
          <w:rFonts w:hint="eastAsia" w:ascii="黑体" w:hAnsi="黑体" w:eastAsia="黑体"/>
          <w:color w:val="auto"/>
          <w:sz w:val="30"/>
          <w:highlight w:val="none"/>
        </w:rPr>
        <w:t>部分………………………………评审办法及评审标准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征集邀请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就</w:t>
      </w:r>
      <w:r>
        <w:rPr>
          <w:rFonts w:hint="eastAsia" w:ascii="宋体" w:hAnsi="宋体" w:cs="宋体"/>
          <w:color w:val="auto"/>
          <w:highlight w:val="none"/>
          <w:lang w:eastAsia="zh-CN"/>
        </w:rPr>
        <w:t>北仑区税务会计服务协议采购</w:t>
      </w:r>
      <w:r>
        <w:rPr>
          <w:rFonts w:hint="eastAsia" w:ascii="宋体" w:hAnsi="宋体" w:eastAsia="宋体" w:cs="宋体"/>
          <w:color w:val="auto"/>
          <w:highlight w:val="none"/>
        </w:rPr>
        <w:t>项目以</w:t>
      </w:r>
      <w:r>
        <w:rPr>
          <w:rFonts w:hint="eastAsia" w:ascii="宋体" w:hAnsi="宋体" w:eastAsia="宋体" w:cs="宋体"/>
          <w:color w:val="auto"/>
          <w:highlight w:val="none"/>
        </w:rPr>
        <w:t>封闭式框架协议采购</w:t>
      </w:r>
      <w:r>
        <w:rPr>
          <w:rFonts w:hint="eastAsia" w:ascii="宋体" w:hAnsi="宋体" w:cs="宋体"/>
          <w:color w:val="auto"/>
          <w:highlight w:val="none"/>
          <w:lang w:val="en-US" w:eastAsia="zh-CN"/>
        </w:rPr>
        <w:t>的</w:t>
      </w:r>
      <w:r>
        <w:rPr>
          <w:rFonts w:hint="eastAsia" w:ascii="宋体" w:hAnsi="宋体" w:eastAsia="宋体" w:cs="宋体"/>
          <w:color w:val="auto"/>
          <w:highlight w:val="none"/>
        </w:rPr>
        <w:t>方式</w:t>
      </w:r>
      <w:r>
        <w:rPr>
          <w:rFonts w:hint="eastAsia" w:ascii="宋体" w:hAnsi="宋体" w:cs="宋体"/>
          <w:color w:val="auto"/>
          <w:highlight w:val="none"/>
          <w:lang w:val="en-US" w:eastAsia="zh-CN"/>
        </w:rPr>
        <w:t>进行公开征集</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BLZFCG2025001</w:t>
      </w:r>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b w:val="0"/>
          <w:bCs w:val="0"/>
          <w:color w:val="auto"/>
          <w:highlight w:val="none"/>
          <w:lang w:eastAsia="zh-CN"/>
        </w:rPr>
        <w:t>北仑区税务会计服务协议采购</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w:t>
      </w:r>
      <w:r>
        <w:rPr>
          <w:rFonts w:hint="eastAsia" w:ascii="宋体" w:hAnsi="宋体" w:cs="宋体"/>
          <w:b w:val="0"/>
          <w:bCs w:val="0"/>
          <w:color w:val="auto"/>
          <w:highlight w:val="none"/>
          <w:lang w:val="en-US" w:eastAsia="zh-CN"/>
        </w:rPr>
        <w:t>封闭式框架协议采购</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w:t>
      </w:r>
      <w:r>
        <w:rPr>
          <w:rFonts w:hint="eastAsia" w:ascii="宋体" w:hAnsi="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、最高</w:t>
      </w:r>
      <w:r>
        <w:rPr>
          <w:rFonts w:hint="eastAsia" w:ascii="宋体" w:hAnsi="宋体" w:eastAsia="宋体" w:cs="宋体"/>
          <w:color w:val="auto"/>
          <w:highlight w:val="none"/>
          <w:lang w:val="en-US" w:eastAsia="zh-CN"/>
        </w:rPr>
        <w:t>限制单价</w:t>
      </w:r>
      <w:r>
        <w:rPr>
          <w:rFonts w:hint="eastAsia" w:ascii="宋体" w:hAnsi="宋体" w:eastAsia="宋体" w:cs="宋体"/>
          <w:color w:val="auto"/>
          <w:highlight w:val="none"/>
        </w:rPr>
        <w:t>：</w:t>
      </w:r>
      <w:r>
        <w:rPr>
          <w:rFonts w:hint="eastAsia" w:ascii="宋体" w:hAnsi="宋体" w:cs="宋体"/>
          <w:color w:val="auto"/>
          <w:highlight w:val="none"/>
          <w:lang w:val="en-US" w:eastAsia="zh-CN"/>
        </w:rPr>
        <w:t>折扣</w:t>
      </w:r>
      <w:r>
        <w:rPr>
          <w:rFonts w:hint="eastAsia" w:ascii="宋体" w:hAnsi="宋体" w:eastAsia="宋体" w:cs="宋体"/>
          <w:color w:val="auto"/>
          <w:highlight w:val="none"/>
        </w:rPr>
        <w:t>系数</w:t>
      </w:r>
      <w:r>
        <w:rPr>
          <w:rFonts w:hint="eastAsia" w:ascii="宋体" w:hAnsi="宋体" w:cs="宋体"/>
          <w:color w:val="auto"/>
          <w:highlight w:val="none"/>
          <w:lang w:val="en-US" w:eastAsia="zh-CN"/>
        </w:rPr>
        <w:t>不超过0.95</w:t>
      </w:r>
      <w:r>
        <w:rPr>
          <w:rFonts w:hint="eastAsia" w:ascii="宋体" w:hAnsi="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cs="宋体"/>
          <w:color w:val="auto"/>
          <w:highlight w:val="none"/>
          <w:lang w:eastAsia="zh-CN"/>
        </w:rPr>
        <w:t>通过</w:t>
      </w:r>
      <w:r>
        <w:rPr>
          <w:rFonts w:hint="eastAsia" w:ascii="宋体" w:hAnsi="宋体" w:cs="宋体"/>
          <w:color w:val="auto"/>
          <w:highlight w:val="none"/>
          <w:lang w:val="en-US" w:eastAsia="zh-CN"/>
        </w:rPr>
        <w:t>公开征集</w:t>
      </w:r>
      <w:r>
        <w:rPr>
          <w:rFonts w:hint="eastAsia" w:ascii="宋体" w:hAnsi="宋体" w:cs="宋体"/>
          <w:color w:val="auto"/>
          <w:highlight w:val="none"/>
          <w:lang w:eastAsia="zh-CN"/>
        </w:rPr>
        <w:t>确定税务清算、</w:t>
      </w:r>
      <w:r>
        <w:rPr>
          <w:rFonts w:hint="eastAsia" w:ascii="宋体" w:hAnsi="宋体" w:cs="宋体"/>
          <w:color w:val="auto"/>
          <w:highlight w:val="none"/>
          <w:lang w:val="en-US" w:eastAsia="zh-CN"/>
        </w:rPr>
        <w:t>审查等会计服务</w:t>
      </w:r>
      <w:r>
        <w:rPr>
          <w:rFonts w:hint="eastAsia" w:ascii="宋体" w:hAnsi="宋体" w:cs="宋体"/>
          <w:color w:val="auto"/>
          <w:highlight w:val="none"/>
          <w:lang w:eastAsia="zh-CN"/>
        </w:rPr>
        <w:t>入围单位，入围</w:t>
      </w:r>
      <w:r>
        <w:rPr>
          <w:rFonts w:hint="eastAsia" w:ascii="宋体" w:hAnsi="宋体" w:cs="宋体"/>
          <w:color w:val="auto"/>
          <w:highlight w:val="none"/>
          <w:lang w:val="en-US" w:eastAsia="zh-CN"/>
        </w:rPr>
        <w:t>供应商数量不超过8</w:t>
      </w:r>
      <w:r>
        <w:rPr>
          <w:rFonts w:hint="eastAsia" w:ascii="宋体" w:hAnsi="宋体" w:cs="宋体"/>
          <w:color w:val="auto"/>
          <w:highlight w:val="none"/>
          <w:lang w:eastAsia="zh-CN"/>
        </w:rPr>
        <w:t>家，</w:t>
      </w:r>
      <w:r>
        <w:rPr>
          <w:rFonts w:hint="eastAsia" w:ascii="宋体" w:hAnsi="宋体" w:eastAsia="宋体" w:cs="宋体"/>
          <w:color w:val="auto"/>
          <w:highlight w:val="none"/>
        </w:rPr>
        <w:t>具体详见</w:t>
      </w:r>
      <w:r>
        <w:rPr>
          <w:rFonts w:hint="eastAsia" w:ascii="宋体" w:hAnsi="宋体" w:eastAsia="宋体" w:cs="宋体"/>
          <w:color w:val="auto"/>
          <w:highlight w:val="none"/>
          <w:lang w:val="en-US" w:eastAsia="zh-CN"/>
        </w:rPr>
        <w:t>征集文件第四部分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cs="宋体"/>
          <w:color w:val="auto"/>
          <w:highlight w:val="none"/>
          <w:lang w:val="en-US" w:eastAsia="zh-CN"/>
        </w:rPr>
        <w:t>协议</w:t>
      </w:r>
      <w:r>
        <w:rPr>
          <w:rFonts w:hint="eastAsia" w:ascii="宋体" w:hAnsi="宋体" w:eastAsia="宋体" w:cs="宋体"/>
          <w:color w:val="auto"/>
          <w:highlight w:val="none"/>
        </w:rPr>
        <w:t>期限：</w:t>
      </w:r>
      <w:r>
        <w:rPr>
          <w:rFonts w:hint="eastAsia" w:ascii="宋体" w:hAnsi="宋体" w:eastAsia="宋体" w:cs="宋体"/>
          <w:color w:val="auto"/>
          <w:highlight w:val="none"/>
          <w:lang w:val="en-US" w:eastAsia="zh-CN"/>
        </w:rPr>
        <w:t>自框架协议签订之日起</w:t>
      </w:r>
      <w:r>
        <w:rPr>
          <w:rFonts w:hint="eastAsia" w:ascii="宋体" w:hAnsi="宋体" w:cs="宋体"/>
          <w:color w:val="auto"/>
          <w:highlight w:val="none"/>
          <w:lang w:val="en-US" w:eastAsia="zh-CN"/>
        </w:rPr>
        <w:t>至2026年12月31日，期间如遇政策变化将另行通知调整。</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、本项目不接受联合体投标。</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w:t>
      </w:r>
      <w:r>
        <w:rPr>
          <w:rFonts w:hint="eastAsia" w:ascii="宋体" w:hAnsi="宋体" w:cs="宋体"/>
          <w:b/>
          <w:bCs/>
          <w:color w:val="auto"/>
          <w:highlight w:val="none"/>
          <w:lang w:val="en-US" w:eastAsia="zh-CN"/>
        </w:rPr>
        <w:t>供应商应具备</w:t>
      </w:r>
      <w:r>
        <w:rPr>
          <w:rFonts w:hint="eastAsia" w:ascii="宋体" w:hAnsi="宋体" w:eastAsia="宋体" w:cs="宋体"/>
          <w:b/>
          <w:bCs/>
          <w:color w:val="auto"/>
          <w:highlight w:val="none"/>
          <w:lang w:val="en-US" w:eastAsia="zh-CN"/>
        </w:rPr>
        <w:t>的资格</w:t>
      </w:r>
      <w:r>
        <w:rPr>
          <w:rFonts w:hint="eastAsia" w:ascii="宋体" w:hAnsi="宋体" w:cs="宋体"/>
          <w:b/>
          <w:bCs/>
          <w:color w:val="auto"/>
          <w:highlight w:val="none"/>
          <w:lang w:val="en-US" w:eastAsia="zh-CN"/>
        </w:rPr>
        <w:t>条件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r>
        <w:rPr>
          <w:rFonts w:hint="eastAsia" w:ascii="宋体" w:hAnsi="宋体" w:cs="宋体"/>
          <w:color w:val="auto"/>
          <w:highlight w:val="none"/>
          <w:lang w:val="en-US" w:eastAsia="zh-CN"/>
        </w:rPr>
        <w:t>的条件</w:t>
      </w:r>
      <w:r>
        <w:rPr>
          <w:rFonts w:hint="eastAsia" w:ascii="宋体" w:hAnsi="宋体" w:eastAsia="宋体" w:cs="宋体"/>
          <w:color w:val="auto"/>
          <w:highlight w:val="none"/>
        </w:rPr>
        <w:t>；</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2、落实政府采购政策需满足的资格要求：</w:t>
      </w:r>
      <w:r>
        <w:rPr>
          <w:rFonts w:hint="eastAsia" w:ascii="宋体" w:hAnsi="宋体" w:cs="宋体"/>
          <w:strike w:val="0"/>
          <w:dstrike w:val="0"/>
          <w:color w:val="auto"/>
          <w:highlight w:val="none"/>
          <w:lang w:val="en-US" w:eastAsia="zh-CN"/>
        </w:rPr>
        <w:t>无</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3、本项目的特定资格要求：</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eastAsia="宋体" w:cs="宋体"/>
          <w:color w:val="auto"/>
          <w:highlight w:val="none"/>
        </w:rPr>
        <w:t>符合国家税务总局关于发布《涉税专业服务监管办法（试行）》的公告（2017年第13号）的规定。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）在宁波市税务局网站公告的税务师事务所。</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w:t>
      </w:r>
      <w:r>
        <w:rPr>
          <w:rFonts w:hint="eastAsia" w:ascii="宋体" w:hAnsi="宋体" w:cs="宋体"/>
          <w:b/>
          <w:bCs/>
          <w:color w:val="auto"/>
          <w:highlight w:val="none"/>
          <w:lang w:val="en-US" w:eastAsia="zh-CN"/>
        </w:rPr>
        <w:t>采购文件（征集文件）</w:t>
      </w:r>
      <w:r>
        <w:rPr>
          <w:rFonts w:hint="eastAsia" w:ascii="宋体" w:hAnsi="宋体" w:eastAsia="宋体" w:cs="宋体"/>
          <w:b/>
          <w:bCs/>
          <w:color w:val="auto"/>
          <w:highlight w:val="none"/>
          <w:lang w:val="en-US" w:eastAsia="zh-CN"/>
        </w:rPr>
        <w:t>获取时间及方式</w:t>
      </w:r>
      <w:bookmarkStart w:id="2" w:name="_GoBack"/>
      <w:bookmarkEnd w:id="2"/>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2、地点：政府采购云平台（www.zcygov.cn）</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四、提交响应文件截止时间、开启时间和地点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文件截止时间和</w:t>
      </w:r>
      <w:r>
        <w:rPr>
          <w:rFonts w:hint="eastAsia" w:ascii="宋体" w:hAnsi="宋体" w:cs="宋体"/>
          <w:color w:val="auto"/>
          <w:highlight w:val="none"/>
          <w:lang w:val="en-US" w:eastAsia="zh-CN"/>
        </w:rPr>
        <w:t>开启</w:t>
      </w:r>
      <w:r>
        <w:rPr>
          <w:rFonts w:hint="eastAsia" w:ascii="宋体" w:hAnsi="宋体" w:eastAsia="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01</w:t>
      </w:r>
      <w:r>
        <w:rPr>
          <w:rFonts w:hint="eastAsia" w:ascii="宋体" w:hAnsi="宋体" w:eastAsia="宋体" w:cs="宋体"/>
          <w:color w:val="auto"/>
          <w:highlight w:val="none"/>
        </w:rPr>
        <w:t>月</w:t>
      </w:r>
      <w:r>
        <w:rPr>
          <w:rFonts w:hint="eastAsia" w:ascii="宋体" w:hAnsi="宋体" w:cs="宋体"/>
          <w:color w:val="auto"/>
          <w:highlight w:val="none"/>
          <w:lang w:val="en-US" w:eastAsia="zh-CN"/>
        </w:rPr>
        <w:t>15</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电子响应文件上传地点和开启网址：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备份电子响应文件提交地点和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r>
        <w:rPr>
          <w:rFonts w:hint="eastAsia" w:ascii="宋体" w:hAnsi="宋体" w:eastAsia="宋体" w:cs="宋体"/>
          <w:color w:val="auto"/>
          <w:highlight w:val="none"/>
        </w:rPr>
        <w:t>（具体场所安排详见电子指示屏幕）。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w:t>
      </w:r>
      <w:r>
        <w:rPr>
          <w:rFonts w:hint="eastAsia" w:ascii="宋体" w:hAnsi="宋体" w:cs="宋体"/>
          <w:b/>
          <w:bCs/>
          <w:color w:val="auto"/>
          <w:highlight w:val="none"/>
          <w:lang w:val="en-US" w:eastAsia="zh-CN"/>
        </w:rPr>
        <w:t>响应</w:t>
      </w:r>
      <w:r>
        <w:rPr>
          <w:rFonts w:hint="eastAsia" w:ascii="宋体" w:hAnsi="宋体" w:eastAsia="宋体" w:cs="宋体"/>
          <w:b/>
          <w:bCs/>
          <w:color w:val="auto"/>
          <w:highlight w:val="none"/>
          <w:lang w:val="en-US" w:eastAsia="zh-CN"/>
        </w:rPr>
        <w:t>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w:t>
      </w:r>
      <w:r>
        <w:rPr>
          <w:rFonts w:hint="eastAsia" w:ascii="宋体" w:hAnsi="宋体" w:eastAsia="宋体" w:cs="宋体"/>
          <w:color w:val="auto"/>
          <w:highlight w:val="none"/>
        </w:rPr>
        <w:t>有义务在采购活动期间浏览宁波政府采购网（www.nbzfcg.cn）</w:t>
      </w:r>
      <w:r>
        <w:rPr>
          <w:rFonts w:hint="eastAsia" w:ascii="宋体" w:hAnsi="宋体" w:eastAsia="宋体" w:cs="宋体"/>
          <w:color w:val="auto"/>
          <w:highlight w:val="none"/>
        </w:rPr>
        <w:t>和</w:t>
      </w:r>
      <w:r>
        <w:rPr>
          <w:rFonts w:hint="eastAsia" w:ascii="宋体" w:hAnsi="宋体" w:cs="宋体"/>
          <w:color w:val="auto"/>
          <w:highlight w:val="none"/>
          <w:lang w:eastAsia="zh-CN"/>
        </w:rPr>
        <w:t>宁波市政务服务中心网（jyxt.zwb.ningbo.gov.cn:4011）</w:t>
      </w:r>
      <w:r>
        <w:rPr>
          <w:rFonts w:hint="eastAsia" w:ascii="宋体" w:hAnsi="宋体" w:eastAsia="宋体" w:cs="宋体"/>
          <w:color w:val="auto"/>
          <w:highlight w:val="none"/>
        </w:rPr>
        <w:t>，采购人（采购代理机构）在以上两个网站发布的与本次招标项目有关的信息视为已送达各供应商，不再采用其它</w:t>
      </w:r>
      <w:r>
        <w:rPr>
          <w:rFonts w:hint="eastAsia" w:ascii="宋体" w:hAnsi="宋体" w:eastAsia="宋体" w:cs="宋体"/>
          <w:color w:val="auto"/>
          <w:highlight w:val="none"/>
        </w:rPr>
        <w:t>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文件，请投标供应商按照</w:t>
      </w:r>
      <w:r>
        <w:rPr>
          <w:rFonts w:hint="eastAsia" w:ascii="宋体" w:hAnsi="宋体" w:cs="宋体"/>
          <w:color w:val="auto"/>
          <w:highlight w:val="none"/>
          <w:lang w:val="en-US" w:eastAsia="zh-CN"/>
        </w:rPr>
        <w:t>采购</w:t>
      </w:r>
      <w:r>
        <w:rPr>
          <w:rFonts w:hint="eastAsia" w:ascii="宋体" w:hAnsi="宋体" w:cs="宋体"/>
          <w:color w:val="auto"/>
          <w:highlight w:val="none"/>
          <w:lang w:eastAsia="zh-CN"/>
        </w:rPr>
        <w:t>文件</w:t>
      </w:r>
      <w:r>
        <w:rPr>
          <w:rFonts w:hint="eastAsia" w:ascii="宋体" w:hAnsi="宋体" w:eastAsia="宋体" w:cs="宋体"/>
          <w:color w:val="auto"/>
          <w:highlight w:val="none"/>
        </w:rPr>
        <w:t>和政府采购云平台的要求编制、加密上传电子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上传电子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文件后，还可以自行确定是否提交备份电子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文件，如确定提交备份文件的，</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应在投标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截止时间前，将在“政采云投标客户端”上编制生成的后缀名为.bfbs的备份</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文件，以U盘为载体装袋密封后送达至开标地点，密封袋上需注明项目名称、项目编号、投标</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名称并加盖公章。供应商仅提交备份电子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应登录政采云平台，通过CA数字证书完成对电子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文件的解密（开标</w:t>
      </w:r>
      <w:r>
        <w:rPr>
          <w:rFonts w:hint="eastAsia" w:ascii="宋体" w:hAnsi="宋体" w:cs="宋体"/>
          <w:color w:val="auto"/>
          <w:highlight w:val="none"/>
          <w:lang w:val="en-US" w:eastAsia="zh-CN"/>
        </w:rPr>
        <w:t>评审</w:t>
      </w:r>
      <w:r>
        <w:rPr>
          <w:rFonts w:hint="eastAsia" w:ascii="宋体" w:hAnsi="宋体" w:eastAsia="宋体" w:cs="宋体"/>
          <w:color w:val="auto"/>
          <w:highlight w:val="none"/>
        </w:rPr>
        <w:t>期间，投标供应商应关注政采云平台上的指令信息和手机短信并及时处理）。若</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在规定时间内无法解密或解密失败，此时启用备份电子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文件（如有），若备份</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文件仍无法使用，则视为无效投标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。供应商制作电子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文件和解密</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strike w:val="0"/>
          <w:dstrike w:val="0"/>
          <w:color w:val="auto"/>
          <w:highlight w:val="none"/>
          <w:lang w:val="en-US" w:eastAsia="zh-CN"/>
        </w:rPr>
        <w:t>本项目投标供应商可以不派代表到现场参加开标</w:t>
      </w:r>
      <w:r>
        <w:rPr>
          <w:rFonts w:hint="eastAsia" w:ascii="宋体" w:hAnsi="宋体" w:cs="宋体"/>
          <w:strike w:val="0"/>
          <w:dstrike w:val="0"/>
          <w:color w:val="auto"/>
          <w:highlight w:val="none"/>
          <w:lang w:val="en-US" w:eastAsia="zh-CN"/>
        </w:rPr>
        <w:t>会议</w:t>
      </w:r>
      <w:r>
        <w:rPr>
          <w:rFonts w:hint="eastAsia" w:ascii="宋体" w:hAnsi="宋体" w:eastAsia="宋体" w:cs="宋体"/>
          <w:strike w:val="0"/>
          <w:dstrike w:val="0"/>
          <w:color w:val="auto"/>
          <w:highlight w:val="none"/>
          <w:lang w:val="en-US" w:eastAsia="zh-CN"/>
        </w:rPr>
        <w:t>，只需准时在线参加</w:t>
      </w:r>
      <w:r>
        <w:rPr>
          <w:rFonts w:hint="eastAsia" w:ascii="宋体" w:hAnsi="宋体" w:cs="宋体"/>
          <w:strike w:val="0"/>
          <w:dstrike w:val="0"/>
          <w:color w:val="auto"/>
          <w:highlight w:val="none"/>
          <w:lang w:val="en-US" w:eastAsia="zh-CN"/>
        </w:rPr>
        <w:t>即可</w:t>
      </w:r>
      <w:r>
        <w:rPr>
          <w:rFonts w:hint="eastAsia" w:ascii="宋体" w:hAnsi="宋体" w:eastAsia="宋体" w:cs="宋体"/>
          <w:strike w:val="0"/>
          <w:dstrike w:val="0"/>
          <w:color w:val="auto"/>
          <w:highlight w:val="none"/>
          <w:lang w:val="en-US" w:eastAsia="zh-CN"/>
        </w:rPr>
        <w:t>。</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供应商在使用系统进行投标的过程中遇到涉及平台使用的任何问题（包括不限于供应商注册、采购文件获取、CA数字证书办理、政采云投标客户端安装、投标响应文件制作加密上传等），可登录政府采购云平台网站（www.zcygov.cn）“服务中心”版块查阅相关的帮助文档和教学视频，也可致电政采云平台技术支持热</w:t>
      </w:r>
      <w:r>
        <w:rPr>
          <w:rFonts w:hint="eastAsia" w:ascii="宋体" w:hAnsi="宋体" w:eastAsia="宋体" w:cs="宋体"/>
          <w:color w:val="auto"/>
          <w:highlight w:val="none"/>
        </w:rPr>
        <w:t>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征集人（集中采购机构）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阿云</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北仑区税务会计服务协议采购</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征集人（集中采购机构）</w:t>
            </w:r>
            <w:r>
              <w:rPr>
                <w:rFonts w:hint="eastAsia" w:ascii="宋体" w:hAnsi="宋体" w:eastAsia="宋体" w:cs="宋体"/>
                <w:color w:val="auto"/>
                <w:highlight w:val="none"/>
              </w:rPr>
              <w:t>：</w:t>
            </w:r>
            <w:r>
              <w:rPr>
                <w:rFonts w:hint="eastAsia" w:ascii="宋体" w:hAnsi="宋体" w:cs="宋体"/>
                <w:color w:val="auto"/>
                <w:highlight w:val="none"/>
                <w:lang w:eastAsia="zh-CN"/>
              </w:rPr>
              <w:t>宁波市北仑区（开发区）政务服务中心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阿云</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地址：北仑区四明山路773号行政大楼B座315室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采购方式：</w:t>
            </w:r>
            <w:r>
              <w:rPr>
                <w:rFonts w:hint="eastAsia" w:ascii="宋体" w:hAnsi="宋体" w:eastAsia="宋体" w:cs="宋体"/>
                <w:color w:val="auto"/>
                <w:highlight w:val="none"/>
              </w:rPr>
              <w:t>封闭式框架协议采购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采购预算：</w:t>
            </w:r>
            <w:r>
              <w:rPr>
                <w:rFonts w:hint="eastAsia" w:ascii="宋体" w:hAnsi="宋体" w:cs="宋体"/>
                <w:color w:val="auto"/>
                <w:highlight w:val="none"/>
                <w:lang w:val="en-US" w:eastAsia="zh-CN"/>
              </w:rPr>
              <w:t>/</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最高</w:t>
            </w:r>
            <w:r>
              <w:rPr>
                <w:rFonts w:hint="eastAsia" w:ascii="宋体" w:hAnsi="宋体" w:cs="宋体"/>
                <w:color w:val="auto"/>
                <w:highlight w:val="none"/>
                <w:lang w:val="en-US" w:eastAsia="zh-CN"/>
              </w:rPr>
              <w:t>限价</w:t>
            </w:r>
            <w:r>
              <w:rPr>
                <w:rFonts w:hint="eastAsia" w:ascii="宋体" w:hAnsi="宋体" w:eastAsia="宋体" w:cs="宋体"/>
                <w:color w:val="auto"/>
                <w:highlight w:val="none"/>
              </w:rPr>
              <w:t>：</w:t>
            </w:r>
            <w:r>
              <w:rPr>
                <w:rFonts w:hint="eastAsia" w:ascii="宋体" w:hAnsi="宋体" w:cs="宋体"/>
                <w:color w:val="auto"/>
                <w:highlight w:val="none"/>
                <w:lang w:val="en-US" w:eastAsia="zh-CN"/>
              </w:rPr>
              <w:t>折扣</w:t>
            </w:r>
            <w:r>
              <w:rPr>
                <w:rFonts w:hint="eastAsia" w:ascii="宋体" w:hAnsi="宋体" w:eastAsia="宋体" w:cs="宋体"/>
                <w:color w:val="auto"/>
                <w:highlight w:val="none"/>
              </w:rPr>
              <w:t>系数</w:t>
            </w:r>
            <w:r>
              <w:rPr>
                <w:rFonts w:hint="eastAsia" w:ascii="宋体" w:hAnsi="宋体" w:cs="宋体"/>
                <w:color w:val="auto"/>
                <w:highlight w:val="none"/>
                <w:lang w:val="en-US" w:eastAsia="zh-CN"/>
              </w:rPr>
              <w:t>不超过0.95。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确定第一阶段入围供应商的评审方法</w:t>
            </w:r>
            <w:r>
              <w:rPr>
                <w:rFonts w:hint="eastAsia" w:ascii="宋体" w:hAnsi="宋体" w:cs="宋体"/>
                <w:color w:val="auto"/>
                <w:highlight w:val="none"/>
                <w:lang w:val="en-US" w:eastAsia="zh-CN"/>
              </w:rPr>
              <w:t>：</w:t>
            </w:r>
            <w:r>
              <w:rPr>
                <w:rFonts w:hint="eastAsia" w:ascii="宋体" w:hAnsi="宋体" w:cs="宋体"/>
                <w:color w:val="auto"/>
                <w:highlight w:val="none"/>
                <w:lang w:val="en-US" w:eastAsia="zh-CN"/>
              </w:rPr>
              <w:t>质量优先法</w:t>
            </w: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确定第二阶段成交供应商的方式</w:t>
            </w:r>
            <w:r>
              <w:rPr>
                <w:rFonts w:hint="eastAsia" w:ascii="宋体" w:hAnsi="宋体" w:cs="宋体"/>
                <w:color w:val="auto"/>
                <w:highlight w:val="none"/>
                <w:lang w:val="en-US" w:eastAsia="zh-CN"/>
              </w:rPr>
              <w:t>：</w:t>
            </w:r>
            <w:r>
              <w:rPr>
                <w:rFonts w:hint="eastAsia" w:ascii="宋体" w:hAnsi="宋体" w:eastAsia="宋体" w:cs="宋体"/>
                <w:color w:val="auto"/>
                <w:highlight w:val="none"/>
              </w:rPr>
              <w:t>直接选定。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入围供应商数量：</w:t>
            </w:r>
            <w:r>
              <w:rPr>
                <w:rFonts w:hint="eastAsia" w:ascii="宋体" w:hAnsi="宋体" w:cs="宋体"/>
                <w:color w:val="auto"/>
                <w:highlight w:val="none"/>
                <w:lang w:val="en-US" w:eastAsia="zh-CN"/>
              </w:rPr>
              <w:t>有效投标响应供应商数量的80%（去尾法取整数）且不超过8家，按得分由高到低的顺序选定。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cs="宋体"/>
                <w:color w:val="auto"/>
                <w:highlight w:val="none"/>
                <w:lang w:val="en-US" w:eastAsia="zh-CN"/>
              </w:rPr>
            </w:pPr>
            <w:r>
              <w:rPr>
                <w:rFonts w:hint="eastAsia" w:ascii="宋体" w:hAnsi="宋体" w:eastAsia="宋体" w:cs="宋体"/>
                <w:color w:val="auto"/>
                <w:highlight w:val="none"/>
              </w:rPr>
              <w:t>是否为专门面向中小企业的采购项目：</w:t>
            </w:r>
            <w:r>
              <w:rPr>
                <w:rFonts w:hint="eastAsia" w:ascii="宋体" w:hAnsi="宋体" w:cs="宋体"/>
                <w:color w:val="auto"/>
                <w:highlight w:val="none"/>
                <w:lang w:val="en-US" w:eastAsia="zh-CN"/>
              </w:rPr>
              <w:t>不是</w:t>
            </w:r>
          </w:p>
          <w:p>
            <w:pPr>
              <w:rPr>
                <w:rFonts w:hint="eastAsia" w:ascii="宋体" w:hAnsi="宋体" w:cs="宋体"/>
                <w:color w:val="auto"/>
                <w:highlight w:val="none"/>
                <w:lang w:val="en-US" w:eastAsia="zh-CN"/>
              </w:rPr>
            </w:pPr>
            <w:r>
              <w:rPr>
                <w:rFonts w:hint="default" w:ascii="宋体" w:hAnsi="宋体" w:cs="宋体"/>
                <w:color w:val="auto"/>
                <w:highlight w:val="none"/>
                <w:lang w:val="en-US" w:eastAsia="zh-CN"/>
              </w:rPr>
              <w:t>本项目对应的中小企业划分标准所属行业：</w:t>
            </w:r>
            <w:r>
              <w:rPr>
                <w:rFonts w:hint="default" w:ascii="宋体" w:hAnsi="宋体" w:cs="宋体"/>
                <w:color w:val="auto"/>
                <w:highlight w:val="none"/>
                <w:lang w:val="en-US" w:eastAsia="zh-CN"/>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是否允许投标人将项目非主体、非关键性工作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文件截止时间</w:t>
            </w:r>
            <w:r>
              <w:rPr>
                <w:rFonts w:hint="eastAsia" w:ascii="宋体" w:hAnsi="宋体" w:eastAsia="宋体" w:cs="宋体"/>
                <w:color w:val="auto"/>
                <w:highlight w:val="none"/>
                <w:lang w:val="en-US" w:eastAsia="zh-CN"/>
              </w:rPr>
              <w:t>和开</w:t>
            </w:r>
            <w:r>
              <w:rPr>
                <w:rFonts w:hint="eastAsia" w:ascii="宋体" w:hAnsi="宋体" w:cs="宋体"/>
                <w:color w:val="auto"/>
                <w:highlight w:val="none"/>
                <w:lang w:val="en-US" w:eastAsia="zh-CN"/>
              </w:rPr>
              <w:t>启</w:t>
            </w:r>
            <w:r>
              <w:rPr>
                <w:rFonts w:hint="eastAsia" w:ascii="宋体" w:hAnsi="宋体" w:eastAsia="宋体" w:cs="宋体"/>
                <w:color w:val="auto"/>
                <w:highlight w:val="none"/>
                <w:lang w:val="en-US" w:eastAsia="zh-CN"/>
              </w:rPr>
              <w:t>时间</w:t>
            </w:r>
            <w:r>
              <w:rPr>
                <w:rFonts w:hint="eastAsia" w:ascii="宋体" w:hAnsi="宋体" w:eastAsia="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01</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 xml:space="preserve">15 </w:t>
            </w:r>
            <w:r>
              <w:rPr>
                <w:rFonts w:hint="eastAsia" w:ascii="宋体" w:hAnsi="宋体" w:eastAsia="宋体" w:cs="宋体"/>
                <w:color w:val="auto"/>
                <w:highlight w:val="none"/>
              </w:rPr>
              <w:t>日</w:t>
            </w:r>
            <w:r>
              <w:rPr>
                <w:rFonts w:hint="eastAsia" w:ascii="宋体" w:hAnsi="宋体" w:eastAsia="宋体" w:cs="宋体"/>
                <w:color w:val="auto"/>
                <w:highlight w:val="none"/>
              </w:rPr>
              <w:t>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w:t>
            </w:r>
            <w:r>
              <w:rPr>
                <w:rFonts w:hint="eastAsia" w:ascii="宋体" w:hAnsi="宋体" w:cs="宋体"/>
                <w:color w:val="auto"/>
                <w:highlight w:val="none"/>
                <w:lang w:val="en-US" w:eastAsia="zh-CN"/>
              </w:rPr>
              <w:t>评</w:t>
            </w:r>
            <w:r>
              <w:rPr>
                <w:rFonts w:hint="eastAsia" w:ascii="宋体" w:hAnsi="宋体" w:eastAsia="宋体" w:cs="宋体"/>
                <w:color w:val="auto"/>
                <w:highlight w:val="none"/>
              </w:rPr>
              <w:t>标地点：北仑区四明山路773号行政大楼B座三楼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w:t>
            </w:r>
            <w:r>
              <w:rPr>
                <w:rFonts w:hint="eastAsia" w:ascii="宋体" w:hAnsi="宋体" w:cs="宋体"/>
                <w:b w:val="0"/>
                <w:bCs w:val="0"/>
                <w:color w:val="auto"/>
                <w:highlight w:val="none"/>
                <w:lang w:val="en-US" w:eastAsia="zh-CN"/>
              </w:rPr>
              <w:t>响应</w:t>
            </w:r>
            <w:r>
              <w:rPr>
                <w:rFonts w:hint="eastAsia" w:ascii="宋体" w:hAnsi="宋体" w:eastAsia="宋体" w:cs="宋体"/>
                <w:b w:val="0"/>
                <w:bCs w:val="0"/>
                <w:color w:val="auto"/>
                <w:highlight w:val="none"/>
              </w:rPr>
              <w:t>文</w:t>
            </w:r>
            <w:r>
              <w:rPr>
                <w:rFonts w:hint="eastAsia" w:ascii="宋体" w:hAnsi="宋体" w:eastAsia="宋体" w:cs="宋体"/>
                <w:b w:val="0"/>
                <w:bCs w:val="0"/>
                <w:color w:val="auto"/>
                <w:highlight w:val="none"/>
              </w:rPr>
              <w:t>件，投标供应</w:t>
            </w:r>
            <w:r>
              <w:rPr>
                <w:rFonts w:hint="eastAsia" w:ascii="宋体" w:hAnsi="宋体" w:eastAsia="宋体" w:cs="宋体"/>
                <w:b w:val="0"/>
                <w:bCs w:val="0"/>
                <w:color w:val="auto"/>
                <w:highlight w:val="none"/>
              </w:rPr>
              <w:t>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w:t>
            </w:r>
            <w:r>
              <w:rPr>
                <w:rFonts w:hint="eastAsia" w:ascii="宋体" w:hAnsi="宋体" w:cs="宋体"/>
                <w:b w:val="0"/>
                <w:bCs w:val="0"/>
                <w:color w:val="auto"/>
                <w:highlight w:val="none"/>
                <w:lang w:eastAsia="zh-CN"/>
              </w:rPr>
              <w:t>采购文件</w:t>
            </w:r>
            <w:r>
              <w:rPr>
                <w:rFonts w:hint="eastAsia" w:ascii="宋体" w:hAnsi="宋体" w:eastAsia="宋体" w:cs="宋体"/>
                <w:b w:val="0"/>
                <w:bCs w:val="0"/>
                <w:color w:val="auto"/>
                <w:highlight w:val="none"/>
              </w:rPr>
              <w:t>和政府采购云平台的要求编制、加密上传电子</w:t>
            </w:r>
            <w:r>
              <w:rPr>
                <w:rFonts w:hint="eastAsia" w:ascii="宋体" w:hAnsi="宋体" w:cs="宋体"/>
                <w:b w:val="0"/>
                <w:bCs w:val="0"/>
                <w:color w:val="auto"/>
                <w:highlight w:val="none"/>
                <w:lang w:val="en-US" w:eastAsia="zh-CN"/>
              </w:rPr>
              <w:t>响应</w:t>
            </w:r>
            <w:r>
              <w:rPr>
                <w:rFonts w:hint="eastAsia" w:ascii="宋体" w:hAnsi="宋体" w:eastAsia="宋体" w:cs="宋体"/>
                <w:b w:val="0"/>
                <w:bCs w:val="0"/>
                <w:color w:val="auto"/>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文件提交地点：北仑区四明山路773号行政</w:t>
            </w:r>
            <w:r>
              <w:rPr>
                <w:rFonts w:hint="eastAsia" w:ascii="宋体" w:hAnsi="宋体" w:eastAsia="宋体" w:cs="宋体"/>
                <w:color w:val="auto"/>
                <w:highlight w:val="none"/>
              </w:rPr>
              <w:t>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01</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 xml:space="preserve">15 </w:t>
            </w:r>
            <w:r>
              <w:rPr>
                <w:rFonts w:hint="eastAsia" w:ascii="宋体" w:hAnsi="宋体" w:eastAsia="宋体" w:cs="宋体"/>
                <w:color w:val="auto"/>
                <w:highlight w:val="none"/>
              </w:rPr>
              <w:t>日</w:t>
            </w:r>
            <w:r>
              <w:rPr>
                <w:rFonts w:hint="eastAsia" w:ascii="宋体" w:hAnsi="宋体" w:eastAsia="宋体" w:cs="宋体"/>
                <w:color w:val="auto"/>
                <w:highlight w:val="none"/>
              </w:rPr>
              <w:t>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w:t>
            </w:r>
            <w:r>
              <w:rPr>
                <w:rFonts w:hint="eastAsia" w:ascii="宋体" w:hAnsi="宋体" w:cs="宋体"/>
                <w:b w:val="0"/>
                <w:bCs w:val="0"/>
                <w:color w:val="auto"/>
                <w:highlight w:val="none"/>
                <w:lang w:val="en-US" w:eastAsia="zh-CN"/>
              </w:rPr>
              <w:t>供应商</w:t>
            </w:r>
            <w:r>
              <w:rPr>
                <w:rFonts w:hint="eastAsia" w:ascii="宋体" w:hAnsi="宋体" w:eastAsia="宋体" w:cs="宋体"/>
                <w:b w:val="0"/>
                <w:bCs w:val="0"/>
                <w:color w:val="auto"/>
                <w:highlight w:val="none"/>
                <w:lang w:val="en-US" w:eastAsia="zh-CN"/>
              </w:rPr>
              <w:t>可自行决定是否提交备份电子</w:t>
            </w:r>
            <w:r>
              <w:rPr>
                <w:rFonts w:hint="eastAsia" w:ascii="宋体" w:hAnsi="宋体" w:cs="宋体"/>
                <w:b w:val="0"/>
                <w:bCs w:val="0"/>
                <w:color w:val="auto"/>
                <w:highlight w:val="none"/>
                <w:lang w:val="en-US" w:eastAsia="zh-CN"/>
              </w:rPr>
              <w:t>响应</w:t>
            </w:r>
            <w:r>
              <w:rPr>
                <w:rFonts w:hint="eastAsia" w:ascii="宋体" w:hAnsi="宋体" w:eastAsia="宋体" w:cs="宋体"/>
                <w:b w:val="0"/>
                <w:bCs w:val="0"/>
                <w:color w:val="auto"/>
                <w:highlight w:val="none"/>
              </w:rPr>
              <w:t>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cs="宋体"/>
                <w:b w:val="0"/>
                <w:bCs w:val="0"/>
                <w:color w:val="auto"/>
                <w:highlight w:val="none"/>
                <w:lang w:val="en-US" w:eastAsia="zh-CN"/>
              </w:rPr>
              <w:t>响应</w:t>
            </w:r>
            <w:r>
              <w:rPr>
                <w:rFonts w:hint="eastAsia" w:ascii="宋体" w:hAnsi="宋体" w:eastAsia="宋体" w:cs="宋体"/>
                <w:b w:val="0"/>
                <w:bCs w:val="0"/>
                <w:color w:val="auto"/>
                <w:highlight w:val="none"/>
              </w:rPr>
              <w:t>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w:t>
            </w:r>
            <w:r>
              <w:rPr>
                <w:rFonts w:hint="eastAsia" w:ascii="宋体" w:hAnsi="宋体" w:cs="宋体"/>
                <w:b w:val="0"/>
                <w:bCs w:val="0"/>
                <w:color w:val="auto"/>
                <w:highlight w:val="none"/>
                <w:lang w:val="en-US" w:eastAsia="zh-CN"/>
              </w:rPr>
              <w:t>供应商</w:t>
            </w:r>
            <w:r>
              <w:rPr>
                <w:rFonts w:hint="eastAsia" w:ascii="宋体" w:hAnsi="宋体" w:eastAsia="宋体" w:cs="宋体"/>
                <w:b w:val="0"/>
                <w:bCs w:val="0"/>
                <w:color w:val="auto"/>
                <w:highlight w:val="none"/>
              </w:rPr>
              <w:t>名称并加盖</w:t>
            </w:r>
            <w:r>
              <w:rPr>
                <w:rFonts w:hint="eastAsia" w:ascii="宋体" w:hAnsi="宋体" w:cs="宋体"/>
                <w:b w:val="0"/>
                <w:bCs w:val="0"/>
                <w:color w:val="auto"/>
                <w:highlight w:val="none"/>
                <w:lang w:val="en-US" w:eastAsia="zh-CN"/>
              </w:rPr>
              <w:t>供应商</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cs="宋体"/>
                <w:color w:val="auto"/>
                <w:highlight w:val="none"/>
                <w:lang w:val="en-US" w:eastAsia="zh-CN"/>
              </w:rPr>
              <w:t>响应文件</w:t>
            </w:r>
            <w:r>
              <w:rPr>
                <w:rFonts w:hint="eastAsia" w:ascii="宋体" w:hAnsi="宋体" w:eastAsia="宋体" w:cs="宋体"/>
                <w:color w:val="auto"/>
                <w:highlight w:val="none"/>
              </w:rPr>
              <w:t>有效期：</w:t>
            </w:r>
            <w:r>
              <w:rPr>
                <w:rFonts w:hint="eastAsia" w:ascii="宋体" w:hAnsi="宋体" w:cs="宋体"/>
                <w:color w:val="auto"/>
                <w:highlight w:val="none"/>
                <w:lang w:val="en-US" w:eastAsia="zh-CN"/>
              </w:rPr>
              <w:t>自</w:t>
            </w:r>
            <w:r>
              <w:rPr>
                <w:rFonts w:hint="eastAsia" w:ascii="宋体" w:hAnsi="宋体" w:eastAsia="宋体" w:cs="宋体"/>
                <w:color w:val="auto"/>
                <w:highlight w:val="none"/>
              </w:rPr>
              <w:t>响应文件提交（上传）截止之日起60日历天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w:t>
            </w:r>
            <w:r>
              <w:rPr>
                <w:rFonts w:hint="eastAsia" w:ascii="宋体" w:hAnsi="宋体" w:eastAsia="宋体" w:cs="宋体"/>
                <w:color w:val="auto"/>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w:t>
            </w:r>
            <w:r>
              <w:rPr>
                <w:rFonts w:hint="eastAsia" w:ascii="宋体" w:hAnsi="宋体" w:cs="宋体"/>
                <w:color w:val="auto"/>
                <w:sz w:val="21"/>
                <w:szCs w:val="21"/>
                <w:highlight w:val="none"/>
                <w:lang w:val="en-US" w:eastAsia="zh-CN"/>
              </w:rPr>
              <w:t>采购文件</w:t>
            </w:r>
            <w:r>
              <w:rPr>
                <w:rFonts w:hint="eastAsia" w:ascii="宋体" w:hAnsi="宋体" w:eastAsia="宋体" w:cs="宋体"/>
                <w:color w:val="auto"/>
                <w:sz w:val="21"/>
                <w:szCs w:val="21"/>
                <w:highlight w:val="none"/>
                <w:lang w:val="en-US" w:eastAsia="zh-CN"/>
              </w:rPr>
              <w:t>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不同投标</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文件出自同一终端设备的或在相同Internet主机分配地址（相同IP地址）网上投标的，相关投标人</w:t>
            </w:r>
            <w:r>
              <w:rPr>
                <w:rFonts w:hint="eastAsia" w:ascii="宋体" w:hAnsi="宋体" w:cs="宋体"/>
                <w:color w:val="auto"/>
                <w:sz w:val="21"/>
                <w:szCs w:val="21"/>
                <w:highlight w:val="none"/>
                <w:lang w:val="en-US" w:eastAsia="zh-CN"/>
              </w:rPr>
              <w:t>的投标</w:t>
            </w:r>
            <w:r>
              <w:rPr>
                <w:rFonts w:hint="eastAsia" w:ascii="宋体" w:hAnsi="宋体" w:eastAsia="宋体" w:cs="宋体"/>
                <w:color w:val="auto"/>
                <w:sz w:val="21"/>
                <w:szCs w:val="21"/>
                <w:highlight w:val="none"/>
                <w:lang w:val="en-US" w:eastAsia="zh-CN"/>
              </w:rPr>
              <w:t>均作无效投标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处理。</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供应商须知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highlight w:val="none"/>
        </w:rPr>
        <w:t>本</w:t>
      </w:r>
      <w:r>
        <w:rPr>
          <w:rFonts w:hint="eastAsia" w:ascii="宋体" w:hAnsi="宋体" w:eastAsia="宋体" w:cs="宋体"/>
          <w:color w:val="auto"/>
          <w:highlight w:val="none"/>
          <w:lang w:val="en-US" w:eastAsia="zh-CN"/>
        </w:rPr>
        <w:t>征集</w:t>
      </w:r>
      <w:r>
        <w:rPr>
          <w:rFonts w:hint="eastAsia" w:ascii="宋体" w:hAnsi="宋体" w:eastAsia="宋体" w:cs="宋体"/>
          <w:color w:val="auto"/>
          <w:highlight w:val="none"/>
        </w:rPr>
        <w:t>文件仅适用于采购公告</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征集公告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中所述的项目。</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征集人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lang w:val="en-US" w:eastAsia="zh-CN"/>
        </w:rPr>
        <w:t>采购代理机构</w:t>
      </w:r>
      <w:r>
        <w:rPr>
          <w:rFonts w:hint="eastAsia" w:ascii="宋体" w:hAnsi="宋体" w:eastAsia="宋体" w:cs="宋体"/>
          <w:color w:val="auto"/>
          <w:sz w:val="21"/>
          <w:szCs w:val="21"/>
          <w:highlight w:val="none"/>
        </w:rPr>
        <w:t>”系指</w:t>
      </w:r>
      <w:r>
        <w:rPr>
          <w:rFonts w:hint="eastAsia" w:ascii="宋体" w:hAnsi="宋体" w:cs="宋体"/>
          <w:color w:val="auto"/>
          <w:sz w:val="21"/>
          <w:szCs w:val="21"/>
          <w:highlight w:val="none"/>
          <w:lang w:eastAsia="zh-CN"/>
        </w:rPr>
        <w:t>宁波市北仑区（开发区）政务服务中心</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”系指</w:t>
      </w:r>
      <w:r>
        <w:rPr>
          <w:rFonts w:hint="eastAsia" w:ascii="宋体" w:hAnsi="宋体" w:eastAsia="宋体" w:cs="宋体"/>
          <w:color w:val="auto"/>
          <w:sz w:val="21"/>
          <w:szCs w:val="21"/>
          <w:highlight w:val="none"/>
          <w:lang w:val="en-US" w:eastAsia="zh-CN"/>
        </w:rPr>
        <w:t>根据本次征集结果采购相应货物、服务的国家</w:t>
      </w:r>
      <w:r>
        <w:rPr>
          <w:rFonts w:hint="eastAsia" w:ascii="宋体" w:hAnsi="宋体" w:eastAsia="宋体" w:cs="宋体"/>
          <w:color w:val="auto"/>
          <w:sz w:val="21"/>
          <w:szCs w:val="21"/>
          <w:highlight w:val="none"/>
        </w:rPr>
        <w:t>机关、事业单位和团体组织。</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”系指</w:t>
      </w:r>
      <w:r>
        <w:rPr>
          <w:rFonts w:hint="eastAsia" w:ascii="宋体" w:hAnsi="宋体" w:eastAsia="宋体" w:cs="宋体"/>
          <w:color w:val="auto"/>
          <w:highlight w:val="none"/>
        </w:rPr>
        <w:t>参加</w:t>
      </w:r>
      <w:r>
        <w:rPr>
          <w:rFonts w:hint="eastAsia" w:ascii="宋体" w:hAnsi="宋体" w:eastAsia="宋体" w:cs="宋体"/>
          <w:color w:val="auto"/>
          <w:highlight w:val="none"/>
          <w:lang w:val="en-US" w:eastAsia="zh-CN"/>
        </w:rPr>
        <w:t>本项目</w:t>
      </w: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中所述采购需求，</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中所述采购需求，</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w:t>
      </w:r>
      <w:r>
        <w:rPr>
          <w:rFonts w:hint="eastAsia" w:ascii="宋体" w:hAnsi="宋体" w:cs="宋体"/>
          <w:b/>
          <w:bCs/>
          <w:color w:val="auto"/>
          <w:sz w:val="21"/>
          <w:szCs w:val="21"/>
          <w:highlight w:val="none"/>
          <w:lang w:val="en-US" w:eastAsia="zh-CN"/>
        </w:rPr>
        <w:t>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费用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4.2无论投标过程中的做法和结果如何，投标人自行承担所有与参加投标有关的全部费用。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参加投标的供应商有义务在采购活动期间浏览宁波政府采购网（www.nbzfcg.cn）和</w:t>
      </w:r>
      <w:r>
        <w:rPr>
          <w:rFonts w:hint="eastAsia" w:ascii="宋体" w:hAnsi="宋体" w:cs="宋体"/>
          <w:color w:val="auto"/>
          <w:sz w:val="21"/>
          <w:szCs w:val="21"/>
          <w:highlight w:val="none"/>
          <w:lang w:eastAsia="zh-CN"/>
        </w:rPr>
        <w:t>宁波市政务服务中心网（jyxt.zwb.ningbo.gov.cn:4011）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征集人在以上两个网站发布的与本次招标项目有关的信息视为已送达各供应商，不再采用其它方式传达相关信息。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w:t>
      </w:r>
      <w:r>
        <w:rPr>
          <w:rFonts w:hint="eastAsia" w:ascii="宋体" w:hAnsi="宋体" w:cs="宋体"/>
          <w:b/>
          <w:bCs/>
          <w:color w:val="auto"/>
          <w:sz w:val="32"/>
          <w:highlight w:val="none"/>
          <w:lang w:val="en-US" w:eastAsia="zh-CN"/>
        </w:rPr>
        <w:t>采购</w:t>
      </w:r>
      <w:r>
        <w:rPr>
          <w:rFonts w:hint="eastAsia" w:ascii="宋体" w:hAnsi="宋体" w:cs="宋体"/>
          <w:b/>
          <w:bCs/>
          <w:color w:val="auto"/>
          <w:sz w:val="32"/>
          <w:highlight w:val="none"/>
          <w:lang w:eastAsia="zh-CN"/>
        </w:rPr>
        <w:t>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采购</w:t>
      </w:r>
      <w:r>
        <w:rPr>
          <w:rFonts w:hint="eastAsia" w:ascii="宋体" w:hAnsi="宋体" w:cs="宋体"/>
          <w:b/>
          <w:bCs/>
          <w:color w:val="auto"/>
          <w:sz w:val="21"/>
          <w:szCs w:val="21"/>
          <w:highlight w:val="none"/>
          <w:lang w:eastAsia="zh-CN"/>
        </w:rPr>
        <w:t>文件</w:t>
      </w:r>
      <w:r>
        <w:rPr>
          <w:rFonts w:hint="eastAsia" w:ascii="宋体" w:hAnsi="宋体" w:eastAsia="宋体" w:cs="宋体"/>
          <w:b/>
          <w:bCs/>
          <w:color w:val="auto"/>
          <w:sz w:val="21"/>
          <w:szCs w:val="21"/>
          <w:highlight w:val="none"/>
        </w:rPr>
        <w:t>的构成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lang w:val="en-US" w:eastAsia="zh-CN"/>
        </w:rPr>
        <w:t>即征集</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采购</w:t>
      </w:r>
      <w:r>
        <w:rPr>
          <w:rFonts w:hint="eastAsia" w:ascii="宋体" w:hAnsi="宋体" w:cs="宋体"/>
          <w:b/>
          <w:bCs/>
          <w:color w:val="auto"/>
          <w:sz w:val="21"/>
          <w:szCs w:val="21"/>
          <w:highlight w:val="none"/>
          <w:lang w:eastAsia="zh-CN"/>
        </w:rPr>
        <w:t>文件</w:t>
      </w:r>
      <w:r>
        <w:rPr>
          <w:rFonts w:hint="eastAsia" w:ascii="宋体" w:hAnsi="宋体" w:eastAsia="宋体" w:cs="宋体"/>
          <w:b/>
          <w:bCs/>
          <w:color w:val="auto"/>
          <w:sz w:val="21"/>
          <w:szCs w:val="21"/>
          <w:highlight w:val="none"/>
        </w:rPr>
        <w:t>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7.1任何要求对</w:t>
      </w:r>
      <w:r>
        <w:rPr>
          <w:rFonts w:hint="eastAsia" w:ascii="宋体" w:hAnsi="宋体" w:cs="宋体"/>
          <w:b w:val="0"/>
          <w:bCs w:val="0"/>
          <w:color w:val="auto"/>
          <w:sz w:val="21"/>
          <w:szCs w:val="21"/>
          <w:highlight w:val="none"/>
          <w:lang w:val="en-US" w:eastAsia="zh-CN"/>
        </w:rPr>
        <w:t>采购文件</w:t>
      </w:r>
      <w:r>
        <w:rPr>
          <w:rFonts w:hint="eastAsia" w:ascii="宋体" w:hAnsi="宋体" w:eastAsia="宋体" w:cs="宋体"/>
          <w:b w:val="0"/>
          <w:bCs w:val="0"/>
          <w:color w:val="auto"/>
          <w:sz w:val="21"/>
          <w:szCs w:val="21"/>
          <w:highlight w:val="none"/>
          <w:lang w:val="en-US" w:eastAsia="zh-CN"/>
        </w:rPr>
        <w:t>进行澄清的潜在</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，应在投标</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lang w:val="en-US" w:eastAsia="zh-CN"/>
        </w:rPr>
        <w:t>截止时间前以书面方式（包括信函、传真、电子文档等形式）通知</w:t>
      </w:r>
      <w:r>
        <w:rPr>
          <w:rFonts w:hint="eastAsia" w:ascii="宋体" w:hAnsi="宋体" w:cs="宋体"/>
          <w:b w:val="0"/>
          <w:bCs w:val="0"/>
          <w:color w:val="auto"/>
          <w:sz w:val="21"/>
          <w:szCs w:val="21"/>
          <w:highlight w:val="none"/>
          <w:lang w:val="en-US" w:eastAsia="zh-CN"/>
        </w:rPr>
        <w:t>征集人</w:t>
      </w:r>
      <w:r>
        <w:rPr>
          <w:rFonts w:hint="eastAsia" w:ascii="宋体" w:hAnsi="宋体" w:eastAsia="宋体" w:cs="宋体"/>
          <w:b w:val="0"/>
          <w:bCs w:val="0"/>
          <w:color w:val="auto"/>
          <w:sz w:val="21"/>
          <w:szCs w:val="21"/>
          <w:highlight w:val="none"/>
          <w:lang w:val="en-US" w:eastAsia="zh-CN"/>
        </w:rPr>
        <w:t>。</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7.2</w:t>
      </w:r>
      <w:r>
        <w:rPr>
          <w:rFonts w:hint="eastAsia" w:ascii="宋体" w:hAnsi="宋体" w:cs="宋体"/>
          <w:b w:val="0"/>
          <w:bCs w:val="0"/>
          <w:color w:val="auto"/>
          <w:sz w:val="21"/>
          <w:szCs w:val="21"/>
          <w:highlight w:val="none"/>
          <w:lang w:val="en-US" w:eastAsia="zh-CN"/>
        </w:rPr>
        <w:t>征集人</w:t>
      </w:r>
      <w:r>
        <w:rPr>
          <w:rFonts w:hint="eastAsia" w:ascii="宋体" w:hAnsi="宋体" w:eastAsia="宋体" w:cs="宋体"/>
          <w:b w:val="0"/>
          <w:bCs w:val="0"/>
          <w:color w:val="auto"/>
          <w:sz w:val="21"/>
          <w:szCs w:val="21"/>
          <w:highlight w:val="none"/>
          <w:lang w:val="en-US" w:eastAsia="zh-CN"/>
        </w:rPr>
        <w:t>可主动地或依据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要求澄清的问题而修改</w:t>
      </w:r>
      <w:r>
        <w:rPr>
          <w:rFonts w:hint="eastAsia" w:ascii="宋体" w:hAnsi="宋体" w:cs="宋体"/>
          <w:b w:val="0"/>
          <w:bCs w:val="0"/>
          <w:color w:val="auto"/>
          <w:sz w:val="21"/>
          <w:szCs w:val="21"/>
          <w:highlight w:val="none"/>
          <w:lang w:val="en-US" w:eastAsia="zh-CN"/>
        </w:rPr>
        <w:t>采购文件</w:t>
      </w:r>
      <w:r>
        <w:rPr>
          <w:rFonts w:hint="eastAsia" w:ascii="宋体" w:hAnsi="宋体" w:eastAsia="宋体" w:cs="宋体"/>
          <w:b w:val="0"/>
          <w:bCs w:val="0"/>
          <w:color w:val="auto"/>
          <w:sz w:val="21"/>
          <w:szCs w:val="21"/>
          <w:highlight w:val="none"/>
          <w:lang w:val="en-US" w:eastAsia="zh-CN"/>
        </w:rPr>
        <w:t>，并以更正公告的方式在原公</w:t>
      </w:r>
      <w:r>
        <w:rPr>
          <w:rFonts w:hint="eastAsia" w:ascii="宋体" w:hAnsi="宋体" w:eastAsia="宋体" w:cs="宋体"/>
          <w:b w:val="0"/>
          <w:bCs w:val="0"/>
          <w:color w:val="auto"/>
          <w:sz w:val="21"/>
          <w:szCs w:val="21"/>
          <w:highlight w:val="none"/>
          <w:lang w:val="en-US" w:eastAsia="zh-CN"/>
        </w:rPr>
        <w:t>告发布网站通知所有获取</w:t>
      </w:r>
      <w:r>
        <w:rPr>
          <w:rFonts w:hint="eastAsia" w:ascii="宋体" w:hAnsi="宋体" w:cs="宋体"/>
          <w:b w:val="0"/>
          <w:bCs w:val="0"/>
          <w:color w:val="auto"/>
          <w:sz w:val="21"/>
          <w:szCs w:val="21"/>
          <w:highlight w:val="none"/>
          <w:lang w:val="en-US" w:eastAsia="zh-CN"/>
        </w:rPr>
        <w:t>采购文件</w:t>
      </w:r>
      <w:r>
        <w:rPr>
          <w:rFonts w:hint="eastAsia" w:ascii="宋体" w:hAnsi="宋体" w:eastAsia="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7.3</w:t>
      </w:r>
      <w:r>
        <w:rPr>
          <w:rFonts w:hint="eastAsia" w:ascii="宋体" w:hAnsi="宋体" w:cs="宋体"/>
          <w:b w:val="0"/>
          <w:bCs w:val="0"/>
          <w:color w:val="auto"/>
          <w:sz w:val="21"/>
          <w:szCs w:val="21"/>
          <w:highlight w:val="none"/>
          <w:lang w:val="en-US" w:eastAsia="zh-CN"/>
        </w:rPr>
        <w:t>采购文件</w:t>
      </w:r>
      <w:r>
        <w:rPr>
          <w:rFonts w:hint="eastAsia" w:ascii="宋体" w:hAnsi="宋体" w:eastAsia="宋体" w:cs="宋体"/>
          <w:b w:val="0"/>
          <w:bCs w:val="0"/>
          <w:color w:val="auto"/>
          <w:sz w:val="21"/>
          <w:szCs w:val="21"/>
          <w:highlight w:val="none"/>
          <w:lang w:val="en-US" w:eastAsia="zh-CN"/>
        </w:rPr>
        <w:t>的修改内容将作为</w:t>
      </w:r>
      <w:r>
        <w:rPr>
          <w:rFonts w:hint="eastAsia" w:ascii="宋体" w:hAnsi="宋体" w:cs="宋体"/>
          <w:b w:val="0"/>
          <w:bCs w:val="0"/>
          <w:color w:val="auto"/>
          <w:sz w:val="21"/>
          <w:szCs w:val="21"/>
          <w:highlight w:val="none"/>
          <w:lang w:val="en-US" w:eastAsia="zh-CN"/>
        </w:rPr>
        <w:t>采购文件</w:t>
      </w:r>
      <w:r>
        <w:rPr>
          <w:rFonts w:hint="eastAsia" w:ascii="宋体" w:hAnsi="宋体" w:eastAsia="宋体" w:cs="宋体"/>
          <w:b w:val="0"/>
          <w:bCs w:val="0"/>
          <w:color w:val="auto"/>
          <w:sz w:val="21"/>
          <w:szCs w:val="21"/>
          <w:highlight w:val="none"/>
          <w:lang w:val="en-US" w:eastAsia="zh-CN"/>
        </w:rPr>
        <w:t>的一部分，对</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w:t>
      </w:r>
      <w:r>
        <w:rPr>
          <w:rFonts w:hint="eastAsia" w:ascii="宋体" w:hAnsi="宋体" w:cs="宋体"/>
          <w:b/>
          <w:bCs/>
          <w:color w:val="auto"/>
          <w:sz w:val="32"/>
          <w:highlight w:val="none"/>
          <w:lang w:val="en-US" w:eastAsia="zh-CN"/>
        </w:rPr>
        <w:t>响应</w:t>
      </w:r>
      <w:r>
        <w:rPr>
          <w:rFonts w:hint="eastAsia" w:ascii="宋体" w:hAnsi="宋体" w:eastAsia="宋体" w:cs="宋体"/>
          <w:b/>
          <w:bCs/>
          <w:color w:val="auto"/>
          <w:sz w:val="32"/>
          <w:highlight w:val="none"/>
        </w:rPr>
        <w:t>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应仔细阅读</w:t>
      </w:r>
      <w:r>
        <w:rPr>
          <w:rFonts w:hint="eastAsia" w:ascii="宋体" w:hAnsi="宋体" w:cs="宋体"/>
          <w:b w:val="0"/>
          <w:bCs w:val="0"/>
          <w:color w:val="auto"/>
          <w:sz w:val="21"/>
          <w:szCs w:val="21"/>
          <w:highlight w:val="none"/>
          <w:lang w:val="en-US" w:eastAsia="zh-CN"/>
        </w:rPr>
        <w:t>采购</w:t>
      </w:r>
      <w:r>
        <w:rPr>
          <w:rFonts w:hint="eastAsia" w:ascii="宋体" w:hAnsi="宋体" w:cs="宋体"/>
          <w:b w:val="0"/>
          <w:bCs w:val="0"/>
          <w:color w:val="auto"/>
          <w:sz w:val="21"/>
          <w:szCs w:val="21"/>
          <w:highlight w:val="none"/>
          <w:lang w:eastAsia="zh-CN"/>
        </w:rPr>
        <w:t>文件</w:t>
      </w:r>
      <w:r>
        <w:rPr>
          <w:rFonts w:hint="eastAsia" w:ascii="宋体" w:hAnsi="宋体" w:eastAsia="宋体" w:cs="宋体"/>
          <w:b w:val="0"/>
          <w:bCs w:val="0"/>
          <w:color w:val="auto"/>
          <w:sz w:val="21"/>
          <w:szCs w:val="21"/>
          <w:highlight w:val="none"/>
        </w:rPr>
        <w:t>的所有内容，按</w:t>
      </w:r>
      <w:r>
        <w:rPr>
          <w:rFonts w:hint="eastAsia" w:ascii="宋体" w:hAnsi="宋体" w:cs="宋体"/>
          <w:b w:val="0"/>
          <w:bCs w:val="0"/>
          <w:color w:val="auto"/>
          <w:sz w:val="21"/>
          <w:szCs w:val="21"/>
          <w:highlight w:val="none"/>
          <w:lang w:val="en-US" w:eastAsia="zh-CN"/>
        </w:rPr>
        <w:t>采购</w:t>
      </w:r>
      <w:r>
        <w:rPr>
          <w:rFonts w:hint="eastAsia" w:ascii="宋体" w:hAnsi="宋体" w:cs="宋体"/>
          <w:b w:val="0"/>
          <w:bCs w:val="0"/>
          <w:color w:val="auto"/>
          <w:sz w:val="21"/>
          <w:szCs w:val="21"/>
          <w:highlight w:val="none"/>
          <w:lang w:eastAsia="zh-CN"/>
        </w:rPr>
        <w:t>文件</w:t>
      </w:r>
      <w:r>
        <w:rPr>
          <w:rFonts w:hint="eastAsia" w:ascii="宋体" w:hAnsi="宋体" w:eastAsia="宋体" w:cs="宋体"/>
          <w:b w:val="0"/>
          <w:bCs w:val="0"/>
          <w:color w:val="auto"/>
          <w:sz w:val="21"/>
          <w:szCs w:val="21"/>
          <w:highlight w:val="none"/>
        </w:rPr>
        <w:t>要求格式认真细致地编制投标</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文件，以使其对</w:t>
      </w:r>
      <w:r>
        <w:rPr>
          <w:rFonts w:hint="eastAsia" w:ascii="宋体"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作出实质性响应。未按要求提交全部资料或者</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文件没有对</w:t>
      </w:r>
      <w:r>
        <w:rPr>
          <w:rFonts w:hint="eastAsia" w:ascii="宋体"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的要求做出实质性响应的，将被作为无效投标</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8.2投标</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文件所提供的全部材料必须真实可靠，所述内容真实有效，不得弄虚作假。</w:t>
      </w:r>
      <w:r>
        <w:rPr>
          <w:rFonts w:hint="eastAsia" w:ascii="宋体" w:hAnsi="宋体" w:eastAsia="宋体" w:cs="宋体"/>
          <w:b w:val="0"/>
          <w:bCs w:val="0"/>
          <w:color w:val="auto"/>
          <w:sz w:val="21"/>
          <w:szCs w:val="21"/>
          <w:highlight w:val="none"/>
        </w:rPr>
        <w:t>若</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虚假材料的，其</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文件为无效</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文件以及</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与</w:t>
      </w:r>
      <w:r>
        <w:rPr>
          <w:rFonts w:hint="eastAsia" w:ascii="宋体" w:hAnsi="宋体" w:cs="宋体"/>
          <w:color w:val="auto"/>
          <w:sz w:val="21"/>
          <w:szCs w:val="21"/>
          <w:highlight w:val="none"/>
          <w:lang w:eastAsia="zh-CN"/>
        </w:rPr>
        <w:t>征集人</w:t>
      </w:r>
      <w:r>
        <w:rPr>
          <w:rFonts w:hint="eastAsia" w:ascii="宋体" w:hAnsi="宋体" w:eastAsia="宋体" w:cs="宋体"/>
          <w:color w:val="auto"/>
          <w:sz w:val="21"/>
          <w:szCs w:val="21"/>
          <w:highlight w:val="none"/>
        </w:rPr>
        <w:t>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9.2除在</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10.</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是否具备本项目的投标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10.2.2</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应按</w:t>
      </w:r>
      <w:r>
        <w:rPr>
          <w:rFonts w:hint="eastAsia" w:ascii="宋体" w:hAnsi="宋体" w:cs="宋体"/>
          <w:color w:val="auto"/>
          <w:sz w:val="21"/>
          <w:szCs w:val="21"/>
          <w:highlight w:val="none"/>
          <w:lang w:val="en-US" w:eastAsia="zh-CN"/>
        </w:rPr>
        <w:t>采购文件</w:t>
      </w:r>
      <w:r>
        <w:rPr>
          <w:rFonts w:hint="eastAsia" w:ascii="宋体" w:hAnsi="宋体" w:eastAsia="宋体" w:cs="宋体"/>
          <w:color w:val="auto"/>
          <w:sz w:val="21"/>
          <w:szCs w:val="21"/>
          <w:highlight w:val="none"/>
          <w:lang w:val="en-US" w:eastAsia="zh-CN"/>
        </w:rPr>
        <w:t>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lang w:eastAsia="zh-CN"/>
        </w:rPr>
        <w:t>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eastAsia="zh-CN"/>
        </w:rPr>
        <w:t>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10.</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10.3.1技术商务文件用于判断</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提供的货物、服务是否满足</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需求。</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10.3.2</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应按</w:t>
      </w:r>
      <w:r>
        <w:rPr>
          <w:rFonts w:hint="eastAsia" w:ascii="宋体" w:hAnsi="宋体" w:cs="宋体"/>
          <w:color w:val="auto"/>
          <w:sz w:val="21"/>
          <w:szCs w:val="21"/>
          <w:highlight w:val="none"/>
          <w:lang w:val="en-US" w:eastAsia="zh-CN"/>
        </w:rPr>
        <w:t>采购文件</w:t>
      </w:r>
      <w:r>
        <w:rPr>
          <w:rFonts w:hint="eastAsia" w:ascii="宋体" w:hAnsi="宋体" w:eastAsia="宋体" w:cs="宋体"/>
          <w:color w:val="auto"/>
          <w:sz w:val="21"/>
          <w:szCs w:val="21"/>
          <w:highlight w:val="none"/>
          <w:lang w:val="en-US" w:eastAsia="zh-CN"/>
        </w:rPr>
        <w:t>要求的内容和格式提供技术商务文件，</w:t>
      </w:r>
      <w:r>
        <w:rPr>
          <w:rFonts w:hint="eastAsia" w:ascii="宋体" w:hAnsi="宋体" w:cs="宋体"/>
          <w:color w:val="auto"/>
          <w:sz w:val="21"/>
          <w:szCs w:val="21"/>
          <w:highlight w:val="none"/>
          <w:lang w:val="en-US" w:eastAsia="zh-CN"/>
        </w:rPr>
        <w:t>具体详见本采购文件第六部分响应文件</w:t>
      </w:r>
      <w:r>
        <w:rPr>
          <w:rFonts w:hint="eastAsia" w:ascii="宋体" w:hAnsi="宋体" w:eastAsia="宋体" w:cs="宋体"/>
          <w:color w:val="auto"/>
          <w:sz w:val="21"/>
          <w:szCs w:val="21"/>
          <w:highlight w:val="none"/>
          <w:lang w:eastAsia="zh-CN"/>
        </w:rPr>
        <w:t>组成及格式。</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10.</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10.4.1报价文件用于评价</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的报价是否响应</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10.4.2</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应按</w:t>
      </w:r>
      <w:r>
        <w:rPr>
          <w:rFonts w:hint="eastAsia" w:ascii="宋体" w:hAnsi="宋体" w:cs="宋体"/>
          <w:color w:val="auto"/>
          <w:sz w:val="21"/>
          <w:szCs w:val="21"/>
          <w:highlight w:val="none"/>
          <w:lang w:val="en-US" w:eastAsia="zh-CN"/>
        </w:rPr>
        <w:t>采购文件</w:t>
      </w:r>
      <w:r>
        <w:rPr>
          <w:rFonts w:hint="eastAsia" w:ascii="宋体" w:hAnsi="宋体" w:eastAsia="宋体" w:cs="宋体"/>
          <w:color w:val="auto"/>
          <w:sz w:val="21"/>
          <w:szCs w:val="21"/>
          <w:highlight w:val="none"/>
          <w:lang w:val="en-US" w:eastAsia="zh-CN"/>
        </w:rPr>
        <w:t>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具体详见本采购文件第六部分</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eastAsia="zh-CN"/>
        </w:rPr>
        <w:t>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1</w:t>
      </w:r>
      <w:r>
        <w:rPr>
          <w:rFonts w:hint="eastAsia" w:ascii="宋体" w:hAnsi="宋体" w:cs="宋体"/>
          <w:color w:val="auto"/>
          <w:highlight w:val="none"/>
          <w:lang w:val="en-US" w:eastAsia="zh-CN"/>
        </w:rPr>
        <w:t>响应文件</w:t>
      </w:r>
      <w:r>
        <w:rPr>
          <w:rFonts w:hint="eastAsia" w:ascii="宋体" w:hAnsi="宋体" w:eastAsia="宋体" w:cs="宋体"/>
          <w:color w:val="auto"/>
          <w:highlight w:val="none"/>
        </w:rPr>
        <w:t>分为电子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文件和备份电子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11.2</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按照</w:t>
      </w:r>
      <w:r>
        <w:rPr>
          <w:rFonts w:hint="eastAsia" w:ascii="宋体" w:hAnsi="宋体" w:cs="宋体"/>
          <w:color w:val="auto"/>
          <w:highlight w:val="none"/>
          <w:lang w:eastAsia="zh-CN"/>
        </w:rPr>
        <w:t>采购文件</w:t>
      </w:r>
      <w:r>
        <w:rPr>
          <w:rFonts w:hint="eastAsia" w:ascii="宋体" w:hAnsi="宋体" w:eastAsia="宋体" w:cs="宋体"/>
          <w:color w:val="auto"/>
          <w:highlight w:val="none"/>
        </w:rPr>
        <w:t>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.3</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应根据</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处理的风险由</w:t>
      </w:r>
      <w:r>
        <w:rPr>
          <w:rFonts w:hint="eastAsia" w:ascii="宋体" w:hAnsi="宋体" w:cs="宋体"/>
          <w:color w:val="auto"/>
          <w:highlight w:val="none"/>
          <w:lang w:eastAsia="zh-CN"/>
        </w:rPr>
        <w:t>供应商</w:t>
      </w:r>
      <w:r>
        <w:rPr>
          <w:rFonts w:hint="eastAsia" w:ascii="宋体" w:hAnsi="宋体" w:eastAsia="宋体" w:cs="宋体"/>
          <w:color w:val="auto"/>
          <w:highlight w:val="none"/>
        </w:rPr>
        <w:t>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11.4</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文件，以便在上传的电子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文件解密失败后启用备份</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仅提交备份电子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.1组成</w:t>
      </w:r>
      <w:r>
        <w:rPr>
          <w:rFonts w:hint="eastAsia" w:ascii="宋体" w:hAnsi="宋体" w:cs="宋体"/>
          <w:color w:val="auto"/>
          <w:highlight w:val="none"/>
          <w:lang w:val="en-US" w:eastAsia="zh-CN"/>
        </w:rPr>
        <w:t>响应文件</w:t>
      </w:r>
      <w:r>
        <w:rPr>
          <w:rFonts w:hint="eastAsia" w:ascii="宋体" w:hAnsi="宋体" w:eastAsia="宋体" w:cs="宋体"/>
          <w:color w:val="auto"/>
          <w:highlight w:val="none"/>
        </w:rPr>
        <w:t>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w:t>
      </w:r>
      <w:r>
        <w:rPr>
          <w:rFonts w:hint="eastAsia" w:ascii="宋体" w:hAnsi="宋体" w:cs="宋体"/>
          <w:color w:val="auto"/>
          <w:highlight w:val="none"/>
          <w:lang w:eastAsia="zh-CN"/>
        </w:rPr>
        <w:t>供应商</w:t>
      </w:r>
      <w:r>
        <w:rPr>
          <w:rFonts w:hint="eastAsia" w:ascii="宋体" w:hAnsi="宋体" w:eastAsia="宋体" w:cs="宋体"/>
          <w:color w:val="auto"/>
          <w:highlight w:val="none"/>
        </w:rPr>
        <w:t>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cs="宋体"/>
          <w:color w:val="auto"/>
          <w:highlight w:val="none"/>
          <w:lang w:eastAsia="zh-CN"/>
        </w:rPr>
        <w:t>采购文件</w:t>
      </w:r>
      <w:r>
        <w:rPr>
          <w:rFonts w:hint="eastAsia" w:ascii="宋体" w:hAnsi="宋体" w:eastAsia="宋体" w:cs="宋体"/>
          <w:color w:val="auto"/>
          <w:highlight w:val="none"/>
        </w:rPr>
        <w:t>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12.4</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选择提供</w:t>
      </w:r>
      <w:r>
        <w:rPr>
          <w:rFonts w:hint="eastAsia" w:ascii="宋体" w:hAnsi="宋体" w:eastAsia="宋体" w:cs="宋体"/>
          <w:color w:val="auto"/>
          <w:highlight w:val="none"/>
        </w:rPr>
        <w:t>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w:t>
      </w:r>
      <w:r>
        <w:rPr>
          <w:rFonts w:hint="eastAsia" w:ascii="宋体" w:hAnsi="宋体" w:cs="宋体"/>
          <w:color w:val="auto"/>
          <w:highlight w:val="none"/>
          <w:lang w:eastAsia="zh-CN"/>
        </w:rPr>
        <w:t>供应商</w:t>
      </w:r>
      <w:r>
        <w:rPr>
          <w:rFonts w:hint="eastAsia" w:ascii="宋体" w:hAnsi="宋体" w:eastAsia="宋体" w:cs="宋体"/>
          <w:color w:val="auto"/>
          <w:highlight w:val="none"/>
        </w:rPr>
        <w:t>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报价是履行</w:t>
      </w:r>
      <w:r>
        <w:rPr>
          <w:rFonts w:hint="eastAsia" w:ascii="宋体" w:hAnsi="宋体" w:cs="宋体"/>
          <w:color w:val="auto"/>
          <w:highlight w:val="none"/>
          <w:lang w:val="en-US" w:eastAsia="zh-CN"/>
        </w:rPr>
        <w:t>协议</w:t>
      </w:r>
      <w:r>
        <w:rPr>
          <w:rFonts w:hint="eastAsia" w:ascii="宋体" w:hAnsi="宋体" w:eastAsia="宋体" w:cs="宋体"/>
          <w:color w:val="auto"/>
          <w:highlight w:val="none"/>
        </w:rPr>
        <w:t>的</w:t>
      </w:r>
      <w:r>
        <w:rPr>
          <w:rFonts w:hint="eastAsia" w:ascii="宋体" w:hAnsi="宋体" w:cs="宋体"/>
          <w:color w:val="auto"/>
          <w:highlight w:val="none"/>
          <w:lang w:val="en-US" w:eastAsia="zh-CN"/>
        </w:rPr>
        <w:t>最高</w:t>
      </w:r>
      <w:r>
        <w:rPr>
          <w:rFonts w:hint="eastAsia" w:ascii="宋体" w:hAnsi="宋体" w:eastAsia="宋体" w:cs="宋体"/>
          <w:color w:val="auto"/>
          <w:highlight w:val="none"/>
        </w:rPr>
        <w:t>价格，包含购买货物及服务需交纳的所有税费及其他一切相关费用，具体详见本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部分项目采购需求。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少报或漏报的工作量，将视为已包含在投标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.3所有投标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均以人民币报价。</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cs="宋体"/>
          <w:color w:val="auto"/>
          <w:highlight w:val="none"/>
          <w:lang w:val="en-US" w:eastAsia="zh-CN"/>
        </w:rPr>
        <w:t>本项目</w:t>
      </w:r>
      <w:r>
        <w:rPr>
          <w:rFonts w:hint="eastAsia" w:ascii="宋体" w:hAnsi="宋体" w:eastAsia="宋体" w:cs="宋体"/>
          <w:color w:val="auto"/>
          <w:highlight w:val="none"/>
        </w:rPr>
        <w:t>不接受任何有选择或有条件的报价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采购文件有特殊要求的除外</w:t>
      </w:r>
      <w:r>
        <w:rPr>
          <w:rFonts w:hint="eastAsia" w:ascii="宋体" w:hAnsi="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.5超出</w:t>
      </w:r>
      <w:r>
        <w:rPr>
          <w:rFonts w:hint="eastAsia" w:ascii="宋体" w:hAnsi="宋体" w:cs="宋体"/>
          <w:b w:val="0"/>
          <w:bCs/>
          <w:color w:val="auto"/>
          <w:highlight w:val="none"/>
          <w:lang w:val="en-US" w:eastAsia="zh-CN"/>
        </w:rPr>
        <w:t>本项目</w:t>
      </w:r>
      <w:r>
        <w:rPr>
          <w:rFonts w:hint="eastAsia" w:ascii="宋体" w:hAnsi="宋体" w:eastAsia="宋体" w:cs="宋体"/>
          <w:b w:val="0"/>
          <w:bCs/>
          <w:color w:val="auto"/>
          <w:highlight w:val="none"/>
        </w:rPr>
        <w:t>最高限价的</w:t>
      </w:r>
      <w:r>
        <w:rPr>
          <w:rFonts w:hint="eastAsia" w:ascii="宋体" w:hAnsi="宋体" w:cs="宋体"/>
          <w:b w:val="0"/>
          <w:bCs/>
          <w:color w:val="auto"/>
          <w:highlight w:val="none"/>
          <w:lang w:val="en-US" w:eastAsia="zh-CN"/>
        </w:rPr>
        <w:t>响应</w:t>
      </w:r>
      <w:r>
        <w:rPr>
          <w:rFonts w:hint="eastAsia" w:ascii="宋体" w:hAnsi="宋体" w:eastAsia="宋体" w:cs="宋体"/>
          <w:b w:val="0"/>
          <w:bCs/>
          <w:color w:val="auto"/>
          <w:highlight w:val="none"/>
        </w:rPr>
        <w:t>为无效投标</w:t>
      </w:r>
      <w:r>
        <w:rPr>
          <w:rFonts w:hint="eastAsia" w:ascii="宋体" w:hAnsi="宋体" w:cs="宋体"/>
          <w:b w:val="0"/>
          <w:bCs/>
          <w:color w:val="auto"/>
          <w:highlight w:val="none"/>
          <w:lang w:val="en-US" w:eastAsia="zh-CN"/>
        </w:rPr>
        <w:t>响应</w:t>
      </w:r>
      <w:r>
        <w:rPr>
          <w:rFonts w:hint="eastAsia" w:ascii="宋体" w:hAnsi="宋体" w:eastAsia="宋体" w:cs="宋体"/>
          <w:b w:val="0"/>
          <w:bCs/>
          <w:color w:val="auto"/>
          <w:highlight w:val="none"/>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响应文件有效期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.1本项目</w:t>
      </w:r>
      <w:r>
        <w:rPr>
          <w:rFonts w:hint="eastAsia" w:ascii="宋体" w:hAnsi="宋体" w:cs="宋体"/>
          <w:color w:val="auto"/>
          <w:highlight w:val="none"/>
          <w:lang w:val="en-US" w:eastAsia="zh-CN"/>
        </w:rPr>
        <w:t>投标响应文件的</w:t>
      </w:r>
      <w:r>
        <w:rPr>
          <w:rFonts w:hint="eastAsia" w:ascii="宋体" w:hAnsi="宋体" w:eastAsia="宋体" w:cs="宋体"/>
          <w:color w:val="auto"/>
          <w:highlight w:val="none"/>
        </w:rPr>
        <w:t>有效期见本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前附表。</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文件应在有效期内保持有效，有效</w:t>
      </w:r>
      <w:r>
        <w:rPr>
          <w:rFonts w:hint="eastAsia" w:ascii="宋体" w:hAnsi="宋体" w:eastAsia="宋体" w:cs="宋体"/>
          <w:color w:val="auto"/>
          <w:highlight w:val="none"/>
        </w:rPr>
        <w:t>期短于这个规定期限的，将视为无效</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.2特殊情况下，在原</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有效期期满之前，</w:t>
      </w:r>
      <w:r>
        <w:rPr>
          <w:rFonts w:hint="eastAsia" w:ascii="宋体" w:hAnsi="宋体" w:cs="宋体"/>
          <w:color w:val="auto"/>
          <w:highlight w:val="none"/>
          <w:lang w:val="en-US" w:eastAsia="zh-CN"/>
        </w:rPr>
        <w:t>征集人</w:t>
      </w:r>
      <w:r>
        <w:rPr>
          <w:rFonts w:hint="eastAsia" w:ascii="宋体" w:hAnsi="宋体" w:eastAsia="宋体" w:cs="宋体"/>
          <w:color w:val="auto"/>
          <w:highlight w:val="none"/>
        </w:rPr>
        <w:t>可征得</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同意延长有效期，这种要求和答复都应以书面形式进行。</w:t>
      </w:r>
      <w:r>
        <w:rPr>
          <w:rFonts w:hint="eastAsia" w:ascii="宋体" w:hAnsi="宋体" w:cs="宋体"/>
          <w:color w:val="auto"/>
          <w:highlight w:val="none"/>
          <w:lang w:eastAsia="zh-CN"/>
        </w:rPr>
        <w:t>供应商</w:t>
      </w:r>
      <w:r>
        <w:rPr>
          <w:rFonts w:hint="eastAsia" w:ascii="宋体" w:hAnsi="宋体" w:eastAsia="宋体" w:cs="宋体"/>
          <w:color w:val="auto"/>
          <w:highlight w:val="none"/>
        </w:rPr>
        <w:t>可以拒绝接受延期要求。同意延长有效期的</w:t>
      </w:r>
      <w:r>
        <w:rPr>
          <w:rFonts w:hint="eastAsia" w:ascii="宋体" w:hAnsi="宋体" w:cs="宋体"/>
          <w:color w:val="auto"/>
          <w:highlight w:val="none"/>
          <w:lang w:eastAsia="zh-CN"/>
        </w:rPr>
        <w:t>供应商</w:t>
      </w:r>
      <w:r>
        <w:rPr>
          <w:rFonts w:hint="eastAsia" w:ascii="宋体" w:hAnsi="宋体" w:eastAsia="宋体" w:cs="宋体"/>
          <w:color w:val="auto"/>
          <w:highlight w:val="none"/>
        </w:rPr>
        <w:t>不能修改其投标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.1供应商应保证在提供服务过程中或</w:t>
      </w:r>
      <w:r>
        <w:rPr>
          <w:rFonts w:hint="eastAsia" w:ascii="宋体" w:hAnsi="宋体" w:eastAsia="宋体" w:cs="宋体"/>
          <w:color w:val="auto"/>
          <w:highlight w:val="none"/>
        </w:rPr>
        <w:t>采购人</w:t>
      </w:r>
      <w:r>
        <w:rPr>
          <w:rFonts w:hint="eastAsia" w:ascii="宋体" w:hAnsi="宋体" w:eastAsia="宋体" w:cs="宋体"/>
          <w:color w:val="auto"/>
          <w:highlight w:val="none"/>
        </w:rPr>
        <w:t>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cs="宋体"/>
          <w:color w:val="auto"/>
          <w:highlight w:val="none"/>
          <w:lang w:val="en-US" w:eastAsia="zh-CN"/>
        </w:rPr>
        <w:t>投标响应</w:t>
      </w:r>
      <w:r>
        <w:rPr>
          <w:rFonts w:hint="eastAsia" w:ascii="宋体" w:hAnsi="宋体" w:eastAsia="宋体" w:cs="宋体"/>
          <w:color w:val="auto"/>
          <w:highlight w:val="none"/>
        </w:rPr>
        <w:t>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w:t>
      </w:r>
      <w:r>
        <w:rPr>
          <w:rFonts w:hint="eastAsia" w:ascii="宋体" w:hAnsi="宋体" w:cs="宋体"/>
          <w:b/>
          <w:bCs/>
          <w:color w:val="auto"/>
          <w:sz w:val="32"/>
          <w:highlight w:val="none"/>
          <w:lang w:val="en-US" w:eastAsia="zh-CN"/>
        </w:rPr>
        <w:t>响应</w:t>
      </w:r>
      <w:r>
        <w:rPr>
          <w:rFonts w:hint="eastAsia" w:ascii="宋体" w:hAnsi="宋体" w:eastAsia="宋体" w:cs="宋体"/>
          <w:b/>
          <w:bCs/>
          <w:color w:val="auto"/>
          <w:sz w:val="32"/>
          <w:highlight w:val="none"/>
        </w:rPr>
        <w:t>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6、</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投标响应</w:t>
      </w:r>
      <w:r>
        <w:rPr>
          <w:rFonts w:hint="eastAsia" w:ascii="宋体" w:hAnsi="宋体" w:eastAsia="宋体" w:cs="宋体"/>
          <w:color w:val="auto"/>
          <w:sz w:val="21"/>
          <w:szCs w:val="21"/>
          <w:highlight w:val="none"/>
        </w:rPr>
        <w:t>截止时间和</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w:t>
      </w:r>
      <w:r>
        <w:rPr>
          <w:rFonts w:hint="eastAsia" w:ascii="宋体" w:hAnsi="宋体" w:cs="宋体"/>
          <w:color w:val="auto"/>
          <w:sz w:val="21"/>
          <w:szCs w:val="21"/>
          <w:highlight w:val="none"/>
          <w:lang w:eastAsia="zh-CN"/>
        </w:rPr>
        <w:t>征集人</w:t>
      </w:r>
      <w:r>
        <w:rPr>
          <w:rFonts w:hint="eastAsia" w:ascii="宋体" w:hAnsi="宋体" w:eastAsia="宋体" w:cs="宋体"/>
          <w:color w:val="auto"/>
          <w:sz w:val="21"/>
          <w:szCs w:val="21"/>
          <w:highlight w:val="none"/>
        </w:rPr>
        <w:t>推迟</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截止时间或更改投标地点，将以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。在这种情况下，</w:t>
      </w:r>
      <w:r>
        <w:rPr>
          <w:rFonts w:hint="eastAsia" w:ascii="宋体" w:hAnsi="宋体" w:cs="宋体"/>
          <w:color w:val="auto"/>
          <w:sz w:val="21"/>
          <w:szCs w:val="21"/>
          <w:highlight w:val="none"/>
          <w:lang w:val="en-US" w:eastAsia="zh-CN"/>
        </w:rPr>
        <w:t>征集人</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的权利和义务将受到新的截止时间和新的地点的约束。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上传至政采云平台，逾期上传的投标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17.2选择提交备份电子</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备份电子</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文件送达至开标现场，</w:t>
      </w:r>
      <w:r>
        <w:rPr>
          <w:rFonts w:hint="eastAsia" w:ascii="宋体" w:hAnsi="宋体" w:cs="宋体"/>
          <w:color w:val="auto"/>
          <w:highlight w:val="none"/>
          <w:lang w:eastAsia="zh-CN"/>
        </w:rPr>
        <w:t>采购代理机构</w:t>
      </w:r>
      <w:r>
        <w:rPr>
          <w:rFonts w:hint="eastAsia" w:ascii="宋体" w:hAnsi="宋体" w:eastAsia="宋体" w:cs="宋体"/>
          <w:color w:val="auto"/>
          <w:highlight w:val="none"/>
        </w:rPr>
        <w:t>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17.3</w:t>
      </w: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可以对</w:t>
      </w:r>
      <w:r>
        <w:rPr>
          <w:rFonts w:hint="eastAsia" w:ascii="宋体" w:hAnsi="宋体" w:eastAsia="宋体" w:cs="宋体"/>
          <w:color w:val="auto"/>
          <w:sz w:val="21"/>
          <w:szCs w:val="21"/>
          <w:highlight w:val="none"/>
          <w:lang w:val="en-US" w:eastAsia="zh-CN"/>
        </w:rPr>
        <w:t>已上传的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文件的，应先撤回原</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截止时间前未完成上传的，视为</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17.4</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7.5</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开</w:t>
      </w:r>
      <w:r>
        <w:rPr>
          <w:rFonts w:hint="eastAsia" w:ascii="宋体" w:hAnsi="宋体" w:cs="宋体"/>
          <w:color w:val="auto"/>
          <w:sz w:val="21"/>
          <w:szCs w:val="21"/>
          <w:highlight w:val="none"/>
          <w:lang w:val="en-US" w:eastAsia="zh-CN"/>
        </w:rPr>
        <w:t>启</w:t>
      </w:r>
      <w:r>
        <w:rPr>
          <w:rFonts w:hint="eastAsia" w:ascii="宋体" w:hAnsi="宋体" w:eastAsia="宋体" w:cs="宋体"/>
          <w:color w:val="auto"/>
          <w:sz w:val="21"/>
          <w:szCs w:val="21"/>
          <w:highlight w:val="none"/>
        </w:rPr>
        <w:t>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不得撤回</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，否则报采购监督部门处理。</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E、</w:t>
      </w:r>
      <w:r>
        <w:rPr>
          <w:rFonts w:hint="eastAsia" w:ascii="宋体" w:hAnsi="宋体" w:cs="宋体"/>
          <w:b/>
          <w:bCs/>
          <w:color w:val="auto"/>
          <w:sz w:val="32"/>
          <w:highlight w:val="none"/>
          <w:lang w:val="en-US" w:eastAsia="zh-CN"/>
        </w:rPr>
        <w:t>开启响应文件</w:t>
      </w:r>
      <w:r>
        <w:rPr>
          <w:rFonts w:hint="eastAsia" w:ascii="宋体" w:hAnsi="宋体" w:eastAsia="宋体" w:cs="宋体"/>
          <w:b/>
          <w:bCs/>
          <w:color w:val="auto"/>
          <w:sz w:val="32"/>
          <w:highlight w:val="none"/>
        </w:rPr>
        <w:t>和评</w:t>
      </w:r>
      <w:r>
        <w:rPr>
          <w:rFonts w:hint="eastAsia" w:ascii="宋体" w:hAnsi="宋体" w:cs="宋体"/>
          <w:b/>
          <w:bCs/>
          <w:color w:val="auto"/>
          <w:sz w:val="32"/>
          <w:highlight w:val="none"/>
          <w:lang w:val="en-US" w:eastAsia="zh-CN"/>
        </w:rPr>
        <w:t>审</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开启响应文件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1采购代理机构</w:t>
      </w:r>
      <w:r>
        <w:rPr>
          <w:rFonts w:hint="eastAsia" w:ascii="宋体" w:hAnsi="宋体" w:eastAsia="宋体" w:cs="宋体"/>
          <w:color w:val="auto"/>
          <w:highlight w:val="none"/>
        </w:rPr>
        <w:t>按</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规定的时间、地点</w:t>
      </w:r>
      <w:r>
        <w:rPr>
          <w:rFonts w:hint="eastAsia" w:ascii="宋体" w:hAnsi="宋体" w:eastAsia="宋体" w:cs="宋体"/>
          <w:color w:val="auto"/>
          <w:highlight w:val="none"/>
          <w:lang w:val="en-US" w:eastAsia="zh-CN"/>
        </w:rPr>
        <w:t>开启响应文件</w:t>
      </w:r>
      <w:r>
        <w:rPr>
          <w:rFonts w:hint="eastAsia" w:ascii="宋体" w:hAnsi="宋体" w:eastAsia="宋体" w:cs="宋体"/>
          <w:color w:val="auto"/>
          <w:highlight w:val="none"/>
        </w:rPr>
        <w:t>。</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18.2</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w:t>
      </w:r>
      <w:r>
        <w:rPr>
          <w:rFonts w:hint="eastAsia" w:ascii="宋体" w:hAnsi="宋体" w:cs="宋体"/>
          <w:b w:val="0"/>
          <w:bCs w:val="0"/>
          <w:color w:val="auto"/>
          <w:sz w:val="21"/>
          <w:szCs w:val="21"/>
          <w:highlight w:val="none"/>
          <w:lang w:val="en-US" w:eastAsia="zh-CN"/>
        </w:rPr>
        <w:t>响应文件的开启</w:t>
      </w:r>
      <w:r>
        <w:rPr>
          <w:rFonts w:hint="eastAsia" w:ascii="宋体" w:hAnsi="宋体" w:eastAsia="宋体" w:cs="宋体"/>
          <w:b w:val="0"/>
          <w:bCs w:val="0"/>
          <w:color w:val="auto"/>
          <w:sz w:val="21"/>
          <w:szCs w:val="21"/>
          <w:highlight w:val="none"/>
        </w:rPr>
        <w:t>。</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18.4开标</w:t>
      </w:r>
      <w:r>
        <w:rPr>
          <w:rFonts w:hint="eastAsia" w:ascii="宋体" w:hAnsi="宋体" w:cs="宋体"/>
          <w:color w:val="auto"/>
          <w:highlight w:val="none"/>
          <w:lang w:val="en-US" w:eastAsia="zh-CN"/>
        </w:rPr>
        <w:t>评审活动</w:t>
      </w:r>
      <w:r>
        <w:rPr>
          <w:rFonts w:hint="eastAsia" w:ascii="宋体" w:hAnsi="宋体" w:eastAsia="宋体" w:cs="宋体"/>
          <w:color w:val="auto"/>
          <w:highlight w:val="none"/>
          <w:lang w:val="en-US" w:eastAsia="zh-CN"/>
        </w:rPr>
        <w:t>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lang w:val="en-US" w:eastAsia="zh-CN"/>
        </w:rPr>
        <w:t>解密结束，开启</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（4）资格审查通过后，对“技术商务文件”和“报价文件”进行评审。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（5）从实质性响应采购文件要求的供应商中，按照征集文件规定的方式推荐确定</w:t>
      </w:r>
      <w:r>
        <w:rPr>
          <w:rFonts w:hint="eastAsia" w:ascii="宋体" w:hAnsi="宋体" w:cs="宋体"/>
          <w:color w:val="auto"/>
          <w:highlight w:val="none"/>
          <w:lang w:val="en-US" w:eastAsia="zh-CN"/>
        </w:rPr>
        <w:t>入围供应商</w:t>
      </w:r>
      <w:r>
        <w:rPr>
          <w:rFonts w:hint="eastAsia" w:ascii="宋体" w:hAnsi="宋体" w:eastAsia="宋体" w:cs="宋体"/>
          <w:color w:val="auto"/>
          <w:highlight w:val="none"/>
          <w:lang w:val="en-US" w:eastAsia="zh-CN"/>
        </w:rPr>
        <w:t>，公布评审结果。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18.5</w:t>
      </w:r>
      <w:r>
        <w:rPr>
          <w:rFonts w:hint="eastAsia" w:ascii="宋体" w:hAnsi="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19、</w:t>
      </w:r>
      <w:r>
        <w:rPr>
          <w:rFonts w:hint="eastAsia" w:ascii="宋体" w:hAnsi="宋体" w:cs="宋体"/>
          <w:b/>
          <w:bCs/>
          <w:color w:val="auto"/>
          <w:highlight w:val="none"/>
          <w:lang w:val="en-US" w:eastAsia="zh-CN"/>
        </w:rPr>
        <w:t>响应</w:t>
      </w:r>
      <w:r>
        <w:rPr>
          <w:rFonts w:hint="eastAsia" w:ascii="宋体" w:hAnsi="宋体" w:eastAsia="宋体" w:cs="宋体"/>
          <w:b/>
          <w:bCs/>
          <w:color w:val="auto"/>
          <w:highlight w:val="none"/>
          <w:lang w:val="en-US" w:eastAsia="zh-CN"/>
        </w:rPr>
        <w:t>文件解密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19.1采购代理机构宣布</w:t>
      </w:r>
      <w:r>
        <w:rPr>
          <w:rFonts w:hint="eastAsia" w:ascii="宋体" w:hAnsi="宋体" w:cs="宋体"/>
          <w:color w:val="auto"/>
          <w:highlight w:val="none"/>
          <w:lang w:val="en-US" w:eastAsia="zh-CN"/>
        </w:rPr>
        <w:t>开启响应文件</w:t>
      </w:r>
      <w:r>
        <w:rPr>
          <w:rFonts w:hint="eastAsia" w:ascii="宋体" w:hAnsi="宋体" w:eastAsia="宋体" w:cs="宋体"/>
          <w:color w:val="auto"/>
          <w:highlight w:val="none"/>
          <w:lang w:val="en-US" w:eastAsia="zh-CN"/>
        </w:rPr>
        <w:t>后，将通过政采云平台发出解密指令，</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登录政采云平台并</w:t>
      </w:r>
      <w:r>
        <w:rPr>
          <w:rFonts w:hint="eastAsia" w:ascii="宋体" w:hAnsi="宋体" w:eastAsia="宋体" w:cs="宋体"/>
          <w:color w:val="auto"/>
          <w:highlight w:val="none"/>
          <w:lang w:val="en-US" w:eastAsia="zh-CN"/>
        </w:rPr>
        <w:t>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文件进行在线解密。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19.2解密电子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文件的时间为解密指令发出后30分钟内。解密成功的，备份电子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文件自动失效。若在规定时间内无法解密或解密失败，</w:t>
      </w:r>
      <w:r>
        <w:rPr>
          <w:rFonts w:hint="eastAsia" w:ascii="宋体" w:hAnsi="宋体" w:eastAsia="宋体" w:cs="宋体"/>
          <w:color w:val="auto"/>
          <w:highlight w:val="none"/>
          <w:lang w:val="en-US" w:eastAsia="zh-CN"/>
        </w:rPr>
        <w:t>此时启用</w:t>
      </w:r>
      <w:r>
        <w:rPr>
          <w:rFonts w:hint="eastAsia" w:ascii="宋体" w:hAnsi="宋体" w:eastAsia="宋体" w:cs="宋体"/>
          <w:color w:val="auto"/>
          <w:highlight w:val="none"/>
        </w:rPr>
        <w:t>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20、评</w:t>
      </w:r>
      <w:r>
        <w:rPr>
          <w:rFonts w:hint="eastAsia" w:ascii="宋体" w:hAnsi="宋体" w:cs="宋体"/>
          <w:b/>
          <w:bCs/>
          <w:color w:val="auto"/>
          <w:highlight w:val="none"/>
          <w:lang w:val="en-US" w:eastAsia="zh-CN"/>
        </w:rPr>
        <w:t>审</w:t>
      </w:r>
      <w:r>
        <w:rPr>
          <w:rFonts w:hint="eastAsia" w:ascii="宋体" w:hAnsi="宋体" w:eastAsia="宋体" w:cs="宋体"/>
          <w:b/>
          <w:bCs/>
          <w:color w:val="auto"/>
          <w:highlight w:val="none"/>
          <w:lang w:val="en-US" w:eastAsia="zh-CN"/>
        </w:rPr>
        <w:t>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20.1</w:t>
      </w:r>
      <w:r>
        <w:rPr>
          <w:rFonts w:hint="eastAsia" w:ascii="宋体" w:hAnsi="宋体" w:cs="宋体"/>
          <w:color w:val="auto"/>
          <w:highlight w:val="none"/>
          <w:lang w:val="en-US" w:eastAsia="zh-CN"/>
        </w:rPr>
        <w:t>征集人</w:t>
      </w:r>
      <w:r>
        <w:rPr>
          <w:rFonts w:hint="eastAsia" w:ascii="宋体" w:hAnsi="宋体" w:eastAsia="宋体" w:cs="宋体"/>
          <w:color w:val="auto"/>
          <w:highlight w:val="none"/>
          <w:lang w:val="en-US" w:eastAsia="zh-CN"/>
        </w:rPr>
        <w:t>根据采购项目的内容特点按照规定组建评</w:t>
      </w:r>
      <w:r>
        <w:rPr>
          <w:rFonts w:hint="eastAsia" w:ascii="宋体" w:hAnsi="宋体" w:cs="宋体"/>
          <w:color w:val="auto"/>
          <w:highlight w:val="none"/>
          <w:lang w:val="en-US" w:eastAsia="zh-CN"/>
        </w:rPr>
        <w:t>审</w:t>
      </w:r>
      <w:r>
        <w:rPr>
          <w:rFonts w:hint="eastAsia" w:ascii="宋体" w:hAnsi="宋体" w:eastAsia="宋体" w:cs="宋体"/>
          <w:color w:val="auto"/>
          <w:highlight w:val="none"/>
          <w:lang w:val="en-US" w:eastAsia="zh-CN"/>
        </w:rPr>
        <w:t>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21、对</w:t>
      </w:r>
      <w:r>
        <w:rPr>
          <w:rFonts w:hint="eastAsia" w:ascii="宋体" w:hAnsi="宋体" w:cs="宋体"/>
          <w:b/>
          <w:bCs/>
          <w:color w:val="auto"/>
          <w:highlight w:val="none"/>
          <w:lang w:val="en-US" w:eastAsia="zh-CN"/>
        </w:rPr>
        <w:t>响应</w:t>
      </w:r>
      <w:r>
        <w:rPr>
          <w:rFonts w:hint="eastAsia" w:ascii="宋体" w:hAnsi="宋体" w:eastAsia="宋体" w:cs="宋体"/>
          <w:b/>
          <w:bCs/>
          <w:color w:val="auto"/>
          <w:highlight w:val="none"/>
          <w:lang w:val="en-US" w:eastAsia="zh-CN"/>
        </w:rPr>
        <w:t>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21.1</w:t>
      </w:r>
      <w:r>
        <w:rPr>
          <w:rFonts w:hint="eastAsia" w:ascii="宋体" w:hAnsi="宋体" w:eastAsia="宋体" w:cs="宋体"/>
          <w:color w:val="auto"/>
          <w:highlight w:val="none"/>
        </w:rPr>
        <w:t>响应文件开启后，</w:t>
      </w:r>
      <w:r>
        <w:rPr>
          <w:rFonts w:hint="eastAsia" w:ascii="宋体" w:hAnsi="宋体" w:cs="宋体"/>
          <w:color w:val="auto"/>
          <w:highlight w:val="none"/>
          <w:lang w:eastAsia="zh-CN"/>
        </w:rPr>
        <w:t>征集人</w:t>
      </w:r>
      <w:r>
        <w:rPr>
          <w:rFonts w:hint="eastAsia" w:ascii="宋体" w:hAnsi="宋体" w:eastAsia="宋体" w:cs="宋体"/>
          <w:color w:val="auto"/>
          <w:highlight w:val="none"/>
        </w:rPr>
        <w:t>对</w:t>
      </w:r>
      <w:r>
        <w:rPr>
          <w:rFonts w:hint="eastAsia" w:ascii="宋体" w:hAnsi="宋体" w:cs="宋体"/>
          <w:color w:val="auto"/>
          <w:highlight w:val="none"/>
          <w:lang w:eastAsia="zh-CN"/>
        </w:rPr>
        <w:t>供应商</w:t>
      </w:r>
      <w:r>
        <w:rPr>
          <w:rFonts w:hint="eastAsia" w:ascii="宋体" w:hAnsi="宋体" w:eastAsia="宋体" w:cs="宋体"/>
          <w:color w:val="auto"/>
          <w:highlight w:val="none"/>
        </w:rPr>
        <w:t>的资格进行审查。</w:t>
      </w:r>
      <w:r>
        <w:rPr>
          <w:rFonts w:hint="eastAsia" w:ascii="宋体" w:hAnsi="宋体" w:eastAsia="宋体" w:cs="宋体"/>
          <w:color w:val="auto"/>
          <w:highlight w:val="none"/>
        </w:rPr>
        <w:t>审查内容为</w:t>
      </w:r>
      <w:r>
        <w:rPr>
          <w:rFonts w:hint="eastAsia" w:ascii="宋体" w:hAnsi="宋体" w:cs="宋体"/>
          <w:color w:val="auto"/>
          <w:highlight w:val="none"/>
          <w:lang w:eastAsia="zh-CN"/>
        </w:rPr>
        <w:t>供应商</w:t>
      </w:r>
      <w:r>
        <w:rPr>
          <w:rFonts w:hint="eastAsia" w:ascii="宋体" w:hAnsi="宋体" w:eastAsia="宋体" w:cs="宋体"/>
          <w:color w:val="auto"/>
          <w:highlight w:val="none"/>
        </w:rPr>
        <w:t>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w:t>
      </w:r>
      <w:r>
        <w:rPr>
          <w:rFonts w:hint="eastAsia" w:ascii="宋体" w:hAnsi="宋体" w:cs="宋体"/>
          <w:color w:val="auto"/>
          <w:highlight w:val="none"/>
          <w:lang w:eastAsia="zh-CN"/>
        </w:rPr>
        <w:t>采购文件</w:t>
      </w:r>
      <w:r>
        <w:rPr>
          <w:rFonts w:hint="eastAsia" w:ascii="宋体" w:hAnsi="宋体" w:eastAsia="宋体" w:cs="宋体"/>
          <w:color w:val="auto"/>
          <w:highlight w:val="none"/>
        </w:rPr>
        <w:t>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21.2</w:t>
      </w:r>
      <w:r>
        <w:rPr>
          <w:rFonts w:hint="eastAsia" w:ascii="宋体" w:hAnsi="宋体" w:cs="宋体"/>
          <w:color w:val="auto"/>
          <w:highlight w:val="none"/>
          <w:lang w:eastAsia="zh-CN"/>
        </w:rPr>
        <w:t>评审委员会</w:t>
      </w:r>
      <w:r>
        <w:rPr>
          <w:rFonts w:hint="eastAsia" w:ascii="宋体" w:hAnsi="宋体" w:eastAsia="宋体" w:cs="宋体"/>
          <w:color w:val="auto"/>
          <w:highlight w:val="none"/>
        </w:rPr>
        <w:t>对符合资格的</w:t>
      </w:r>
      <w:r>
        <w:rPr>
          <w:rFonts w:hint="eastAsia" w:ascii="宋体" w:hAnsi="宋体" w:cs="宋体"/>
          <w:color w:val="auto"/>
          <w:highlight w:val="none"/>
          <w:lang w:eastAsia="zh-CN"/>
        </w:rPr>
        <w:t>供应商</w:t>
      </w:r>
      <w:r>
        <w:rPr>
          <w:rFonts w:hint="eastAsia" w:ascii="宋体" w:hAnsi="宋体" w:eastAsia="宋体" w:cs="宋体"/>
          <w:color w:val="auto"/>
          <w:highlight w:val="none"/>
        </w:rPr>
        <w:t>的</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文件进行符合性审查，以确定其是否满足</w:t>
      </w:r>
      <w:r>
        <w:rPr>
          <w:rFonts w:hint="eastAsia" w:ascii="宋体" w:hAnsi="宋体" w:cs="宋体"/>
          <w:color w:val="auto"/>
          <w:highlight w:val="none"/>
          <w:lang w:eastAsia="zh-CN"/>
        </w:rPr>
        <w:t>采购文件</w:t>
      </w:r>
      <w:r>
        <w:rPr>
          <w:rFonts w:hint="eastAsia" w:ascii="宋体" w:hAnsi="宋体" w:eastAsia="宋体" w:cs="宋体"/>
          <w:color w:val="auto"/>
          <w:highlight w:val="none"/>
        </w:rPr>
        <w:t>的实质性要求。未实质性响应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w:t>
      </w:r>
      <w:r>
        <w:rPr>
          <w:rFonts w:hint="eastAsia" w:ascii="宋体" w:hAnsi="宋体" w:cs="宋体"/>
          <w:color w:val="auto"/>
          <w:highlight w:val="none"/>
          <w:lang w:val="en-US" w:eastAsia="zh-CN"/>
        </w:rPr>
        <w:t>要求</w:t>
      </w:r>
      <w:r>
        <w:rPr>
          <w:rFonts w:hint="eastAsia" w:ascii="宋体" w:hAnsi="宋体" w:eastAsia="宋体" w:cs="宋体"/>
          <w:color w:val="auto"/>
          <w:highlight w:val="none"/>
        </w:rPr>
        <w:t>的供应商，不再进入后续程序。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cs="宋体"/>
          <w:color w:val="auto"/>
          <w:highlight w:val="none"/>
          <w:lang w:eastAsia="zh-CN"/>
        </w:rPr>
        <w:t>评审委员会</w:t>
      </w:r>
      <w:r>
        <w:rPr>
          <w:rFonts w:hint="eastAsia" w:ascii="宋体" w:hAnsi="宋体" w:eastAsia="宋体" w:cs="宋体"/>
          <w:color w:val="auto"/>
          <w:highlight w:val="none"/>
        </w:rPr>
        <w:t>对具备实质性响应的投标</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评审委员会</w:t>
      </w:r>
      <w:r>
        <w:rPr>
          <w:rFonts w:hint="eastAsia" w:ascii="宋体" w:hAnsi="宋体" w:eastAsia="宋体" w:cs="宋体"/>
          <w:color w:val="auto"/>
          <w:highlight w:val="none"/>
        </w:rPr>
        <w:t>对</w:t>
      </w:r>
      <w:r>
        <w:rPr>
          <w:rFonts w:hint="eastAsia" w:ascii="宋体" w:hAnsi="宋体" w:cs="宋体"/>
          <w:color w:val="auto"/>
          <w:highlight w:val="none"/>
          <w:lang w:val="en-US" w:eastAsia="zh-CN"/>
        </w:rPr>
        <w:t>投标响应</w:t>
      </w:r>
      <w:r>
        <w:rPr>
          <w:rFonts w:hint="eastAsia" w:ascii="宋体" w:hAnsi="宋体" w:eastAsia="宋体" w:cs="宋体"/>
          <w:color w:val="auto"/>
          <w:highlight w:val="none"/>
        </w:rPr>
        <w:t>文件的判定，只依据</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cs="宋体"/>
          <w:color w:val="auto"/>
          <w:highlight w:val="none"/>
          <w:lang w:val="en-US" w:eastAsia="zh-CN"/>
        </w:rPr>
        <w:t>5</w:t>
      </w:r>
      <w:r>
        <w:rPr>
          <w:rFonts w:hint="eastAsia" w:ascii="宋体" w:hAnsi="宋体" w:eastAsia="宋体" w:cs="宋体"/>
          <w:color w:val="auto"/>
          <w:highlight w:val="none"/>
        </w:rPr>
        <w:t>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w:t>
      </w:r>
      <w:r>
        <w:rPr>
          <w:rFonts w:hint="eastAsia" w:ascii="宋体" w:hAnsi="宋体" w:cs="宋体"/>
          <w:color w:val="auto"/>
          <w:highlight w:val="none"/>
          <w:lang w:val="en-US" w:eastAsia="zh-CN"/>
        </w:rPr>
        <w:t>详见</w:t>
      </w:r>
      <w:r>
        <w:rPr>
          <w:rFonts w:hint="eastAsia" w:ascii="宋体" w:hAnsi="宋体" w:eastAsia="宋体" w:cs="宋体"/>
          <w:color w:val="auto"/>
          <w:highlight w:val="none"/>
        </w:rPr>
        <w:t>本采购文件第七部分评审办法及评审标准。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22、</w:t>
      </w:r>
      <w:r>
        <w:rPr>
          <w:rFonts w:hint="eastAsia" w:ascii="宋体" w:hAnsi="宋体" w:cs="宋体"/>
          <w:b/>
          <w:bCs/>
          <w:color w:val="auto"/>
          <w:highlight w:val="none"/>
          <w:lang w:val="en-US" w:eastAsia="zh-CN"/>
        </w:rPr>
        <w:t>响应</w:t>
      </w:r>
      <w:r>
        <w:rPr>
          <w:rFonts w:hint="eastAsia" w:ascii="宋体" w:hAnsi="宋体" w:eastAsia="宋体" w:cs="宋体"/>
          <w:b/>
          <w:bCs/>
          <w:color w:val="auto"/>
          <w:highlight w:val="none"/>
          <w:lang w:val="en-US" w:eastAsia="zh-CN"/>
        </w:rPr>
        <w:t>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22.1</w:t>
      </w:r>
      <w:r>
        <w:rPr>
          <w:rFonts w:hint="eastAsia" w:ascii="宋体" w:hAnsi="宋体" w:eastAsia="宋体" w:cs="宋体"/>
          <w:color w:val="auto"/>
          <w:highlight w:val="none"/>
        </w:rPr>
        <w:t>对于响应文件中含义不明确、同类问题表述不一致或者有明显文字和计算错误的内容，</w:t>
      </w:r>
      <w:r>
        <w:rPr>
          <w:rFonts w:hint="eastAsia" w:ascii="宋体" w:hAnsi="宋体" w:cs="宋体"/>
          <w:color w:val="auto"/>
          <w:highlight w:val="none"/>
          <w:lang w:eastAsia="zh-CN"/>
        </w:rPr>
        <w:t>评审委员会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22.2供应商必须按照采购代理机构通知的时间、地点指派技术（商务）人员及法定代表人（或全权代表）进行答疑和澄清，</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w:t>
      </w:r>
      <w:r>
        <w:rPr>
          <w:rFonts w:hint="eastAsia" w:ascii="宋体" w:hAnsi="宋体" w:cs="宋体"/>
          <w:color w:val="auto"/>
          <w:szCs w:val="20"/>
          <w:highlight w:val="none"/>
          <w:lang w:val="en-US" w:eastAsia="zh-CN"/>
        </w:rPr>
        <w:t>供应商</w:t>
      </w:r>
      <w:r>
        <w:rPr>
          <w:rFonts w:hint="eastAsia" w:ascii="宋体" w:hAnsi="宋体" w:eastAsia="宋体" w:cs="宋体"/>
          <w:color w:val="auto"/>
          <w:szCs w:val="20"/>
          <w:highlight w:val="none"/>
          <w:lang w:val="en-US" w:eastAsia="zh-CN"/>
        </w:rPr>
        <w:t>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22.3对</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22.4</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的澄清、说明或者补正不得超出</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文件的范围或者改变</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文件的实质性内容。不接受</w:t>
      </w:r>
      <w:r>
        <w:rPr>
          <w:rFonts w:hint="eastAsia" w:ascii="宋体" w:hAnsi="宋体" w:cs="宋体"/>
          <w:color w:val="auto"/>
          <w:highlight w:val="none"/>
          <w:lang w:eastAsia="zh-CN"/>
        </w:rPr>
        <w:t>供应商</w:t>
      </w:r>
      <w:r>
        <w:rPr>
          <w:rFonts w:hint="eastAsia" w:ascii="宋体" w:hAnsi="宋体" w:eastAsia="宋体" w:cs="宋体"/>
          <w:color w:val="auto"/>
          <w:highlight w:val="none"/>
        </w:rPr>
        <w:t>提出的主动澄清。</w:t>
      </w:r>
    </w:p>
    <w:p>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23、</w:t>
      </w:r>
      <w:r>
        <w:rPr>
          <w:rFonts w:hint="eastAsia" w:ascii="宋体" w:hAnsi="宋体" w:cs="宋体"/>
          <w:b/>
          <w:bCs/>
          <w:color w:val="auto"/>
          <w:highlight w:val="none"/>
          <w:lang w:val="en-US" w:eastAsia="zh-CN"/>
        </w:rPr>
        <w:t>采购终止</w:t>
      </w:r>
    </w:p>
    <w:p>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.1出现下列情形之一的，</w:t>
      </w:r>
      <w:r>
        <w:rPr>
          <w:rFonts w:hint="eastAsia" w:ascii="宋体" w:hAnsi="宋体" w:cs="宋体"/>
          <w:b w:val="0"/>
          <w:bCs w:val="0"/>
          <w:color w:val="auto"/>
          <w:highlight w:val="none"/>
          <w:lang w:val="en-US" w:eastAsia="zh-CN"/>
        </w:rPr>
        <w:t>征集人</w:t>
      </w:r>
      <w:r>
        <w:rPr>
          <w:rFonts w:hint="eastAsia" w:ascii="宋体" w:hAnsi="宋体" w:eastAsia="宋体" w:cs="宋体"/>
          <w:b w:val="0"/>
          <w:bCs w:val="0"/>
          <w:color w:val="auto"/>
          <w:highlight w:val="none"/>
          <w:lang w:val="en-US" w:eastAsia="zh-CN"/>
        </w:rPr>
        <w:t>应当终止采购活动，在指定的媒体上发布项目终止公告并说明原因：</w:t>
      </w:r>
    </w:p>
    <w:p>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（1）因情况变化，不再符合规定的</w:t>
      </w:r>
      <w:r>
        <w:rPr>
          <w:rFonts w:hint="eastAsia" w:ascii="宋体" w:hAnsi="宋体" w:cs="宋体"/>
          <w:b w:val="0"/>
          <w:bCs w:val="0"/>
          <w:color w:val="auto"/>
          <w:highlight w:val="none"/>
          <w:lang w:val="en-US" w:eastAsia="zh-CN"/>
        </w:rPr>
        <w:t>框架协议</w:t>
      </w:r>
      <w:r>
        <w:rPr>
          <w:rFonts w:hint="eastAsia" w:ascii="宋体" w:hAnsi="宋体" w:eastAsia="宋体" w:cs="宋体"/>
          <w:b w:val="0"/>
          <w:bCs w:val="0"/>
          <w:color w:val="auto"/>
          <w:highlight w:val="none"/>
          <w:lang w:val="en-US" w:eastAsia="zh-CN"/>
        </w:rPr>
        <w:t>采购方式适用情形的；</w:t>
      </w:r>
    </w:p>
    <w:p>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（2）出现影响采购公正的违法、违规行为的；</w:t>
      </w:r>
    </w:p>
    <w:p>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（3）提交响应文件</w:t>
      </w:r>
      <w:r>
        <w:rPr>
          <w:rFonts w:hint="eastAsia" w:ascii="宋体" w:hAnsi="宋体" w:cs="宋体"/>
          <w:b w:val="0"/>
          <w:bCs w:val="0"/>
          <w:color w:val="auto"/>
          <w:highlight w:val="none"/>
          <w:lang w:val="en-US" w:eastAsia="zh-CN"/>
        </w:rPr>
        <w:t>或</w:t>
      </w:r>
      <w:r>
        <w:rPr>
          <w:rFonts w:hint="eastAsia" w:ascii="宋体" w:hAnsi="宋体" w:eastAsia="宋体" w:cs="宋体"/>
          <w:b w:val="0"/>
          <w:bCs w:val="0"/>
          <w:color w:val="auto"/>
          <w:highlight w:val="none"/>
          <w:lang w:val="en-US" w:eastAsia="zh-CN"/>
        </w:rPr>
        <w:t>符合资格条件</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实质性要求的供应商</w:t>
      </w:r>
      <w:r>
        <w:rPr>
          <w:rFonts w:hint="eastAsia" w:ascii="宋体" w:hAnsi="宋体" w:cs="宋体"/>
          <w:b w:val="0"/>
          <w:bCs w:val="0"/>
          <w:color w:val="auto"/>
          <w:highlight w:val="none"/>
          <w:lang w:val="en-US" w:eastAsia="zh-CN"/>
        </w:rPr>
        <w:t>不足</w:t>
      </w:r>
      <w:r>
        <w:rPr>
          <w:rFonts w:hint="eastAsia" w:ascii="宋体" w:hAnsi="宋体" w:eastAsia="宋体" w:cs="宋体"/>
          <w:b w:val="0"/>
          <w:bCs w:val="0"/>
          <w:color w:val="auto"/>
          <w:highlight w:val="none"/>
          <w:lang w:val="en-US" w:eastAsia="zh-CN"/>
        </w:rPr>
        <w:t>2家</w:t>
      </w:r>
      <w:r>
        <w:rPr>
          <w:rFonts w:hint="eastAsia" w:ascii="宋体" w:hAnsi="宋体" w:cs="宋体"/>
          <w:b w:val="0"/>
          <w:bCs w:val="0"/>
          <w:color w:val="auto"/>
          <w:highlight w:val="none"/>
          <w:lang w:val="en-US" w:eastAsia="zh-CN"/>
        </w:rPr>
        <w:t>的</w:t>
      </w:r>
      <w:r>
        <w:rPr>
          <w:rFonts w:hint="eastAsia" w:ascii="宋体" w:hAnsi="宋体" w:eastAsia="宋体" w:cs="宋体"/>
          <w:b w:val="0"/>
          <w:bCs w:val="0"/>
          <w:color w:val="auto"/>
          <w:highlight w:val="none"/>
          <w:lang w:val="en-US" w:eastAsia="zh-CN"/>
        </w:rPr>
        <w:t>（法律另有规定的除外）；</w:t>
      </w:r>
    </w:p>
    <w:p>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（4）因重大变故，采购任务取消的。</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2采购终止</w:t>
      </w:r>
      <w:r>
        <w:rPr>
          <w:rFonts w:hint="eastAsia" w:ascii="宋体" w:hAnsi="宋体" w:eastAsia="宋体" w:cs="宋体"/>
          <w:color w:val="auto"/>
          <w:highlight w:val="none"/>
        </w:rPr>
        <w:t>后，</w:t>
      </w:r>
      <w:r>
        <w:rPr>
          <w:rFonts w:hint="eastAsia" w:ascii="宋体" w:hAnsi="宋体" w:cs="宋体"/>
          <w:color w:val="auto"/>
          <w:highlight w:val="none"/>
          <w:lang w:eastAsia="zh-CN"/>
        </w:rPr>
        <w:t>征集人</w:t>
      </w:r>
      <w:r>
        <w:rPr>
          <w:rFonts w:hint="eastAsia" w:ascii="宋体" w:hAnsi="宋体" w:cs="宋体"/>
          <w:color w:val="auto"/>
          <w:highlight w:val="none"/>
          <w:lang w:val="en-US" w:eastAsia="zh-CN"/>
        </w:rPr>
        <w:t>将根据情况决定是否</w:t>
      </w:r>
      <w:r>
        <w:rPr>
          <w:rFonts w:hint="eastAsia" w:ascii="宋体" w:hAnsi="宋体"/>
          <w:color w:val="auto"/>
          <w:highlight w:val="none"/>
        </w:rPr>
        <w:t>重新开展采购活动</w:t>
      </w:r>
      <w:r>
        <w:rPr>
          <w:rFonts w:hint="eastAsia" w:ascii="宋体" w:hAnsi="宋体"/>
          <w:color w:val="auto"/>
          <w:highlight w:val="none"/>
          <w:lang w:val="en-US" w:eastAsia="zh-CN"/>
        </w:rPr>
        <w:t>。</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.1本项目</w:t>
      </w:r>
      <w:r>
        <w:rPr>
          <w:rFonts w:hint="eastAsia" w:ascii="宋体" w:hAnsi="宋体" w:cs="宋体"/>
          <w:color w:val="auto"/>
          <w:highlight w:val="none"/>
          <w:lang w:eastAsia="zh-CN"/>
        </w:rPr>
        <w:t>评审</w:t>
      </w:r>
      <w:r>
        <w:rPr>
          <w:rFonts w:hint="eastAsia" w:ascii="宋体" w:hAnsi="宋体" w:eastAsia="宋体" w:cs="宋体"/>
          <w:color w:val="auto"/>
          <w:highlight w:val="none"/>
        </w:rPr>
        <w:t>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cs="宋体"/>
          <w:color w:val="auto"/>
          <w:highlight w:val="none"/>
          <w:lang w:eastAsia="zh-CN"/>
        </w:rPr>
        <w:t>评审</w:t>
      </w:r>
      <w:r>
        <w:rPr>
          <w:rFonts w:hint="eastAsia" w:ascii="宋体" w:hAnsi="宋体" w:eastAsia="宋体" w:cs="宋体"/>
          <w:color w:val="auto"/>
          <w:highlight w:val="none"/>
        </w:rPr>
        <w:t>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征集人</w:t>
      </w:r>
      <w:r>
        <w:rPr>
          <w:rFonts w:hint="eastAsia" w:ascii="宋体" w:hAnsi="宋体" w:eastAsia="宋体" w:cs="宋体"/>
          <w:color w:val="auto"/>
          <w:highlight w:val="none"/>
        </w:rPr>
        <w:t>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w:t>
      </w:r>
      <w:r>
        <w:rPr>
          <w:rFonts w:hint="eastAsia" w:ascii="宋体" w:hAnsi="宋体" w:cs="宋体"/>
          <w:color w:val="auto"/>
          <w:highlight w:val="none"/>
          <w:lang w:eastAsia="zh-CN"/>
        </w:rPr>
        <w:t>征集人</w:t>
      </w:r>
      <w:r>
        <w:rPr>
          <w:rFonts w:hint="eastAsia" w:ascii="宋体" w:hAnsi="宋体" w:eastAsia="宋体" w:cs="宋体"/>
          <w:color w:val="auto"/>
          <w:highlight w:val="none"/>
        </w:rPr>
        <w:t>可以待上述情形消除后继续组织电子交易活动，也可以决定某些环节以纸质形式进行；影响或可能影响采购公平、公正性的，应当重新采购。</w:t>
      </w:r>
    </w:p>
    <w:p>
      <w:pPr>
        <w:spacing w:before="240" w:after="240" w:line="360" w:lineRule="auto"/>
        <w:jc w:val="center"/>
        <w:rPr>
          <w:rFonts w:hint="default"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F、</w:t>
      </w:r>
      <w:r>
        <w:rPr>
          <w:rFonts w:hint="eastAsia" w:ascii="宋体" w:hAnsi="宋体" w:cs="宋体"/>
          <w:b/>
          <w:bCs/>
          <w:color w:val="auto"/>
          <w:sz w:val="32"/>
          <w:highlight w:val="none"/>
          <w:lang w:val="en-US" w:eastAsia="zh-CN"/>
        </w:rPr>
        <w:t>入围及框架协议的订立</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入围</w:t>
      </w:r>
      <w:r>
        <w:rPr>
          <w:rFonts w:hint="eastAsia" w:ascii="宋体" w:hAnsi="宋体" w:eastAsia="宋体" w:cs="宋体"/>
          <w:b/>
          <w:bCs/>
          <w:color w:val="auto"/>
          <w:sz w:val="21"/>
          <w:szCs w:val="21"/>
          <w:highlight w:val="none"/>
        </w:rPr>
        <w:t>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征集人根据</w:t>
      </w:r>
      <w:r>
        <w:rPr>
          <w:rFonts w:hint="eastAsia" w:ascii="宋体" w:hAnsi="宋体" w:eastAsia="宋体" w:cs="宋体"/>
          <w:color w:val="auto"/>
          <w:sz w:val="21"/>
          <w:szCs w:val="21"/>
          <w:highlight w:val="none"/>
        </w:rPr>
        <w:t>评审结果，</w:t>
      </w:r>
      <w:r>
        <w:rPr>
          <w:rFonts w:hint="eastAsia" w:ascii="宋体" w:hAnsi="宋体" w:cs="宋体"/>
          <w:color w:val="auto"/>
          <w:sz w:val="21"/>
          <w:szCs w:val="21"/>
          <w:highlight w:val="none"/>
          <w:lang w:val="en-US" w:eastAsia="zh-CN"/>
        </w:rPr>
        <w:t>将框架协议</w:t>
      </w:r>
      <w:r>
        <w:rPr>
          <w:rFonts w:hint="eastAsia" w:ascii="宋体" w:hAnsi="宋体" w:eastAsia="宋体" w:cs="宋体"/>
          <w:color w:val="auto"/>
          <w:sz w:val="21"/>
          <w:szCs w:val="21"/>
          <w:highlight w:val="none"/>
        </w:rPr>
        <w:t>授予</w:t>
      </w:r>
      <w:r>
        <w:rPr>
          <w:rFonts w:hint="eastAsia" w:ascii="宋体" w:hAnsi="宋体" w:cs="宋体"/>
          <w:color w:val="auto"/>
          <w:sz w:val="21"/>
          <w:szCs w:val="21"/>
          <w:highlight w:val="none"/>
          <w:lang w:val="en-US" w:eastAsia="zh-CN"/>
        </w:rPr>
        <w:t>一名或多名</w:t>
      </w:r>
      <w:r>
        <w:rPr>
          <w:rFonts w:hint="eastAsia" w:ascii="宋体" w:hAnsi="宋体" w:eastAsia="宋体" w:cs="宋体"/>
          <w:color w:val="auto"/>
          <w:sz w:val="21"/>
          <w:szCs w:val="21"/>
          <w:highlight w:val="none"/>
        </w:rPr>
        <w:t>最佳</w:t>
      </w:r>
      <w:r>
        <w:rPr>
          <w:rFonts w:hint="eastAsia" w:ascii="宋体" w:hAnsi="宋体" w:cs="宋体"/>
          <w:color w:val="auto"/>
          <w:sz w:val="21"/>
          <w:szCs w:val="21"/>
          <w:highlight w:val="none"/>
          <w:lang w:val="en-US" w:eastAsia="zh-CN"/>
        </w:rPr>
        <w:t>投标供应商</w:t>
      </w:r>
      <w:r>
        <w:rPr>
          <w:rFonts w:hint="eastAsia" w:ascii="宋体" w:hAnsi="宋体" w:eastAsia="宋体" w:cs="宋体"/>
          <w:color w:val="auto"/>
          <w:sz w:val="21"/>
          <w:szCs w:val="21"/>
          <w:highlight w:val="none"/>
        </w:rPr>
        <w:t>，具体方法见本</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eastAsia="zh-CN"/>
        </w:rPr>
        <w:t>评审</w:t>
      </w:r>
      <w:r>
        <w:rPr>
          <w:rFonts w:hint="eastAsia" w:ascii="宋体" w:hAnsi="宋体" w:eastAsia="宋体" w:cs="宋体"/>
          <w:color w:val="auto"/>
          <w:sz w:val="21"/>
          <w:szCs w:val="21"/>
          <w:highlight w:val="none"/>
        </w:rPr>
        <w:t>办法及评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入围</w:t>
      </w:r>
      <w:r>
        <w:rPr>
          <w:rFonts w:hint="eastAsia" w:ascii="宋体" w:hAnsi="宋体" w:eastAsia="宋体" w:cs="宋体"/>
          <w:b/>
          <w:bCs/>
          <w:color w:val="auto"/>
          <w:sz w:val="21"/>
          <w:szCs w:val="21"/>
          <w:highlight w:val="none"/>
        </w:rPr>
        <w:t>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入围供应商</w:t>
      </w:r>
      <w:r>
        <w:rPr>
          <w:rFonts w:hint="eastAsia" w:ascii="宋体" w:hAnsi="宋体" w:eastAsia="宋体" w:cs="宋体"/>
          <w:color w:val="auto"/>
          <w:sz w:val="21"/>
          <w:szCs w:val="21"/>
          <w:highlight w:val="none"/>
        </w:rPr>
        <w:t>确定之日起后2个工作日内，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将在指定的政府采购信息发布媒体上公告</w:t>
      </w:r>
      <w:r>
        <w:rPr>
          <w:rFonts w:hint="eastAsia" w:ascii="宋体" w:hAnsi="宋体" w:cs="宋体"/>
          <w:color w:val="auto"/>
          <w:sz w:val="21"/>
          <w:szCs w:val="21"/>
          <w:highlight w:val="none"/>
          <w:lang w:val="en-US" w:eastAsia="zh-CN"/>
        </w:rPr>
        <w:t>入围</w:t>
      </w:r>
      <w:r>
        <w:rPr>
          <w:rFonts w:hint="eastAsia" w:ascii="宋体" w:hAnsi="宋体" w:eastAsia="宋体" w:cs="宋体"/>
          <w:color w:val="auto"/>
          <w:sz w:val="21"/>
          <w:szCs w:val="21"/>
          <w:highlight w:val="none"/>
        </w:rPr>
        <w:t>结果，同时向</w:t>
      </w:r>
      <w:r>
        <w:rPr>
          <w:rFonts w:hint="eastAsia" w:ascii="宋体" w:hAnsi="宋体" w:cs="宋体"/>
          <w:color w:val="auto"/>
          <w:sz w:val="21"/>
          <w:szCs w:val="21"/>
          <w:highlight w:val="none"/>
          <w:lang w:eastAsia="zh-CN"/>
        </w:rPr>
        <w:t>入围供应商</w:t>
      </w:r>
      <w:r>
        <w:rPr>
          <w:rFonts w:hint="eastAsia" w:ascii="宋体" w:hAnsi="宋体" w:eastAsia="宋体" w:cs="宋体"/>
          <w:color w:val="auto"/>
          <w:sz w:val="21"/>
          <w:szCs w:val="21"/>
          <w:highlight w:val="none"/>
        </w:rPr>
        <w:t>发出</w:t>
      </w:r>
      <w:r>
        <w:rPr>
          <w:rFonts w:hint="eastAsia" w:ascii="宋体" w:hAnsi="宋体" w:cs="宋体"/>
          <w:color w:val="auto"/>
          <w:sz w:val="21"/>
          <w:szCs w:val="21"/>
          <w:highlight w:val="none"/>
          <w:lang w:eastAsia="zh-CN"/>
        </w:rPr>
        <w:t>入围</w:t>
      </w:r>
      <w:r>
        <w:rPr>
          <w:rFonts w:hint="eastAsia" w:ascii="宋体" w:hAnsi="宋体" w:eastAsia="宋体" w:cs="宋体"/>
          <w:color w:val="auto"/>
          <w:sz w:val="21"/>
          <w:szCs w:val="21"/>
          <w:highlight w:val="none"/>
        </w:rPr>
        <w:t>通知书。</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签订框架协议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入围供应商</w:t>
      </w:r>
      <w:r>
        <w:rPr>
          <w:rFonts w:hint="eastAsia" w:ascii="宋体" w:hAnsi="宋体" w:eastAsia="宋体" w:cs="宋体"/>
          <w:color w:val="auto"/>
          <w:sz w:val="21"/>
          <w:szCs w:val="21"/>
          <w:highlight w:val="none"/>
        </w:rPr>
        <w:t>在收到</w:t>
      </w:r>
      <w:r>
        <w:rPr>
          <w:rFonts w:hint="eastAsia" w:ascii="宋体" w:hAnsi="宋体" w:cs="宋体"/>
          <w:color w:val="auto"/>
          <w:sz w:val="21"/>
          <w:szCs w:val="21"/>
          <w:highlight w:val="none"/>
          <w:lang w:eastAsia="zh-CN"/>
        </w:rPr>
        <w:t>入围通知书</w:t>
      </w:r>
      <w:r>
        <w:rPr>
          <w:rFonts w:hint="eastAsia" w:ascii="宋体" w:hAnsi="宋体" w:eastAsia="宋体" w:cs="宋体"/>
          <w:color w:val="auto"/>
          <w:sz w:val="21"/>
          <w:szCs w:val="21"/>
          <w:highlight w:val="none"/>
        </w:rPr>
        <w:t>后，应按照规定的时间、地点，与</w:t>
      </w:r>
      <w:r>
        <w:rPr>
          <w:rFonts w:hint="eastAsia" w:ascii="宋体" w:hAnsi="宋体" w:cs="宋体"/>
          <w:color w:val="auto"/>
          <w:sz w:val="21"/>
          <w:szCs w:val="21"/>
          <w:highlight w:val="none"/>
          <w:lang w:val="en-US" w:eastAsia="zh-CN"/>
        </w:rPr>
        <w:t>征集人</w:t>
      </w:r>
      <w:r>
        <w:rPr>
          <w:rFonts w:hint="eastAsia" w:ascii="宋体" w:hAnsi="宋体" w:eastAsia="宋体" w:cs="宋体"/>
          <w:color w:val="auto"/>
          <w:sz w:val="21"/>
          <w:szCs w:val="21"/>
          <w:highlight w:val="none"/>
        </w:rPr>
        <w:t>签订框架协议。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征集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rPr>
        <w:t>、补充文件、投标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w:t>
      </w:r>
      <w:r>
        <w:rPr>
          <w:rFonts w:hint="eastAsia" w:ascii="宋体" w:hAnsi="宋体" w:cs="宋体"/>
          <w:color w:val="auto"/>
          <w:sz w:val="21"/>
          <w:szCs w:val="21"/>
          <w:highlight w:val="none"/>
          <w:lang w:eastAsia="zh-CN"/>
        </w:rPr>
        <w:t>评审</w:t>
      </w:r>
      <w:r>
        <w:rPr>
          <w:rFonts w:hint="eastAsia" w:ascii="宋体" w:hAnsi="宋体" w:eastAsia="宋体" w:cs="宋体"/>
          <w:color w:val="auto"/>
          <w:sz w:val="21"/>
          <w:szCs w:val="21"/>
          <w:highlight w:val="none"/>
        </w:rPr>
        <w:t>过程中的有关澄清、说明或者补正文件均为签订</w:t>
      </w:r>
      <w:r>
        <w:rPr>
          <w:rFonts w:hint="eastAsia" w:ascii="宋体" w:hAnsi="宋体" w:cs="宋体"/>
          <w:color w:val="auto"/>
          <w:sz w:val="21"/>
          <w:szCs w:val="21"/>
          <w:highlight w:val="none"/>
          <w:lang w:val="en-US" w:eastAsia="zh-CN"/>
        </w:rPr>
        <w:t>协议</w:t>
      </w:r>
      <w:r>
        <w:rPr>
          <w:rFonts w:hint="eastAsia" w:ascii="宋体" w:hAnsi="宋体" w:eastAsia="宋体" w:cs="宋体"/>
          <w:color w:val="auto"/>
          <w:sz w:val="21"/>
          <w:szCs w:val="21"/>
          <w:highlight w:val="none"/>
        </w:rPr>
        <w:t>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征集人与</w:t>
      </w:r>
      <w:r>
        <w:rPr>
          <w:rFonts w:hint="eastAsia" w:ascii="宋体" w:hAnsi="宋体" w:cs="宋体"/>
          <w:color w:val="auto"/>
          <w:sz w:val="21"/>
          <w:szCs w:val="21"/>
          <w:highlight w:val="none"/>
          <w:lang w:eastAsia="zh-CN"/>
        </w:rPr>
        <w:t>入围供应商</w:t>
      </w:r>
      <w:r>
        <w:rPr>
          <w:rFonts w:hint="eastAsia" w:ascii="宋体" w:hAnsi="宋体" w:eastAsia="宋体" w:cs="宋体"/>
          <w:color w:val="auto"/>
          <w:sz w:val="21"/>
          <w:szCs w:val="21"/>
          <w:highlight w:val="none"/>
        </w:rPr>
        <w:t>签订</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框架协议</w:t>
      </w:r>
      <w:r>
        <w:rPr>
          <w:rFonts w:hint="eastAsia" w:ascii="宋体" w:hAnsi="宋体" w:eastAsia="宋体" w:cs="宋体"/>
          <w:color w:val="auto"/>
          <w:sz w:val="21"/>
          <w:szCs w:val="21"/>
          <w:highlight w:val="none"/>
        </w:rPr>
        <w:t>不得对</w:t>
      </w:r>
      <w:r>
        <w:rPr>
          <w:rFonts w:hint="eastAsia" w:ascii="宋体" w:hAnsi="宋体" w:cs="宋体"/>
          <w:color w:val="auto"/>
          <w:sz w:val="21"/>
          <w:szCs w:val="21"/>
          <w:highlight w:val="none"/>
          <w:lang w:val="en-US" w:eastAsia="zh-CN"/>
        </w:rPr>
        <w:t>征集</w:t>
      </w:r>
      <w:r>
        <w:rPr>
          <w:rFonts w:hint="eastAsia" w:ascii="宋体" w:hAnsi="宋体" w:eastAsia="宋体" w:cs="宋体"/>
          <w:color w:val="auto"/>
          <w:sz w:val="21"/>
          <w:szCs w:val="21"/>
          <w:highlight w:val="none"/>
        </w:rPr>
        <w:t>文件确定的事项以及入围供应商的响应文件作实质性修改。</w:t>
      </w:r>
    </w:p>
    <w:p>
      <w:pPr>
        <w:spacing w:before="240" w:after="240" w:line="360" w:lineRule="auto"/>
        <w:jc w:val="center"/>
        <w:rPr>
          <w:rFonts w:hint="default"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lang w:val="en-US" w:eastAsia="zh-CN"/>
        </w:rPr>
        <w:t>G</w:t>
      </w:r>
      <w:r>
        <w:rPr>
          <w:rFonts w:hint="eastAsia" w:ascii="宋体" w:hAnsi="宋体" w:eastAsia="宋体" w:cs="宋体"/>
          <w:b/>
          <w:bCs/>
          <w:color w:val="auto"/>
          <w:sz w:val="32"/>
          <w:highlight w:val="none"/>
        </w:rPr>
        <w:t>、</w:t>
      </w:r>
      <w:r>
        <w:rPr>
          <w:rFonts w:hint="eastAsia" w:ascii="宋体" w:hAnsi="宋体" w:eastAsia="宋体" w:cs="宋体"/>
          <w:b/>
          <w:bCs/>
          <w:color w:val="auto"/>
          <w:sz w:val="32"/>
          <w:highlight w:val="none"/>
          <w:lang w:val="en-US" w:eastAsia="zh-CN"/>
        </w:rPr>
        <w:t>采购合同的授予</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.1采购人</w:t>
      </w:r>
      <w:r>
        <w:rPr>
          <w:rFonts w:hint="eastAsia" w:ascii="宋体" w:hAnsi="宋体" w:cs="宋体"/>
          <w:color w:val="auto"/>
          <w:sz w:val="21"/>
          <w:szCs w:val="21"/>
          <w:highlight w:val="none"/>
          <w:lang w:val="en-US" w:eastAsia="zh-CN"/>
        </w:rPr>
        <w:t>应在入围供应商中，按照征集文件规定的方式选择第二阶段成交供应商</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合同</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采购人和成交供应商</w:t>
      </w:r>
      <w:r>
        <w:rPr>
          <w:rFonts w:hint="eastAsia" w:ascii="宋体" w:hAnsi="宋体" w:eastAsia="宋体" w:cs="宋体"/>
          <w:color w:val="auto"/>
          <w:sz w:val="21"/>
          <w:szCs w:val="21"/>
          <w:highlight w:val="none"/>
        </w:rPr>
        <w:t>应当使用</w:t>
      </w:r>
      <w:r>
        <w:rPr>
          <w:rFonts w:hint="eastAsia" w:ascii="宋体" w:hAnsi="宋体" w:cs="宋体"/>
          <w:color w:val="auto"/>
          <w:sz w:val="21"/>
          <w:szCs w:val="21"/>
          <w:highlight w:val="none"/>
          <w:lang w:val="en-US" w:eastAsia="zh-CN"/>
        </w:rPr>
        <w:t>征集文件规定</w:t>
      </w:r>
      <w:r>
        <w:rPr>
          <w:rFonts w:hint="eastAsia" w:ascii="宋体" w:hAnsi="宋体" w:eastAsia="宋体" w:cs="宋体"/>
          <w:color w:val="auto"/>
          <w:sz w:val="21"/>
          <w:szCs w:val="21"/>
          <w:highlight w:val="none"/>
        </w:rPr>
        <w:t>的采购合同文本</w:t>
      </w:r>
      <w:r>
        <w:rPr>
          <w:rFonts w:hint="eastAsia" w:ascii="宋体" w:hAnsi="宋体" w:cs="宋体"/>
          <w:color w:val="auto"/>
          <w:sz w:val="21"/>
          <w:szCs w:val="21"/>
          <w:highlight w:val="none"/>
          <w:lang w:val="en-US" w:eastAsia="zh-CN"/>
        </w:rPr>
        <w:t>订立合同</w:t>
      </w:r>
      <w:r>
        <w:rPr>
          <w:rFonts w:hint="eastAsia" w:ascii="宋体" w:hAnsi="宋体" w:eastAsia="宋体" w:cs="宋体"/>
          <w:color w:val="auto"/>
          <w:sz w:val="21"/>
          <w:szCs w:val="21"/>
          <w:highlight w:val="none"/>
        </w:rPr>
        <w:t>，采购人和供应商不得擅自改变框架协议约定的合同实质性条款。</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履行</w:t>
      </w:r>
      <w:r>
        <w:rPr>
          <w:rFonts w:hint="eastAsia" w:ascii="宋体" w:hAnsi="宋体" w:eastAsia="宋体" w:cs="宋体"/>
          <w:b/>
          <w:bCs/>
          <w:color w:val="auto"/>
          <w:sz w:val="21"/>
          <w:szCs w:val="21"/>
          <w:highlight w:val="none"/>
        </w:rPr>
        <w:t>合同</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31.1</w:t>
      </w:r>
      <w:r>
        <w:rPr>
          <w:rFonts w:hint="eastAsia" w:ascii="宋体" w:hAnsi="宋体" w:eastAsia="宋体" w:cs="宋体"/>
          <w:color w:val="auto"/>
          <w:sz w:val="21"/>
          <w:szCs w:val="21"/>
          <w:highlight w:val="none"/>
        </w:rPr>
        <w:t>货物采购中，入围供应商可以委托代理商接受采购人合同授予并履行采购合同，代理商根据与入围供应商签订的委托协议开展活动，其行为的法律后果由入围供应商承担。</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31.2</w:t>
      </w:r>
      <w:r>
        <w:rPr>
          <w:rFonts w:hint="eastAsia" w:ascii="宋体" w:hAnsi="宋体" w:eastAsia="宋体" w:cs="宋体"/>
          <w:color w:val="auto"/>
          <w:sz w:val="21"/>
          <w:szCs w:val="21"/>
          <w:highlight w:val="none"/>
        </w:rPr>
        <w:t>框架协议有效期内，入围供应商可以根据征集文件的规定调整代理商名单，征集人应当提供便利。对于代理商拒不履行合同义务的，征集人应当依法追究入围供应商责任，并按协议约定解除代理商在该框架协议中接受合同授予的资格。</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31.3</w:t>
      </w:r>
      <w:r>
        <w:rPr>
          <w:rFonts w:hint="eastAsia" w:ascii="宋体" w:hAnsi="宋体" w:eastAsia="宋体" w:cs="宋体"/>
          <w:color w:val="auto"/>
          <w:sz w:val="21"/>
          <w:szCs w:val="21"/>
          <w:highlight w:val="none"/>
        </w:rPr>
        <w:t>征集人不得未经入围供应商同意，擅自增减变动代理商。</w:t>
      </w:r>
    </w:p>
    <w:p>
      <w:pPr>
        <w:spacing w:before="240" w:after="240" w:line="360" w:lineRule="auto"/>
        <w:jc w:val="center"/>
        <w:rPr>
          <w:rFonts w:hint="default"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lang w:val="en-US" w:eastAsia="zh-CN"/>
        </w:rPr>
        <w:t>H、入围供应商的清退和补充</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32</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清退</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32.1</w:t>
      </w:r>
      <w:r>
        <w:rPr>
          <w:rFonts w:hint="eastAsia" w:ascii="宋体" w:hAnsi="宋体" w:eastAsia="宋体" w:cs="宋体"/>
          <w:color w:val="auto"/>
          <w:sz w:val="21"/>
          <w:szCs w:val="21"/>
          <w:highlight w:val="none"/>
        </w:rPr>
        <w:t xml:space="preserve">入围供应商有下列情形之一，尚未签订框架协议的，取消其入围资格；已经签订框架协议的，解除与其签订的框架协议：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）恶意串通谋取入围或者合同成交的；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）提供虚假材料谋取入围或者合同成交的；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）无正当理由拒不接受合同授予的；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）不履行合同义务或者履行合同义务不符合约定，经采购人请求履行后仍不履行或者仍未按约定履行的；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）框架协议有效期内，因违法行为被禁止或限制参加政府采购活动的；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）框架协议约定的其他情形。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被取消入围资格或者被解除框架协议的供应商不得参加同一封闭式框架协议补充征集，或者重新申请加入同一开放式框架协议。</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32.2</w:t>
      </w:r>
      <w:r>
        <w:rPr>
          <w:rFonts w:hint="eastAsia" w:ascii="宋体" w:hAnsi="宋体" w:eastAsia="宋体" w:cs="宋体"/>
          <w:color w:val="auto"/>
          <w:sz w:val="21"/>
          <w:szCs w:val="21"/>
          <w:highlight w:val="none"/>
        </w:rPr>
        <w:t>封闭式框架协议入围供应商无正当理由，不得主动放弃入围资格或者退出框架协议。</w:t>
      </w:r>
    </w:p>
    <w:p>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补充征集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33.1</w:t>
      </w:r>
      <w:r>
        <w:rPr>
          <w:rFonts w:hint="eastAsia" w:ascii="宋体" w:hAnsi="宋体" w:eastAsia="宋体" w:cs="宋体"/>
          <w:color w:val="auto"/>
          <w:sz w:val="21"/>
          <w:szCs w:val="21"/>
          <w:highlight w:val="none"/>
        </w:rPr>
        <w:t>框架协议有效期内，如果剩余入围供应商不足入围供应商总数70%且影响框架协议执行时，征集人将启动补充征集程序。</w:t>
      </w:r>
    </w:p>
    <w:p>
      <w:pPr>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33.2</w:t>
      </w:r>
      <w:r>
        <w:rPr>
          <w:rFonts w:hint="eastAsia" w:ascii="宋体" w:hAnsi="宋体" w:eastAsia="宋体" w:cs="宋体"/>
          <w:color w:val="auto"/>
          <w:sz w:val="21"/>
          <w:szCs w:val="21"/>
          <w:highlight w:val="none"/>
        </w:rPr>
        <w:t>补充征集的条件、程序、评审方法和淘汰比例与</w:t>
      </w:r>
      <w:r>
        <w:rPr>
          <w:rFonts w:hint="eastAsia" w:ascii="宋体" w:hAnsi="宋体" w:cs="宋体"/>
          <w:color w:val="auto"/>
          <w:sz w:val="21"/>
          <w:szCs w:val="21"/>
          <w:highlight w:val="none"/>
          <w:lang w:val="en-US" w:eastAsia="zh-CN"/>
        </w:rPr>
        <w:t>初</w:t>
      </w:r>
      <w:r>
        <w:rPr>
          <w:rFonts w:hint="eastAsia" w:ascii="宋体" w:hAnsi="宋体" w:eastAsia="宋体" w:cs="宋体"/>
          <w:color w:val="auto"/>
          <w:sz w:val="21"/>
          <w:szCs w:val="21"/>
          <w:highlight w:val="none"/>
        </w:rPr>
        <w:t>次征集相同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w:t>
      </w:r>
      <w:r>
        <w:rPr>
          <w:rFonts w:hint="default" w:ascii="宋体" w:hAnsi="宋体" w:cs="宋体"/>
          <w:color w:val="auto"/>
          <w:sz w:val="21"/>
          <w:szCs w:val="21"/>
          <w:highlight w:val="none"/>
          <w:lang w:val="en-US" w:eastAsia="zh-CN"/>
        </w:rPr>
        <w:t>遵守原框架协议的有效期。</w:t>
      </w:r>
    </w:p>
    <w:p>
      <w:pPr>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33.3</w:t>
      </w:r>
      <w:r>
        <w:rPr>
          <w:rFonts w:hint="default" w:ascii="宋体" w:hAnsi="宋体" w:cs="宋体"/>
          <w:color w:val="auto"/>
          <w:sz w:val="21"/>
          <w:szCs w:val="21"/>
          <w:highlight w:val="none"/>
          <w:lang w:val="en-US" w:eastAsia="zh-CN"/>
        </w:rPr>
        <w:t>补充征集期间，原框架协议继续履行。</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lang w:val="en-US" w:eastAsia="zh-CN"/>
        </w:rPr>
        <w:t>I、询问、质疑和投诉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.1供应商对政府采购活动有疑问的，可以向</w:t>
      </w:r>
      <w:r>
        <w:rPr>
          <w:rFonts w:hint="eastAsia" w:ascii="宋体" w:hAnsi="宋体" w:cs="宋体"/>
          <w:color w:val="auto"/>
          <w:sz w:val="21"/>
          <w:szCs w:val="21"/>
          <w:highlight w:val="none"/>
          <w:lang w:eastAsia="zh-CN"/>
        </w:rPr>
        <w:t>征集人</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w:t>
      </w:r>
      <w:r>
        <w:rPr>
          <w:rFonts w:hint="eastAsia" w:ascii="宋体" w:hAnsi="宋体" w:cs="宋体"/>
          <w:color w:val="auto"/>
          <w:sz w:val="21"/>
          <w:szCs w:val="21"/>
          <w:highlight w:val="none"/>
          <w:lang w:val="en-US" w:eastAsia="zh-CN"/>
        </w:rPr>
        <w:t>征集人</w:t>
      </w:r>
      <w:r>
        <w:rPr>
          <w:rFonts w:hint="eastAsia" w:ascii="宋体" w:hAnsi="宋体" w:eastAsia="宋体" w:cs="宋体"/>
          <w:color w:val="auto"/>
          <w:sz w:val="21"/>
          <w:szCs w:val="21"/>
          <w:highlight w:val="none"/>
          <w:lang w:val="en-US" w:eastAsia="zh-CN"/>
        </w:rPr>
        <w:t>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征集人</w:t>
      </w:r>
      <w:r>
        <w:rPr>
          <w:rFonts w:hint="eastAsia" w:ascii="宋体" w:hAnsi="宋体" w:eastAsia="宋体" w:cs="宋体"/>
          <w:color w:val="auto"/>
          <w:sz w:val="21"/>
          <w:szCs w:val="21"/>
          <w:highlight w:val="none"/>
          <w:lang w:val="en-US" w:eastAsia="zh-CN"/>
        </w:rPr>
        <w:t>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w:t>
      </w:r>
      <w:r>
        <w:rPr>
          <w:rFonts w:hint="eastAsia" w:ascii="宋体" w:hAnsi="宋体" w:cs="宋体"/>
          <w:color w:val="auto"/>
          <w:sz w:val="21"/>
          <w:szCs w:val="21"/>
          <w:highlight w:val="none"/>
          <w:lang w:eastAsia="zh-CN"/>
        </w:rPr>
        <w:t>征集人</w:t>
      </w:r>
      <w:r>
        <w:rPr>
          <w:rFonts w:hint="eastAsia" w:ascii="宋体" w:hAnsi="宋体" w:eastAsia="宋体" w:cs="宋体"/>
          <w:color w:val="auto"/>
          <w:sz w:val="21"/>
          <w:szCs w:val="21"/>
          <w:highlight w:val="none"/>
        </w:rPr>
        <w:t>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.2质疑人应将</w:t>
      </w:r>
      <w:r>
        <w:rPr>
          <w:rFonts w:hint="eastAsia" w:ascii="宋体" w:hAnsi="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征集人</w:t>
      </w:r>
      <w:r>
        <w:rPr>
          <w:rFonts w:hint="eastAsia" w:ascii="宋体" w:hAnsi="宋体" w:eastAsia="宋体" w:cs="宋体"/>
          <w:color w:val="auto"/>
          <w:sz w:val="21"/>
          <w:szCs w:val="21"/>
          <w:highlight w:val="none"/>
          <w:lang w:val="en-US" w:eastAsia="zh-CN"/>
        </w:rPr>
        <w:t>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.1对</w:t>
      </w:r>
      <w:r>
        <w:rPr>
          <w:rFonts w:hint="eastAsia" w:ascii="宋体" w:hAnsi="宋体" w:cs="宋体"/>
          <w:color w:val="auto"/>
          <w:sz w:val="21"/>
          <w:szCs w:val="21"/>
          <w:highlight w:val="none"/>
          <w:lang w:eastAsia="zh-CN"/>
        </w:rPr>
        <w:t>征集人</w:t>
      </w:r>
      <w:r>
        <w:rPr>
          <w:rFonts w:hint="eastAsia" w:ascii="宋体" w:hAnsi="宋体" w:eastAsia="宋体" w:cs="宋体"/>
          <w:color w:val="auto"/>
          <w:sz w:val="21"/>
          <w:szCs w:val="21"/>
          <w:highlight w:val="none"/>
        </w:rPr>
        <w:t>的质疑答复不满意，或者</w:t>
      </w:r>
      <w:r>
        <w:rPr>
          <w:rFonts w:hint="eastAsia" w:ascii="宋体" w:hAnsi="宋体" w:cs="宋体"/>
          <w:color w:val="auto"/>
          <w:sz w:val="21"/>
          <w:szCs w:val="21"/>
          <w:highlight w:val="none"/>
          <w:lang w:eastAsia="zh-CN"/>
        </w:rPr>
        <w:t>征集人</w:t>
      </w:r>
      <w:r>
        <w:rPr>
          <w:rFonts w:hint="eastAsia" w:ascii="宋体" w:hAnsi="宋体" w:eastAsia="宋体" w:cs="宋体"/>
          <w:color w:val="auto"/>
          <w:sz w:val="21"/>
          <w:szCs w:val="21"/>
          <w:highlight w:val="none"/>
        </w:rPr>
        <w:t>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采购需求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北仑区税务会计服务协议采购</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BLZFCG2025001</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rPr>
        <w:t>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4、服务地点与期限要求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4.1本项目服务（实施）地点：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4.2本项目</w:t>
      </w:r>
      <w:r>
        <w:rPr>
          <w:rFonts w:hint="eastAsia" w:ascii="宋体" w:hAnsi="宋体" w:cs="宋体"/>
          <w:color w:val="auto"/>
          <w:sz w:val="21"/>
          <w:szCs w:val="21"/>
          <w:highlight w:val="none"/>
          <w:lang w:val="en-US" w:eastAsia="zh-CN"/>
        </w:rPr>
        <w:t>框架协议</w:t>
      </w:r>
      <w:r>
        <w:rPr>
          <w:rFonts w:hint="eastAsia" w:ascii="宋体" w:hAnsi="宋体" w:eastAsia="宋体" w:cs="宋体"/>
          <w:color w:val="auto"/>
          <w:sz w:val="21"/>
          <w:szCs w:val="21"/>
          <w:highlight w:val="none"/>
        </w:rPr>
        <w:t>期限：</w:t>
      </w:r>
      <w:r>
        <w:rPr>
          <w:rFonts w:hint="eastAsia" w:ascii="宋体" w:hAnsi="宋体" w:eastAsia="宋体" w:cs="宋体"/>
          <w:color w:val="auto"/>
          <w:highlight w:val="none"/>
          <w:lang w:val="en-US" w:eastAsia="zh-CN"/>
        </w:rPr>
        <w:t>自框架协议签订之日起</w:t>
      </w:r>
      <w:r>
        <w:rPr>
          <w:rFonts w:hint="eastAsia" w:ascii="宋体" w:hAnsi="宋体" w:cs="宋体"/>
          <w:color w:val="auto"/>
          <w:highlight w:val="none"/>
          <w:lang w:val="en-US" w:eastAsia="zh-CN"/>
        </w:rPr>
        <w:t>至2026年12月31日，期间如遇政策变化将另行通知调整。</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文件中需要包含的最基本内容。若</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提供的服务方案与采购要求不一致，必须在服务条款偏离表中说明。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5.1项目服务及实施方案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供应商提供针对本区域、本项目工作内容的熟悉和理解情况的</w:t>
      </w:r>
      <w:r>
        <w:rPr>
          <w:rFonts w:hint="eastAsia" w:ascii="宋体" w:hAnsi="宋体" w:eastAsia="宋体" w:cs="宋体"/>
          <w:color w:val="auto"/>
          <w:sz w:val="21"/>
          <w:szCs w:val="21"/>
          <w:highlight w:val="none"/>
          <w:lang w:val="en-US" w:eastAsia="zh-CN"/>
        </w:rPr>
        <w:t>服务及</w:t>
      </w:r>
      <w:r>
        <w:rPr>
          <w:rFonts w:hint="eastAsia" w:ascii="宋体" w:hAnsi="宋体" w:eastAsia="宋体" w:cs="宋体"/>
          <w:color w:val="auto"/>
          <w:sz w:val="21"/>
          <w:szCs w:val="21"/>
          <w:highlight w:val="none"/>
        </w:rPr>
        <w:t>实施方案，</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整体工作思路及目标、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进度保证措施，服务配合情况</w:t>
      </w:r>
      <w:r>
        <w:rPr>
          <w:rFonts w:hint="eastAsia" w:ascii="宋体" w:hAnsi="宋体" w:eastAsia="宋体" w:cs="宋体"/>
          <w:color w:val="auto"/>
          <w:sz w:val="21"/>
          <w:szCs w:val="21"/>
          <w:highlight w:val="none"/>
          <w:lang w:eastAsia="zh-CN"/>
        </w:rPr>
        <w:t>，管理机构设置和内部管理制度、人员配备及管理方案等</w:t>
      </w:r>
      <w:r>
        <w:rPr>
          <w:rFonts w:hint="eastAsia" w:ascii="宋体" w:hAnsi="宋体" w:eastAsia="宋体" w:cs="宋体"/>
          <w:color w:val="auto"/>
          <w:sz w:val="21"/>
          <w:szCs w:val="21"/>
          <w:highlight w:val="none"/>
        </w:rPr>
        <w:t>，内容应简洁实用。具体要求详见本部分附件。</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服务质量保证</w:t>
      </w:r>
      <w:r>
        <w:rPr>
          <w:rFonts w:hint="eastAsia" w:ascii="宋体" w:hAnsi="宋体" w:cs="宋体"/>
          <w:b/>
          <w:bCs/>
          <w:color w:val="auto"/>
          <w:sz w:val="21"/>
          <w:szCs w:val="21"/>
          <w:highlight w:val="none"/>
          <w:lang w:val="en-US" w:eastAsia="zh-CN"/>
        </w:rPr>
        <w:t>措施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服务质量控制相关制度、办法。包括服务质量保障措施、办法等内容。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全部履约并提交清算鉴证报告，经采购人验收合格后，</w:t>
      </w:r>
      <w:r>
        <w:rPr>
          <w:rFonts w:hint="default" w:ascii="宋体" w:hAnsi="宋体" w:eastAsia="宋体" w:cs="宋体"/>
          <w:color w:val="auto"/>
          <w:sz w:val="21"/>
          <w:szCs w:val="21"/>
          <w:highlight w:val="none"/>
        </w:rPr>
        <w:t>按季度结算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收到</w:t>
      </w:r>
      <w:r>
        <w:rPr>
          <w:rFonts w:hint="eastAsia" w:ascii="宋体" w:hAnsi="宋体" w:eastAsia="宋体" w:cs="宋体"/>
          <w:color w:val="auto"/>
          <w:sz w:val="21"/>
          <w:szCs w:val="21"/>
          <w:highlight w:val="none"/>
          <w:lang w:val="en-US" w:eastAsia="zh-CN"/>
        </w:rPr>
        <w:t>供应商等额有效</w:t>
      </w:r>
      <w:r>
        <w:rPr>
          <w:rFonts w:hint="eastAsia" w:ascii="宋体" w:hAnsi="宋体" w:eastAsia="宋体" w:cs="宋体"/>
          <w:color w:val="auto"/>
          <w:sz w:val="21"/>
          <w:szCs w:val="21"/>
          <w:highlight w:val="none"/>
        </w:rPr>
        <w:t>发票后支付</w:t>
      </w:r>
      <w:r>
        <w:rPr>
          <w:rFonts w:hint="default" w:ascii="宋体" w:hAnsi="宋体" w:eastAsia="宋体" w:cs="宋体"/>
          <w:color w:val="auto"/>
          <w:sz w:val="21"/>
          <w:szCs w:val="21"/>
          <w:highlight w:val="none"/>
          <w:lang w:eastAsia="zh-CN"/>
        </w:rPr>
        <w:t>结算款</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附件：采购需求说明</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采购需求说明</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一、服务内容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本项目服务内容：接受税务部门或财政部门委托，对宁波市北仑区域内申请办理注销税务登记的企业</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其他特定企业进行审查鉴证，并在规定时间内出具注销税务登记清算鉴证报告或其他涉税鉴证审查报告。</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二、提供服务单位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提供服务单位为在本次政府采购活动中，中标的税务会计服务中介机构（即入围供应商）。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本次征集入围的供应商数量：</w:t>
      </w:r>
      <w:r>
        <w:rPr>
          <w:rFonts w:hint="eastAsia" w:ascii="宋体" w:hAnsi="宋体" w:eastAsia="宋体" w:cs="宋体"/>
          <w:color w:val="auto"/>
          <w:sz w:val="21"/>
          <w:szCs w:val="21"/>
          <w:highlight w:val="none"/>
        </w:rPr>
        <w:t>有效投标响应供应商数量的80%（去尾法取整数）且不超过8家，</w:t>
      </w:r>
      <w:r>
        <w:rPr>
          <w:rFonts w:hint="eastAsia" w:ascii="宋体" w:hAnsi="宋体" w:eastAsia="宋体" w:cs="宋体"/>
          <w:color w:val="auto"/>
          <w:highlight w:val="none"/>
          <w:lang w:val="en-US" w:eastAsia="zh-CN"/>
        </w:rPr>
        <w:t>按得分由高到低的顺序选定。</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三、采购单位及服务对象</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本项目采购单位为北仑区财政局</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审查鉴证对象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宁波市北仑区域内申请办理注销税务登记的企业或其他特定企业。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税务部门通过</w:t>
      </w:r>
      <w:r>
        <w:rPr>
          <w:rFonts w:hint="eastAsia" w:ascii="宋体" w:hAnsi="宋体" w:eastAsia="宋体" w:cs="宋体"/>
          <w:color w:val="auto"/>
          <w:sz w:val="21"/>
          <w:szCs w:val="21"/>
          <w:highlight w:val="none"/>
          <w:lang w:val="en-US" w:eastAsia="zh-CN"/>
        </w:rPr>
        <w:t>征集文件规定</w:t>
      </w:r>
      <w:r>
        <w:rPr>
          <w:rFonts w:hint="eastAsia" w:ascii="宋体" w:hAnsi="宋体" w:eastAsia="宋体" w:cs="宋体"/>
          <w:color w:val="auto"/>
          <w:sz w:val="21"/>
          <w:szCs w:val="21"/>
          <w:highlight w:val="none"/>
        </w:rPr>
        <w:t>的方式，从入围的供应商中选择中介机构，对企业清算期前三年（实质经营）和清算期的纳税情况进行审查鉴证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rPr>
        <w:t>《注销税务登记清算鉴证报告》；</w:t>
      </w:r>
      <w:r>
        <w:rPr>
          <w:rFonts w:hint="eastAsia" w:ascii="宋体" w:hAnsi="宋体" w:eastAsia="宋体" w:cs="宋体"/>
          <w:color w:val="auto"/>
          <w:sz w:val="21"/>
          <w:szCs w:val="21"/>
          <w:highlight w:val="none"/>
          <w:lang w:eastAsia="zh-CN"/>
        </w:rPr>
        <w:t>财政部门</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征集文件规定</w:t>
      </w:r>
      <w:r>
        <w:rPr>
          <w:rFonts w:hint="eastAsia" w:ascii="宋体" w:hAnsi="宋体" w:eastAsia="宋体" w:cs="宋体"/>
          <w:color w:val="auto"/>
          <w:sz w:val="21"/>
          <w:szCs w:val="21"/>
          <w:highlight w:val="none"/>
        </w:rPr>
        <w:t>的方式，从入围的供应商中选择中介机构，根据项目需要，对</w:t>
      </w:r>
      <w:r>
        <w:rPr>
          <w:rFonts w:hint="eastAsia" w:ascii="宋体" w:hAnsi="宋体" w:eastAsia="宋体" w:cs="宋体"/>
          <w:color w:val="auto"/>
          <w:sz w:val="21"/>
          <w:szCs w:val="21"/>
          <w:highlight w:val="none"/>
          <w:lang w:eastAsia="zh-CN"/>
        </w:rPr>
        <w:t>相关行业企业</w:t>
      </w:r>
      <w:r>
        <w:rPr>
          <w:rFonts w:hint="eastAsia" w:ascii="宋体" w:hAnsi="宋体" w:eastAsia="宋体" w:cs="宋体"/>
          <w:color w:val="auto"/>
          <w:sz w:val="21"/>
          <w:szCs w:val="21"/>
          <w:highlight w:val="none"/>
        </w:rPr>
        <w:t>进行审查鉴证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lang w:eastAsia="zh-CN"/>
        </w:rPr>
        <w:t>专项审查</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p>
    <w:p>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协议期限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rPr>
        <w:t>自框架协议签订之日起至202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年12月31日。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采购单位每年定期对入围供应商的服务质量进行考核，考核不合格者，将被取消入围资格。</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、人员配置要求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▲投标供应商拟派本项目的项目负责人须具有注册税务师执业资格证书或税务师职业资格证书。</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、具体操作要求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（一）资料的传送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1、在遵循公平、均衡、交叉鉴证的原则下，</w:t>
      </w:r>
      <w:r>
        <w:rPr>
          <w:rFonts w:hint="eastAsia" w:ascii="宋体" w:hAnsi="宋体" w:eastAsia="宋体" w:cs="宋体"/>
          <w:color w:val="auto"/>
          <w:sz w:val="21"/>
          <w:szCs w:val="21"/>
          <w:highlight w:val="none"/>
        </w:rPr>
        <w:t>税务部门或财政部门</w:t>
      </w:r>
      <w:r>
        <w:rPr>
          <w:rFonts w:hint="eastAsia" w:ascii="宋体" w:hAnsi="宋体" w:eastAsia="宋体" w:cs="宋体"/>
          <w:color w:val="auto"/>
          <w:sz w:val="21"/>
          <w:szCs w:val="21"/>
          <w:highlight w:val="none"/>
        </w:rPr>
        <w:t>将联系单或有关资料递交给受托税务中介机构。（具体递交方式按照税务部门或财政部门要求实施）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税务、财政部门</w:t>
      </w:r>
      <w:r>
        <w:rPr>
          <w:rFonts w:hint="eastAsia" w:ascii="宋体" w:hAnsi="宋体" w:eastAsia="宋体" w:cs="宋体"/>
          <w:color w:val="auto"/>
          <w:sz w:val="21"/>
          <w:szCs w:val="21"/>
          <w:highlight w:val="none"/>
        </w:rPr>
        <w:t>设专人联系本清算事项，明确具体办理时限与要求与</w:t>
      </w:r>
      <w:r>
        <w:rPr>
          <w:rFonts w:hint="eastAsia" w:ascii="宋体" w:hAnsi="宋体" w:eastAsia="宋体" w:cs="宋体"/>
          <w:color w:val="auto"/>
          <w:sz w:val="21"/>
          <w:szCs w:val="21"/>
          <w:highlight w:val="none"/>
        </w:rPr>
        <w:t>《税务代理业务规程》（国税发[2001]117号）</w:t>
      </w:r>
      <w:r>
        <w:rPr>
          <w:rFonts w:hint="eastAsia" w:ascii="宋体" w:hAnsi="宋体" w:eastAsia="宋体" w:cs="宋体"/>
          <w:color w:val="auto"/>
          <w:sz w:val="21"/>
          <w:szCs w:val="21"/>
          <w:highlight w:val="none"/>
        </w:rPr>
        <w:t>和中国注册税务师协会公布的执业准则、规定相一致。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（二）出具鉴证报告的时限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受托出具鉴证报告的税务中介机构需在接收服务对象名单后的15个工作日内出具《注销税务登记清算鉴证报告》 或 受托出具鉴证报告的税务中介机构需在接收服务对象名单后7天为资料获取期，资料获取期满后10个工作日内出具《注销税务登记清算鉴证报告》。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对于因特殊原因无法按期完成鉴证报告的，应及时与税务部门或财政部门联系，经部门批准同意，重新确定完成时间。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（三）出具鉴证报告的要求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委托税务中介机构应按照《中华人民共和国税收征收管理法》及有关税收法律法规的要求，按照独立、客观、公正的原则，根据企业所提供的会计资料、纳税资料及有关证明材料，对受托单位所涉及的所有税费（税务机关法定管辖的税收、行政性收费、基金等）进行全面认真审查，对社会保险费的欠费情况进行核实。在充分核实、论证和计算的基础上，做出职业判断，按其工作程序及规范制作工作底稿，</w:t>
      </w:r>
      <w:r>
        <w:rPr>
          <w:rFonts w:hint="eastAsia" w:ascii="宋体" w:hAnsi="宋体" w:eastAsia="宋体" w:cs="宋体"/>
          <w:color w:val="auto"/>
          <w:sz w:val="21"/>
          <w:szCs w:val="21"/>
          <w:highlight w:val="none"/>
        </w:rPr>
        <w:t>出具合理的注销税务登记清算鉴证报告或</w:t>
      </w:r>
      <w:r>
        <w:rPr>
          <w:rFonts w:hint="eastAsia" w:ascii="宋体" w:hAnsi="宋体" w:eastAsia="宋体" w:cs="宋体"/>
          <w:color w:val="auto"/>
          <w:sz w:val="21"/>
          <w:szCs w:val="21"/>
          <w:highlight w:val="none"/>
          <w:lang w:eastAsia="zh-CN"/>
        </w:rPr>
        <w:t>其他涉税签证审查报告</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将核查过程中发现的问题在鉴证报告中进行全面披露。</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执业注册税务师在具体鉴证工作中应当依据中国注册税务师协会的执业准则，对其所出具的鉴证报告及其职业行为的真实性、准确性、公正性负责。</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2、注销税务登记清算鉴证范围为企业申请注销前3个会计年度和清算期；无实质生产经营活动的企业，鉴证年度依次往前推。其他涉税签证审查报告鉴证范围依据财政部门具体委托项目任务书确定。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3、受托税务中介机构在履行合同过程中，不得将服务项目委托给第三方。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4、受托税务中介机构应对企业的会计资料、经济业务等予以保密，不得泄露给其他单位和人员；并对会计资料妥善保管。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5、受托税务中介机构与被清算</w:t>
      </w:r>
      <w:r>
        <w:rPr>
          <w:rFonts w:hint="default" w:ascii="宋体" w:hAnsi="宋体" w:eastAsia="宋体" w:cs="宋体"/>
          <w:color w:val="auto"/>
          <w:sz w:val="21"/>
          <w:szCs w:val="21"/>
          <w:highlight w:val="none"/>
        </w:rPr>
        <w:t>、被审查</w:t>
      </w:r>
      <w:r>
        <w:rPr>
          <w:rFonts w:hint="eastAsia" w:ascii="宋体" w:hAnsi="宋体" w:eastAsia="宋体" w:cs="宋体"/>
          <w:color w:val="auto"/>
          <w:sz w:val="21"/>
          <w:szCs w:val="21"/>
          <w:highlight w:val="none"/>
        </w:rPr>
        <w:t>企业存在利害关系的，应采取主动回避原则。原为企业提供代理记账、顾问等业务而构成事实利害关系的税务中介机构在此环节中不得为其出具注销税务登记清算</w:t>
      </w:r>
      <w:r>
        <w:rPr>
          <w:rFonts w:hint="default" w:ascii="宋体" w:hAnsi="宋体" w:eastAsia="宋体" w:cs="宋体"/>
          <w:color w:val="auto"/>
          <w:sz w:val="21"/>
          <w:szCs w:val="21"/>
          <w:highlight w:val="none"/>
        </w:rPr>
        <w:t>或其他</w:t>
      </w:r>
      <w:r>
        <w:rPr>
          <w:rFonts w:hint="eastAsia" w:ascii="宋体" w:hAnsi="宋体" w:eastAsia="宋体" w:cs="宋体"/>
          <w:color w:val="auto"/>
          <w:sz w:val="21"/>
          <w:szCs w:val="21"/>
          <w:highlight w:val="none"/>
        </w:rPr>
        <w:t>鉴证报告。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（四）注销税务登记</w:t>
      </w:r>
      <w:r>
        <w:rPr>
          <w:rFonts w:hint="eastAsia" w:ascii="宋体" w:hAnsi="宋体" w:eastAsia="宋体" w:cs="宋体"/>
          <w:color w:val="auto"/>
          <w:sz w:val="21"/>
          <w:szCs w:val="21"/>
          <w:highlight w:val="none"/>
          <w:lang w:eastAsia="zh-CN"/>
        </w:rPr>
        <w:t>清算</w:t>
      </w:r>
      <w:r>
        <w:rPr>
          <w:rFonts w:hint="eastAsia" w:ascii="宋体" w:hAnsi="宋体" w:eastAsia="宋体" w:cs="宋体"/>
          <w:color w:val="auto"/>
          <w:sz w:val="21"/>
          <w:szCs w:val="21"/>
          <w:highlight w:val="none"/>
        </w:rPr>
        <w:t>鉴证费用的结算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1、鉴证报告服务费总额＝单户鉴证报告费用之和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2、单户鉴证报告费用计算方法（本计算方法作为投标报价基数，实际结算时，</w:t>
      </w:r>
      <w:r>
        <w:rPr>
          <w:rFonts w:hint="eastAsia" w:ascii="宋体" w:hAnsi="宋体" w:eastAsia="宋体" w:cs="宋体"/>
          <w:color w:val="auto"/>
          <w:sz w:val="21"/>
          <w:szCs w:val="21"/>
          <w:highlight w:val="none"/>
        </w:rPr>
        <w:t>单户鉴证报告费用为按本计算方法得出的价格×投标折扣系数</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服务费计算方法为：基本费用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浮动费用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基本费用：</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00元/户</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浮动费用：清算补税（包括滞纳金。但不包括清算期前企业股东未分配股息的应纳税额）在5000元以上～20000元（含）的，按10%计算服务费；在20000元以上，按5%计算服务费。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上述二项合计费用不超过20000元/户。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例：注销企业补税3万，</w:t>
      </w:r>
      <w:r>
        <w:rPr>
          <w:rFonts w:hint="eastAsia" w:ascii="宋体" w:hAnsi="宋体" w:eastAsia="宋体" w:cs="宋体"/>
          <w:color w:val="auto"/>
          <w:sz w:val="21"/>
          <w:szCs w:val="21"/>
          <w:highlight w:val="none"/>
        </w:rPr>
        <w:t>服务费用＝</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15000×10%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10000×5%＝3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00元</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3、入围的税务代理中介机构应对所出具的《注销税务登记清算鉴证报告》做好记录工作，</w:t>
      </w:r>
      <w:r>
        <w:rPr>
          <w:rFonts w:hint="eastAsia" w:ascii="宋体" w:hAnsi="宋体" w:eastAsia="宋体" w:cs="宋体"/>
          <w:color w:val="auto"/>
          <w:sz w:val="21"/>
          <w:szCs w:val="21"/>
          <w:highlight w:val="none"/>
        </w:rPr>
        <w:t>并于合同约定结算之前15个工作日内统计实际鉴证情况报送至报税务机关。</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（五）其他涉税签证审查报告费用的结算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1、鉴证报告服务费总额＝单户鉴证报告费用之和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2、单户审计报告费用计算方法（本计算方法作为投标报价基数，实际结算时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单户审计报告费用为按本计算方法得出的价格×投标折扣系数）：</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单户服务费计算方法为：基本费用 ×投标折扣系数</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基本费用：1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00元/户。</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、中介机构服务的评价管理制度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入围的中介服务机构，在合同履行过程中，</w:t>
      </w:r>
      <w:r>
        <w:rPr>
          <w:rFonts w:hint="eastAsia" w:ascii="宋体" w:hAnsi="宋体" w:eastAsia="宋体" w:cs="宋体"/>
          <w:color w:val="auto"/>
          <w:sz w:val="21"/>
          <w:szCs w:val="21"/>
          <w:highlight w:val="none"/>
        </w:rPr>
        <w:t>采购单位</w:t>
      </w:r>
      <w:r>
        <w:rPr>
          <w:rFonts w:hint="eastAsia" w:ascii="宋体" w:hAnsi="宋体" w:eastAsia="宋体" w:cs="宋体"/>
          <w:color w:val="auto"/>
          <w:sz w:val="21"/>
          <w:szCs w:val="21"/>
          <w:highlight w:val="none"/>
        </w:rPr>
        <w:t>将定期对其服务质量进行考核，具体评价管理办法如下：</w:t>
      </w:r>
    </w:p>
    <w:p>
      <w:pPr>
        <w:spacing w:line="360" w:lineRule="auto"/>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关于入围供应商《注销税务登记税款清算</w:t>
      </w:r>
      <w:r>
        <w:rPr>
          <w:rFonts w:hint="eastAsia" w:ascii="宋体" w:hAnsi="宋体" w:cs="宋体"/>
          <w:b w:val="0"/>
          <w:bCs w:val="0"/>
          <w:color w:val="auto"/>
          <w:sz w:val="21"/>
          <w:szCs w:val="21"/>
          <w:highlight w:val="none"/>
          <w:lang w:eastAsia="zh-CN"/>
        </w:rPr>
        <w:t>等税务中介</w:t>
      </w:r>
      <w:r>
        <w:rPr>
          <w:rFonts w:hint="eastAsia" w:ascii="宋体" w:hAnsi="宋体" w:eastAsia="宋体" w:cs="宋体"/>
          <w:b w:val="0"/>
          <w:bCs w:val="0"/>
          <w:color w:val="auto"/>
          <w:sz w:val="21"/>
          <w:szCs w:val="21"/>
          <w:highlight w:val="none"/>
        </w:rPr>
        <w:t>鉴证报告》评价管理办法</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质量评价工作由</w:t>
      </w:r>
      <w:r>
        <w:rPr>
          <w:rFonts w:hint="eastAsia" w:ascii="宋体" w:hAnsi="宋体" w:eastAsia="宋体" w:cs="宋体"/>
          <w:color w:val="auto"/>
          <w:sz w:val="21"/>
          <w:szCs w:val="21"/>
          <w:highlight w:val="none"/>
        </w:rPr>
        <w:t>北仑区税务局</w:t>
      </w:r>
      <w:r>
        <w:rPr>
          <w:rFonts w:hint="eastAsia" w:ascii="宋体" w:hAnsi="宋体" w:eastAsia="宋体" w:cs="宋体"/>
          <w:color w:val="auto"/>
          <w:sz w:val="21"/>
          <w:szCs w:val="21"/>
          <w:highlight w:val="none"/>
        </w:rPr>
        <w:t>承担。评价工作应当坚持统一规范、客观公正的原则。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一、具体评价内容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（一）质量评价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1、鉴证报告的正文是否规范；</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2、企业基本情况是否阐述清楚；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鉴证报告是否把握全面清税的原则，即对受托单位所涉及的所有税费（税务机关法定管辖的税收、行政性收费、基金等）进行全面认真审查，对社会保险费的欠费情况进行核实，并在鉴证报告中进行全面披露；</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4、鉴证结论与附列资料是否相符；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5、审核过程中发现的重大或特殊事项是否按规定进行披露；</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6、出具的审核报告是否符合公正真实的原则。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（二）实效评价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受托出具鉴证报告的税务中介机构是否按照合同约定，在规定时限内及时出具</w:t>
      </w:r>
      <w:r>
        <w:rPr>
          <w:rFonts w:hint="eastAsia" w:ascii="宋体" w:hAnsi="宋体" w:eastAsia="宋体" w:cs="宋体"/>
          <w:color w:val="auto"/>
          <w:sz w:val="21"/>
          <w:szCs w:val="21"/>
          <w:highlight w:val="none"/>
        </w:rPr>
        <w:t>《注销税务登记税款清算鉴证报告》。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二、评价方法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看受托税务中介机构是否在规定的时限内出具《注销税务登记税款清算鉴证报告》。2次逾期的，税务机关有权建议暂停税务清算鉴证报告业务一个月；5次逾期的，税务机关有权建议暂停税务清算鉴证报告业务三个月；5次以上出现延期的，税务机关有权建议采购部门随时终止税务中介服务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取消其入围资格。</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税务部门在应用参考税务中介机构出具的《注销税务登记税款清算鉴证报告》中，及时对该鉴证报告质量做出评价，每半年出具《中介机构出具税务清算鉴证报告服务评价表》。对于所出具鉴证报告不够规范、质量不够高的税务中介机构及时予以批评教育、整改；情节严重的，批评教育后仍不整改的，或出具5次以上不规范、质量不高的报告，建议随时终止采购税务中介服务合同。情节特别严重的，对于税务中介为纳税人提供虚假报告，导致纳税人不缴、少缴税款的，除了</w:t>
      </w:r>
      <w:r>
        <w:rPr>
          <w:rFonts w:hint="eastAsia" w:ascii="宋体" w:hAnsi="宋体" w:eastAsia="宋体" w:cs="宋体"/>
          <w:color w:val="auto"/>
          <w:sz w:val="21"/>
          <w:szCs w:val="21"/>
          <w:highlight w:val="none"/>
        </w:rPr>
        <w:t>建议终止合同、取消入围资格外</w:t>
      </w:r>
      <w:r>
        <w:rPr>
          <w:rFonts w:hint="eastAsia" w:ascii="宋体" w:hAnsi="宋体" w:eastAsia="宋体" w:cs="宋体"/>
          <w:color w:val="auto"/>
          <w:sz w:val="21"/>
          <w:szCs w:val="21"/>
          <w:highlight w:val="none"/>
        </w:rPr>
        <w:t>，按照《中华人民共和国税收征收管理法》及其实施细则和国家税务总局《注册税务师管理暂行办法》的规定予以处理，并及时向有关部门反馈处理决定。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综合评分以100分为基数，采取倒扣分的方法计算考评分，评价项目均合格的不扣分，不合规的项目按具体标准扣分。</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中介机构出具税务清算鉴证报告服务评价表</w:t>
      </w:r>
    </w:p>
    <w:tbl>
      <w:tblPr>
        <w:tblStyle w:val="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5040"/>
        <w:gridCol w:w="975"/>
        <w:gridCol w:w="105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64" w:type="dxa"/>
            <w:shd w:val="clear" w:color="auto" w:fill="auto"/>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5040" w:type="dxa"/>
            <w:shd w:val="clear" w:color="auto" w:fill="auto"/>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975" w:type="dxa"/>
            <w:shd w:val="clear" w:color="auto" w:fill="auto"/>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w:t>
            </w:r>
          </w:p>
        </w:tc>
        <w:tc>
          <w:tcPr>
            <w:tcW w:w="1050" w:type="dxa"/>
            <w:shd w:val="clear" w:color="auto" w:fill="auto"/>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原因</w:t>
            </w:r>
          </w:p>
        </w:tc>
        <w:tc>
          <w:tcPr>
            <w:tcW w:w="1013" w:type="dxa"/>
            <w:shd w:val="clear" w:color="auto" w:fill="auto"/>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评比</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Merge w:val="restart"/>
            <w:shd w:val="clear" w:color="auto" w:fill="auto"/>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注销税务登记税款清算鉴证</w:t>
            </w:r>
          </w:p>
        </w:tc>
        <w:tc>
          <w:tcPr>
            <w:tcW w:w="5040" w:type="dxa"/>
            <w:shd w:val="clear" w:color="auto" w:fill="auto"/>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鉴证报告的正文是否规范。（</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975" w:type="dxa"/>
            <w:shd w:val="clear" w:color="auto" w:fill="auto"/>
            <w:noWrap/>
            <w:vAlign w:val="center"/>
          </w:tcPr>
          <w:p>
            <w:pPr>
              <w:jc w:val="center"/>
              <w:rPr>
                <w:rFonts w:hint="eastAsia" w:ascii="宋体" w:hAnsi="宋体" w:eastAsia="宋体" w:cs="宋体"/>
                <w:color w:val="auto"/>
                <w:sz w:val="21"/>
                <w:szCs w:val="21"/>
                <w:highlight w:val="none"/>
              </w:rPr>
            </w:pPr>
          </w:p>
        </w:tc>
        <w:tc>
          <w:tcPr>
            <w:tcW w:w="1050" w:type="dxa"/>
            <w:shd w:val="clear" w:color="auto" w:fill="auto"/>
            <w:noWrap/>
            <w:vAlign w:val="center"/>
          </w:tcPr>
          <w:p>
            <w:pPr>
              <w:jc w:val="center"/>
              <w:rPr>
                <w:rFonts w:hint="eastAsia" w:ascii="宋体" w:hAnsi="宋体" w:eastAsia="宋体" w:cs="宋体"/>
                <w:color w:val="auto"/>
                <w:sz w:val="21"/>
                <w:szCs w:val="21"/>
                <w:highlight w:val="none"/>
              </w:rPr>
            </w:pPr>
          </w:p>
        </w:tc>
        <w:tc>
          <w:tcPr>
            <w:tcW w:w="1013" w:type="dxa"/>
            <w:shd w:val="clear" w:color="auto" w:fill="auto"/>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040" w:type="dxa"/>
            <w:shd w:val="clear" w:color="auto" w:fill="auto"/>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企业基本情况是否阐述清楚。（5分）</w:t>
            </w:r>
          </w:p>
        </w:tc>
        <w:tc>
          <w:tcPr>
            <w:tcW w:w="975" w:type="dxa"/>
            <w:shd w:val="clear" w:color="auto" w:fill="auto"/>
            <w:noWrap/>
            <w:vAlign w:val="center"/>
          </w:tcPr>
          <w:p>
            <w:pPr>
              <w:jc w:val="center"/>
              <w:rPr>
                <w:rFonts w:hint="eastAsia" w:ascii="宋体" w:hAnsi="宋体" w:eastAsia="宋体" w:cs="宋体"/>
                <w:color w:val="auto"/>
                <w:sz w:val="21"/>
                <w:szCs w:val="21"/>
                <w:highlight w:val="none"/>
              </w:rPr>
            </w:pPr>
          </w:p>
        </w:tc>
        <w:tc>
          <w:tcPr>
            <w:tcW w:w="1050" w:type="dxa"/>
            <w:shd w:val="clear" w:color="auto" w:fill="auto"/>
            <w:noWrap/>
            <w:vAlign w:val="center"/>
          </w:tcPr>
          <w:p>
            <w:pPr>
              <w:jc w:val="center"/>
              <w:rPr>
                <w:rFonts w:hint="eastAsia" w:ascii="宋体" w:hAnsi="宋体" w:eastAsia="宋体" w:cs="宋体"/>
                <w:color w:val="auto"/>
                <w:sz w:val="21"/>
                <w:szCs w:val="21"/>
                <w:highlight w:val="none"/>
              </w:rPr>
            </w:pPr>
          </w:p>
        </w:tc>
        <w:tc>
          <w:tcPr>
            <w:tcW w:w="1013" w:type="dxa"/>
            <w:shd w:val="clear" w:color="auto" w:fill="auto"/>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040" w:type="dxa"/>
            <w:shd w:val="clear" w:color="auto" w:fill="auto"/>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企业的主要会计政策（所列事项年度之间或本年度内发生变化、或与税收规定处理有所差异的）是否逐一说明。（5分）</w:t>
            </w:r>
          </w:p>
        </w:tc>
        <w:tc>
          <w:tcPr>
            <w:tcW w:w="975" w:type="dxa"/>
            <w:shd w:val="clear" w:color="auto" w:fill="auto"/>
            <w:noWrap/>
            <w:vAlign w:val="center"/>
          </w:tcPr>
          <w:p>
            <w:pPr>
              <w:jc w:val="center"/>
              <w:rPr>
                <w:rFonts w:hint="eastAsia" w:ascii="宋体" w:hAnsi="宋体" w:eastAsia="宋体" w:cs="宋体"/>
                <w:color w:val="auto"/>
                <w:sz w:val="21"/>
                <w:szCs w:val="21"/>
                <w:highlight w:val="none"/>
              </w:rPr>
            </w:pPr>
          </w:p>
        </w:tc>
        <w:tc>
          <w:tcPr>
            <w:tcW w:w="1050" w:type="dxa"/>
            <w:shd w:val="clear" w:color="auto" w:fill="auto"/>
            <w:noWrap/>
            <w:vAlign w:val="center"/>
          </w:tcPr>
          <w:p>
            <w:pPr>
              <w:jc w:val="center"/>
              <w:rPr>
                <w:rFonts w:hint="eastAsia" w:ascii="宋体" w:hAnsi="宋体" w:eastAsia="宋体" w:cs="宋体"/>
                <w:color w:val="auto"/>
                <w:sz w:val="21"/>
                <w:szCs w:val="21"/>
                <w:highlight w:val="none"/>
              </w:rPr>
            </w:pPr>
          </w:p>
        </w:tc>
        <w:tc>
          <w:tcPr>
            <w:tcW w:w="1013" w:type="dxa"/>
            <w:shd w:val="clear" w:color="auto" w:fill="auto"/>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040"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鉴证结论与附列资料是否相符。（5分）</w:t>
            </w:r>
          </w:p>
        </w:tc>
        <w:tc>
          <w:tcPr>
            <w:tcW w:w="975" w:type="dxa"/>
            <w:shd w:val="clear" w:color="auto" w:fill="auto"/>
            <w:noWrap/>
            <w:vAlign w:val="center"/>
          </w:tcPr>
          <w:p>
            <w:pPr>
              <w:jc w:val="center"/>
              <w:rPr>
                <w:rFonts w:hint="eastAsia" w:ascii="宋体" w:hAnsi="宋体" w:eastAsia="宋体" w:cs="宋体"/>
                <w:color w:val="auto"/>
                <w:sz w:val="21"/>
                <w:szCs w:val="21"/>
                <w:highlight w:val="none"/>
              </w:rPr>
            </w:pPr>
          </w:p>
        </w:tc>
        <w:tc>
          <w:tcPr>
            <w:tcW w:w="1050" w:type="dxa"/>
            <w:shd w:val="clear" w:color="auto" w:fill="auto"/>
            <w:noWrap/>
            <w:vAlign w:val="center"/>
          </w:tcPr>
          <w:p>
            <w:pPr>
              <w:jc w:val="center"/>
              <w:rPr>
                <w:rFonts w:hint="eastAsia" w:ascii="宋体" w:hAnsi="宋体" w:eastAsia="宋体" w:cs="宋体"/>
                <w:color w:val="auto"/>
                <w:sz w:val="21"/>
                <w:szCs w:val="21"/>
                <w:highlight w:val="none"/>
              </w:rPr>
            </w:pPr>
          </w:p>
        </w:tc>
        <w:tc>
          <w:tcPr>
            <w:tcW w:w="1013" w:type="dxa"/>
            <w:shd w:val="clear" w:color="auto" w:fill="auto"/>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040" w:type="dxa"/>
            <w:shd w:val="clear" w:color="auto" w:fill="auto"/>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审核过程中发现的重大或特殊事项是否按规定进行披露。（10分）</w:t>
            </w:r>
          </w:p>
        </w:tc>
        <w:tc>
          <w:tcPr>
            <w:tcW w:w="975" w:type="dxa"/>
            <w:shd w:val="clear" w:color="auto" w:fill="auto"/>
            <w:noWrap/>
            <w:vAlign w:val="center"/>
          </w:tcPr>
          <w:p>
            <w:pPr>
              <w:jc w:val="center"/>
              <w:rPr>
                <w:rFonts w:hint="eastAsia" w:ascii="宋体" w:hAnsi="宋体" w:eastAsia="宋体" w:cs="宋体"/>
                <w:color w:val="auto"/>
                <w:sz w:val="21"/>
                <w:szCs w:val="21"/>
                <w:highlight w:val="none"/>
              </w:rPr>
            </w:pPr>
          </w:p>
        </w:tc>
        <w:tc>
          <w:tcPr>
            <w:tcW w:w="1050" w:type="dxa"/>
            <w:shd w:val="clear" w:color="auto" w:fill="auto"/>
            <w:noWrap/>
            <w:vAlign w:val="center"/>
          </w:tcPr>
          <w:p>
            <w:pPr>
              <w:jc w:val="center"/>
              <w:rPr>
                <w:rFonts w:hint="eastAsia" w:ascii="宋体" w:hAnsi="宋体" w:eastAsia="宋体" w:cs="宋体"/>
                <w:color w:val="auto"/>
                <w:sz w:val="21"/>
                <w:szCs w:val="21"/>
                <w:highlight w:val="none"/>
              </w:rPr>
            </w:pPr>
          </w:p>
        </w:tc>
        <w:tc>
          <w:tcPr>
            <w:tcW w:w="1013" w:type="dxa"/>
            <w:shd w:val="clear" w:color="auto" w:fill="auto"/>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040" w:type="dxa"/>
            <w:shd w:val="clear" w:color="auto" w:fill="auto"/>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出具的审核报告是否符合公正真实的原则。（1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975" w:type="dxa"/>
            <w:shd w:val="clear" w:color="auto" w:fill="auto"/>
            <w:noWrap/>
            <w:vAlign w:val="center"/>
          </w:tcPr>
          <w:p>
            <w:pPr>
              <w:jc w:val="center"/>
              <w:rPr>
                <w:rFonts w:hint="eastAsia" w:ascii="宋体" w:hAnsi="宋体" w:eastAsia="宋体" w:cs="宋体"/>
                <w:color w:val="auto"/>
                <w:sz w:val="21"/>
                <w:szCs w:val="21"/>
                <w:highlight w:val="none"/>
              </w:rPr>
            </w:pPr>
          </w:p>
        </w:tc>
        <w:tc>
          <w:tcPr>
            <w:tcW w:w="1050" w:type="dxa"/>
            <w:shd w:val="clear" w:color="auto" w:fill="auto"/>
            <w:noWrap/>
            <w:vAlign w:val="center"/>
          </w:tcPr>
          <w:p>
            <w:pPr>
              <w:jc w:val="center"/>
              <w:rPr>
                <w:rFonts w:hint="eastAsia" w:ascii="宋体" w:hAnsi="宋体" w:eastAsia="宋体" w:cs="宋体"/>
                <w:color w:val="auto"/>
                <w:sz w:val="21"/>
                <w:szCs w:val="21"/>
                <w:highlight w:val="none"/>
              </w:rPr>
            </w:pPr>
          </w:p>
        </w:tc>
        <w:tc>
          <w:tcPr>
            <w:tcW w:w="1013" w:type="dxa"/>
            <w:shd w:val="clear" w:color="auto" w:fill="auto"/>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040"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企业所得税的核查是否准确详实。（10分）</w:t>
            </w:r>
          </w:p>
        </w:tc>
        <w:tc>
          <w:tcPr>
            <w:tcW w:w="975" w:type="dxa"/>
            <w:shd w:val="clear" w:color="auto" w:fill="auto"/>
            <w:noWrap/>
            <w:vAlign w:val="center"/>
          </w:tcPr>
          <w:p>
            <w:pPr>
              <w:jc w:val="center"/>
              <w:rPr>
                <w:rFonts w:hint="eastAsia" w:ascii="宋体" w:hAnsi="宋体" w:eastAsia="宋体" w:cs="宋体"/>
                <w:color w:val="auto"/>
                <w:sz w:val="21"/>
                <w:szCs w:val="21"/>
                <w:highlight w:val="none"/>
              </w:rPr>
            </w:pPr>
          </w:p>
        </w:tc>
        <w:tc>
          <w:tcPr>
            <w:tcW w:w="1050" w:type="dxa"/>
            <w:shd w:val="clear" w:color="auto" w:fill="auto"/>
            <w:noWrap/>
            <w:vAlign w:val="center"/>
          </w:tcPr>
          <w:p>
            <w:pPr>
              <w:jc w:val="center"/>
              <w:rPr>
                <w:rFonts w:hint="eastAsia" w:ascii="宋体" w:hAnsi="宋体" w:eastAsia="宋体" w:cs="宋体"/>
                <w:color w:val="auto"/>
                <w:sz w:val="21"/>
                <w:szCs w:val="21"/>
                <w:highlight w:val="none"/>
              </w:rPr>
            </w:pPr>
          </w:p>
        </w:tc>
        <w:tc>
          <w:tcPr>
            <w:tcW w:w="1013" w:type="dxa"/>
            <w:shd w:val="clear" w:color="auto" w:fill="auto"/>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040"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增值税的核查是否准确详实。（10分）</w:t>
            </w:r>
          </w:p>
        </w:tc>
        <w:tc>
          <w:tcPr>
            <w:tcW w:w="975" w:type="dxa"/>
            <w:shd w:val="clear" w:color="auto" w:fill="auto"/>
            <w:noWrap/>
            <w:vAlign w:val="center"/>
          </w:tcPr>
          <w:p>
            <w:pPr>
              <w:jc w:val="center"/>
              <w:rPr>
                <w:rFonts w:hint="eastAsia" w:ascii="宋体" w:hAnsi="宋体" w:eastAsia="宋体" w:cs="宋体"/>
                <w:color w:val="auto"/>
                <w:sz w:val="21"/>
                <w:szCs w:val="21"/>
                <w:highlight w:val="none"/>
              </w:rPr>
            </w:pPr>
          </w:p>
        </w:tc>
        <w:tc>
          <w:tcPr>
            <w:tcW w:w="1050" w:type="dxa"/>
            <w:shd w:val="clear" w:color="auto" w:fill="auto"/>
            <w:noWrap/>
            <w:vAlign w:val="center"/>
          </w:tcPr>
          <w:p>
            <w:pPr>
              <w:jc w:val="center"/>
              <w:rPr>
                <w:rFonts w:hint="eastAsia" w:ascii="宋体" w:hAnsi="宋体" w:eastAsia="宋体" w:cs="宋体"/>
                <w:color w:val="auto"/>
                <w:sz w:val="21"/>
                <w:szCs w:val="21"/>
                <w:highlight w:val="none"/>
              </w:rPr>
            </w:pPr>
          </w:p>
        </w:tc>
        <w:tc>
          <w:tcPr>
            <w:tcW w:w="1013" w:type="dxa"/>
            <w:shd w:val="clear" w:color="auto" w:fill="auto"/>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040"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个人所得税的核查是否准确详实。（10分）</w:t>
            </w:r>
          </w:p>
        </w:tc>
        <w:tc>
          <w:tcPr>
            <w:tcW w:w="975" w:type="dxa"/>
            <w:shd w:val="clear" w:color="auto" w:fill="auto"/>
            <w:noWrap/>
            <w:vAlign w:val="center"/>
          </w:tcPr>
          <w:p>
            <w:pPr>
              <w:jc w:val="center"/>
              <w:rPr>
                <w:rFonts w:hint="eastAsia" w:ascii="宋体" w:hAnsi="宋体" w:eastAsia="宋体" w:cs="宋体"/>
                <w:color w:val="auto"/>
                <w:sz w:val="21"/>
                <w:szCs w:val="21"/>
                <w:highlight w:val="none"/>
              </w:rPr>
            </w:pPr>
          </w:p>
        </w:tc>
        <w:tc>
          <w:tcPr>
            <w:tcW w:w="1050" w:type="dxa"/>
            <w:shd w:val="clear" w:color="auto" w:fill="auto"/>
            <w:noWrap/>
            <w:vAlign w:val="center"/>
          </w:tcPr>
          <w:p>
            <w:pPr>
              <w:jc w:val="center"/>
              <w:rPr>
                <w:rFonts w:hint="eastAsia" w:ascii="宋体" w:hAnsi="宋体" w:eastAsia="宋体" w:cs="宋体"/>
                <w:color w:val="auto"/>
                <w:sz w:val="21"/>
                <w:szCs w:val="21"/>
                <w:highlight w:val="none"/>
              </w:rPr>
            </w:pPr>
          </w:p>
        </w:tc>
        <w:tc>
          <w:tcPr>
            <w:tcW w:w="1013" w:type="dxa"/>
            <w:shd w:val="clear" w:color="auto" w:fill="auto"/>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040"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其他税种及各类费用、基金等的核查是否准确详实。（</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tc>
        <w:tc>
          <w:tcPr>
            <w:tcW w:w="975" w:type="dxa"/>
            <w:shd w:val="clear" w:color="auto" w:fill="auto"/>
            <w:noWrap/>
            <w:vAlign w:val="center"/>
          </w:tcPr>
          <w:p>
            <w:pPr>
              <w:jc w:val="center"/>
              <w:rPr>
                <w:rFonts w:hint="eastAsia" w:ascii="宋体" w:hAnsi="宋体" w:eastAsia="宋体" w:cs="宋体"/>
                <w:color w:val="auto"/>
                <w:sz w:val="21"/>
                <w:szCs w:val="21"/>
                <w:highlight w:val="none"/>
              </w:rPr>
            </w:pPr>
          </w:p>
        </w:tc>
        <w:tc>
          <w:tcPr>
            <w:tcW w:w="1050" w:type="dxa"/>
            <w:shd w:val="clear" w:color="auto" w:fill="auto"/>
            <w:noWrap/>
            <w:vAlign w:val="center"/>
          </w:tcPr>
          <w:p>
            <w:pPr>
              <w:jc w:val="center"/>
              <w:rPr>
                <w:rFonts w:hint="eastAsia" w:ascii="宋体" w:hAnsi="宋体" w:eastAsia="宋体" w:cs="宋体"/>
                <w:color w:val="auto"/>
                <w:sz w:val="21"/>
                <w:szCs w:val="21"/>
                <w:highlight w:val="none"/>
              </w:rPr>
            </w:pPr>
          </w:p>
        </w:tc>
        <w:tc>
          <w:tcPr>
            <w:tcW w:w="1013" w:type="dxa"/>
            <w:shd w:val="clear" w:color="auto" w:fill="auto"/>
            <w:noWrap/>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4"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040"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是否按照规定时限出具报告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975" w:type="dxa"/>
            <w:shd w:val="clear" w:color="auto" w:fill="auto"/>
            <w:noWrap/>
            <w:vAlign w:val="center"/>
          </w:tcPr>
          <w:p>
            <w:pPr>
              <w:jc w:val="center"/>
              <w:rPr>
                <w:rFonts w:hint="eastAsia" w:ascii="宋体" w:hAnsi="宋体" w:eastAsia="宋体" w:cs="宋体"/>
                <w:color w:val="auto"/>
                <w:sz w:val="21"/>
                <w:szCs w:val="21"/>
                <w:highlight w:val="none"/>
              </w:rPr>
            </w:pPr>
          </w:p>
        </w:tc>
        <w:tc>
          <w:tcPr>
            <w:tcW w:w="1050" w:type="dxa"/>
            <w:shd w:val="clear" w:color="auto" w:fill="auto"/>
            <w:noWrap/>
            <w:vAlign w:val="center"/>
          </w:tcPr>
          <w:p>
            <w:pPr>
              <w:jc w:val="center"/>
              <w:rPr>
                <w:rFonts w:hint="eastAsia" w:ascii="宋体" w:hAnsi="宋体" w:eastAsia="宋体" w:cs="宋体"/>
                <w:color w:val="auto"/>
                <w:sz w:val="21"/>
                <w:szCs w:val="21"/>
                <w:highlight w:val="none"/>
              </w:rPr>
            </w:pPr>
          </w:p>
        </w:tc>
        <w:tc>
          <w:tcPr>
            <w:tcW w:w="1013" w:type="dxa"/>
            <w:shd w:val="clear" w:color="auto" w:fill="auto"/>
            <w:noWrap/>
            <w:vAlign w:val="center"/>
          </w:tcPr>
          <w:p>
            <w:pPr>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、报价说明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1、报价方式：根据鉴证报告费用计算方法，</w:t>
      </w:r>
      <w:r>
        <w:rPr>
          <w:rFonts w:hint="eastAsia" w:ascii="宋体" w:hAnsi="宋体" w:eastAsia="宋体" w:cs="宋体"/>
          <w:color w:val="auto"/>
          <w:sz w:val="21"/>
          <w:szCs w:val="21"/>
          <w:highlight w:val="none"/>
        </w:rPr>
        <w:t>填报</w:t>
      </w:r>
      <w:r>
        <w:rPr>
          <w:rFonts w:hint="eastAsia" w:ascii="宋体" w:hAnsi="宋体" w:cs="宋体"/>
          <w:color w:val="auto"/>
          <w:sz w:val="21"/>
          <w:szCs w:val="21"/>
          <w:highlight w:val="none"/>
          <w:lang w:val="en-US" w:eastAsia="zh-CN"/>
        </w:rPr>
        <w:t>折扣系数</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的投标总价应以含税报价，须包含完成项目所需的人员工资（包括人员基本工资、各类福利和补贴（如高温补贴、加班补贴等）、社保（五险）、各种保险）、服装费、设备及通讯费、作业工具及耗材及突发事件（包括但不限于工作人员工伤或死亡事故）处置费用、利润、管理费、税金、代理服务费、政策性文件规定及合同包含的所有风险、责任等各项应有的费用，即完成服务涉及的全部费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3、投标限价：折扣</w:t>
      </w:r>
      <w:r>
        <w:rPr>
          <w:rFonts w:hint="eastAsia" w:ascii="宋体" w:hAnsi="宋体" w:cs="宋体"/>
          <w:color w:val="auto"/>
          <w:sz w:val="21"/>
          <w:szCs w:val="21"/>
          <w:highlight w:val="none"/>
          <w:lang w:val="en-US" w:eastAsia="zh-CN"/>
        </w:rPr>
        <w:t>系数不超过0.95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否则</w:t>
      </w:r>
      <w:r>
        <w:rPr>
          <w:rFonts w:hint="eastAsia" w:ascii="宋体" w:hAnsi="宋体" w:eastAsia="宋体" w:cs="宋体"/>
          <w:color w:val="auto"/>
          <w:sz w:val="21"/>
          <w:szCs w:val="21"/>
          <w:highlight w:val="none"/>
        </w:rPr>
        <w:t>投标报价无效。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协议</w:t>
      </w:r>
      <w:r>
        <w:rPr>
          <w:rFonts w:hint="eastAsia" w:ascii="宋体" w:hAnsi="宋体" w:eastAsia="宋体" w:cs="宋体"/>
          <w:color w:val="auto"/>
          <w:sz w:val="21"/>
          <w:szCs w:val="21"/>
          <w:highlight w:val="none"/>
        </w:rPr>
        <w:t>期内，</w:t>
      </w:r>
      <w:r>
        <w:rPr>
          <w:rFonts w:hint="eastAsia" w:ascii="宋体" w:hAnsi="宋体" w:cs="宋体"/>
          <w:color w:val="auto"/>
          <w:sz w:val="21"/>
          <w:szCs w:val="21"/>
          <w:highlight w:val="none"/>
          <w:lang w:val="en-US" w:eastAsia="zh-CN"/>
        </w:rPr>
        <w:t>入围供应商</w:t>
      </w:r>
      <w:r>
        <w:rPr>
          <w:rFonts w:hint="eastAsia" w:ascii="宋体" w:hAnsi="宋体" w:eastAsia="宋体" w:cs="宋体"/>
          <w:color w:val="auto"/>
          <w:sz w:val="21"/>
          <w:szCs w:val="21"/>
          <w:highlight w:val="none"/>
        </w:rPr>
        <w:t>承诺的中标价（折扣</w:t>
      </w:r>
      <w:r>
        <w:rPr>
          <w:rFonts w:hint="eastAsia" w:ascii="宋体" w:hAnsi="宋体" w:cs="宋体"/>
          <w:color w:val="auto"/>
          <w:sz w:val="21"/>
          <w:szCs w:val="21"/>
          <w:highlight w:val="none"/>
          <w:lang w:val="en-US" w:eastAsia="zh-CN"/>
        </w:rPr>
        <w:t>系数</w:t>
      </w:r>
      <w:r>
        <w:rPr>
          <w:rFonts w:hint="eastAsia" w:ascii="宋体" w:hAnsi="宋体" w:eastAsia="宋体" w:cs="宋体"/>
          <w:color w:val="auto"/>
          <w:sz w:val="21"/>
          <w:szCs w:val="21"/>
          <w:highlight w:val="none"/>
        </w:rPr>
        <w:t>）不因市场因素和政策因素变动而调整。</w:t>
      </w:r>
    </w:p>
    <w:p>
      <w:pPr>
        <w:spacing w:line="360" w:lineRule="auto"/>
        <w:rPr>
          <w:rFonts w:hint="eastAsia" w:ascii="宋体" w:hAnsi="宋体" w:eastAsia="宋体" w:cs="宋体"/>
          <w:color w:val="auto"/>
          <w:sz w:val="21"/>
          <w:szCs w:val="21"/>
          <w:highlight w:val="none"/>
        </w:rPr>
      </w:pPr>
    </w:p>
    <w:p>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其他说明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1、本项目为税务会计服务采购，投标供应商必须对所有服务要求完全响应。</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2、供应商投标所使用的资格、信誉、荣誉、业绩与企业认证证书必须为该供应商所拥有。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、单位负责人为同一人或者存在直接控股、管理关系的不同供应商，同一个标项只允许一家供应商参与投标，否则将同时被取消投标</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4、供应商投标所使用的项目实施人员必须为投标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正式员工。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、允许中标供应商将工作交由其分支机构实施，但供应商在投标时承诺的拟投入本项目的实施人员不得更换。</w:t>
      </w: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框架协议及采购合同</w:t>
      </w: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北仑区</w:t>
      </w:r>
      <w:r>
        <w:rPr>
          <w:rFonts w:hint="eastAsia" w:ascii="宋体" w:hAnsi="宋体" w:eastAsia="宋体" w:cs="宋体"/>
          <w:b/>
          <w:bCs/>
          <w:color w:val="auto"/>
          <w:sz w:val="32"/>
          <w:szCs w:val="32"/>
          <w:highlight w:val="none"/>
          <w:lang w:val="en-US" w:eastAsia="zh-CN"/>
        </w:rPr>
        <w:t>202</w:t>
      </w:r>
      <w:r>
        <w:rPr>
          <w:rFonts w:hint="eastAsia" w:ascii="宋体" w:hAnsi="宋体" w:cs="宋体"/>
          <w:b/>
          <w:bCs/>
          <w:color w:val="auto"/>
          <w:sz w:val="32"/>
          <w:szCs w:val="32"/>
          <w:highlight w:val="none"/>
          <w:lang w:val="en-US" w:eastAsia="zh-CN"/>
        </w:rPr>
        <w:t>5-2026</w:t>
      </w:r>
      <w:r>
        <w:rPr>
          <w:rFonts w:hint="eastAsia" w:ascii="宋体" w:hAnsi="宋体" w:eastAsia="宋体" w:cs="宋体"/>
          <w:b/>
          <w:bCs/>
          <w:color w:val="auto"/>
          <w:sz w:val="32"/>
          <w:szCs w:val="32"/>
          <w:highlight w:val="none"/>
          <w:lang w:val="en-US" w:eastAsia="zh-CN"/>
        </w:rPr>
        <w:t>年度税务会计服务协议采购项目</w:t>
      </w:r>
    </w:p>
    <w:p>
      <w:pPr>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框架协议</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甲  方</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宁波市北仑区（开发区）政务服务中心</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征集</w:t>
      </w:r>
      <w:r>
        <w:rPr>
          <w:rFonts w:hint="eastAsia" w:ascii="宋体" w:hAnsi="宋体" w:eastAsia="宋体" w:cs="宋体"/>
          <w:color w:val="auto"/>
          <w:highlight w:val="none"/>
        </w:rPr>
        <w:t>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  方</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入围</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甲、乙双方根据</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lang w:eastAsia="zh-CN"/>
        </w:rPr>
        <w:t>北仑区税务会计服务协议采购</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BLZFCG2025001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）公开</w:t>
      </w:r>
      <w:r>
        <w:rPr>
          <w:rFonts w:hint="eastAsia" w:ascii="宋体" w:hAnsi="宋体" w:eastAsia="宋体" w:cs="宋体"/>
          <w:color w:val="auto"/>
          <w:highlight w:val="none"/>
          <w:lang w:val="en-US" w:eastAsia="zh-CN"/>
        </w:rPr>
        <w:t>征集</w:t>
      </w:r>
      <w:r>
        <w:rPr>
          <w:rFonts w:hint="eastAsia" w:ascii="宋体" w:hAnsi="宋体" w:eastAsia="宋体" w:cs="宋体"/>
          <w:color w:val="auto"/>
          <w:highlight w:val="none"/>
        </w:rPr>
        <w:t>的结果，签署本</w:t>
      </w:r>
      <w:r>
        <w:rPr>
          <w:rFonts w:hint="eastAsia" w:ascii="宋体" w:hAnsi="宋体" w:eastAsia="宋体" w:cs="宋体"/>
          <w:color w:val="auto"/>
          <w:highlight w:val="none"/>
          <w:lang w:val="en-US" w:eastAsia="zh-CN"/>
        </w:rPr>
        <w:t>协议</w:t>
      </w:r>
      <w:r>
        <w:rPr>
          <w:rFonts w:hint="eastAsia" w:ascii="宋体" w:hAnsi="宋体" w:eastAsia="宋体" w:cs="宋体"/>
          <w:color w:val="auto"/>
          <w:highlight w:val="none"/>
        </w:rPr>
        <w:t>。</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第一条 适用范围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本协议的服务对象为北仑区财政局。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服务范围为提供税务清算、审查等会计服务，出具税务清算鉴证报告或行业专项鉴证审查报告。</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第二条 采购需求及最高限制单价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详见本项目征集文件。</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第三条 协议有效期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本协议有效期</w:t>
      </w:r>
      <w:r>
        <w:rPr>
          <w:rFonts w:hint="eastAsia" w:ascii="宋体" w:hAnsi="宋体" w:cs="宋体"/>
          <w:color w:val="auto"/>
          <w:highlight w:val="none"/>
          <w:lang w:val="en-US" w:eastAsia="zh-CN"/>
        </w:rPr>
        <w:t>为</w:t>
      </w:r>
      <w:r>
        <w:rPr>
          <w:rFonts w:hint="eastAsia" w:ascii="宋体" w:hAnsi="宋体" w:eastAsia="宋体" w:cs="宋体"/>
          <w:color w:val="auto"/>
          <w:highlight w:val="none"/>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  月  日至202</w:t>
      </w:r>
      <w:r>
        <w:rPr>
          <w:rFonts w:hint="eastAsia" w:ascii="宋体" w:hAnsi="宋体" w:cs="宋体"/>
          <w:color w:val="auto"/>
          <w:highlight w:val="none"/>
          <w:lang w:val="en-US" w:eastAsia="zh-CN"/>
        </w:rPr>
        <w:t>6</w:t>
      </w:r>
      <w:r>
        <w:rPr>
          <w:rFonts w:hint="eastAsia" w:ascii="宋体" w:hAnsi="宋体" w:eastAsia="宋体" w:cs="宋体"/>
          <w:color w:val="auto"/>
          <w:highlight w:val="none"/>
        </w:rPr>
        <w:t>年12月31日</w:t>
      </w:r>
      <w:r>
        <w:rPr>
          <w:rFonts w:hint="eastAsia" w:ascii="宋体" w:hAnsi="宋体" w:eastAsia="宋体" w:cs="宋体"/>
          <w:color w:val="auto"/>
          <w:highlight w:val="none"/>
        </w:rPr>
        <w:t>。期限届满后，采购监管部门可视情况决定是否延期。</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第四条 协议价格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乙方提供的协议价格（折扣系数）为：</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第五条 确定成交供应商方式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在遵循公平、均衡、交叉鉴证的原则下，采购人从入围供应商中直接选定。</w:t>
      </w:r>
      <w:r>
        <w:rPr>
          <w:rFonts w:hint="eastAsia" w:ascii="宋体" w:hAnsi="宋体" w:eastAsia="宋体" w:cs="宋体"/>
          <w:color w:val="auto"/>
          <w:highlight w:val="none"/>
        </w:rPr>
        <w:t>成交供应商确定后，双方应当与签订委托合同，合同文本见本协议附件。</w:t>
      </w: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第六条 服务</w:t>
      </w:r>
      <w:r>
        <w:rPr>
          <w:rFonts w:hint="eastAsia" w:ascii="宋体" w:hAnsi="宋体" w:cs="宋体"/>
          <w:b/>
          <w:bCs/>
          <w:color w:val="auto"/>
          <w:highlight w:val="none"/>
          <w:lang w:val="en-US" w:eastAsia="zh-CN"/>
        </w:rPr>
        <w:t>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乙方应当按照投标响应文件中承诺的服务标准为采购人提供服务，并遵守以下</w:t>
      </w:r>
      <w:r>
        <w:rPr>
          <w:rFonts w:hint="eastAsia" w:ascii="宋体" w:hAnsi="宋体" w:cs="宋体"/>
          <w:color w:val="auto"/>
          <w:highlight w:val="none"/>
          <w:lang w:val="en-US" w:eastAsia="zh-CN"/>
        </w:rPr>
        <w:t>要求</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1、自觉遵守有关规定，严格执行会计制度、廉政纪律和职业道德，保守采购人和被核算单位、服务对象资料数据的秘密；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严格按照采购人的有关规定和要求实施会计服务，接受采购人的指导、监督和管理，同时按采购人的质量和进度要求及时提供结果以及与服务事项相关的资料。按采购人规定的格式、要求起草有关文书和其他材料；</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3、不得将承接的业务对外转包，不得以任何借口违反会计准则和质量控制准则，降低执业（工作）质量，并同意对承担相关业务的质量向社会公示</w:t>
      </w:r>
      <w:r>
        <w:rPr>
          <w:rFonts w:hint="eastAsia" w:ascii="宋体" w:hAnsi="宋体" w:cs="宋体"/>
          <w:color w:val="auto"/>
          <w:highlight w:val="none"/>
          <w:lang w:eastAsia="zh-CN"/>
        </w:rPr>
        <w:t>。</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第七条 服务保证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乙方与采购人签订合同后，应按约定时间完成会计服务工作并出具鉴证报告，并通过采购人验收。乙方提供会计服务时，服务要求应按不低于国家、省、市有关部门规定的服务标准执行。</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第八条 费用支付方式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按照采购人和乙方签订的会计服务委托合同的约定支付。</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第九条 甲方的权利和义务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1、甲方有权对乙方承诺的协议价格、服务承诺等履约情况进行监督检查；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2、甲方应当为第二阶段合同授予提供工作便利；</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3、甲方应当建立用户反馈和评价机制，接受采购人和服务对象对入围供应商履行框架协议和采购合同情况的反馈与评价；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4、甲方负责公开第二阶段成交结果。</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第十条 乙方的权利和义务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1、乙方有权拒绝甲方、采购人和服务对象提出业务范围外的服务和乙方承诺以外的其它要求。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2、乙方应根据征集文件的要求和响应文件的承诺，向用户提供高质量服务，不得提出本协议内容之外的任何不利于采购人的附加条件。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3、乙方应严格遵守国家法律、法规和相关规定，诚实、守信，合法经营，全面履行投标响应承诺，确保服务质量，圆满完成服务工作。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4、乙方应自觉接受并积极配合甲方按照征集文件、本协议、乙方的响应文件及承诺提供的价格、服务质量及服务能力进行的综合考核评定、监督检查和管理。</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第十一条 清退情形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乙方有下列情形之一，甲方将解除与其签订的框架协议：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1、无正当理由拒不接受合同授予的；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2、不履行合同义务或者履行合同义务不符合约定，经采购人请求履行后仍不履行或者仍未按约定履行的；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3、框架协议有效期内，因违法行为被禁止或限制参加政府采购活动的；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4、采用不正当竞争手段争揽业务，引起投诉并经监督管理部门查实的；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5、未经采购人同意，擅自将服务事项转包给其他单位的；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6、本项目征集文件约定的其他应当予以清退的情形。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乙方无正当理由，不得主动放弃入围资格或者退出框架协议。</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第十二条 补充征集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1、框架协议有效期内，如果剩余入围供应商不足入围供应商总数70%且影响框架协议执行时，甲方将启动补充征集程序。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2、补充征集的条件、程序、评审方法和淘汰比例与初次征集相同，并遵守原框架协议的有效期。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3、补充征集期间，原框架协议继续履行。</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第十</w:t>
      </w: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条 诉讼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在执行协议中所发生的一切争议，双方应通过协商解决。如协商不成，可向甲方所在地法院起诉。</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第十</w:t>
      </w: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条 协议生效及其他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1、本协议一式二份，甲乙双方各执一份，经甲、乙双方代表签字盖章后生效。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2、本协议未涉及的部分以征集文件及其补充、修改文件为准，上述文件和乙方针对本项目的投标响应文件及承诺是本协议的附件，与本协议具有同等法律效力。</w:t>
      </w:r>
      <w:r>
        <w:rPr>
          <w:rFonts w:hint="eastAsia" w:ascii="宋体" w:hAnsi="宋体" w:eastAsia="宋体" w:cs="宋体"/>
          <w:color w:val="auto"/>
          <w:highlight w:val="none"/>
          <w:lang w:val="en-US" w:eastAsia="zh-CN"/>
        </w:rPr>
        <w:t>当</w:t>
      </w:r>
      <w:r>
        <w:rPr>
          <w:rFonts w:hint="eastAsia" w:ascii="宋体" w:hAnsi="宋体" w:eastAsia="宋体" w:cs="宋体"/>
          <w:color w:val="auto"/>
          <w:highlight w:val="none"/>
        </w:rPr>
        <w:t>附件与本协议的规定不一致时，则按如下优先解释顺序：1、本协议；2、</w:t>
      </w:r>
      <w:r>
        <w:rPr>
          <w:rFonts w:hint="eastAsia" w:ascii="宋体" w:hAnsi="宋体" w:eastAsia="宋体" w:cs="宋体"/>
          <w:color w:val="auto"/>
          <w:highlight w:val="none"/>
          <w:lang w:val="en-US" w:eastAsia="zh-CN"/>
        </w:rPr>
        <w:t>征集</w:t>
      </w:r>
      <w:r>
        <w:rPr>
          <w:rFonts w:hint="eastAsia" w:ascii="宋体" w:hAnsi="宋体" w:eastAsia="宋体" w:cs="宋体"/>
          <w:color w:val="auto"/>
          <w:highlight w:val="none"/>
        </w:rPr>
        <w:t>文件；3、投标</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3、本协议未尽事宜，由双方另行协商确定。</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附件：委托合同</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甲方代表（签字）：                                 乙方代表（签字）：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联系方式（电话）：                                 联系方式（电话）：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                           日期：     年   月   日</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lang w:val="en-US" w:eastAsia="zh-CN"/>
        </w:rPr>
        <w:t>附件</w:t>
      </w:r>
    </w:p>
    <w:p>
      <w:pPr>
        <w:spacing w:line="360" w:lineRule="auto"/>
        <w:rPr>
          <w:rFonts w:hint="eastAsia" w:ascii="宋体" w:hAnsi="宋体" w:eastAsia="宋体" w:cs="宋体"/>
          <w:color w:val="auto"/>
          <w:sz w:val="21"/>
          <w:szCs w:val="21"/>
          <w:highlight w:val="none"/>
          <w:lang w:val="en-US" w:eastAsia="zh-CN"/>
        </w:rPr>
      </w:pP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委托合同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企业税费清算鉴证报告业务</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北仑区20</w:t>
      </w:r>
      <w:r>
        <w:rPr>
          <w:rFonts w:hint="eastAsia" w:ascii="宋体" w:hAnsi="宋体" w:cs="宋体"/>
          <w:color w:val="auto"/>
          <w:highlight w:val="none"/>
          <w:lang w:val="en-US" w:eastAsia="zh-CN"/>
        </w:rPr>
        <w:t>25</w:t>
      </w:r>
      <w:r>
        <w:rPr>
          <w:rFonts w:hint="eastAsia" w:ascii="宋体" w:hAnsi="宋体" w:eastAsia="宋体" w:cs="宋体"/>
          <w:color w:val="auto"/>
          <w:highlight w:val="none"/>
        </w:rPr>
        <w:t>-20</w:t>
      </w:r>
      <w:r>
        <w:rPr>
          <w:rFonts w:hint="eastAsia" w:ascii="宋体" w:hAnsi="宋体" w:cs="宋体"/>
          <w:color w:val="auto"/>
          <w:highlight w:val="none"/>
          <w:lang w:val="en-US" w:eastAsia="zh-CN"/>
        </w:rPr>
        <w:t>26</w:t>
      </w:r>
      <w:r>
        <w:rPr>
          <w:rFonts w:hint="eastAsia" w:ascii="宋体" w:hAnsi="宋体" w:eastAsia="宋体" w:cs="宋体"/>
          <w:color w:val="auto"/>
          <w:highlight w:val="none"/>
        </w:rPr>
        <w:t>年度税务会计服务协议采购项目框架协议</w:t>
      </w:r>
      <w:r>
        <w:rPr>
          <w:rFonts w:hint="eastAsia" w:ascii="宋体" w:hAnsi="宋体" w:eastAsia="宋体" w:cs="宋体"/>
          <w:color w:val="auto"/>
          <w:highlight w:val="none"/>
          <w:lang w:val="en-US" w:eastAsia="zh-CN"/>
        </w:rPr>
        <w:t>》的规定，</w:t>
      </w:r>
      <w:r>
        <w:rPr>
          <w:rFonts w:hint="eastAsia" w:ascii="宋体" w:hAnsi="宋体" w:eastAsia="宋体" w:cs="宋体"/>
          <w:color w:val="auto"/>
          <w:highlight w:val="none"/>
        </w:rPr>
        <w:t>甲方选定乙方提供税务会计服务。为明确甲、乙双方的权利义务，经双方协商，达成以下协议：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一、采购内容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u w:val="single"/>
        </w:rPr>
      </w:pPr>
      <w:r>
        <w:rPr>
          <w:rFonts w:hint="eastAsia" w:ascii="宋体" w:hAnsi="宋体" w:eastAsia="宋体" w:cs="宋体"/>
          <w:b w:val="0"/>
          <w:bCs w:val="0"/>
          <w:color w:val="auto"/>
          <w:highlight w:val="none"/>
          <w:u w:val="single"/>
        </w:rPr>
        <w:t>企业税费清算鉴证报告业务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按照《中华人民共和国征收管理法》及有关税收法律法规的要求，对受托办理税务注销企业清算期前三年（实质经营）和清算期的所有税费（税务机关法定管辖的税收、行政性收费、基金等）进行全面认真审查，对社会保险费的缴费情况进行核实，并在企业税费清算鉴证报告中进行全面披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、双方权利和义务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（一）甲方权利和义务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保证采购项目在合同期内的有效实施，根据履约情况支付服务费用。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出具企业税费清算鉴证报告</w:t>
      </w:r>
      <w:r>
        <w:rPr>
          <w:rFonts w:hint="eastAsia" w:ascii="宋体" w:hAnsi="宋体" w:cs="宋体"/>
          <w:b w:val="0"/>
          <w:bCs w:val="0"/>
          <w:color w:val="auto"/>
          <w:highlight w:val="none"/>
          <w:lang w:eastAsia="zh-CN"/>
        </w:rPr>
        <w:t>和</w:t>
      </w:r>
      <w:r>
        <w:rPr>
          <w:rFonts w:hint="eastAsia" w:ascii="宋体" w:hAnsi="宋体" w:eastAsia="宋体" w:cs="宋体"/>
          <w:color w:val="auto"/>
          <w:highlight w:val="none"/>
          <w:lang w:val="en-US" w:eastAsia="zh-CN"/>
        </w:rPr>
        <w:t>行业专项</w:t>
      </w:r>
      <w:r>
        <w:rPr>
          <w:rFonts w:hint="default" w:ascii="宋体" w:hAnsi="宋体" w:eastAsia="宋体" w:cs="宋体"/>
          <w:color w:val="auto"/>
          <w:highlight w:val="none"/>
          <w:lang w:val="en-US" w:eastAsia="zh-CN"/>
        </w:rPr>
        <w:t>鉴证报告</w:t>
      </w:r>
      <w:r>
        <w:rPr>
          <w:rFonts w:hint="eastAsia" w:ascii="宋体" w:hAnsi="宋体" w:eastAsia="宋体" w:cs="宋体"/>
          <w:b w:val="0"/>
          <w:bCs w:val="0"/>
          <w:color w:val="auto"/>
          <w:highlight w:val="none"/>
        </w:rPr>
        <w:t>的有效性应由乙方确认；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在合同期内要求乙方报告采购项目的开展情况。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（二）乙方权利和义务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乙方可要求甲方按合同规定按时足额结算服务费；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乙方在履行合同过程中，不得将服务项目委托给第三方；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乙方须在接收服务对象名单后的15个工作日内出具《企业税费清算鉴证报告》</w:t>
      </w:r>
      <w:r>
        <w:rPr>
          <w:rFonts w:hint="eastAsia" w:ascii="宋体" w:hAnsi="宋体" w:cs="宋体"/>
          <w:b w:val="0"/>
          <w:bCs w:val="0"/>
          <w:color w:val="auto"/>
          <w:highlight w:val="none"/>
          <w:lang w:eastAsia="zh-CN"/>
        </w:rPr>
        <w:t>或《行业专项鉴证报告》</w:t>
      </w:r>
      <w:r>
        <w:rPr>
          <w:rFonts w:hint="eastAsia" w:ascii="宋体" w:hAnsi="宋体" w:eastAsia="宋体" w:cs="宋体"/>
          <w:b w:val="0"/>
          <w:bCs w:val="0"/>
          <w:color w:val="auto"/>
          <w:highlight w:val="none"/>
        </w:rPr>
        <w:t>，2次逾期的，甲方有权暂停鉴证报告业务一个月；</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次逾期的，甲方有权暂停鉴证报告业务三个月；出现</w:t>
      </w:r>
      <w:r>
        <w:rPr>
          <w:rFonts w:hint="default" w:ascii="宋体" w:hAnsi="宋体" w:cs="宋体"/>
          <w:b w:val="0"/>
          <w:bCs w:val="0"/>
          <w:color w:val="auto"/>
          <w:highlight w:val="none"/>
        </w:rPr>
        <w:t>5</w:t>
      </w:r>
      <w:r>
        <w:rPr>
          <w:rFonts w:hint="eastAsia" w:ascii="宋体" w:hAnsi="宋体" w:cs="宋体"/>
          <w:b w:val="0"/>
          <w:bCs w:val="0"/>
          <w:color w:val="auto"/>
          <w:highlight w:val="none"/>
          <w:lang w:val="en-US" w:eastAsia="zh-CN"/>
        </w:rPr>
        <w:t>次以上逾</w:t>
      </w:r>
      <w:r>
        <w:rPr>
          <w:rFonts w:hint="eastAsia" w:ascii="宋体" w:hAnsi="宋体" w:eastAsia="宋体" w:cs="宋体"/>
          <w:b w:val="0"/>
          <w:bCs w:val="0"/>
          <w:color w:val="auto"/>
          <w:highlight w:val="none"/>
        </w:rPr>
        <w:t>期的，甲方有权</w:t>
      </w:r>
      <w:r>
        <w:rPr>
          <w:rFonts w:hint="default" w:ascii="宋体" w:hAnsi="宋体" w:eastAsia="宋体" w:cs="宋体"/>
          <w:b w:val="0"/>
          <w:bCs w:val="0"/>
          <w:color w:val="auto"/>
          <w:highlight w:val="none"/>
          <w:lang w:val="en-US"/>
        </w:rPr>
        <w:t>随时终止</w:t>
      </w:r>
      <w:r>
        <w:rPr>
          <w:rFonts w:hint="eastAsia" w:ascii="宋体" w:hAnsi="宋体" w:eastAsia="宋体" w:cs="宋体"/>
          <w:b w:val="0"/>
          <w:bCs w:val="0"/>
          <w:color w:val="auto"/>
          <w:highlight w:val="none"/>
        </w:rPr>
        <w:t>服务合同；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乙方有义务对被清算企业的会计资料内容予以保密，不得泄露给第三方，并对会计资料妥善保管。保密期限至保密信息成为公众信息为止，会计资料保管五年</w:t>
      </w:r>
      <w:r>
        <w:rPr>
          <w:rFonts w:hint="eastAsia" w:ascii="宋体" w:hAnsi="宋体" w:cs="宋体"/>
          <w:b w:val="0"/>
          <w:bCs w:val="0"/>
          <w:color w:val="auto"/>
          <w:highlight w:val="none"/>
          <w:lang w:val="en-US" w:eastAsia="zh-CN"/>
        </w:rPr>
        <w:t>.本条款始终有效，不因本合同的终止而终止。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乙方有义务在每季首10日内向甲方报送上一季度《企业税费清算鉴证报告》情况汇总表；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乙方与被清算企业存在代理记账、税务代理等利害关系的，应采取回避原则，甲方有权另行委托第三方来完成鉴证报告业务。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乙方在出具鉴证报告过程中不得收取与鉴证受托业务相关的费用。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8</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乙方未按约履行前述义务的，甲方有权</w:t>
      </w:r>
      <w:r>
        <w:rPr>
          <w:rFonts w:hint="eastAsia" w:ascii="宋体" w:hAnsi="宋体" w:cs="宋体"/>
          <w:b w:val="0"/>
          <w:bCs w:val="0"/>
          <w:color w:val="auto"/>
          <w:highlight w:val="none"/>
          <w:lang w:val="en-US" w:eastAsia="zh-CN"/>
        </w:rPr>
        <w:t>单方</w:t>
      </w:r>
      <w:r>
        <w:rPr>
          <w:rFonts w:hint="eastAsia" w:ascii="宋体" w:hAnsi="宋体" w:eastAsia="宋体" w:cs="宋体"/>
          <w:b w:val="0"/>
          <w:bCs w:val="0"/>
          <w:color w:val="auto"/>
          <w:highlight w:val="none"/>
        </w:rPr>
        <w:t>解除本合同，并有权要求乙方支付合同总金额20%作为违约金。</w:t>
      </w:r>
      <w:r>
        <w:rPr>
          <w:rFonts w:hint="eastAsia" w:ascii="宋体" w:hAnsi="宋体" w:cs="宋体"/>
          <w:b w:val="0"/>
          <w:bCs w:val="0"/>
          <w:color w:val="auto"/>
          <w:highlight w:val="none"/>
          <w:lang w:val="en-US" w:eastAsia="zh-CN"/>
        </w:rPr>
        <w:t>乙方违约行为造成的损失超过违约金金额的，甲方有权再行追偿。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、经费的使用原则和结算方式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项目经费确保专款专用，支付方式为项目完成后</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每季度</w:t>
      </w:r>
      <w:r>
        <w:rPr>
          <w:rFonts w:hint="eastAsia" w:ascii="宋体" w:hAnsi="宋体" w:eastAsia="宋体" w:cs="宋体"/>
          <w:b w:val="0"/>
          <w:bCs w:val="0"/>
          <w:color w:val="auto"/>
          <w:highlight w:val="none"/>
        </w:rPr>
        <w:t>结算</w:t>
      </w:r>
      <w:r>
        <w:rPr>
          <w:rFonts w:hint="eastAsia" w:ascii="宋体" w:hAnsi="宋体" w:eastAsia="宋体" w:cs="宋体"/>
          <w:b w:val="0"/>
          <w:bCs w:val="0"/>
          <w:color w:val="auto"/>
          <w:highlight w:val="none"/>
          <w:lang w:val="en-US" w:eastAsia="zh-CN"/>
        </w:rPr>
        <w:t>一次</w:t>
      </w:r>
      <w:r>
        <w:rPr>
          <w:rFonts w:hint="eastAsia" w:ascii="宋体" w:hAnsi="宋体" w:eastAsia="宋体" w:cs="宋体"/>
          <w:b w:val="0"/>
          <w:bCs w:val="0"/>
          <w:color w:val="auto"/>
          <w:highlight w:val="none"/>
        </w:rPr>
        <w:t>相应费用；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合同购买服务总价款为=单户鉴证报告费用之和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单户鉴证报告费用计算方法（本计算方法作为投标报价基数，实际结算时单户鉴证报告费用为按本计算方法得出的价格×投标折扣</w:t>
      </w:r>
      <w:r>
        <w:rPr>
          <w:rFonts w:hint="eastAsia" w:ascii="宋体" w:hAnsi="宋体" w:eastAsia="宋体" w:cs="宋体"/>
          <w:b w:val="0"/>
          <w:bCs w:val="0"/>
          <w:color w:val="auto"/>
          <w:highlight w:val="none"/>
          <w:lang w:val="en-US" w:eastAsia="zh-CN"/>
        </w:rPr>
        <w:t>系数</w:t>
      </w:r>
      <w:r>
        <w:rPr>
          <w:rFonts w:hint="eastAsia" w:ascii="宋体" w:hAnsi="宋体" w:eastAsia="宋体" w:cs="宋体"/>
          <w:b w:val="0"/>
          <w:bCs w:val="0"/>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服务费计算方法为：基本费用 + 浮动费用</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均为含税价</w:t>
      </w:r>
      <w:r>
        <w:rPr>
          <w:rFonts w:hint="eastAsia" w:ascii="宋体" w:hAnsi="宋体" w:cs="宋体"/>
          <w:b w:val="0"/>
          <w:bCs w:val="0"/>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基本费用：1</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00元/户。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浮动费用：清算补税（包括滞纳金。但不包括清算期前企业股东未分配股息的应纳税额）在5000元以上—20000元（含）的，按10%计算服务费；在20000元以上，按5%计算支付。单户鉴证报告费用不超过20000元/户。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例：注销企业补税3万，服务费用应付</w:t>
      </w: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00</w:t>
      </w:r>
      <w:r>
        <w:rPr>
          <w:rFonts w:hint="eastAsia" w:ascii="宋体" w:hAnsi="宋体" w:eastAsia="宋体" w:cs="宋体"/>
          <w:b w:val="0"/>
          <w:bCs w:val="0"/>
          <w:color w:val="auto"/>
          <w:highlight w:val="none"/>
        </w:rPr>
        <w:t>+15000*10%+10000*5%＝3</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00</w:t>
      </w:r>
      <w:r>
        <w:rPr>
          <w:rFonts w:hint="eastAsia" w:ascii="宋体" w:hAnsi="宋体" w:cs="宋体"/>
          <w:b w:val="0"/>
          <w:bCs w:val="0"/>
          <w:color w:val="auto"/>
          <w:highlight w:val="none"/>
          <w:lang w:val="en-US" w:eastAsia="zh-CN"/>
        </w:rPr>
        <w:t>元</w:t>
      </w:r>
      <w:r>
        <w:rPr>
          <w:rFonts w:hint="eastAsia" w:ascii="宋体" w:hAnsi="宋体" w:eastAsia="宋体" w:cs="宋体"/>
          <w:b w:val="0"/>
          <w:bCs w:val="0"/>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eastAsia="zh-CN"/>
        </w:rPr>
        <w:t>、</w:t>
      </w:r>
      <w:r>
        <w:rPr>
          <w:rFonts w:hint="eastAsia" w:ascii="宋体" w:hAnsi="宋体" w:eastAsia="宋体" w:cs="宋体"/>
          <w:color w:val="auto"/>
          <w:highlight w:val="none"/>
        </w:rPr>
        <w:t>乙方提供的协议价格（折扣系数）为：</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乙方应在甲方付款前向甲方开具等额有效发票；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项目经费结算流程按照宁波市北仑区关于税务中介服务项目的具体操作规程规定操作。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、合同期限与终止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合同期限为</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highlight w:val="none"/>
        </w:rPr>
        <w:t>年，自</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年</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月</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日起，至</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年</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月</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合同的终止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（1）合同期满，双方未续签的；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（2）乙方服务能力丧失，致使服务无法正常进行的；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（3）在履行合同过程中，发现乙方在合同签订前未如实按《</w:t>
      </w:r>
      <w:r>
        <w:rPr>
          <w:rFonts w:hint="eastAsia" w:ascii="宋体" w:hAnsi="宋体" w:eastAsia="宋体" w:cs="宋体"/>
          <w:color w:val="auto"/>
          <w:highlight w:val="none"/>
        </w:rPr>
        <w:t>税务会计服务协议采购项目</w:t>
      </w:r>
      <w:r>
        <w:rPr>
          <w:rFonts w:hint="eastAsia" w:ascii="宋体" w:hAnsi="宋体" w:eastAsia="宋体" w:cs="宋体"/>
          <w:b w:val="0"/>
          <w:bCs w:val="0"/>
          <w:color w:val="auto"/>
          <w:highlight w:val="none"/>
        </w:rPr>
        <w:t>》招标文件中的规定告知其承接能力，造成合同无法履行的；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（4）甲方或乙方未能按合同约定条款履行合同的；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（5）甲方或乙方责任导致合同终止的，责任方应当赔偿相应的经济损失；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（6）乙方在服务质量评价考核中不合格，被甲方取消中介服务资格的；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（7）因乙方原因导致合同终止的，甲方有权要求乙方支付合同总金额20%的违约金，并要求乙方承担因此给甲方造成的一切直接和间接损失</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包括但不限于</w:t>
      </w:r>
      <w:r>
        <w:rPr>
          <w:rFonts w:hint="eastAsia" w:ascii="宋体" w:hAnsi="宋体" w:eastAsia="宋体" w:cs="宋体"/>
          <w:b w:val="0"/>
          <w:bCs w:val="0"/>
          <w:color w:val="auto"/>
          <w:highlight w:val="none"/>
        </w:rPr>
        <w:t>重新招标所需要费用及投标差价费、中介结构费用</w:t>
      </w:r>
      <w:r>
        <w:rPr>
          <w:rFonts w:hint="eastAsia" w:ascii="宋体" w:hAnsi="宋体" w:cs="宋体"/>
          <w:b w:val="0"/>
          <w:bCs w:val="0"/>
          <w:color w:val="auto"/>
          <w:highlight w:val="none"/>
          <w:lang w:val="en-US" w:eastAsia="zh-CN"/>
        </w:rPr>
        <w:t>等</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在此情况下，乙方还应另行承担甲方为主张债权所支出的费用，</w:t>
      </w:r>
      <w:r>
        <w:rPr>
          <w:rFonts w:hint="eastAsia" w:ascii="宋体" w:hAnsi="宋体" w:eastAsia="宋体" w:cs="宋体"/>
          <w:b w:val="0"/>
          <w:bCs w:val="0"/>
          <w:color w:val="auto"/>
          <w:highlight w:val="none"/>
        </w:rPr>
        <w:t>包括但不限于律师费、</w:t>
      </w:r>
      <w:r>
        <w:rPr>
          <w:rFonts w:hint="eastAsia" w:ascii="宋体" w:hAnsi="宋体" w:cs="宋体"/>
          <w:b w:val="0"/>
          <w:bCs w:val="0"/>
          <w:color w:val="auto"/>
          <w:highlight w:val="none"/>
          <w:lang w:val="en-US" w:eastAsia="zh-CN"/>
        </w:rPr>
        <w:t>保全费、保全担保费、</w:t>
      </w:r>
      <w:r>
        <w:rPr>
          <w:rFonts w:hint="eastAsia" w:ascii="宋体" w:hAnsi="宋体" w:eastAsia="宋体" w:cs="宋体"/>
          <w:b w:val="0"/>
          <w:bCs w:val="0"/>
          <w:color w:val="auto"/>
          <w:highlight w:val="none"/>
        </w:rPr>
        <w:t>调查费、差旅费</w:t>
      </w:r>
      <w:r>
        <w:rPr>
          <w:rFonts w:hint="eastAsia" w:ascii="宋体" w:hAnsi="宋体" w:cs="宋体"/>
          <w:b w:val="0"/>
          <w:bCs w:val="0"/>
          <w:color w:val="auto"/>
          <w:highlight w:val="none"/>
          <w:lang w:val="en-US" w:eastAsia="zh-CN"/>
        </w:rPr>
        <w:t>等</w:t>
      </w:r>
      <w:r>
        <w:rPr>
          <w:rFonts w:hint="eastAsia" w:ascii="宋体" w:hAnsi="宋体" w:eastAsia="宋体" w:cs="宋体"/>
          <w:b w:val="0"/>
          <w:bCs w:val="0"/>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五</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廉洁条款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b w:val="0"/>
          <w:bCs w:val="0"/>
          <w:color w:val="auto"/>
          <w:highlight w:val="none"/>
          <w:lang w:val="en-US" w:eastAsia="zh-CN"/>
        </w:rPr>
        <w:t>1、</w:t>
      </w:r>
      <w:r>
        <w:rPr>
          <w:rFonts w:hint="eastAsia" w:ascii="宋体" w:hAnsi="宋体" w:cs="宋体"/>
          <w:color w:val="auto"/>
          <w:highlight w:val="none"/>
        </w:rPr>
        <w:t>双方的权利和义务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业务活动必须坚持公开、公平、公正、诚信、透明的原则（除法律法规和合同文件另有规定者外），双方人员不得获取不正当利益，不得损害国家和集体利益。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建立健全廉政制度，开展廉政教育，设立廉政告示牌，公布举报电话，监督并认真查处违法违纪行为。发现对方在业务活动中有违反本合同行为的，有及时提醒对方纠正的权利和义务。情节严重的，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甲方的责任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甲方的领导和从事该项目的工作人员，在项目的事前、事中、事后应遵守以下规定：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不准向乙方索要或接受回扣、礼金、有价证券、贵重物品和好处费、感谢费等；不准在乙方报销任何由甲方或个人支付的费用。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不准参加乙方安排的超标准宴请及健身、娱乐等活动；不得接受乙方提供的通讯工具、交通工具、高档办公用品等。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不准要求、暗示和接受乙方为个人装修住房、婚丧嫁娶、配偶子女工作安排以及出国（境）、旅游等提供方便。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配偶、子女不得从事与乙方承接本项目工作有关业务活动。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3、</w:t>
      </w:r>
      <w:r>
        <w:rPr>
          <w:rFonts w:hint="eastAsia" w:ascii="宋体" w:hAnsi="宋体" w:cs="宋体"/>
          <w:color w:val="auto"/>
          <w:highlight w:val="none"/>
        </w:rPr>
        <w:t>乙方责任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乙方应与甲方保持正常的业务交往，按照有关法律法规和程序开展业务工作，并遵守以下规定：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不准以任何理由向甲方及其工作人员行贿或赠送礼金、有价证券、贵重物品。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不准以任何名义为甲方及其工作人员报销应由对方或个人支付的费用。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不准以任何理由安排甲方工作人员参加的超标准宴请及健身、娱乐和旅游等活动。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 xml:space="preserve"> 不准为甲方单位和工作人员购置或提供通讯工具、交通工具、高档办公用品和装修住房等。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4、</w:t>
      </w:r>
      <w:r>
        <w:rPr>
          <w:rFonts w:hint="eastAsia" w:ascii="宋体" w:hAnsi="宋体" w:cs="宋体"/>
          <w:color w:val="auto"/>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甲方工作人员有违反本</w:t>
      </w:r>
      <w:r>
        <w:rPr>
          <w:rFonts w:hint="eastAsia" w:ascii="宋体" w:hAnsi="宋体" w:cs="宋体"/>
          <w:color w:val="auto"/>
          <w:highlight w:val="none"/>
          <w:lang w:val="en-US" w:eastAsia="zh-CN"/>
        </w:rPr>
        <w:t>条款</w:t>
      </w:r>
      <w:r>
        <w:rPr>
          <w:rFonts w:hint="eastAsia" w:ascii="宋体" w:hAnsi="宋体" w:cs="宋体"/>
          <w:color w:val="auto"/>
          <w:highlight w:val="none"/>
        </w:rPr>
        <w:t>行为的，按照管理权限，依据有关法律法规和规定给予党纪、政纪处分或组织处理；涉嫌犯罪的，移交司法机关追究刑事责任；给乙方单位造成经济损失的，应予以赔偿。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乙方工作人员有违反本</w:t>
      </w:r>
      <w:r>
        <w:rPr>
          <w:rFonts w:hint="eastAsia" w:ascii="宋体" w:hAnsi="宋体" w:cs="宋体"/>
          <w:color w:val="auto"/>
          <w:highlight w:val="none"/>
          <w:lang w:val="en-US" w:eastAsia="zh-CN"/>
        </w:rPr>
        <w:t>条款</w:t>
      </w:r>
      <w:r>
        <w:rPr>
          <w:rFonts w:hint="eastAsia" w:ascii="宋体" w:hAnsi="宋体" w:cs="宋体"/>
          <w:color w:val="auto"/>
          <w:highlight w:val="none"/>
        </w:rPr>
        <w:t>行为的，按照管理权限，依据有关法律法规和规定给予党纪、政纪处分或组织处理；涉嫌犯罪的，移交司法机关追究刑事责任；给甲方单位造成经济损失的，应予以赔偿。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六、</w:t>
      </w:r>
      <w:r>
        <w:rPr>
          <w:rFonts w:hint="eastAsia" w:ascii="宋体" w:hAnsi="宋体" w:eastAsia="宋体" w:cs="宋体"/>
          <w:b w:val="0"/>
          <w:bCs w:val="0"/>
          <w:color w:val="auto"/>
          <w:highlight w:val="none"/>
        </w:rPr>
        <w:t>在合同履行过程中，双方因违约或重大过失造成对方经济损失的应当赔偿。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七</w:t>
      </w:r>
      <w:r>
        <w:rPr>
          <w:rFonts w:hint="eastAsia" w:ascii="宋体" w:hAnsi="宋体" w:eastAsia="宋体" w:cs="宋体"/>
          <w:b w:val="0"/>
          <w:bCs w:val="0"/>
          <w:color w:val="auto"/>
          <w:highlight w:val="none"/>
        </w:rPr>
        <w:t>、未尽事宜双方协商解决，若本合同在履行过程中发生争议且协商不成的，由甲方所在地管辖的人民法院提起诉讼。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八</w:t>
      </w:r>
      <w:r>
        <w:rPr>
          <w:rFonts w:hint="eastAsia" w:ascii="宋体" w:hAnsi="宋体" w:eastAsia="宋体" w:cs="宋体"/>
          <w:b w:val="0"/>
          <w:bCs w:val="0"/>
          <w:color w:val="auto"/>
          <w:highlight w:val="none"/>
        </w:rPr>
        <w:t>、本协议一式二份，甲方、乙方各执一份，经甲、乙方</w:t>
      </w:r>
      <w:r>
        <w:rPr>
          <w:rFonts w:hint="eastAsia" w:ascii="宋体" w:hAnsi="宋体" w:cs="宋体"/>
          <w:b w:val="0"/>
          <w:bCs w:val="0"/>
          <w:color w:val="auto"/>
          <w:highlight w:val="none"/>
          <w:lang w:val="en-US" w:eastAsia="zh-CN"/>
        </w:rPr>
        <w:t>签字并盖章</w:t>
      </w:r>
      <w:r>
        <w:rPr>
          <w:rFonts w:hint="eastAsia" w:ascii="宋体" w:hAnsi="宋体" w:eastAsia="宋体" w:cs="宋体"/>
          <w:b w:val="0"/>
          <w:bCs w:val="0"/>
          <w:color w:val="auto"/>
          <w:highlight w:val="none"/>
        </w:rPr>
        <w:t>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甲方(公章) ：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乙方(公章)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法定代表人或授权代表（签字）：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联系方式（电话）：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联系方式（电话）：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签字日期：      年   月   日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签字日期：     年   月   日</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lang w:val="en-US" w:eastAsia="zh-CN"/>
        </w:rPr>
        <w:t>附件</w:t>
      </w:r>
    </w:p>
    <w:p>
      <w:pPr>
        <w:spacing w:line="360" w:lineRule="auto"/>
        <w:rPr>
          <w:rFonts w:hint="eastAsia" w:ascii="宋体" w:hAnsi="宋体" w:eastAsia="宋体" w:cs="宋体"/>
          <w:color w:val="auto"/>
          <w:sz w:val="21"/>
          <w:szCs w:val="21"/>
          <w:highlight w:val="none"/>
          <w:lang w:val="en-US" w:eastAsia="zh-CN"/>
        </w:rPr>
      </w:pP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委托合同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（行业专项</w:t>
      </w:r>
      <w:r>
        <w:rPr>
          <w:rFonts w:hint="default" w:ascii="宋体" w:hAnsi="宋体" w:eastAsia="宋体" w:cs="宋体"/>
          <w:color w:val="auto"/>
          <w:highlight w:val="none"/>
          <w:lang w:val="en-US" w:eastAsia="zh-CN"/>
        </w:rPr>
        <w:t>鉴证报告业务</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北仑区202</w:t>
      </w:r>
      <w:r>
        <w:rPr>
          <w:rFonts w:hint="eastAsia" w:ascii="宋体" w:hAnsi="宋体" w:cs="宋体"/>
          <w:color w:val="auto"/>
          <w:highlight w:val="none"/>
          <w:lang w:val="en-US" w:eastAsia="zh-CN"/>
        </w:rPr>
        <w:t>5</w:t>
      </w:r>
      <w:r>
        <w:rPr>
          <w:rFonts w:hint="eastAsia" w:ascii="宋体" w:hAnsi="宋体" w:eastAsia="宋体" w:cs="宋体"/>
          <w:color w:val="auto"/>
          <w:highlight w:val="none"/>
        </w:rPr>
        <w:t>-202</w:t>
      </w:r>
      <w:r>
        <w:rPr>
          <w:rFonts w:hint="eastAsia" w:ascii="宋体" w:hAnsi="宋体" w:cs="宋体"/>
          <w:color w:val="auto"/>
          <w:highlight w:val="none"/>
          <w:lang w:val="en-US" w:eastAsia="zh-CN"/>
        </w:rPr>
        <w:t>6</w:t>
      </w:r>
      <w:r>
        <w:rPr>
          <w:rFonts w:hint="eastAsia" w:ascii="宋体" w:hAnsi="宋体" w:eastAsia="宋体" w:cs="宋体"/>
          <w:color w:val="auto"/>
          <w:highlight w:val="none"/>
        </w:rPr>
        <w:t>年度税务会计服务协议采购项目框架协议</w:t>
      </w:r>
      <w:r>
        <w:rPr>
          <w:rFonts w:hint="eastAsia" w:ascii="宋体" w:hAnsi="宋体" w:eastAsia="宋体" w:cs="宋体"/>
          <w:color w:val="auto"/>
          <w:highlight w:val="none"/>
          <w:lang w:val="en-US" w:eastAsia="zh-CN"/>
        </w:rPr>
        <w:t>》的规定，甲方选定乙方</w:t>
      </w:r>
      <w:r>
        <w:rPr>
          <w:rFonts w:hint="eastAsia" w:ascii="宋体" w:hAnsi="宋体" w:cs="宋体"/>
          <w:color w:val="auto"/>
          <w:highlight w:val="none"/>
          <w:lang w:val="en-US" w:eastAsia="zh-CN"/>
        </w:rPr>
        <w:t>提供税务会计服务</w:t>
      </w:r>
      <w:r>
        <w:rPr>
          <w:rFonts w:hint="eastAsia" w:ascii="宋体" w:hAnsi="宋体" w:eastAsia="宋体" w:cs="宋体"/>
          <w:color w:val="auto"/>
          <w:highlight w:val="none"/>
          <w:lang w:val="en-US" w:eastAsia="zh-CN"/>
        </w:rPr>
        <w:t>。为明确甲、乙双方的权利义务，经双方协商，达成以下协议：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一、采购内容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highlight w:val="none"/>
          <w:u w:val="single"/>
          <w:lang w:val="en-US" w:eastAsia="zh-CN"/>
        </w:rPr>
      </w:pPr>
      <w:r>
        <w:rPr>
          <w:rFonts w:hint="eastAsia" w:ascii="宋体" w:hAnsi="宋体" w:eastAsia="宋体" w:cs="宋体"/>
          <w:color w:val="auto"/>
          <w:highlight w:val="none"/>
          <w:u w:val="single"/>
          <w:lang w:val="en-US" w:eastAsia="zh-CN"/>
        </w:rPr>
        <w:t>行业专项</w:t>
      </w:r>
      <w:r>
        <w:rPr>
          <w:rFonts w:hint="default" w:ascii="宋体" w:hAnsi="宋体" w:eastAsia="宋体" w:cs="宋体"/>
          <w:color w:val="auto"/>
          <w:highlight w:val="none"/>
          <w:u w:val="single"/>
          <w:lang w:val="en-US" w:eastAsia="zh-CN"/>
        </w:rPr>
        <w:t>鉴证报告业务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zh-CN"/>
        </w:rPr>
        <w:t>乙方应按照《中华人民共和国征收管理法》及有关税收法律法规的要求，对</w:t>
      </w:r>
      <w:r>
        <w:rPr>
          <w:rFonts w:hint="eastAsia" w:ascii="宋体" w:hAnsi="宋体" w:cs="宋体"/>
          <w:b w:val="0"/>
          <w:bCs w:val="0"/>
          <w:color w:val="auto"/>
          <w:highlight w:val="none"/>
          <w:lang w:val="zh-CN"/>
        </w:rPr>
        <w:t>特定行业的</w:t>
      </w:r>
      <w:r>
        <w:rPr>
          <w:rFonts w:hint="eastAsia" w:ascii="宋体" w:hAnsi="宋体" w:eastAsia="宋体" w:cs="宋体"/>
          <w:b w:val="0"/>
          <w:bCs w:val="0"/>
          <w:color w:val="auto"/>
          <w:highlight w:val="none"/>
          <w:lang w:val="zh-CN"/>
        </w:rPr>
        <w:t>企业</w:t>
      </w:r>
      <w:r>
        <w:rPr>
          <w:rFonts w:hint="eastAsia" w:ascii="宋体" w:hAnsi="宋体" w:eastAsia="宋体" w:cs="宋体"/>
          <w:b w:val="0"/>
          <w:bCs w:val="0"/>
          <w:color w:val="auto"/>
          <w:highlight w:val="none"/>
          <w:lang w:val="en-US" w:eastAsia="zh-CN"/>
        </w:rPr>
        <w:t>提供的会计资料、纳税资料及有关证明材料进行全面认真审查。在充分核实、论证和计算的基础上，做出职业判断，出具合理的</w:t>
      </w:r>
      <w:r>
        <w:rPr>
          <w:rFonts w:hint="eastAsia" w:ascii="宋体" w:hAnsi="宋体" w:eastAsia="宋体" w:cs="宋体"/>
          <w:color w:val="auto"/>
          <w:highlight w:val="none"/>
          <w:lang w:val="en-US" w:eastAsia="zh-CN"/>
        </w:rPr>
        <w:t>行业专项</w:t>
      </w:r>
      <w:r>
        <w:rPr>
          <w:rFonts w:hint="default" w:ascii="宋体" w:hAnsi="宋体" w:eastAsia="宋体" w:cs="宋体"/>
          <w:color w:val="auto"/>
          <w:highlight w:val="none"/>
          <w:lang w:val="en-US" w:eastAsia="zh-CN"/>
        </w:rPr>
        <w:t>鉴证报告</w:t>
      </w:r>
      <w:r>
        <w:rPr>
          <w:rFonts w:hint="eastAsia" w:ascii="宋体" w:hAnsi="宋体" w:eastAsia="宋体" w:cs="宋体"/>
          <w:b w:val="0"/>
          <w:bCs w:val="0"/>
          <w:color w:val="auto"/>
          <w:highlight w:val="none"/>
          <w:lang w:val="en-US" w:eastAsia="zh-CN"/>
        </w:rPr>
        <w:t>，相关内容在报告中进行全面披露</w:t>
      </w:r>
      <w:r>
        <w:rPr>
          <w:rFonts w:hint="eastAsia" w:ascii="宋体" w:hAnsi="宋体" w:eastAsia="宋体" w:cs="宋体"/>
          <w:b w:val="0"/>
          <w:bCs w:val="0"/>
          <w:color w:val="auto"/>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、双方权利和义务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（一）甲方权利和义务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保证采购项目在合同期内的有效实施，根据履约情况支付服务费用。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出具企业税费清算鉴证报告</w:t>
      </w:r>
      <w:r>
        <w:rPr>
          <w:rFonts w:hint="eastAsia" w:ascii="宋体" w:hAnsi="宋体" w:cs="宋体"/>
          <w:b w:val="0"/>
          <w:bCs w:val="0"/>
          <w:color w:val="auto"/>
          <w:highlight w:val="none"/>
          <w:lang w:eastAsia="zh-CN"/>
        </w:rPr>
        <w:t>和</w:t>
      </w:r>
      <w:r>
        <w:rPr>
          <w:rFonts w:hint="eastAsia" w:ascii="宋体" w:hAnsi="宋体" w:eastAsia="宋体" w:cs="宋体"/>
          <w:color w:val="auto"/>
          <w:highlight w:val="none"/>
          <w:lang w:val="en-US" w:eastAsia="zh-CN"/>
        </w:rPr>
        <w:t>行业专项</w:t>
      </w:r>
      <w:r>
        <w:rPr>
          <w:rFonts w:hint="default" w:ascii="宋体" w:hAnsi="宋体" w:eastAsia="宋体" w:cs="宋体"/>
          <w:color w:val="auto"/>
          <w:highlight w:val="none"/>
          <w:lang w:val="en-US" w:eastAsia="zh-CN"/>
        </w:rPr>
        <w:t>鉴证报告</w:t>
      </w:r>
      <w:r>
        <w:rPr>
          <w:rFonts w:hint="eastAsia" w:ascii="宋体" w:hAnsi="宋体" w:eastAsia="宋体" w:cs="宋体"/>
          <w:b w:val="0"/>
          <w:bCs w:val="0"/>
          <w:color w:val="auto"/>
          <w:highlight w:val="none"/>
        </w:rPr>
        <w:t>的有效性应由乙方确认；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在合同期内要求乙方报告采购项目的开展情况。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（二）乙方权利和义务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乙方可要求甲方按合同规定按时足额结算服务费；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乙方在履行合同过程中，不得将服务项目委托给第三方；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乙方须在接收服务对象名单后的15个工作日内出具《企业税费清算鉴证报告》</w:t>
      </w:r>
      <w:r>
        <w:rPr>
          <w:rFonts w:hint="eastAsia" w:ascii="宋体" w:hAnsi="宋体" w:cs="宋体"/>
          <w:b w:val="0"/>
          <w:bCs w:val="0"/>
          <w:color w:val="auto"/>
          <w:highlight w:val="none"/>
          <w:lang w:eastAsia="zh-CN"/>
        </w:rPr>
        <w:t>或《行业专项鉴证报告》</w:t>
      </w:r>
      <w:r>
        <w:rPr>
          <w:rFonts w:hint="eastAsia" w:ascii="宋体" w:hAnsi="宋体" w:eastAsia="宋体" w:cs="宋体"/>
          <w:b w:val="0"/>
          <w:bCs w:val="0"/>
          <w:color w:val="auto"/>
          <w:highlight w:val="none"/>
        </w:rPr>
        <w:t>，2次逾期的，甲方有权暂停鉴证报告业务一个月；</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次逾期的，甲方有权暂停鉴证报告业务三个月；出现</w:t>
      </w:r>
      <w:r>
        <w:rPr>
          <w:rFonts w:hint="default" w:ascii="宋体" w:hAnsi="宋体" w:cs="宋体"/>
          <w:b w:val="0"/>
          <w:bCs w:val="0"/>
          <w:color w:val="auto"/>
          <w:highlight w:val="none"/>
        </w:rPr>
        <w:t>5</w:t>
      </w:r>
      <w:r>
        <w:rPr>
          <w:rFonts w:hint="eastAsia" w:ascii="宋体" w:hAnsi="宋体" w:cs="宋体"/>
          <w:b w:val="0"/>
          <w:bCs w:val="0"/>
          <w:color w:val="auto"/>
          <w:highlight w:val="none"/>
          <w:lang w:val="en-US" w:eastAsia="zh-CN"/>
        </w:rPr>
        <w:t>次以上逾</w:t>
      </w:r>
      <w:r>
        <w:rPr>
          <w:rFonts w:hint="eastAsia" w:ascii="宋体" w:hAnsi="宋体" w:eastAsia="宋体" w:cs="宋体"/>
          <w:b w:val="0"/>
          <w:bCs w:val="0"/>
          <w:color w:val="auto"/>
          <w:highlight w:val="none"/>
        </w:rPr>
        <w:t>期的，甲方有权</w:t>
      </w:r>
      <w:r>
        <w:rPr>
          <w:rFonts w:hint="default" w:ascii="宋体" w:hAnsi="宋体" w:eastAsia="宋体" w:cs="宋体"/>
          <w:b w:val="0"/>
          <w:bCs w:val="0"/>
          <w:color w:val="auto"/>
          <w:highlight w:val="none"/>
          <w:lang w:val="en-US"/>
        </w:rPr>
        <w:t>随时终止</w:t>
      </w:r>
      <w:r>
        <w:rPr>
          <w:rFonts w:hint="eastAsia" w:ascii="宋体" w:hAnsi="宋体" w:eastAsia="宋体" w:cs="宋体"/>
          <w:b w:val="0"/>
          <w:bCs w:val="0"/>
          <w:color w:val="auto"/>
          <w:highlight w:val="none"/>
        </w:rPr>
        <w:t>服务合同；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乙方有义务对被清算企业的会计资料内容予以保密，不得泄露给第三方，并对会计资料妥善保管。保密期限至保密信息成为公众信息为止，会计资料保管五年</w:t>
      </w:r>
      <w:r>
        <w:rPr>
          <w:rFonts w:hint="eastAsia" w:ascii="宋体" w:hAnsi="宋体" w:cs="宋体"/>
          <w:b w:val="0"/>
          <w:bCs w:val="0"/>
          <w:color w:val="auto"/>
          <w:highlight w:val="none"/>
          <w:lang w:val="en-US" w:eastAsia="zh-CN"/>
        </w:rPr>
        <w:t>.本条款始终有效，不因本合同的终止而终止。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乙方有义务在每季首10日内向甲方报送上一季度《企业税费清算鉴证报告》情况汇总表；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乙方与被清算企业存在代理记账、税务代理等利害关系的，应采取回避原则，甲方有权另行委托第三方来完成鉴证报告业务。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乙方在出具鉴证报告过程中不得收取与鉴证受托业务相关的费用。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8</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乙方未按约履行前述义务的，甲方有权</w:t>
      </w:r>
      <w:r>
        <w:rPr>
          <w:rFonts w:hint="eastAsia" w:ascii="宋体" w:hAnsi="宋体" w:cs="宋体"/>
          <w:b w:val="0"/>
          <w:bCs w:val="0"/>
          <w:color w:val="auto"/>
          <w:highlight w:val="none"/>
          <w:lang w:val="en-US" w:eastAsia="zh-CN"/>
        </w:rPr>
        <w:t>单方</w:t>
      </w:r>
      <w:r>
        <w:rPr>
          <w:rFonts w:hint="eastAsia" w:ascii="宋体" w:hAnsi="宋体" w:eastAsia="宋体" w:cs="宋体"/>
          <w:b w:val="0"/>
          <w:bCs w:val="0"/>
          <w:color w:val="auto"/>
          <w:highlight w:val="none"/>
        </w:rPr>
        <w:t>解除本合同，并有权要求乙方支付合同总金额20%作为违约金。</w:t>
      </w:r>
      <w:r>
        <w:rPr>
          <w:rFonts w:hint="eastAsia" w:ascii="宋体" w:hAnsi="宋体" w:cs="宋体"/>
          <w:b w:val="0"/>
          <w:bCs w:val="0"/>
          <w:color w:val="auto"/>
          <w:highlight w:val="none"/>
          <w:lang w:val="en-US" w:eastAsia="zh-CN"/>
        </w:rPr>
        <w:t>乙方违约行为造成的损失超过违约金金额的，甲方有权再行追偿。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、经费的使用原则和结算方式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zh-CN"/>
        </w:rPr>
        <w:t>1</w:t>
      </w:r>
      <w:r>
        <w:rPr>
          <w:rFonts w:hint="eastAsia" w:ascii="宋体" w:hAnsi="宋体" w:cs="宋体"/>
          <w:b w:val="0"/>
          <w:bCs w:val="0"/>
          <w:color w:val="auto"/>
          <w:highlight w:val="none"/>
          <w:lang w:val="zh-CN"/>
        </w:rPr>
        <w:t>、</w:t>
      </w:r>
      <w:r>
        <w:rPr>
          <w:rFonts w:hint="eastAsia" w:ascii="宋体" w:hAnsi="宋体" w:eastAsia="宋体" w:cs="宋体"/>
          <w:b w:val="0"/>
          <w:bCs w:val="0"/>
          <w:color w:val="auto"/>
          <w:highlight w:val="none"/>
          <w:lang w:val="zh-CN"/>
        </w:rPr>
        <w:t>项目经费确保专款专用，支付方式为项目完成合同期满日后</w:t>
      </w:r>
      <w:r>
        <w:rPr>
          <w:rFonts w:hint="eastAsia" w:ascii="宋体" w:hAnsi="宋体" w:eastAsia="宋体" w:cs="宋体"/>
          <w:b w:val="0"/>
          <w:bCs w:val="0"/>
          <w:color w:val="auto"/>
          <w:highlight w:val="none"/>
        </w:rPr>
        <w:t>45</w:t>
      </w:r>
      <w:r>
        <w:rPr>
          <w:rFonts w:hint="eastAsia" w:ascii="宋体" w:hAnsi="宋体" w:eastAsia="宋体" w:cs="宋体"/>
          <w:b w:val="0"/>
          <w:bCs w:val="0"/>
          <w:color w:val="auto"/>
          <w:highlight w:val="none"/>
          <w:lang w:val="zh-CN"/>
        </w:rPr>
        <w:t>日内结算相应费用；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zh-CN"/>
        </w:rPr>
        <w:t>2</w:t>
      </w:r>
      <w:r>
        <w:rPr>
          <w:rFonts w:hint="eastAsia" w:ascii="宋体" w:hAnsi="宋体" w:cs="宋体"/>
          <w:b w:val="0"/>
          <w:bCs w:val="0"/>
          <w:color w:val="auto"/>
          <w:highlight w:val="none"/>
          <w:lang w:val="zh-CN"/>
        </w:rPr>
        <w:t>、</w:t>
      </w:r>
      <w:r>
        <w:rPr>
          <w:rFonts w:hint="eastAsia" w:ascii="宋体" w:hAnsi="宋体" w:eastAsia="宋体" w:cs="宋体"/>
          <w:b w:val="0"/>
          <w:bCs w:val="0"/>
          <w:color w:val="auto"/>
          <w:highlight w:val="none"/>
          <w:lang w:val="zh-CN"/>
        </w:rPr>
        <w:t>合同购买服务总价款为=单户</w:t>
      </w:r>
      <w:r>
        <w:rPr>
          <w:rFonts w:hint="eastAsia" w:ascii="宋体" w:hAnsi="宋体" w:eastAsia="宋体" w:cs="宋体"/>
          <w:b w:val="0"/>
          <w:bCs w:val="0"/>
          <w:color w:val="auto"/>
          <w:highlight w:val="none"/>
          <w:lang w:val="en-US" w:eastAsia="zh-CN"/>
        </w:rPr>
        <w:t>审计</w:t>
      </w:r>
      <w:r>
        <w:rPr>
          <w:rFonts w:hint="eastAsia" w:ascii="宋体" w:hAnsi="宋体" w:eastAsia="宋体" w:cs="宋体"/>
          <w:b w:val="0"/>
          <w:bCs w:val="0"/>
          <w:color w:val="auto"/>
          <w:highlight w:val="none"/>
          <w:lang w:val="zh-CN"/>
        </w:rPr>
        <w:t>报告费用之和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zh-CN"/>
        </w:rPr>
        <w:t>单户审计报告费用计算方法（本计算方法作为投标报价基数，实际结算时</w:t>
      </w:r>
      <w:r>
        <w:rPr>
          <w:rFonts w:hint="eastAsia" w:ascii="宋体" w:hAnsi="宋体" w:cs="宋体"/>
          <w:b w:val="0"/>
          <w:bCs w:val="0"/>
          <w:color w:val="auto"/>
          <w:highlight w:val="none"/>
          <w:lang w:val="zh-CN"/>
        </w:rPr>
        <w:t>，</w:t>
      </w:r>
      <w:r>
        <w:rPr>
          <w:rFonts w:hint="eastAsia" w:ascii="宋体" w:hAnsi="宋体" w:eastAsia="宋体" w:cs="宋体"/>
          <w:b w:val="0"/>
          <w:bCs w:val="0"/>
          <w:color w:val="auto"/>
          <w:highlight w:val="none"/>
          <w:lang w:val="zh-CN"/>
        </w:rPr>
        <w:t>单户审计报告费用为按本计算方法得出的价格×</w:t>
      </w:r>
      <w:r>
        <w:rPr>
          <w:rFonts w:hint="eastAsia" w:ascii="宋体" w:hAnsi="宋体" w:eastAsia="宋体" w:cs="宋体"/>
          <w:b w:val="0"/>
          <w:bCs w:val="0"/>
          <w:color w:val="auto"/>
          <w:highlight w:val="none"/>
          <w:lang w:val="zh-CN"/>
        </w:rPr>
        <w:t>投标折扣</w:t>
      </w:r>
      <w:r>
        <w:rPr>
          <w:rFonts w:hint="eastAsia" w:ascii="宋体" w:hAnsi="宋体" w:eastAsia="宋体" w:cs="宋体"/>
          <w:b w:val="0"/>
          <w:bCs w:val="0"/>
          <w:color w:val="auto"/>
          <w:highlight w:val="none"/>
          <w:lang w:val="en-US" w:eastAsia="zh-CN"/>
        </w:rPr>
        <w:t>系数</w:t>
      </w:r>
      <w:r>
        <w:rPr>
          <w:rFonts w:hint="eastAsia" w:ascii="宋体" w:hAnsi="宋体" w:eastAsia="宋体" w:cs="宋体"/>
          <w:b w:val="0"/>
          <w:bCs w:val="0"/>
          <w:color w:val="auto"/>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zh-CN"/>
        </w:rPr>
        <w:t>单户服务费计算方法为：基本费用 ×投标折扣</w:t>
      </w:r>
      <w:r>
        <w:rPr>
          <w:rFonts w:hint="eastAsia" w:ascii="宋体" w:hAnsi="宋体" w:eastAsia="宋体" w:cs="宋体"/>
          <w:b w:val="0"/>
          <w:bCs w:val="0"/>
          <w:color w:val="auto"/>
          <w:highlight w:val="none"/>
          <w:lang w:val="en-US" w:eastAsia="zh-CN"/>
        </w:rPr>
        <w:t>系数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zh-CN"/>
        </w:rPr>
        <w:t>基本费用：1</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lang w:val="zh-CN"/>
        </w:rPr>
        <w:t>00元/户。</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含税价</w:t>
      </w:r>
      <w:r>
        <w:rPr>
          <w:rFonts w:hint="eastAsia" w:ascii="宋体" w:hAnsi="宋体" w:cs="宋体"/>
          <w:b w:val="0"/>
          <w:bCs w:val="0"/>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rPr>
        <w:t>3</w:t>
      </w:r>
      <w:r>
        <w:rPr>
          <w:rFonts w:hint="eastAsia" w:ascii="宋体" w:hAnsi="宋体" w:cs="宋体"/>
          <w:b w:val="0"/>
          <w:bCs w:val="0"/>
          <w:color w:val="auto"/>
          <w:highlight w:val="none"/>
          <w:lang w:eastAsia="zh-CN"/>
        </w:rPr>
        <w:t>、</w:t>
      </w:r>
      <w:r>
        <w:rPr>
          <w:rFonts w:hint="eastAsia" w:ascii="宋体" w:hAnsi="宋体" w:eastAsia="宋体" w:cs="宋体"/>
          <w:color w:val="auto"/>
          <w:highlight w:val="none"/>
        </w:rPr>
        <w:t>乙方提供的协议价格（折扣系数）为：</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rPr>
        <w:t>4</w:t>
      </w:r>
      <w:r>
        <w:rPr>
          <w:rFonts w:hint="eastAsia" w:ascii="宋体" w:hAnsi="宋体" w:cs="宋体"/>
          <w:b w:val="0"/>
          <w:bCs w:val="0"/>
          <w:color w:val="auto"/>
          <w:highlight w:val="none"/>
          <w:lang w:val="zh-CN"/>
        </w:rPr>
        <w:t>、</w:t>
      </w:r>
      <w:r>
        <w:rPr>
          <w:rFonts w:hint="eastAsia" w:ascii="宋体" w:hAnsi="宋体" w:eastAsia="宋体" w:cs="宋体"/>
          <w:b w:val="0"/>
          <w:bCs w:val="0"/>
          <w:color w:val="auto"/>
          <w:highlight w:val="none"/>
          <w:lang w:val="zh-CN"/>
        </w:rPr>
        <w:t>乙方应在甲方付款前向甲方开具等额有效发票；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项目经费结算流程按照宁波市北仑区关于税务中介服务项目的具体操作规程规定操作。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、合同期限与终止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合同期限为</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highlight w:val="none"/>
        </w:rPr>
        <w:t>年，自</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年</w:t>
      </w:r>
      <w:r>
        <w:rPr>
          <w:rFonts w:hint="eastAsia" w:ascii="宋体" w:hAnsi="宋体" w:eastAsia="宋体" w:cs="宋体"/>
          <w:b w:val="0"/>
          <w:bCs w:val="0"/>
          <w:color w:val="auto"/>
          <w:highlight w:val="none"/>
          <w:u w:val="single"/>
          <w:lang w:val="en-US" w:eastAsia="zh-CN"/>
        </w:rPr>
        <w:t xml:space="preserve"> </w:t>
      </w:r>
      <w:r>
        <w:rPr>
          <w:rFonts w:hint="eastAsia" w:ascii="宋体" w:hAnsi="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月</w:t>
      </w:r>
      <w:r>
        <w:rPr>
          <w:rFonts w:hint="eastAsia" w:ascii="宋体" w:hAnsi="宋体" w:eastAsia="宋体" w:cs="宋体"/>
          <w:b w:val="0"/>
          <w:bCs w:val="0"/>
          <w:color w:val="auto"/>
          <w:highlight w:val="none"/>
          <w:u w:val="single"/>
          <w:lang w:val="en-US" w:eastAsia="zh-CN"/>
        </w:rPr>
        <w:t xml:space="preserve">  </w:t>
      </w:r>
      <w:r>
        <w:rPr>
          <w:rFonts w:hint="eastAsia" w:ascii="宋体" w:hAnsi="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日起，至</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年</w:t>
      </w:r>
      <w:r>
        <w:rPr>
          <w:rFonts w:hint="eastAsia" w:ascii="宋体" w:hAnsi="宋体" w:eastAsia="宋体" w:cs="宋体"/>
          <w:b w:val="0"/>
          <w:bCs w:val="0"/>
          <w:color w:val="auto"/>
          <w:highlight w:val="none"/>
          <w:u w:val="single"/>
          <w:lang w:val="en-US" w:eastAsia="zh-CN"/>
        </w:rPr>
        <w:t xml:space="preserve"> </w:t>
      </w:r>
      <w:r>
        <w:rPr>
          <w:rFonts w:hint="eastAsia" w:ascii="宋体" w:hAnsi="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月</w:t>
      </w:r>
      <w:r>
        <w:rPr>
          <w:rFonts w:hint="eastAsia" w:ascii="宋体" w:hAnsi="宋体" w:eastAsia="宋体" w:cs="宋体"/>
          <w:b w:val="0"/>
          <w:bCs w:val="0"/>
          <w:color w:val="auto"/>
          <w:highlight w:val="none"/>
          <w:u w:val="single"/>
          <w:lang w:val="en-US" w:eastAsia="zh-CN"/>
        </w:rPr>
        <w:t xml:space="preserve">  </w:t>
      </w:r>
      <w:r>
        <w:rPr>
          <w:rFonts w:hint="eastAsia" w:ascii="宋体" w:hAnsi="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合同的终止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（1）合同期满，双方未续签的；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（2）乙方服务能力丧失，致使服务无法正常进行的；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（3）在履行合同过程中，发现乙方在合同签订前未如实按《</w:t>
      </w:r>
      <w:r>
        <w:rPr>
          <w:rFonts w:hint="eastAsia" w:ascii="宋体" w:hAnsi="宋体" w:eastAsia="宋体" w:cs="宋体"/>
          <w:color w:val="auto"/>
          <w:highlight w:val="none"/>
        </w:rPr>
        <w:t>税务会计服务协议采购项目</w:t>
      </w:r>
      <w:r>
        <w:rPr>
          <w:rFonts w:hint="eastAsia" w:ascii="宋体" w:hAnsi="宋体" w:eastAsia="宋体" w:cs="宋体"/>
          <w:b w:val="0"/>
          <w:bCs w:val="0"/>
          <w:color w:val="auto"/>
          <w:highlight w:val="none"/>
        </w:rPr>
        <w:t>》招标文件中的规定告知其承接能力，造成合同无法履行的；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（4）甲方或乙方未能按合同约定条款履行合同的；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（5）甲方或乙方责任导致合同终止的，责任方应当赔偿相应的经济损失；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（6）乙方在服务质量评价考核中不合格，被甲方取消中介服务资格的；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（7）因乙方原因导致合同终止的，甲方有权要求乙方支付合同总金额20%的违约金，并要求乙方承担因此给甲方造成的一切直接和间接损失</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包括但不限于</w:t>
      </w:r>
      <w:r>
        <w:rPr>
          <w:rFonts w:hint="eastAsia" w:ascii="宋体" w:hAnsi="宋体" w:eastAsia="宋体" w:cs="宋体"/>
          <w:b w:val="0"/>
          <w:bCs w:val="0"/>
          <w:color w:val="auto"/>
          <w:highlight w:val="none"/>
        </w:rPr>
        <w:t>重新招标所需要费用及投标差价费、中介结构费用</w:t>
      </w:r>
      <w:r>
        <w:rPr>
          <w:rFonts w:hint="eastAsia" w:ascii="宋体" w:hAnsi="宋体" w:cs="宋体"/>
          <w:b w:val="0"/>
          <w:bCs w:val="0"/>
          <w:color w:val="auto"/>
          <w:highlight w:val="none"/>
          <w:lang w:val="en-US" w:eastAsia="zh-CN"/>
        </w:rPr>
        <w:t>等</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在此情况下，乙方还应另行承担甲方为主张债权所支出的费用，</w:t>
      </w:r>
      <w:r>
        <w:rPr>
          <w:rFonts w:hint="eastAsia" w:ascii="宋体" w:hAnsi="宋体" w:eastAsia="宋体" w:cs="宋体"/>
          <w:b w:val="0"/>
          <w:bCs w:val="0"/>
          <w:color w:val="auto"/>
          <w:highlight w:val="none"/>
        </w:rPr>
        <w:t>包括但不限于律师费、</w:t>
      </w:r>
      <w:r>
        <w:rPr>
          <w:rFonts w:hint="eastAsia" w:ascii="宋体" w:hAnsi="宋体" w:cs="宋体"/>
          <w:b w:val="0"/>
          <w:bCs w:val="0"/>
          <w:color w:val="auto"/>
          <w:highlight w:val="none"/>
          <w:lang w:val="en-US" w:eastAsia="zh-CN"/>
        </w:rPr>
        <w:t>保全费、保全担保费、</w:t>
      </w:r>
      <w:r>
        <w:rPr>
          <w:rFonts w:hint="eastAsia" w:ascii="宋体" w:hAnsi="宋体" w:eastAsia="宋体" w:cs="宋体"/>
          <w:b w:val="0"/>
          <w:bCs w:val="0"/>
          <w:color w:val="auto"/>
          <w:highlight w:val="none"/>
        </w:rPr>
        <w:t>调查费、差旅费</w:t>
      </w:r>
      <w:r>
        <w:rPr>
          <w:rFonts w:hint="eastAsia" w:ascii="宋体" w:hAnsi="宋体" w:cs="宋体"/>
          <w:b w:val="0"/>
          <w:bCs w:val="0"/>
          <w:color w:val="auto"/>
          <w:highlight w:val="none"/>
          <w:lang w:val="en-US" w:eastAsia="zh-CN"/>
        </w:rPr>
        <w:t>等</w:t>
      </w:r>
      <w:r>
        <w:rPr>
          <w:rFonts w:hint="eastAsia" w:ascii="宋体" w:hAnsi="宋体" w:eastAsia="宋体" w:cs="宋体"/>
          <w:b w:val="0"/>
          <w:bCs w:val="0"/>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五</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廉洁条款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b w:val="0"/>
          <w:bCs w:val="0"/>
          <w:color w:val="auto"/>
          <w:highlight w:val="none"/>
          <w:lang w:val="en-US" w:eastAsia="zh-CN"/>
        </w:rPr>
        <w:t>1、</w:t>
      </w:r>
      <w:r>
        <w:rPr>
          <w:rFonts w:hint="eastAsia" w:ascii="宋体" w:hAnsi="宋体" w:cs="宋体"/>
          <w:color w:val="auto"/>
          <w:highlight w:val="none"/>
        </w:rPr>
        <w:t>双方的权利和义务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业务活动必须坚持公开、公平、公正、诚信、透明的原则（除法律法规和合同文件另有规定者外），双方人员不得获取不正当利益，不得损害国家和集体利益。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建立健全廉政制度，开展廉政教育，设立廉政告示牌，公布举报电话，监督并认真查处违法违纪行为。发现对方在业务活动中有违反本合同行为的，有及时提醒对方纠正的权利和义务。情节严重的，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甲方的责任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甲方的领导和从事该项目的工作人员，在项目的事前、事中、事后应遵守以下规定：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不准向乙方索要或接受回扣、礼金、有价证券、贵重物品和好处费、感谢费等；不准在乙方报销任何由甲方或个人支付的费用。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不准参加乙方安排的超标准宴请及健身、娱乐等活动；不得接受乙方提供的通讯工具、交通工具、高档办公用品等。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不准要求、暗示和接受乙方为个人装修住房、婚丧嫁娶、配偶子女工作安排以及出国（境）、旅游等提供方便。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配偶、子女不得从事与乙方承接本项目工作有关业务活动。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3、</w:t>
      </w:r>
      <w:r>
        <w:rPr>
          <w:rFonts w:hint="eastAsia" w:ascii="宋体" w:hAnsi="宋体" w:cs="宋体"/>
          <w:color w:val="auto"/>
          <w:highlight w:val="none"/>
        </w:rPr>
        <w:t>乙方责任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乙方应与甲方保持正常的业务交往，按照有关法律法规和程序开展业务工作，并遵守以下规定：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不准以任何理由向甲方及其工作人员行贿或赠送礼金、有价证券、贵重物品。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不准以任何名义为甲方及其工作人员报销应由对方或个人支付的费用。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不准以任何理由安排甲方工作人员参加的超标准宴请及健身、娱乐和旅游等活动。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 xml:space="preserve"> 不准为甲方单位和工作人员购置或提供通讯工具、交通工具、高档办公用品和装修住房等。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4、</w:t>
      </w:r>
      <w:r>
        <w:rPr>
          <w:rFonts w:hint="eastAsia" w:ascii="宋体" w:hAnsi="宋体" w:cs="宋体"/>
          <w:color w:val="auto"/>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甲方工作人员有违反本</w:t>
      </w:r>
      <w:r>
        <w:rPr>
          <w:rFonts w:hint="eastAsia" w:ascii="宋体" w:hAnsi="宋体" w:cs="宋体"/>
          <w:color w:val="auto"/>
          <w:highlight w:val="none"/>
          <w:lang w:val="en-US" w:eastAsia="zh-CN"/>
        </w:rPr>
        <w:t>条款</w:t>
      </w:r>
      <w:r>
        <w:rPr>
          <w:rFonts w:hint="eastAsia" w:ascii="宋体" w:hAnsi="宋体" w:cs="宋体"/>
          <w:color w:val="auto"/>
          <w:highlight w:val="none"/>
        </w:rPr>
        <w:t>行为的，按照管理权限，依据有关法律法规和规定给予党纪、政纪处分或组织处理；涉嫌犯罪的，移交司法机关追究刑事责任；给乙方单位造成经济损失的，应予以赔偿。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乙方工作人员有违反本</w:t>
      </w:r>
      <w:r>
        <w:rPr>
          <w:rFonts w:hint="eastAsia" w:ascii="宋体" w:hAnsi="宋体" w:cs="宋体"/>
          <w:color w:val="auto"/>
          <w:highlight w:val="none"/>
          <w:lang w:val="en-US" w:eastAsia="zh-CN"/>
        </w:rPr>
        <w:t>条款</w:t>
      </w:r>
      <w:r>
        <w:rPr>
          <w:rFonts w:hint="eastAsia" w:ascii="宋体" w:hAnsi="宋体" w:cs="宋体"/>
          <w:color w:val="auto"/>
          <w:highlight w:val="none"/>
        </w:rPr>
        <w:t>行为的，按照管理权限，依据有关法律法规和规定给予党纪、政纪处分或组织处理；涉嫌犯罪的，移交司法机关追究刑事责任；给甲方单位造成经济损失的，应予以赔偿。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六、</w:t>
      </w:r>
      <w:r>
        <w:rPr>
          <w:rFonts w:hint="eastAsia" w:ascii="宋体" w:hAnsi="宋体" w:eastAsia="宋体" w:cs="宋体"/>
          <w:b w:val="0"/>
          <w:bCs w:val="0"/>
          <w:color w:val="auto"/>
          <w:highlight w:val="none"/>
        </w:rPr>
        <w:t>在合同履行过程中，双方因违约或重大过失造成对方经济损失的应当赔偿。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七</w:t>
      </w:r>
      <w:r>
        <w:rPr>
          <w:rFonts w:hint="eastAsia" w:ascii="宋体" w:hAnsi="宋体" w:eastAsia="宋体" w:cs="宋体"/>
          <w:b w:val="0"/>
          <w:bCs w:val="0"/>
          <w:color w:val="auto"/>
          <w:highlight w:val="none"/>
        </w:rPr>
        <w:t>、未尽事宜双方协商解决，若本合同在履行过程中发生争议且协商不成的，由甲方所在地管辖的人民法院提起诉讼。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八</w:t>
      </w:r>
      <w:r>
        <w:rPr>
          <w:rFonts w:hint="eastAsia" w:ascii="宋体" w:hAnsi="宋体" w:eastAsia="宋体" w:cs="宋体"/>
          <w:b w:val="0"/>
          <w:bCs w:val="0"/>
          <w:color w:val="auto"/>
          <w:highlight w:val="none"/>
        </w:rPr>
        <w:t>、本协议一式二份，甲方、乙方各执一份，经甲、乙方</w:t>
      </w:r>
      <w:r>
        <w:rPr>
          <w:rFonts w:hint="eastAsia" w:ascii="宋体" w:hAnsi="宋体" w:cs="宋体"/>
          <w:b w:val="0"/>
          <w:bCs w:val="0"/>
          <w:color w:val="auto"/>
          <w:highlight w:val="none"/>
          <w:lang w:val="en-US" w:eastAsia="zh-CN"/>
        </w:rPr>
        <w:t>签字并盖章</w:t>
      </w:r>
      <w:r>
        <w:rPr>
          <w:rFonts w:hint="eastAsia" w:ascii="宋体" w:hAnsi="宋体" w:eastAsia="宋体" w:cs="宋体"/>
          <w:b w:val="0"/>
          <w:bCs w:val="0"/>
          <w:color w:val="auto"/>
          <w:highlight w:val="none"/>
        </w:rPr>
        <w:t>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甲方(公章) ：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乙方(公章)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法定代表人或授权代表（签字）：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联系方式（电话）：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联系方式（电话）：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签字日期：      年   月   日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签字日期：     年   月   日</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响应文件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应按照</w:t>
      </w:r>
      <w:r>
        <w:rPr>
          <w:rFonts w:hint="eastAsia" w:ascii="宋体" w:hAnsi="宋体" w:cs="宋体"/>
          <w:color w:val="auto"/>
          <w:sz w:val="21"/>
          <w:szCs w:val="21"/>
          <w:highlight w:val="none"/>
          <w:lang w:val="en-US" w:eastAsia="zh-CN"/>
        </w:rPr>
        <w:t>采购文件</w:t>
      </w:r>
      <w:r>
        <w:rPr>
          <w:rFonts w:hint="eastAsia" w:ascii="宋体" w:hAnsi="宋体" w:eastAsia="宋体" w:cs="宋体"/>
          <w:color w:val="auto"/>
          <w:sz w:val="21"/>
          <w:szCs w:val="21"/>
          <w:highlight w:val="none"/>
          <w:lang w:val="en-US" w:eastAsia="zh-CN"/>
        </w:rPr>
        <w:t>要求的内容和提供的格式编写</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供应商</w:t>
      </w:r>
      <w:r>
        <w:rPr>
          <w:rFonts w:hint="eastAsia" w:ascii="宋体" w:hAnsi="宋体"/>
          <w:color w:val="auto"/>
          <w:highlight w:val="none"/>
        </w:rPr>
        <w:t>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lang w:eastAsia="zh-CN"/>
        </w:rPr>
        <w:t>供应商</w:t>
      </w:r>
      <w:r>
        <w:rPr>
          <w:rFonts w:hint="eastAsia" w:ascii="宋体" w:hAnsi="宋体"/>
          <w:color w:val="auto"/>
          <w:highlight w:val="none"/>
        </w:rPr>
        <w:t>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、供应商</w:t>
      </w:r>
      <w:r>
        <w:rPr>
          <w:rFonts w:hint="eastAsia" w:ascii="宋体" w:hAnsi="宋体"/>
          <w:color w:val="auto"/>
          <w:highlight w:val="none"/>
          <w:lang w:val="en-US" w:eastAsia="zh-CN"/>
        </w:rPr>
        <w:t>符合国家税务总局关于发布《涉税专业服务监管办法（试行）》的公告（2017年第13号）的规定的证明材料（提供投标供应商符合监管办法规定的承诺书（内容格式自拟）原件彩色扫描件）</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6、</w:t>
      </w:r>
      <w:r>
        <w:rPr>
          <w:rFonts w:hint="eastAsia" w:ascii="宋体" w:hAnsi="宋体"/>
          <w:color w:val="auto"/>
          <w:highlight w:val="none"/>
        </w:rPr>
        <w:t>供应商</w:t>
      </w:r>
      <w:r>
        <w:rPr>
          <w:rFonts w:hint="eastAsia" w:ascii="宋体" w:hAnsi="宋体"/>
          <w:color w:val="auto"/>
          <w:highlight w:val="none"/>
          <w:lang w:val="en-US" w:eastAsia="zh-CN"/>
        </w:rPr>
        <w:t>为宁波市税务局网站公告的税务师事务所的证明材料（提供有投标供应商名称的查询网页截图，查询网址：https://12366.chinatax.gov.cn/sszyfw/bulletinBoard/main ）</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1、投标供应商应按照资格证明文件组成所列内容提供资格证明材料。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供应商声明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北仑区税务会计服务协议采购</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BLZFCG2025001</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w:t>
      </w:r>
      <w:r>
        <w:rPr>
          <w:rFonts w:hint="eastAsia" w:ascii="宋体" w:hAnsi="宋体" w:cs="宋体"/>
          <w:color w:val="auto"/>
          <w:highlight w:val="none"/>
          <w:lang w:val="en-US" w:eastAsia="zh-CN"/>
        </w:rPr>
        <w:t>征集活动</w:t>
      </w:r>
      <w:r>
        <w:rPr>
          <w:rFonts w:hint="eastAsia" w:ascii="宋体" w:hAnsi="宋体" w:eastAsia="宋体" w:cs="宋体"/>
          <w:color w:val="auto"/>
          <w:highlight w:val="none"/>
        </w:rPr>
        <w:t>，我方就本次投标有关事项郑重声明如下：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w:t>
      </w:r>
      <w:r>
        <w:rPr>
          <w:rFonts w:hint="eastAsia" w:ascii="宋体" w:hAnsi="宋体" w:cs="宋体"/>
          <w:color w:val="auto"/>
          <w:highlight w:val="none"/>
          <w:lang w:val="en-US" w:eastAsia="zh-CN"/>
        </w:rPr>
        <w:t>响应文件</w:t>
      </w:r>
      <w:r>
        <w:rPr>
          <w:rFonts w:hint="eastAsia" w:ascii="宋体" w:hAnsi="宋体" w:eastAsia="宋体" w:cs="宋体"/>
          <w:color w:val="auto"/>
          <w:highlight w:val="none"/>
        </w:rPr>
        <w:t>、资料都是准确的和真实的。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BLZFCG2025001</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北仑区税务会计服务协议采购</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北仑区税务会计服务协议采购</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BLZFCG2025001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全权代表签字：</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3、响应函（见</w:t>
      </w:r>
      <w:r>
        <w:rPr>
          <w:rFonts w:hint="eastAsia" w:ascii="宋体" w:hAnsi="宋体"/>
          <w:color w:val="auto"/>
          <w:highlight w:val="none"/>
        </w:rPr>
        <w:t>格式</w:t>
      </w:r>
      <w:r>
        <w:rPr>
          <w:rFonts w:hint="eastAsia" w:ascii="宋体" w:hAnsi="宋体"/>
          <w:color w:val="auto"/>
          <w:highlight w:val="none"/>
          <w:lang w:val="en-US" w:eastAsia="zh-CN"/>
        </w:rPr>
        <w:t>3）</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w:t>
      </w:r>
      <w:r>
        <w:rPr>
          <w:rFonts w:hint="eastAsia" w:ascii="宋体" w:hAnsi="宋体"/>
          <w:color w:val="auto"/>
          <w:highlight w:val="none"/>
          <w:lang w:val="en-US" w:eastAsia="zh-CN"/>
        </w:rPr>
        <w:t>技术与</w:t>
      </w:r>
      <w:r>
        <w:rPr>
          <w:rFonts w:hint="eastAsia" w:ascii="宋体" w:hAnsi="宋体"/>
          <w:color w:val="auto"/>
          <w:highlight w:val="none"/>
          <w:lang w:val="en-US" w:eastAsia="zh-CN"/>
        </w:rPr>
        <w:t>服务条款偏离表（见</w:t>
      </w:r>
      <w:r>
        <w:rPr>
          <w:rFonts w:hint="eastAsia" w:ascii="宋体" w:hAnsi="宋体"/>
          <w:color w:val="auto"/>
          <w:highlight w:val="none"/>
        </w:rPr>
        <w:t>格式</w:t>
      </w:r>
      <w:r>
        <w:rPr>
          <w:rFonts w:hint="eastAsia" w:ascii="宋体" w:hAnsi="宋体"/>
          <w:color w:val="auto"/>
          <w:highlight w:val="none"/>
          <w:lang w:val="en-US" w:eastAsia="zh-CN"/>
        </w:rPr>
        <w:t>4）</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5、商务条款偏离表（见</w:t>
      </w:r>
      <w:r>
        <w:rPr>
          <w:rFonts w:hint="eastAsia" w:ascii="宋体" w:hAnsi="宋体"/>
          <w:color w:val="auto"/>
          <w:highlight w:val="none"/>
        </w:rPr>
        <w:t>格式</w:t>
      </w:r>
      <w:r>
        <w:rPr>
          <w:rFonts w:hint="eastAsia" w:ascii="宋体" w:hAnsi="宋体"/>
          <w:color w:val="auto"/>
          <w:highlight w:val="none"/>
          <w:lang w:val="en-US" w:eastAsia="zh-CN"/>
        </w:rPr>
        <w:t>5）</w:t>
      </w:r>
    </w:p>
    <w:p>
      <w:pPr>
        <w:spacing w:line="360" w:lineRule="auto"/>
        <w:rPr>
          <w:rFonts w:hint="eastAsia" w:ascii="宋体" w:hAnsi="宋体"/>
          <w:color w:val="auto"/>
          <w:highlight w:val="none"/>
        </w:rPr>
      </w:pPr>
      <w:r>
        <w:rPr>
          <w:rFonts w:hint="eastAsia" w:ascii="宋体" w:hAnsi="宋体"/>
          <w:color w:val="auto"/>
          <w:highlight w:val="none"/>
          <w:lang w:val="en-US" w:eastAsia="zh-CN"/>
        </w:rPr>
        <w:t>6、项目服务及实施方案</w:t>
      </w:r>
      <w:r>
        <w:rPr>
          <w:rFonts w:hint="eastAsia" w:ascii="宋体" w:hAnsi="宋体"/>
          <w:color w:val="auto"/>
          <w:highlight w:val="none"/>
        </w:rPr>
        <w:t>（内容格式自拟，</w:t>
      </w:r>
      <w:r>
        <w:rPr>
          <w:rFonts w:hint="eastAsia" w:ascii="宋体" w:hAnsi="宋体"/>
          <w:color w:val="auto"/>
          <w:highlight w:val="none"/>
          <w:lang w:eastAsia="zh-CN"/>
        </w:rPr>
        <w:t>要求见采购文件第</w:t>
      </w:r>
      <w:r>
        <w:rPr>
          <w:rFonts w:hint="eastAsia" w:ascii="宋体" w:hAnsi="宋体"/>
          <w:color w:val="auto"/>
          <w:highlight w:val="none"/>
          <w:lang w:val="en-US" w:eastAsia="zh-CN"/>
        </w:rPr>
        <w:t>四</w:t>
      </w:r>
      <w:r>
        <w:rPr>
          <w:rFonts w:hint="eastAsia" w:ascii="宋体" w:hAnsi="宋体"/>
          <w:color w:val="auto"/>
          <w:highlight w:val="none"/>
          <w:lang w:eastAsia="zh-CN"/>
        </w:rPr>
        <w:t>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拟投入的专业人员配备情况表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6）</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服务质量保证</w:t>
      </w:r>
      <w:r>
        <w:rPr>
          <w:rFonts w:hint="eastAsia" w:ascii="宋体" w:hAnsi="宋体"/>
          <w:color w:val="auto"/>
          <w:highlight w:val="none"/>
          <w:lang w:val="en-US" w:eastAsia="zh-CN"/>
        </w:rPr>
        <w:t>措施</w:t>
      </w:r>
      <w:r>
        <w:rPr>
          <w:rFonts w:hint="eastAsia" w:ascii="宋体" w:hAnsi="宋体"/>
          <w:color w:val="auto"/>
          <w:highlight w:val="none"/>
        </w:rPr>
        <w:t>（内容格式自拟，</w:t>
      </w:r>
      <w:r>
        <w:rPr>
          <w:rFonts w:hint="eastAsia" w:ascii="宋体" w:hAnsi="宋体"/>
          <w:color w:val="auto"/>
          <w:highlight w:val="none"/>
          <w:lang w:eastAsia="zh-CN"/>
        </w:rPr>
        <w:t>要求见采购文件第</w:t>
      </w:r>
      <w:r>
        <w:rPr>
          <w:rFonts w:hint="eastAsia" w:ascii="宋体" w:hAnsi="宋体"/>
          <w:color w:val="auto"/>
          <w:highlight w:val="none"/>
          <w:lang w:val="en-US" w:eastAsia="zh-CN"/>
        </w:rPr>
        <w:t>四</w:t>
      </w:r>
      <w:r>
        <w:rPr>
          <w:rFonts w:hint="eastAsia" w:ascii="宋体" w:hAnsi="宋体"/>
          <w:color w:val="auto"/>
          <w:highlight w:val="none"/>
          <w:lang w:eastAsia="zh-CN"/>
        </w:rPr>
        <w:t>部分</w:t>
      </w:r>
      <w:r>
        <w:rPr>
          <w:rFonts w:hint="eastAsia" w:ascii="宋体" w:hAnsi="宋体"/>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9、供应商</w:t>
      </w:r>
      <w:r>
        <w:rPr>
          <w:rFonts w:hint="eastAsia" w:ascii="宋体" w:hAnsi="宋体"/>
          <w:color w:val="auto"/>
          <w:highlight w:val="none"/>
        </w:rPr>
        <w:t>认为</w:t>
      </w:r>
      <w:r>
        <w:rPr>
          <w:rFonts w:hint="eastAsia" w:ascii="宋体" w:hAnsi="宋体"/>
          <w:color w:val="auto"/>
          <w:highlight w:val="none"/>
          <w:lang w:val="en-US" w:eastAsia="zh-CN"/>
        </w:rPr>
        <w:t>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1、供应商应按照技术商务文件组成所列内容和顺序编制技术商务文件。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2、技术商务文件应按照采购文件格式要求进行CA电子签章，未有规定的供应商视情况签章。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w:t>
      </w:r>
      <w:r>
        <w:rPr>
          <w:rFonts w:hint="eastAsia" w:ascii="宋体" w:hAnsi="宋体"/>
          <w:color w:val="auto"/>
          <w:highlight w:val="none"/>
          <w:lang w:eastAsia="zh-CN"/>
        </w:rPr>
        <w:t>采购文件</w:t>
      </w:r>
      <w:r>
        <w:rPr>
          <w:rFonts w:hint="eastAsia" w:ascii="宋体" w:hAnsi="宋体"/>
          <w:color w:val="auto"/>
          <w:highlight w:val="none"/>
        </w:rPr>
        <w:t>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北仑区税务会计服务协议采购</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BLZFCG2025001</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lang w:eastAsia="zh-CN"/>
        </w:rPr>
        <w:t>供应商</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lang w:val="en-US" w:eastAsia="zh-CN"/>
        </w:rPr>
        <w:t>响应</w:t>
      </w:r>
      <w:r>
        <w:rPr>
          <w:rFonts w:hint="eastAsia" w:eastAsia="黑体"/>
          <w:color w:val="auto"/>
          <w:spacing w:val="20"/>
          <w:sz w:val="36"/>
          <w:szCs w:val="32"/>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w:t>
      </w:r>
      <w:r>
        <w:rPr>
          <w:rFonts w:hint="eastAsia" w:ascii="宋体" w:hAnsi="宋体" w:eastAsia="宋体" w:cs="宋体"/>
          <w:color w:val="auto"/>
          <w:highlight w:val="none"/>
          <w:u w:val="none"/>
        </w:rPr>
        <w:t>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single"/>
        </w:rPr>
        <w:t>、标项编号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w:t>
      </w:r>
      <w:r>
        <w:rPr>
          <w:rFonts w:hint="eastAsia" w:ascii="宋体" w:hAnsi="宋体" w:cs="宋体"/>
          <w:color w:val="auto"/>
          <w:highlight w:val="none"/>
          <w:u w:val="none"/>
          <w:lang w:val="en-US" w:eastAsia="zh-CN"/>
        </w:rPr>
        <w:t>采购</w:t>
      </w:r>
      <w:r>
        <w:rPr>
          <w:rFonts w:hint="eastAsia" w:ascii="宋体" w:hAnsi="宋体" w:eastAsia="宋体" w:cs="宋体"/>
          <w:color w:val="auto"/>
          <w:highlight w:val="none"/>
          <w:u w:val="none"/>
        </w:rPr>
        <w:t>的有关活动，</w:t>
      </w:r>
      <w:r>
        <w:rPr>
          <w:rFonts w:hint="eastAsia" w:ascii="宋体" w:hAnsi="宋体" w:eastAsia="宋体" w:cs="宋体"/>
          <w:color w:val="auto"/>
          <w:highlight w:val="none"/>
          <w:u w:val="none"/>
        </w:rPr>
        <w:t>并对此项目进行</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w:t>
      </w:r>
      <w:r>
        <w:rPr>
          <w:rFonts w:hint="eastAsia" w:ascii="宋体" w:hAnsi="宋体" w:cs="宋体"/>
          <w:color w:val="auto"/>
          <w:highlight w:val="none"/>
          <w:u w:val="none"/>
          <w:lang w:eastAsia="zh-CN"/>
        </w:rPr>
        <w:t>采购文件</w:t>
      </w:r>
      <w:r>
        <w:rPr>
          <w:rFonts w:hint="eastAsia" w:ascii="宋体" w:hAnsi="宋体" w:eastAsia="宋体" w:cs="宋体"/>
          <w:color w:val="auto"/>
          <w:highlight w:val="none"/>
          <w:u w:val="none"/>
        </w:rPr>
        <w:t>中规定的</w:t>
      </w:r>
      <w:r>
        <w:rPr>
          <w:rFonts w:hint="eastAsia" w:ascii="宋体" w:hAnsi="宋体" w:cs="宋体"/>
          <w:color w:val="auto"/>
          <w:highlight w:val="none"/>
          <w:u w:val="none"/>
          <w:lang w:val="en-US" w:eastAsia="zh-CN"/>
        </w:rPr>
        <w:t>响应文件</w:t>
      </w:r>
      <w:r>
        <w:rPr>
          <w:rFonts w:hint="eastAsia" w:ascii="宋体" w:hAnsi="宋体" w:eastAsia="宋体" w:cs="宋体"/>
          <w:color w:val="auto"/>
          <w:highlight w:val="none"/>
          <w:u w:val="none"/>
          <w:lang w:val="en-US" w:eastAsia="zh-CN"/>
        </w:rPr>
        <w:t>有效期内，</w:t>
      </w:r>
      <w:r>
        <w:rPr>
          <w:rFonts w:hint="eastAsia" w:ascii="宋体" w:hAnsi="宋体" w:eastAsia="宋体" w:cs="宋体"/>
          <w:color w:val="auto"/>
          <w:highlight w:val="none"/>
          <w:u w:val="none"/>
        </w:rPr>
        <w:t>遵守本投标</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文件中的承诺且在此期限</w:t>
      </w:r>
      <w:r>
        <w:rPr>
          <w:rFonts w:hint="eastAsia" w:ascii="宋体" w:hAnsi="宋体" w:cs="宋体"/>
          <w:color w:val="auto"/>
          <w:highlight w:val="none"/>
          <w:u w:val="none"/>
          <w:lang w:val="en-US" w:eastAsia="zh-CN"/>
        </w:rPr>
        <w:t>届满</w:t>
      </w:r>
      <w:r>
        <w:rPr>
          <w:rFonts w:hint="eastAsia" w:ascii="宋体" w:hAnsi="宋体" w:eastAsia="宋体" w:cs="宋体"/>
          <w:color w:val="auto"/>
          <w:highlight w:val="none"/>
          <w:u w:val="none"/>
        </w:rPr>
        <w:t>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w:t>
      </w:r>
      <w:r>
        <w:rPr>
          <w:rFonts w:hint="eastAsia" w:ascii="宋体" w:hAnsi="宋体" w:cs="宋体"/>
          <w:color w:val="auto"/>
          <w:highlight w:val="none"/>
          <w:u w:val="none"/>
          <w:lang w:eastAsia="zh-CN"/>
        </w:rPr>
        <w:t>采购文件</w:t>
      </w:r>
      <w:r>
        <w:rPr>
          <w:rFonts w:hint="eastAsia" w:ascii="宋体" w:hAnsi="宋体" w:eastAsia="宋体" w:cs="宋体"/>
          <w:color w:val="auto"/>
          <w:highlight w:val="none"/>
          <w:u w:val="none"/>
        </w:rPr>
        <w:t>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w:t>
      </w:r>
      <w:r>
        <w:rPr>
          <w:rFonts w:hint="eastAsia" w:ascii="宋体" w:hAnsi="宋体" w:cs="宋体"/>
          <w:color w:val="auto"/>
          <w:highlight w:val="none"/>
          <w:u w:val="none"/>
          <w:lang w:eastAsia="zh-CN"/>
        </w:rPr>
        <w:t>采购文件</w:t>
      </w:r>
      <w:r>
        <w:rPr>
          <w:rFonts w:hint="eastAsia" w:ascii="宋体" w:hAnsi="宋体" w:eastAsia="宋体" w:cs="宋体"/>
          <w:color w:val="auto"/>
          <w:highlight w:val="none"/>
          <w:u w:val="none"/>
        </w:rPr>
        <w:t>规定的全部</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w:t>
      </w:r>
      <w:r>
        <w:rPr>
          <w:rFonts w:hint="eastAsia" w:ascii="宋体" w:hAnsi="宋体" w:cs="宋体"/>
          <w:color w:val="auto"/>
          <w:highlight w:val="none"/>
          <w:u w:val="none"/>
          <w:lang w:val="en-US" w:eastAsia="zh-CN"/>
        </w:rPr>
        <w:t>入围</w:t>
      </w:r>
      <w:r>
        <w:rPr>
          <w:rFonts w:hint="eastAsia" w:ascii="宋体" w:hAnsi="宋体" w:eastAsia="宋体" w:cs="宋体"/>
          <w:color w:val="auto"/>
          <w:highlight w:val="none"/>
          <w:u w:val="none"/>
        </w:rPr>
        <w:t>，保证忠实地执行签订的</w:t>
      </w:r>
      <w:r>
        <w:rPr>
          <w:rFonts w:hint="eastAsia" w:ascii="宋体" w:hAnsi="宋体" w:cs="宋体"/>
          <w:color w:val="auto"/>
          <w:highlight w:val="none"/>
          <w:u w:val="none"/>
          <w:lang w:val="en-US" w:eastAsia="zh-CN"/>
        </w:rPr>
        <w:t>框架协议以及与采购人签订的</w:t>
      </w:r>
      <w:r>
        <w:rPr>
          <w:rFonts w:hint="eastAsia" w:ascii="宋体" w:hAnsi="宋体" w:eastAsia="宋体" w:cs="宋体"/>
          <w:color w:val="auto"/>
          <w:highlight w:val="none"/>
          <w:u w:val="none"/>
        </w:rPr>
        <w:t>政府采购合同，并承担</w:t>
      </w:r>
      <w:r>
        <w:rPr>
          <w:rFonts w:hint="eastAsia" w:ascii="宋体" w:hAnsi="宋体" w:cs="宋体"/>
          <w:color w:val="auto"/>
          <w:highlight w:val="none"/>
          <w:u w:val="none"/>
          <w:lang w:val="en-US" w:eastAsia="zh-CN"/>
        </w:rPr>
        <w:t>协议及</w:t>
      </w:r>
      <w:r>
        <w:rPr>
          <w:rFonts w:hint="eastAsia" w:ascii="宋体" w:hAnsi="宋体" w:eastAsia="宋体" w:cs="宋体"/>
          <w:color w:val="auto"/>
          <w:highlight w:val="none"/>
          <w:u w:val="none"/>
        </w:rPr>
        <w:t>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w:t>
      </w:r>
      <w:r>
        <w:rPr>
          <w:rFonts w:hint="eastAsia" w:ascii="宋体" w:hAnsi="宋体" w:cs="宋体"/>
          <w:color w:val="auto"/>
          <w:highlight w:val="none"/>
          <w:u w:val="none"/>
          <w:lang w:val="en-US" w:eastAsia="zh-CN"/>
        </w:rPr>
        <w:t>审</w:t>
      </w:r>
      <w:r>
        <w:rPr>
          <w:rFonts w:hint="eastAsia" w:ascii="宋体" w:hAnsi="宋体" w:eastAsia="宋体" w:cs="宋体"/>
          <w:color w:val="auto"/>
          <w:highlight w:val="none"/>
          <w:u w:val="none"/>
        </w:rPr>
        <w:t>委员会的评</w:t>
      </w:r>
      <w:r>
        <w:rPr>
          <w:rFonts w:hint="eastAsia" w:ascii="宋体" w:hAnsi="宋体" w:cs="宋体"/>
          <w:color w:val="auto"/>
          <w:highlight w:val="none"/>
          <w:u w:val="none"/>
          <w:lang w:val="en-US" w:eastAsia="zh-CN"/>
        </w:rPr>
        <w:t>审</w:t>
      </w:r>
      <w:r>
        <w:rPr>
          <w:rFonts w:hint="eastAsia" w:ascii="宋体" w:hAnsi="宋体" w:eastAsia="宋体" w:cs="宋体"/>
          <w:color w:val="auto"/>
          <w:highlight w:val="none"/>
          <w:u w:val="none"/>
        </w:rPr>
        <w:t>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w:t>
      </w:r>
      <w:r>
        <w:rPr>
          <w:rFonts w:hint="eastAsia" w:ascii="宋体" w:hAnsi="宋体" w:cs="宋体"/>
          <w:color w:val="auto"/>
          <w:highlight w:val="none"/>
          <w:u w:val="none"/>
          <w:lang w:eastAsia="zh-CN"/>
        </w:rPr>
        <w:t>采购文件</w:t>
      </w:r>
      <w:r>
        <w:rPr>
          <w:rFonts w:hint="eastAsia" w:ascii="宋体" w:hAnsi="宋体" w:eastAsia="宋体" w:cs="宋体"/>
          <w:color w:val="auto"/>
          <w:highlight w:val="none"/>
          <w:u w:val="none"/>
        </w:rPr>
        <w:t>，在</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之前已经与</w:t>
      </w:r>
      <w:r>
        <w:rPr>
          <w:rFonts w:hint="eastAsia" w:ascii="宋体" w:hAnsi="宋体" w:cs="宋体"/>
          <w:color w:val="auto"/>
          <w:highlight w:val="none"/>
          <w:u w:val="none"/>
          <w:lang w:val="en-US" w:eastAsia="zh-CN"/>
        </w:rPr>
        <w:t>征集人</w:t>
      </w:r>
      <w:r>
        <w:rPr>
          <w:rFonts w:hint="eastAsia" w:ascii="宋体" w:hAnsi="宋体" w:eastAsia="宋体" w:cs="宋体"/>
          <w:color w:val="auto"/>
          <w:highlight w:val="none"/>
          <w:u w:val="none"/>
        </w:rPr>
        <w:t>进行了充分的沟通，完全理解并接受</w:t>
      </w:r>
      <w:r>
        <w:rPr>
          <w:rFonts w:hint="eastAsia" w:ascii="宋体" w:hAnsi="宋体" w:cs="宋体"/>
          <w:color w:val="auto"/>
          <w:highlight w:val="none"/>
          <w:u w:val="none"/>
          <w:lang w:eastAsia="zh-CN"/>
        </w:rPr>
        <w:t>采购文件</w:t>
      </w:r>
      <w:r>
        <w:rPr>
          <w:rFonts w:hint="eastAsia" w:ascii="宋体" w:hAnsi="宋体" w:eastAsia="宋体" w:cs="宋体"/>
          <w:color w:val="auto"/>
          <w:highlight w:val="none"/>
          <w:u w:val="none"/>
        </w:rPr>
        <w:t>的各项规定和要求，对</w:t>
      </w:r>
      <w:r>
        <w:rPr>
          <w:rFonts w:hint="eastAsia" w:ascii="宋体" w:hAnsi="宋体" w:cs="宋体"/>
          <w:color w:val="auto"/>
          <w:highlight w:val="none"/>
          <w:u w:val="none"/>
          <w:lang w:eastAsia="zh-CN"/>
        </w:rPr>
        <w:t>采购文件</w:t>
      </w:r>
      <w:r>
        <w:rPr>
          <w:rFonts w:hint="eastAsia" w:ascii="宋体" w:hAnsi="宋体" w:eastAsia="宋体" w:cs="宋体"/>
          <w:color w:val="auto"/>
          <w:highlight w:val="none"/>
          <w:u w:val="none"/>
        </w:rPr>
        <w:t>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w:t>
      </w:r>
      <w:r>
        <w:rPr>
          <w:rFonts w:hint="eastAsia" w:ascii="宋体" w:hAnsi="宋体" w:cs="宋体"/>
          <w:color w:val="auto"/>
          <w:highlight w:val="none"/>
          <w:u w:val="none"/>
          <w:lang w:val="en-US" w:eastAsia="zh-CN"/>
        </w:rPr>
        <w:t>采购</w:t>
      </w:r>
      <w:r>
        <w:rPr>
          <w:rFonts w:hint="eastAsia" w:ascii="宋体" w:hAnsi="宋体" w:eastAsia="宋体" w:cs="宋体"/>
          <w:color w:val="auto"/>
          <w:highlight w:val="none"/>
          <w:u w:val="none"/>
        </w:rPr>
        <w:t>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cs="宋体"/>
          <w:color w:val="auto"/>
          <w:highlight w:val="none"/>
          <w:lang w:eastAsia="zh-CN"/>
        </w:rPr>
        <w:t>供应商</w:t>
      </w:r>
      <w:r>
        <w:rPr>
          <w:rFonts w:hint="eastAsia" w:ascii="宋体" w:hAnsi="宋体" w:eastAsia="宋体" w:cs="宋体"/>
          <w:color w:val="auto"/>
          <w:highlight w:val="none"/>
          <w:lang w:eastAsia="zh-CN"/>
        </w:rPr>
        <w:t>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北仑区税务会计服务协议采购</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BLZFCG2025001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采购文件</w:t>
            </w:r>
            <w:r>
              <w:rPr>
                <w:rFonts w:hint="eastAsia" w:ascii="宋体" w:hAnsi="宋体" w:cs="宋体"/>
                <w:b/>
                <w:bCs/>
                <w:color w:val="auto"/>
                <w:kern w:val="0"/>
                <w:sz w:val="21"/>
                <w:szCs w:val="21"/>
                <w:highlight w:val="none"/>
              </w:rPr>
              <w:t>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响应文件</w:t>
            </w:r>
            <w:r>
              <w:rPr>
                <w:rFonts w:hint="eastAsia" w:ascii="宋体" w:hAnsi="宋体" w:cs="宋体"/>
                <w:b/>
                <w:bCs/>
                <w:color w:val="auto"/>
                <w:kern w:val="0"/>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1、技术、服务条款内容主要是针对</w:t>
      </w:r>
      <w:r>
        <w:rPr>
          <w:rFonts w:hint="eastAsia" w:ascii="宋体" w:hAnsi="宋体" w:cs="宋体"/>
          <w:color w:val="auto"/>
          <w:highlight w:val="none"/>
          <w:lang w:eastAsia="zh-CN"/>
        </w:rPr>
        <w:t>采购文件</w:t>
      </w:r>
      <w:r>
        <w:rPr>
          <w:rFonts w:hint="eastAsia" w:ascii="宋体" w:hAnsi="宋体" w:eastAsia="宋体" w:cs="宋体"/>
          <w:color w:val="auto"/>
          <w:highlight w:val="none"/>
          <w:lang w:eastAsia="zh-CN"/>
        </w:rPr>
        <w:t>有关的</w:t>
      </w:r>
      <w:r>
        <w:rPr>
          <w:rFonts w:hint="eastAsia" w:ascii="宋体" w:hAnsi="宋体" w:cs="宋体"/>
          <w:color w:val="auto"/>
          <w:highlight w:val="none"/>
          <w:lang w:val="en-US" w:eastAsia="zh-CN"/>
        </w:rPr>
        <w:t>技术、</w:t>
      </w:r>
      <w:r>
        <w:rPr>
          <w:rFonts w:hint="eastAsia" w:ascii="宋体" w:hAnsi="宋体" w:eastAsia="宋体" w:cs="宋体"/>
          <w:color w:val="auto"/>
          <w:highlight w:val="none"/>
          <w:lang w:eastAsia="zh-CN"/>
        </w:rPr>
        <w:t>服务要求等内容。</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、无偏离应在本表“</w:t>
      </w:r>
      <w:r>
        <w:rPr>
          <w:rFonts w:hint="eastAsia" w:ascii="宋体" w:hAnsi="宋体" w:cs="宋体"/>
          <w:color w:val="auto"/>
          <w:highlight w:val="none"/>
          <w:lang w:val="en-US" w:eastAsia="zh-CN"/>
        </w:rPr>
        <w:t>响应文件</w:t>
      </w:r>
      <w:r>
        <w:rPr>
          <w:rFonts w:hint="eastAsia" w:ascii="宋体" w:hAnsi="宋体" w:eastAsia="宋体" w:cs="宋体"/>
          <w:color w:val="auto"/>
          <w:highlight w:val="none"/>
          <w:lang w:eastAsia="zh-CN"/>
        </w:rPr>
        <w:t>响应情况”栏</w:t>
      </w:r>
      <w:r>
        <w:rPr>
          <w:rFonts w:hint="eastAsia" w:ascii="宋体" w:hAnsi="宋体" w:cs="宋体"/>
          <w:color w:val="auto"/>
          <w:highlight w:val="none"/>
          <w:lang w:val="en-US" w:eastAsia="zh-CN"/>
        </w:rPr>
        <w:t>填写</w:t>
      </w:r>
      <w:r>
        <w:rPr>
          <w:rFonts w:hint="eastAsia" w:ascii="宋体" w:hAnsi="宋体" w:eastAsia="宋体" w:cs="宋体"/>
          <w:color w:val="auto"/>
          <w:highlight w:val="none"/>
          <w:lang w:eastAsia="zh-CN"/>
        </w:rPr>
        <w:t>“无技术及服务条款偏离”的字样。</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3、供应商提供技术及服务不能满足采购文件实质性要求的，投标响应无效。</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w:t>
      </w:r>
      <w:r>
        <w:rPr>
          <w:rFonts w:hint="eastAsia" w:ascii="宋体" w:hAnsi="宋体" w:eastAsia="宋体" w:cs="宋体"/>
          <w:color w:val="auto"/>
          <w:highlight w:val="none"/>
          <w:lang w:eastAsia="zh-CN"/>
        </w:rPr>
        <w:t>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北仑区税务会计服务协议采购</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BLZFCG2025001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采购文件</w:t>
            </w:r>
            <w:r>
              <w:rPr>
                <w:rFonts w:hint="eastAsia" w:ascii="宋体" w:hAnsi="宋体" w:cs="宋体"/>
                <w:b/>
                <w:bCs/>
                <w:color w:val="auto"/>
                <w:kern w:val="0"/>
                <w:sz w:val="21"/>
                <w:szCs w:val="21"/>
                <w:highlight w:val="none"/>
              </w:rPr>
              <w:t>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响应文件</w:t>
            </w:r>
            <w:r>
              <w:rPr>
                <w:rFonts w:hint="eastAsia" w:ascii="宋体" w:hAnsi="宋体" w:cs="宋体"/>
                <w:b/>
                <w:bCs/>
                <w:color w:val="auto"/>
                <w:kern w:val="0"/>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服务期限</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1、商务条款内容主要是针对</w:t>
      </w:r>
      <w:r>
        <w:rPr>
          <w:rFonts w:hint="eastAsia" w:ascii="宋体" w:hAnsi="宋体" w:cs="宋体"/>
          <w:color w:val="auto"/>
          <w:highlight w:val="none"/>
          <w:lang w:eastAsia="zh-CN"/>
        </w:rPr>
        <w:t>采购文件</w:t>
      </w:r>
      <w:r>
        <w:rPr>
          <w:rFonts w:hint="eastAsia" w:ascii="宋体" w:hAnsi="宋体" w:eastAsia="宋体" w:cs="宋体"/>
          <w:color w:val="auto"/>
          <w:highlight w:val="none"/>
          <w:lang w:eastAsia="zh-CN"/>
        </w:rPr>
        <w:t>有关的付款条件、服务期、合同主要条款等内容。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w:t>
      </w:r>
      <w:r>
        <w:rPr>
          <w:rFonts w:hint="eastAsia" w:ascii="宋体" w:hAnsi="宋体" w:cs="宋体"/>
          <w:color w:val="auto"/>
          <w:highlight w:val="none"/>
          <w:lang w:val="en-US" w:eastAsia="zh-CN"/>
        </w:rPr>
        <w:t>响应文件</w:t>
      </w:r>
      <w:r>
        <w:rPr>
          <w:rFonts w:hint="eastAsia" w:ascii="宋体" w:hAnsi="宋体" w:eastAsia="宋体" w:cs="宋体"/>
          <w:color w:val="auto"/>
          <w:highlight w:val="none"/>
          <w:lang w:eastAsia="zh-CN"/>
        </w:rPr>
        <w:t>响应情况”栏注明“无商务条款偏离”的字样。</w:t>
      </w:r>
    </w:p>
    <w:p>
      <w:p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3、供应商响应文件不能满足采购文件主要商务条款实质性要求的，投标响应无效。</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w:t>
      </w:r>
      <w:r>
        <w:rPr>
          <w:rFonts w:hint="eastAsia" w:ascii="宋体" w:hAnsi="宋体" w:eastAsia="宋体" w:cs="宋体"/>
          <w:color w:val="auto"/>
          <w:highlight w:val="none"/>
          <w:lang w:eastAsia="zh-CN"/>
        </w:rPr>
        <w:t>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Theme="minorEastAsia" w:hAnsiTheme="minorEastAsia" w:eastAsiaTheme="minorEastAsia" w:cstheme="minorEastAsia"/>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拟投入的专业人员配备情况表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北仑区税务会计服务协议采购</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BLZFCG2025001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pStyle w:val="12"/>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475"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620"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898" w:type="dxa"/>
            <w:noWrap w:val="0"/>
            <w:vAlign w:val="center"/>
          </w:tcPr>
          <w:p>
            <w:pPr>
              <w:pStyle w:val="3"/>
              <w:tabs>
                <w:tab w:val="left" w:pos="0"/>
              </w:tabs>
              <w:adjustRightInd w:val="0"/>
              <w:snapToGrid w:val="0"/>
              <w:jc w:val="center"/>
              <w:rPr>
                <w:rFonts w:hint="eastAsia"/>
                <w:color w:val="auto"/>
                <w:sz w:val="21"/>
                <w:szCs w:val="21"/>
                <w:highlight w:val="none"/>
              </w:rPr>
            </w:pPr>
          </w:p>
        </w:tc>
        <w:tc>
          <w:tcPr>
            <w:tcW w:w="3595" w:type="dxa"/>
            <w:noWrap w:val="0"/>
            <w:vAlign w:val="center"/>
          </w:tcPr>
          <w:p>
            <w:pPr>
              <w:pStyle w:val="3"/>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475"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620"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898" w:type="dxa"/>
            <w:noWrap w:val="0"/>
            <w:vAlign w:val="center"/>
          </w:tcPr>
          <w:p>
            <w:pPr>
              <w:pStyle w:val="3"/>
              <w:tabs>
                <w:tab w:val="left" w:pos="0"/>
              </w:tabs>
              <w:adjustRightInd w:val="0"/>
              <w:snapToGrid w:val="0"/>
              <w:jc w:val="center"/>
              <w:rPr>
                <w:rFonts w:hint="eastAsia"/>
                <w:color w:val="auto"/>
                <w:sz w:val="21"/>
                <w:szCs w:val="21"/>
                <w:highlight w:val="none"/>
              </w:rPr>
            </w:pPr>
          </w:p>
        </w:tc>
        <w:tc>
          <w:tcPr>
            <w:tcW w:w="3595" w:type="dxa"/>
            <w:noWrap w:val="0"/>
            <w:vAlign w:val="center"/>
          </w:tcPr>
          <w:p>
            <w:pPr>
              <w:pStyle w:val="3"/>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475"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620"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898" w:type="dxa"/>
            <w:noWrap w:val="0"/>
            <w:vAlign w:val="center"/>
          </w:tcPr>
          <w:p>
            <w:pPr>
              <w:pStyle w:val="3"/>
              <w:tabs>
                <w:tab w:val="left" w:pos="0"/>
              </w:tabs>
              <w:adjustRightInd w:val="0"/>
              <w:snapToGrid w:val="0"/>
              <w:jc w:val="center"/>
              <w:rPr>
                <w:rFonts w:hint="eastAsia"/>
                <w:color w:val="auto"/>
                <w:sz w:val="21"/>
                <w:szCs w:val="21"/>
                <w:highlight w:val="none"/>
              </w:rPr>
            </w:pPr>
          </w:p>
        </w:tc>
        <w:tc>
          <w:tcPr>
            <w:tcW w:w="3595" w:type="dxa"/>
            <w:noWrap w:val="0"/>
            <w:vAlign w:val="center"/>
          </w:tcPr>
          <w:p>
            <w:pPr>
              <w:pStyle w:val="3"/>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475"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620"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898" w:type="dxa"/>
            <w:noWrap w:val="0"/>
            <w:vAlign w:val="center"/>
          </w:tcPr>
          <w:p>
            <w:pPr>
              <w:pStyle w:val="3"/>
              <w:tabs>
                <w:tab w:val="left" w:pos="0"/>
              </w:tabs>
              <w:adjustRightInd w:val="0"/>
              <w:snapToGrid w:val="0"/>
              <w:jc w:val="center"/>
              <w:rPr>
                <w:rFonts w:hint="eastAsia"/>
                <w:color w:val="auto"/>
                <w:sz w:val="21"/>
                <w:szCs w:val="21"/>
                <w:highlight w:val="none"/>
              </w:rPr>
            </w:pPr>
          </w:p>
        </w:tc>
        <w:tc>
          <w:tcPr>
            <w:tcW w:w="3595" w:type="dxa"/>
            <w:noWrap w:val="0"/>
            <w:vAlign w:val="center"/>
          </w:tcPr>
          <w:p>
            <w:pPr>
              <w:pStyle w:val="3"/>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54"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475"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620" w:type="dxa"/>
            <w:noWrap w:val="0"/>
            <w:vAlign w:val="center"/>
          </w:tcPr>
          <w:p>
            <w:pPr>
              <w:pStyle w:val="3"/>
              <w:tabs>
                <w:tab w:val="left" w:pos="0"/>
              </w:tabs>
              <w:adjustRightInd w:val="0"/>
              <w:snapToGrid w:val="0"/>
              <w:jc w:val="center"/>
              <w:rPr>
                <w:rFonts w:hint="eastAsia"/>
                <w:color w:val="auto"/>
                <w:sz w:val="21"/>
                <w:szCs w:val="21"/>
                <w:highlight w:val="none"/>
              </w:rPr>
            </w:pPr>
          </w:p>
        </w:tc>
        <w:tc>
          <w:tcPr>
            <w:tcW w:w="1898" w:type="dxa"/>
            <w:noWrap w:val="0"/>
            <w:vAlign w:val="center"/>
          </w:tcPr>
          <w:p>
            <w:pPr>
              <w:pStyle w:val="3"/>
              <w:tabs>
                <w:tab w:val="left" w:pos="0"/>
              </w:tabs>
              <w:adjustRightInd w:val="0"/>
              <w:snapToGrid w:val="0"/>
              <w:jc w:val="center"/>
              <w:rPr>
                <w:rFonts w:hint="eastAsia"/>
                <w:color w:val="auto"/>
                <w:sz w:val="21"/>
                <w:szCs w:val="21"/>
                <w:highlight w:val="none"/>
              </w:rPr>
            </w:pPr>
          </w:p>
        </w:tc>
        <w:tc>
          <w:tcPr>
            <w:tcW w:w="3595" w:type="dxa"/>
            <w:noWrap w:val="0"/>
            <w:vAlign w:val="center"/>
          </w:tcPr>
          <w:p>
            <w:pPr>
              <w:pStyle w:val="3"/>
              <w:tabs>
                <w:tab w:val="left" w:pos="0"/>
              </w:tabs>
              <w:adjustRightInd w:val="0"/>
              <w:snapToGrid w:val="0"/>
              <w:jc w:val="center"/>
              <w:rPr>
                <w:rFonts w:hint="eastAsia"/>
                <w:color w:val="auto"/>
                <w:sz w:val="21"/>
                <w:szCs w:val="21"/>
                <w:highlight w:val="none"/>
              </w:rPr>
            </w:pPr>
          </w:p>
        </w:tc>
      </w:tr>
    </w:tbl>
    <w:p>
      <w:pPr>
        <w:pStyle w:val="2"/>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1、拟派人员须是投标单位正式职工，以社保证明为准，如为</w:t>
      </w:r>
      <w:r>
        <w:rPr>
          <w:rFonts w:hint="eastAsia" w:ascii="宋体" w:hAnsi="宋体" w:eastAsia="宋体" w:cs="宋体"/>
          <w:color w:val="auto"/>
          <w:highlight w:val="none"/>
          <w:lang w:val="en-US" w:eastAsia="zh-CN"/>
        </w:rPr>
        <w:t>符合法律规定的</w:t>
      </w:r>
      <w:r>
        <w:rPr>
          <w:rFonts w:hint="eastAsia" w:ascii="宋体" w:hAnsi="宋体" w:eastAsia="宋体" w:cs="宋体"/>
          <w:color w:val="auto"/>
          <w:highlight w:val="none"/>
          <w:lang w:eastAsia="zh-CN"/>
        </w:rPr>
        <w:t>离退休返聘人员的，须提供退休证明及单位聘用证明。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2、项目负责人必须列入本表并明确，否则在评审中不予认定。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表后</w:t>
      </w:r>
      <w:r>
        <w:rPr>
          <w:rFonts w:hint="eastAsia" w:ascii="宋体" w:hAnsi="宋体" w:eastAsia="宋体" w:cs="宋体"/>
          <w:color w:val="auto"/>
          <w:highlight w:val="none"/>
          <w:lang w:val="en-US" w:eastAsia="zh-CN"/>
        </w:rPr>
        <w:t>附拟派</w:t>
      </w:r>
      <w:r>
        <w:rPr>
          <w:rFonts w:hint="eastAsia" w:ascii="宋体" w:hAnsi="宋体" w:eastAsia="宋体" w:cs="宋体"/>
          <w:color w:val="auto"/>
          <w:highlight w:val="none"/>
          <w:lang w:eastAsia="zh-CN"/>
        </w:rPr>
        <w:t>人员的</w:t>
      </w:r>
      <w:r>
        <w:rPr>
          <w:rFonts w:hint="eastAsia" w:ascii="宋体" w:hAnsi="宋体" w:eastAsia="宋体" w:cs="宋体"/>
          <w:color w:val="auto"/>
          <w:highlight w:val="none"/>
          <w:lang w:val="en-US" w:eastAsia="zh-CN"/>
        </w:rPr>
        <w:t>社保</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lang w:val="en-US" w:eastAsia="zh-CN"/>
        </w:rPr>
        <w:t>或返聘人员证明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业绩证明、相关</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、列入本表人员如要更换，需经</w:t>
      </w:r>
      <w:r>
        <w:rPr>
          <w:rFonts w:hint="eastAsia" w:ascii="宋体" w:hAnsi="宋体" w:cs="宋体"/>
          <w:color w:val="auto"/>
          <w:highlight w:val="none"/>
          <w:lang w:val="en-US" w:eastAsia="zh-CN"/>
        </w:rPr>
        <w:t>征集人或采购</w:t>
      </w:r>
      <w:r>
        <w:rPr>
          <w:rFonts w:hint="eastAsia" w:ascii="宋体" w:hAnsi="宋体" w:eastAsia="宋体" w:cs="宋体"/>
          <w:color w:val="auto"/>
          <w:highlight w:val="none"/>
          <w:lang w:val="en-US" w:eastAsia="zh-CN"/>
        </w:rPr>
        <w:t>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、投标人为谋取评审优势而提供无法为本项目服务的人员，将影响任务的分配，情况严重的将被解除合同，并按照相关规定处理，投标</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必须慎重考虑并提供相关服务人员。</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以上内容必须是真实的，否则一经查实，按相关规定处理。</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w:t>
      </w:r>
      <w:r>
        <w:rPr>
          <w:rFonts w:hint="eastAsia" w:ascii="宋体" w:hAnsi="宋体" w:eastAsia="宋体" w:cs="宋体"/>
          <w:color w:val="auto"/>
          <w:highlight w:val="none"/>
          <w:lang w:eastAsia="zh-CN"/>
        </w:rPr>
        <w:t>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3、响应报价一览表（见</w:t>
      </w:r>
      <w:r>
        <w:rPr>
          <w:rFonts w:hint="eastAsia" w:ascii="宋体" w:hAnsi="宋体"/>
          <w:color w:val="auto"/>
          <w:highlight w:val="none"/>
        </w:rPr>
        <w:t>格式</w:t>
      </w:r>
      <w:r>
        <w:rPr>
          <w:rFonts w:hint="eastAsia" w:ascii="宋体" w:hAnsi="宋体"/>
          <w:color w:val="auto"/>
          <w:highlight w:val="none"/>
          <w:lang w:val="en-US" w:eastAsia="zh-CN"/>
        </w:rPr>
        <w:t>7）</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4、政府采购统计基础信息表（见</w:t>
      </w:r>
      <w:r>
        <w:rPr>
          <w:rFonts w:hint="eastAsia" w:ascii="宋体" w:hAnsi="宋体"/>
          <w:color w:val="auto"/>
          <w:highlight w:val="none"/>
        </w:rPr>
        <w:t>格式</w:t>
      </w:r>
      <w:r>
        <w:rPr>
          <w:rFonts w:hint="eastAsia" w:ascii="宋体" w:hAnsi="宋体"/>
          <w:color w:val="auto"/>
          <w:highlight w:val="none"/>
          <w:lang w:val="en-US" w:eastAsia="zh-CN"/>
        </w:rPr>
        <w:t>8）</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5、供应商认为需要提供的其他材料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1、供应商应按照报价文件组成所列内容和顺序编制报价文件。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2、报价文件应按照采购文件格式要求进行CA电子签章，未有规定的供应商视情况签章。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w:t>
      </w:r>
      <w:r>
        <w:rPr>
          <w:rFonts w:hint="eastAsia" w:ascii="宋体" w:hAnsi="宋体"/>
          <w:color w:val="auto"/>
          <w:highlight w:val="none"/>
          <w:lang w:eastAsia="zh-CN"/>
        </w:rPr>
        <w:t>采购文件</w:t>
      </w:r>
      <w:r>
        <w:rPr>
          <w:rFonts w:hint="eastAsia" w:ascii="宋体" w:hAnsi="宋体"/>
          <w:color w:val="auto"/>
          <w:highlight w:val="none"/>
        </w:rPr>
        <w:t>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北仑区税务会计服务协议采购</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BLZFCG2025001</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lang w:eastAsia="zh-CN"/>
        </w:rPr>
        <w:t>供应商名称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响应报价一览表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北仑区税务会计服务协议采购</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BLZFCG2025001</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lang w:val="en-US" w:eastAsia="zh-CN"/>
              </w:rPr>
              <w:t>响应</w:t>
            </w:r>
            <w:r>
              <w:rPr>
                <w:rFonts w:hint="eastAsia" w:ascii="宋体" w:hAnsi="宋体"/>
                <w:b/>
                <w:bCs/>
                <w:color w:val="auto"/>
                <w:sz w:val="21"/>
                <w:szCs w:val="21"/>
                <w:highlight w:val="none"/>
              </w:rPr>
              <w:t>总价</w:t>
            </w:r>
            <w:r>
              <w:rPr>
                <w:rFonts w:hint="eastAsia" w:ascii="宋体" w:hAnsi="宋体" w:eastAsia="宋体" w:cs="宋体"/>
                <w:b/>
                <w:bCs/>
                <w:color w:val="auto"/>
                <w:sz w:val="21"/>
                <w:szCs w:val="21"/>
                <w:highlight w:val="none"/>
              </w:rPr>
              <w:t>（折扣</w:t>
            </w:r>
            <w:r>
              <w:rPr>
                <w:rFonts w:hint="eastAsia" w:ascii="宋体" w:hAnsi="宋体" w:eastAsia="宋体" w:cs="宋体"/>
                <w:b/>
                <w:bCs/>
                <w:color w:val="auto"/>
                <w:sz w:val="21"/>
                <w:szCs w:val="21"/>
                <w:highlight w:val="none"/>
                <w:lang w:val="en-US" w:eastAsia="zh-CN"/>
              </w:rPr>
              <w:t>系数</w:t>
            </w:r>
            <w:r>
              <w:rPr>
                <w:rFonts w:hint="eastAsia" w:ascii="宋体" w:hAnsi="宋体" w:eastAsia="宋体" w:cs="宋体"/>
                <w:b/>
                <w:bCs/>
                <w:color w:val="auto"/>
                <w:sz w:val="21"/>
                <w:szCs w:val="21"/>
                <w:highlight w:val="none"/>
              </w:rPr>
              <w:t>）</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eastAsia="宋体" w:cs="宋体"/>
                <w:b/>
                <w:bCs/>
                <w:color w:val="auto"/>
                <w:sz w:val="21"/>
                <w:szCs w:val="21"/>
                <w:highlight w:val="none"/>
              </w:rPr>
              <w:t>服务</w:t>
            </w:r>
            <w:r>
              <w:rPr>
                <w:rFonts w:hint="eastAsia" w:ascii="宋体" w:hAnsi="宋体" w:cs="宋体"/>
                <w:b/>
                <w:bCs/>
                <w:color w:val="auto"/>
                <w:sz w:val="21"/>
                <w:szCs w:val="21"/>
                <w:highlight w:val="no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2709" w:type="dxa"/>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北仑区税务会计服务协议采购</w:t>
            </w:r>
          </w:p>
        </w:tc>
        <w:tc>
          <w:tcPr>
            <w:tcW w:w="4110" w:type="dxa"/>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olor w:val="auto"/>
                <w:highlight w:val="none"/>
              </w:rPr>
              <w:t>折扣</w:t>
            </w:r>
            <w:r>
              <w:rPr>
                <w:rFonts w:hint="eastAsia" w:ascii="宋体" w:hAnsi="宋体"/>
                <w:color w:val="auto"/>
                <w:highlight w:val="none"/>
                <w:lang w:val="en-US" w:eastAsia="zh-CN"/>
              </w:rPr>
              <w:t>系数</w:t>
            </w:r>
            <w:r>
              <w:rPr>
                <w:rFonts w:hint="eastAsia" w:ascii="宋体" w:hAnsi="宋体"/>
                <w:color w:val="auto"/>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保</w:t>
            </w:r>
            <w:r>
              <w:rPr>
                <w:rFonts w:hint="eastAsia" w:ascii="宋体" w:hAnsi="宋体" w:cs="宋体"/>
                <w:color w:val="auto"/>
                <w:kern w:val="0"/>
                <w:szCs w:val="21"/>
                <w:highlight w:val="none"/>
              </w:rPr>
              <w:t>留</w:t>
            </w:r>
            <w:r>
              <w:rPr>
                <w:rFonts w:hint="eastAsia" w:ascii="宋体" w:hAnsi="宋体" w:cs="宋体"/>
                <w:color w:val="auto"/>
                <w:kern w:val="0"/>
                <w:szCs w:val="21"/>
                <w:highlight w:val="none"/>
                <w:lang w:val="en-US" w:eastAsia="zh-CN"/>
              </w:rPr>
              <w:t>三</w:t>
            </w:r>
            <w:r>
              <w:rPr>
                <w:rFonts w:hint="eastAsia" w:ascii="宋体" w:hAnsi="宋体" w:cs="宋体"/>
                <w:color w:val="auto"/>
                <w:kern w:val="0"/>
                <w:szCs w:val="21"/>
                <w:highlight w:val="none"/>
              </w:rPr>
              <w:t>位小数）</w:t>
            </w:r>
          </w:p>
        </w:tc>
        <w:tc>
          <w:tcPr>
            <w:tcW w:w="2127" w:type="dxa"/>
            <w:shd w:val="clear" w:color="auto" w:fill="auto"/>
            <w:noWrap w:val="0"/>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满足征集文件要求</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1、投标总价应为供应商提供本项目采购范围内的货物和服务所需的一切费用。</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2、投标报价为折扣</w:t>
      </w:r>
      <w:r>
        <w:rPr>
          <w:rFonts w:hint="eastAsia" w:ascii="宋体" w:hAnsi="宋体" w:cs="宋体"/>
          <w:color w:val="auto"/>
          <w:highlight w:val="none"/>
          <w:lang w:val="en-US" w:eastAsia="zh-CN"/>
        </w:rPr>
        <w:t>系数</w:t>
      </w:r>
      <w:r>
        <w:rPr>
          <w:rFonts w:hint="eastAsia" w:ascii="宋体" w:hAnsi="宋体" w:cs="宋体"/>
          <w:color w:val="auto"/>
          <w:highlight w:val="none"/>
        </w:rPr>
        <w:t>，最多</w:t>
      </w:r>
      <w:r>
        <w:rPr>
          <w:rFonts w:hint="eastAsia" w:ascii="宋体" w:hAnsi="宋体" w:cs="宋体"/>
          <w:color w:val="auto"/>
          <w:highlight w:val="none"/>
          <w:lang w:val="en-US" w:eastAsia="zh-CN"/>
        </w:rPr>
        <w:t>保留三</w:t>
      </w:r>
      <w:r>
        <w:rPr>
          <w:rFonts w:hint="eastAsia" w:ascii="宋体" w:hAnsi="宋体" w:cs="宋体"/>
          <w:color w:val="auto"/>
          <w:highlight w:val="none"/>
        </w:rPr>
        <w:t>位小数</w:t>
      </w:r>
      <w:r>
        <w:rPr>
          <w:rFonts w:hint="eastAsia" w:ascii="宋体" w:hAnsi="宋体" w:cs="宋体"/>
          <w:color w:val="auto"/>
          <w:highlight w:val="none"/>
          <w:lang w:eastAsia="zh-CN"/>
        </w:rPr>
        <w:t>，</w:t>
      </w:r>
      <w:r>
        <w:rPr>
          <w:rFonts w:hint="eastAsia" w:ascii="宋体" w:hAnsi="宋体" w:cs="宋体"/>
          <w:color w:val="auto"/>
          <w:highlight w:val="none"/>
        </w:rPr>
        <w:t>实际</w:t>
      </w:r>
      <w:r>
        <w:rPr>
          <w:rFonts w:hint="eastAsia" w:ascii="宋体" w:hAnsi="宋体" w:cs="宋体"/>
          <w:color w:val="auto"/>
          <w:highlight w:val="none"/>
          <w:lang w:val="en-US" w:eastAsia="zh-CN"/>
        </w:rPr>
        <w:t>费用按征集文件第四部分规定的方法计算。</w:t>
      </w:r>
    </w:p>
    <w:p>
      <w:pPr>
        <w:spacing w:line="360" w:lineRule="auto"/>
        <w:rPr>
          <w:rFonts w:hint="eastAsia" w:ascii="宋体" w:hAnsi="宋体" w:cs="宋体"/>
          <w:color w:val="auto"/>
          <w:highlight w:val="none"/>
        </w:rPr>
      </w:pPr>
      <w:r>
        <w:rPr>
          <w:rFonts w:hint="eastAsia" w:ascii="宋体" w:hAnsi="宋体" w:cs="宋体"/>
          <w:color w:val="auto"/>
          <w:highlight w:val="none"/>
        </w:rPr>
        <w:t>3、投标折扣</w:t>
      </w:r>
      <w:r>
        <w:rPr>
          <w:rFonts w:hint="eastAsia" w:ascii="宋体" w:hAnsi="宋体" w:cs="宋体"/>
          <w:color w:val="auto"/>
          <w:highlight w:val="none"/>
          <w:lang w:val="en-US" w:eastAsia="zh-CN"/>
        </w:rPr>
        <w:t>系数</w:t>
      </w:r>
      <w:r>
        <w:rPr>
          <w:rFonts w:hint="eastAsia" w:ascii="宋体" w:hAnsi="宋体" w:cs="宋体"/>
          <w:color w:val="auto"/>
          <w:highlight w:val="none"/>
        </w:rPr>
        <w:t>＞</w:t>
      </w:r>
      <w:r>
        <w:rPr>
          <w:rFonts w:hint="eastAsia" w:ascii="宋体" w:hAnsi="宋体" w:cs="宋体"/>
          <w:color w:val="auto"/>
          <w:highlight w:val="none"/>
          <w:lang w:val="en-US" w:eastAsia="zh-CN"/>
        </w:rPr>
        <w:t>0.95的</w:t>
      </w:r>
      <w:r>
        <w:rPr>
          <w:rFonts w:hint="eastAsia" w:ascii="宋体" w:hAnsi="宋体" w:cs="宋体"/>
          <w:color w:val="auto"/>
          <w:highlight w:val="none"/>
        </w:rPr>
        <w:t>，投标报价无效。</w:t>
      </w:r>
    </w:p>
    <w:p>
      <w:pPr>
        <w:spacing w:line="360" w:lineRule="auto"/>
        <w:rPr>
          <w:rFonts w:hint="eastAsia" w:ascii="宋体" w:hAnsi="宋体" w:eastAsia="宋体" w:cs="宋体"/>
          <w:strike/>
          <w:dstrike w:val="0"/>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在投标客户端填写的最终报价应当与加密上传的报价文件中“响应报价一览表”的投标总价一致，否则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响应报价一览表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w:t>
      </w:r>
      <w:r>
        <w:rPr>
          <w:rFonts w:hint="eastAsia" w:ascii="宋体" w:hAnsi="宋体" w:eastAsia="宋体" w:cs="宋体"/>
          <w:color w:val="auto"/>
          <w:highlight w:val="none"/>
          <w:lang w:eastAsia="zh-CN"/>
        </w:rPr>
        <w:t>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政府采购统计基础信息表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北仑区税务会计服务协议采购</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eastAsia="zh-CN"/>
        </w:rPr>
        <w:t>BLZFCG2025001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7"/>
        <w:tblW w:w="91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6"/>
        <w:gridCol w:w="5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投标单位名称</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是否国内企业</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是否宁波企业</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企业划分标准类型（大型、中型、小型、微型）</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提供的货物是否本企业制造</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货物原产地是否是中国境内</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货物原产地是否是宁波</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提供的货物是否是认证的节能产品</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提供的货物是否是认证的环境标志产品</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承担的服务是否本企业提供</w:t>
            </w:r>
          </w:p>
        </w:tc>
        <w:tc>
          <w:tcPr>
            <w:tcW w:w="5190" w:type="dxa"/>
            <w:noWrap w:val="0"/>
            <w:vAlign w:val="center"/>
          </w:tcPr>
          <w:p>
            <w:pP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1、企业划分标准，按照（工信部联企业[2011]300号）文件的规定。</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投标人名称（CA签章）：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b/>
          <w:bCs/>
          <w:color w:val="auto"/>
          <w:sz w:val="36"/>
          <w:szCs w:val="36"/>
          <w:highlight w:val="none"/>
        </w:rPr>
      </w:pPr>
      <w:r>
        <w:rPr>
          <w:rFonts w:ascii="宋体" w:hAnsi="宋体"/>
          <w:b/>
          <w:bCs/>
          <w:color w:val="auto"/>
          <w:sz w:val="36"/>
          <w:szCs w:val="36"/>
          <w:highlight w:val="none"/>
        </w:rPr>
        <w:br w:type="page"/>
      </w:r>
      <w:r>
        <w:rPr>
          <w:rFonts w:hint="eastAsia" w:ascii="宋体" w:hAnsi="宋体"/>
          <w:b/>
          <w:bCs/>
          <w:color w:val="auto"/>
          <w:sz w:val="36"/>
          <w:szCs w:val="36"/>
          <w:highlight w:val="none"/>
        </w:rPr>
        <w:t>第</w:t>
      </w:r>
      <w:r>
        <w:rPr>
          <w:rFonts w:hint="eastAsia" w:ascii="宋体" w:hAnsi="宋体"/>
          <w:b/>
          <w:bCs/>
          <w:color w:val="auto"/>
          <w:sz w:val="36"/>
          <w:szCs w:val="36"/>
          <w:highlight w:val="none"/>
          <w:lang w:val="en-US" w:eastAsia="zh-CN"/>
        </w:rPr>
        <w:t>七</w:t>
      </w:r>
      <w:r>
        <w:rPr>
          <w:rFonts w:hint="eastAsia" w:ascii="宋体" w:hAnsi="宋体"/>
          <w:b/>
          <w:bCs/>
          <w:color w:val="auto"/>
          <w:sz w:val="36"/>
          <w:szCs w:val="36"/>
          <w:highlight w:val="none"/>
        </w:rPr>
        <w:t>部分  评</w:t>
      </w:r>
      <w:r>
        <w:rPr>
          <w:rFonts w:hint="eastAsia" w:ascii="宋体" w:hAnsi="宋体"/>
          <w:b/>
          <w:bCs/>
          <w:color w:val="auto"/>
          <w:sz w:val="36"/>
          <w:szCs w:val="36"/>
          <w:highlight w:val="none"/>
          <w:lang w:val="en-US" w:eastAsia="zh-CN"/>
        </w:rPr>
        <w:t>审</w:t>
      </w:r>
      <w:r>
        <w:rPr>
          <w:rFonts w:hint="eastAsia" w:ascii="宋体" w:hAnsi="宋体"/>
          <w:b/>
          <w:bCs/>
          <w:color w:val="auto"/>
          <w:sz w:val="36"/>
          <w:szCs w:val="36"/>
          <w:highlight w:val="none"/>
        </w:rPr>
        <w:t>办法及评</w:t>
      </w:r>
      <w:r>
        <w:rPr>
          <w:rFonts w:hint="eastAsia" w:ascii="宋体" w:hAnsi="宋体"/>
          <w:b/>
          <w:bCs/>
          <w:color w:val="auto"/>
          <w:sz w:val="36"/>
          <w:szCs w:val="36"/>
          <w:highlight w:val="none"/>
          <w:lang w:val="en-US" w:eastAsia="zh-CN"/>
        </w:rPr>
        <w:t>审</w:t>
      </w:r>
      <w:r>
        <w:rPr>
          <w:rFonts w:hint="eastAsia" w:ascii="宋体" w:hAnsi="宋体"/>
          <w:b/>
          <w:bCs/>
          <w:color w:val="auto"/>
          <w:sz w:val="36"/>
          <w:szCs w:val="36"/>
          <w:highlight w:val="none"/>
        </w:rPr>
        <w:t>标准</w:t>
      </w:r>
    </w:p>
    <w:p>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1</w:t>
      </w:r>
      <w:r>
        <w:rPr>
          <w:rFonts w:hint="eastAsia" w:ascii="宋体" w:hAnsi="宋体"/>
          <w:b/>
          <w:bCs/>
          <w:color w:val="auto"/>
          <w:sz w:val="21"/>
          <w:szCs w:val="21"/>
          <w:highlight w:val="none"/>
          <w:lang w:eastAsia="zh-CN"/>
        </w:rPr>
        <w:t>、评审</w:t>
      </w:r>
      <w:r>
        <w:rPr>
          <w:rFonts w:hint="eastAsia" w:ascii="宋体" w:hAnsi="宋体"/>
          <w:b/>
          <w:bCs/>
          <w:color w:val="auto"/>
          <w:sz w:val="21"/>
          <w:szCs w:val="21"/>
          <w:highlight w:val="none"/>
        </w:rPr>
        <w:t>原则</w:t>
      </w:r>
    </w:p>
    <w:p>
      <w:pPr>
        <w:spacing w:line="360" w:lineRule="auto"/>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遵循竞争择优、讲求绩效的原则，按</w:t>
      </w:r>
      <w:r>
        <w:rPr>
          <w:rFonts w:hint="eastAsia" w:ascii="宋体" w:hAnsi="宋体"/>
          <w:b w:val="0"/>
          <w:bCs w:val="0"/>
          <w:color w:val="auto"/>
          <w:sz w:val="21"/>
          <w:szCs w:val="21"/>
          <w:highlight w:val="none"/>
          <w:lang w:eastAsia="zh-CN"/>
        </w:rPr>
        <w:t>采购文件</w:t>
      </w:r>
      <w:r>
        <w:rPr>
          <w:rFonts w:hint="eastAsia" w:ascii="宋体" w:hAnsi="宋体"/>
          <w:b w:val="0"/>
          <w:bCs w:val="0"/>
          <w:color w:val="auto"/>
          <w:sz w:val="21"/>
          <w:szCs w:val="21"/>
          <w:highlight w:val="none"/>
        </w:rPr>
        <w:t>中规定的</w:t>
      </w:r>
      <w:r>
        <w:rPr>
          <w:rFonts w:hint="eastAsia" w:ascii="宋体" w:hAnsi="宋体"/>
          <w:b w:val="0"/>
          <w:bCs w:val="0"/>
          <w:color w:val="auto"/>
          <w:sz w:val="21"/>
          <w:szCs w:val="21"/>
          <w:highlight w:val="none"/>
          <w:lang w:eastAsia="zh-CN"/>
        </w:rPr>
        <w:t>评审</w:t>
      </w:r>
      <w:r>
        <w:rPr>
          <w:rFonts w:hint="eastAsia" w:ascii="宋体" w:hAnsi="宋体"/>
          <w:b w:val="0"/>
          <w:bCs w:val="0"/>
          <w:color w:val="auto"/>
          <w:sz w:val="21"/>
          <w:szCs w:val="21"/>
          <w:highlight w:val="none"/>
        </w:rPr>
        <w:t>方法和标准进行。</w:t>
      </w:r>
    </w:p>
    <w:p>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2</w:t>
      </w:r>
      <w:r>
        <w:rPr>
          <w:rFonts w:hint="eastAsia" w:ascii="宋体" w:hAnsi="宋体"/>
          <w:b/>
          <w:bCs/>
          <w:color w:val="auto"/>
          <w:sz w:val="21"/>
          <w:szCs w:val="21"/>
          <w:highlight w:val="none"/>
          <w:lang w:eastAsia="zh-CN"/>
        </w:rPr>
        <w:t>、评审</w:t>
      </w:r>
      <w:r>
        <w:rPr>
          <w:rFonts w:hint="eastAsia" w:ascii="宋体" w:hAnsi="宋体"/>
          <w:b/>
          <w:bCs/>
          <w:color w:val="auto"/>
          <w:sz w:val="21"/>
          <w:szCs w:val="21"/>
          <w:highlight w:val="none"/>
        </w:rPr>
        <w:t>办法</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本</w:t>
      </w:r>
      <w:r>
        <w:rPr>
          <w:rFonts w:hint="eastAsia" w:ascii="宋体" w:hAnsi="宋体"/>
          <w:color w:val="auto"/>
          <w:sz w:val="21"/>
          <w:szCs w:val="21"/>
          <w:highlight w:val="none"/>
          <w:lang w:val="en-US" w:eastAsia="zh-CN"/>
        </w:rPr>
        <w:t>项目</w:t>
      </w:r>
      <w:r>
        <w:rPr>
          <w:rFonts w:hint="eastAsia" w:ascii="宋体" w:hAnsi="宋体"/>
          <w:color w:val="auto"/>
          <w:sz w:val="21"/>
          <w:szCs w:val="21"/>
          <w:highlight w:val="none"/>
        </w:rPr>
        <w:t>确定第一阶段入围供应商的评审方法</w:t>
      </w:r>
      <w:r>
        <w:rPr>
          <w:rFonts w:hint="eastAsia" w:ascii="宋体" w:hAnsi="宋体"/>
          <w:color w:val="auto"/>
          <w:sz w:val="21"/>
          <w:szCs w:val="21"/>
          <w:highlight w:val="none"/>
          <w:lang w:val="en-US" w:eastAsia="zh-CN"/>
        </w:rPr>
        <w:t>为</w:t>
      </w:r>
      <w:r>
        <w:rPr>
          <w:rFonts w:hint="eastAsia" w:ascii="宋体" w:hAnsi="宋体"/>
          <w:color w:val="auto"/>
          <w:sz w:val="21"/>
          <w:szCs w:val="21"/>
          <w:highlight w:val="none"/>
          <w:lang w:val="en-US" w:eastAsia="zh-CN"/>
        </w:rPr>
        <w:t>质量优先法</w:t>
      </w:r>
      <w:r>
        <w:rPr>
          <w:rFonts w:hint="eastAsia" w:ascii="宋体" w:hAnsi="宋体"/>
          <w:color w:val="auto"/>
          <w:sz w:val="21"/>
          <w:szCs w:val="21"/>
          <w:highlight w:val="none"/>
        </w:rPr>
        <w:t>。</w:t>
      </w:r>
    </w:p>
    <w:p>
      <w:pPr>
        <w:spacing w:line="360" w:lineRule="auto"/>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sz w:val="21"/>
          <w:szCs w:val="21"/>
          <w:highlight w:val="none"/>
          <w:lang w:eastAsia="zh-CN"/>
        </w:rPr>
        <w:t>、评审委员会</w:t>
      </w:r>
    </w:p>
    <w:p>
      <w:pPr>
        <w:spacing w:line="360" w:lineRule="auto"/>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征集人根据采购项目的内容特点按照规定组建评审委员会。</w:t>
      </w:r>
    </w:p>
    <w:p>
      <w:pPr>
        <w:spacing w:line="360" w:lineRule="auto"/>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、评审</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4.1资格文件审查</w:t>
      </w:r>
    </w:p>
    <w:p>
      <w:pPr>
        <w:spacing w:line="360" w:lineRule="auto"/>
        <w:rPr>
          <w:rFonts w:hint="eastAsia" w:ascii="宋体" w:hAnsi="宋体"/>
          <w:color w:val="auto"/>
          <w:highlight w:val="none"/>
        </w:rPr>
      </w:pPr>
      <w:r>
        <w:rPr>
          <w:rFonts w:hint="eastAsia" w:ascii="宋体" w:hAnsi="宋体"/>
          <w:color w:val="auto"/>
          <w:highlight w:val="none"/>
          <w:lang w:val="en-US" w:eastAsia="zh-CN"/>
        </w:rPr>
        <w:t>响应文件开启</w:t>
      </w:r>
      <w:r>
        <w:rPr>
          <w:rFonts w:hint="eastAsia" w:ascii="宋体" w:hAnsi="宋体"/>
          <w:color w:val="auto"/>
          <w:highlight w:val="none"/>
        </w:rPr>
        <w:t>后，</w:t>
      </w:r>
      <w:r>
        <w:rPr>
          <w:rFonts w:hint="eastAsia" w:ascii="宋体" w:hAnsi="宋体"/>
          <w:color w:val="auto"/>
          <w:highlight w:val="none"/>
          <w:lang w:eastAsia="zh-CN"/>
        </w:rPr>
        <w:t>征集人</w:t>
      </w:r>
      <w:r>
        <w:rPr>
          <w:rFonts w:hint="eastAsia" w:ascii="宋体" w:hAnsi="宋体"/>
          <w:color w:val="auto"/>
          <w:highlight w:val="none"/>
        </w:rPr>
        <w:t>按照</w:t>
      </w:r>
      <w:r>
        <w:rPr>
          <w:rFonts w:hint="eastAsia" w:ascii="宋体" w:hAnsi="宋体"/>
          <w:color w:val="auto"/>
          <w:highlight w:val="none"/>
          <w:lang w:eastAsia="zh-CN"/>
        </w:rPr>
        <w:t>采购文件</w:t>
      </w:r>
      <w:r>
        <w:rPr>
          <w:rFonts w:hint="eastAsia" w:ascii="宋体" w:hAnsi="宋体"/>
          <w:color w:val="auto"/>
          <w:highlight w:val="none"/>
        </w:rPr>
        <w:t>的规定对</w:t>
      </w:r>
      <w:r>
        <w:rPr>
          <w:rFonts w:hint="eastAsia" w:ascii="宋体" w:hAnsi="宋体"/>
          <w:color w:val="auto"/>
          <w:highlight w:val="none"/>
          <w:lang w:val="en-US" w:eastAsia="zh-CN"/>
        </w:rPr>
        <w:t>供应商</w:t>
      </w:r>
      <w:r>
        <w:rPr>
          <w:rFonts w:hint="eastAsia" w:ascii="宋体" w:hAnsi="宋体"/>
          <w:color w:val="auto"/>
          <w:highlight w:val="none"/>
        </w:rPr>
        <w:t>的资格</w:t>
      </w:r>
      <w:r>
        <w:rPr>
          <w:rFonts w:hint="eastAsia" w:ascii="宋体" w:hAnsi="宋体"/>
          <w:color w:val="auto"/>
          <w:highlight w:val="none"/>
          <w:lang w:val="en-US" w:eastAsia="zh-CN"/>
        </w:rPr>
        <w:t>证明</w:t>
      </w:r>
      <w:r>
        <w:rPr>
          <w:rFonts w:hint="eastAsia" w:ascii="宋体" w:hAnsi="宋体"/>
          <w:color w:val="auto"/>
          <w:highlight w:val="none"/>
        </w:rPr>
        <w:t>文件进行审查，以确定投标供应商是否具备投标</w:t>
      </w:r>
      <w:r>
        <w:rPr>
          <w:rFonts w:hint="eastAsia" w:ascii="宋体" w:hAnsi="宋体"/>
          <w:color w:val="auto"/>
          <w:highlight w:val="none"/>
          <w:lang w:val="en-US" w:eastAsia="zh-CN"/>
        </w:rPr>
        <w:t>响应</w:t>
      </w:r>
      <w:r>
        <w:rPr>
          <w:rFonts w:hint="eastAsia" w:ascii="宋体" w:hAnsi="宋体"/>
          <w:color w:val="auto"/>
          <w:highlight w:val="none"/>
        </w:rPr>
        <w:t>资格。</w:t>
      </w:r>
    </w:p>
    <w:p>
      <w:pPr>
        <w:spacing w:line="360" w:lineRule="auto"/>
        <w:rPr>
          <w:rFonts w:hint="eastAsia" w:ascii="宋体" w:hAnsi="宋体"/>
          <w:color w:val="auto"/>
          <w:highlight w:val="none"/>
        </w:rPr>
      </w:pPr>
      <w:r>
        <w:rPr>
          <w:rFonts w:hint="eastAsia" w:ascii="宋体" w:hAnsi="宋体"/>
          <w:color w:val="auto"/>
          <w:highlight w:val="none"/>
        </w:rPr>
        <w:t>审查内容包括</w:t>
      </w:r>
      <w:r>
        <w:rPr>
          <w:rFonts w:hint="eastAsia" w:ascii="宋体" w:hAnsi="宋体"/>
          <w:color w:val="auto"/>
          <w:highlight w:val="none"/>
          <w:lang w:val="en-US" w:eastAsia="zh-CN"/>
        </w:rPr>
        <w:t>供应商</w:t>
      </w:r>
      <w:r>
        <w:rPr>
          <w:rFonts w:hint="eastAsia" w:ascii="宋体" w:hAnsi="宋体"/>
          <w:color w:val="auto"/>
          <w:highlight w:val="none"/>
        </w:rPr>
        <w:t>提供的资格证明材料是否齐全规范，</w:t>
      </w:r>
      <w:r>
        <w:rPr>
          <w:rFonts w:hint="eastAsia" w:ascii="宋体" w:hAnsi="宋体"/>
          <w:color w:val="auto"/>
          <w:highlight w:val="none"/>
          <w:lang w:val="en-US" w:eastAsia="zh-CN"/>
        </w:rPr>
        <w:t>供应商</w:t>
      </w:r>
      <w:r>
        <w:rPr>
          <w:rFonts w:hint="eastAsia" w:ascii="宋体" w:hAnsi="宋体"/>
          <w:color w:val="auto"/>
          <w:highlight w:val="none"/>
        </w:rPr>
        <w:t>资格、信用信息等是否满足</w:t>
      </w:r>
      <w:r>
        <w:rPr>
          <w:rFonts w:hint="eastAsia" w:ascii="宋体" w:hAnsi="宋体"/>
          <w:color w:val="auto"/>
          <w:highlight w:val="none"/>
          <w:lang w:eastAsia="zh-CN"/>
        </w:rPr>
        <w:t>采购</w:t>
      </w:r>
      <w:r>
        <w:rPr>
          <w:rFonts w:hint="eastAsia" w:ascii="宋体" w:hAnsi="宋体"/>
          <w:color w:val="auto"/>
          <w:highlight w:val="none"/>
          <w:lang w:eastAsia="zh-CN"/>
        </w:rPr>
        <w:t>文件</w:t>
      </w:r>
      <w:r>
        <w:rPr>
          <w:rFonts w:hint="eastAsia" w:ascii="宋体" w:hAnsi="宋体"/>
          <w:color w:val="auto"/>
          <w:highlight w:val="none"/>
        </w:rPr>
        <w:t>的要求。审查不合格的投标人，不进入技术商务文件评审。</w:t>
      </w:r>
      <w:r>
        <w:rPr>
          <w:rFonts w:hint="eastAsia" w:ascii="宋体" w:hAnsi="宋体"/>
          <w:color w:val="auto"/>
          <w:highlight w:val="none"/>
        </w:rPr>
        <w:t>（具体见本部分无效</w:t>
      </w:r>
      <w:r>
        <w:rPr>
          <w:rFonts w:hint="eastAsia" w:ascii="宋体" w:hAnsi="宋体"/>
          <w:color w:val="auto"/>
          <w:highlight w:val="none"/>
          <w:lang w:val="en-US" w:eastAsia="zh-CN"/>
        </w:rPr>
        <w:t>响应</w:t>
      </w:r>
      <w:r>
        <w:rPr>
          <w:rFonts w:hint="eastAsia" w:ascii="宋体" w:hAnsi="宋体"/>
          <w:color w:val="auto"/>
          <w:highlight w:val="none"/>
        </w:rPr>
        <w:t>的认定）</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4.2技术商务文件评审</w:t>
      </w:r>
    </w:p>
    <w:p>
      <w:pPr>
        <w:spacing w:line="360" w:lineRule="auto"/>
        <w:rPr>
          <w:rFonts w:hint="eastAsia" w:ascii="宋体" w:hAnsi="宋体"/>
          <w:color w:val="auto"/>
          <w:highlight w:val="none"/>
        </w:rPr>
      </w:pPr>
      <w:r>
        <w:rPr>
          <w:rFonts w:hint="eastAsia" w:ascii="宋体" w:hAnsi="宋体"/>
          <w:color w:val="auto"/>
          <w:highlight w:val="none"/>
          <w:lang w:val="en-US" w:eastAsia="zh-CN"/>
        </w:rPr>
        <w:t>4.2.1</w:t>
      </w:r>
      <w:r>
        <w:rPr>
          <w:rFonts w:hint="eastAsia" w:ascii="宋体" w:hAnsi="宋体"/>
          <w:color w:val="auto"/>
          <w:highlight w:val="none"/>
        </w:rPr>
        <w:t>技术商务文件符合性审查</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资格审查通过后，评审委员会依据采购文件的规定，对供应商的技术商务文件的有效性、完整性和对采购文件的响应程度进行审查，以确定供应商是否对采购文件的实质性要求作出响应。</w:t>
      </w:r>
    </w:p>
    <w:p>
      <w:pPr>
        <w:spacing w:line="360" w:lineRule="auto"/>
        <w:rPr>
          <w:rFonts w:hint="eastAsia" w:ascii="宋体" w:hAnsi="宋体"/>
          <w:color w:val="auto"/>
          <w:highlight w:val="none"/>
        </w:rPr>
      </w:pPr>
      <w:r>
        <w:rPr>
          <w:rFonts w:hint="eastAsia" w:ascii="宋体" w:hAnsi="宋体"/>
          <w:color w:val="auto"/>
          <w:highlight w:val="none"/>
        </w:rPr>
        <w:t>审查内容包括技术商务文件是否完整、文件签署是否齐全等，还包括投标</w:t>
      </w:r>
      <w:r>
        <w:rPr>
          <w:rFonts w:hint="eastAsia" w:ascii="宋体" w:hAnsi="宋体"/>
          <w:color w:val="auto"/>
          <w:highlight w:val="none"/>
          <w:lang w:val="en-US" w:eastAsia="zh-CN"/>
        </w:rPr>
        <w:t>响应</w:t>
      </w:r>
      <w:r>
        <w:rPr>
          <w:rFonts w:hint="eastAsia" w:ascii="宋体" w:hAnsi="宋体"/>
          <w:color w:val="auto"/>
          <w:highlight w:val="none"/>
        </w:rPr>
        <w:t>文件是否对</w:t>
      </w:r>
      <w:r>
        <w:rPr>
          <w:rFonts w:hint="eastAsia" w:ascii="宋体" w:hAnsi="宋体"/>
          <w:color w:val="auto"/>
          <w:highlight w:val="none"/>
          <w:lang w:eastAsia="zh-CN"/>
        </w:rPr>
        <w:t>采购文件</w:t>
      </w:r>
      <w:r>
        <w:rPr>
          <w:rFonts w:hint="eastAsia" w:ascii="宋体" w:hAnsi="宋体"/>
          <w:color w:val="auto"/>
          <w:highlight w:val="none"/>
        </w:rPr>
        <w:t>提出的所有实质性要求和条件作出响应，有无重大偏差；如有重大偏差者，作无效</w:t>
      </w:r>
      <w:r>
        <w:rPr>
          <w:rFonts w:hint="eastAsia" w:ascii="宋体" w:hAnsi="宋体"/>
          <w:color w:val="auto"/>
          <w:highlight w:val="none"/>
          <w:lang w:val="en-US" w:eastAsia="zh-CN"/>
        </w:rPr>
        <w:t>响应</w:t>
      </w:r>
      <w:r>
        <w:rPr>
          <w:rFonts w:hint="eastAsia" w:ascii="宋体" w:hAnsi="宋体"/>
          <w:color w:val="auto"/>
          <w:highlight w:val="none"/>
        </w:rPr>
        <w:t>处理，不再进入后续程序。</w:t>
      </w:r>
      <w:r>
        <w:rPr>
          <w:rFonts w:hint="eastAsia" w:ascii="宋体" w:hAnsi="宋体"/>
          <w:color w:val="auto"/>
          <w:highlight w:val="none"/>
        </w:rPr>
        <w:t>（具体见本部分无效</w:t>
      </w:r>
      <w:r>
        <w:rPr>
          <w:rFonts w:hint="eastAsia" w:ascii="宋体" w:hAnsi="宋体"/>
          <w:color w:val="auto"/>
          <w:highlight w:val="none"/>
          <w:lang w:val="en-US" w:eastAsia="zh-CN"/>
        </w:rPr>
        <w:t>响应</w:t>
      </w:r>
      <w:r>
        <w:rPr>
          <w:rFonts w:hint="eastAsia" w:ascii="宋体" w:hAnsi="宋体"/>
          <w:color w:val="auto"/>
          <w:highlight w:val="none"/>
        </w:rPr>
        <w:t>的认定）</w:t>
      </w:r>
    </w:p>
    <w:p>
      <w:pPr>
        <w:spacing w:line="360" w:lineRule="auto"/>
        <w:rPr>
          <w:rFonts w:hint="eastAsia" w:ascii="宋体" w:hAnsi="宋体"/>
          <w:color w:val="auto"/>
          <w:highlight w:val="none"/>
          <w:lang w:eastAsia="zh-CN"/>
        </w:rPr>
      </w:pPr>
      <w:r>
        <w:rPr>
          <w:rFonts w:hint="eastAsia" w:ascii="宋体" w:hAnsi="宋体"/>
          <w:color w:val="auto"/>
          <w:highlight w:val="none"/>
          <w:lang w:val="en-US" w:eastAsia="zh-CN"/>
        </w:rPr>
        <w:t>4.2.2</w:t>
      </w:r>
      <w:r>
        <w:rPr>
          <w:rFonts w:hint="eastAsia" w:ascii="宋体" w:hAnsi="宋体"/>
          <w:color w:val="auto"/>
          <w:highlight w:val="none"/>
        </w:rPr>
        <w:t>技术商务文件详细评审</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eastAsia="zh-CN"/>
        </w:rPr>
        <w:t>评审委员会</w:t>
      </w:r>
      <w:r>
        <w:rPr>
          <w:rFonts w:hint="eastAsia" w:ascii="宋体" w:hAnsi="宋体"/>
          <w:color w:val="auto"/>
          <w:highlight w:val="none"/>
        </w:rPr>
        <w:t>对具备实质性响应的</w:t>
      </w:r>
      <w:r>
        <w:rPr>
          <w:rFonts w:hint="eastAsia" w:ascii="宋体" w:hAnsi="宋体"/>
          <w:color w:val="auto"/>
          <w:highlight w:val="none"/>
        </w:rPr>
        <w:t>技术商务文件</w:t>
      </w:r>
      <w:r>
        <w:rPr>
          <w:rFonts w:hint="eastAsia" w:ascii="宋体" w:hAnsi="宋体"/>
          <w:color w:val="auto"/>
          <w:highlight w:val="none"/>
        </w:rPr>
        <w:t>进行</w:t>
      </w:r>
      <w:r>
        <w:rPr>
          <w:rFonts w:hint="eastAsia" w:ascii="宋体" w:hAnsi="宋体"/>
          <w:color w:val="auto"/>
          <w:highlight w:val="none"/>
          <w:lang w:val="en-US" w:eastAsia="zh-CN"/>
        </w:rPr>
        <w:t>进一步</w:t>
      </w:r>
      <w:r>
        <w:rPr>
          <w:rFonts w:hint="eastAsia" w:ascii="宋体" w:hAnsi="宋体"/>
          <w:color w:val="auto"/>
          <w:highlight w:val="none"/>
        </w:rPr>
        <w:t>评估和比较</w:t>
      </w:r>
      <w:r>
        <w:rPr>
          <w:rFonts w:hint="eastAsia" w:ascii="宋体" w:hAnsi="宋体"/>
          <w:color w:val="auto"/>
          <w:highlight w:val="none"/>
          <w:lang w:eastAsia="zh-CN"/>
        </w:rPr>
        <w:t>。</w:t>
      </w:r>
    </w:p>
    <w:p>
      <w:pPr>
        <w:spacing w:line="360" w:lineRule="auto"/>
        <w:rPr>
          <w:rFonts w:hint="eastAsia" w:ascii="宋体" w:hAnsi="宋体"/>
          <w:color w:val="auto"/>
          <w:highlight w:val="none"/>
        </w:rPr>
      </w:pPr>
      <w:r>
        <w:rPr>
          <w:rFonts w:hint="eastAsia" w:ascii="宋体" w:hAnsi="宋体"/>
          <w:color w:val="auto"/>
          <w:highlight w:val="none"/>
          <w:lang w:eastAsia="zh-CN"/>
        </w:rPr>
        <w:t>评审委员会</w:t>
      </w:r>
      <w:r>
        <w:rPr>
          <w:rFonts w:hint="eastAsia" w:ascii="宋体" w:hAnsi="宋体"/>
          <w:color w:val="auto"/>
          <w:highlight w:val="none"/>
        </w:rPr>
        <w:t>成员根据</w:t>
      </w:r>
      <w:r>
        <w:rPr>
          <w:rFonts w:hint="eastAsia" w:ascii="宋体" w:hAnsi="宋体"/>
          <w:color w:val="auto"/>
          <w:highlight w:val="none"/>
          <w:lang w:val="en-US" w:eastAsia="zh-CN"/>
        </w:rPr>
        <w:t>供应商</w:t>
      </w:r>
      <w:r>
        <w:rPr>
          <w:rFonts w:hint="eastAsia" w:ascii="宋体" w:hAnsi="宋体"/>
          <w:color w:val="auto"/>
          <w:highlight w:val="none"/>
        </w:rPr>
        <w:t>的技术商务文件及相关澄清文件</w:t>
      </w:r>
      <w:r>
        <w:rPr>
          <w:rFonts w:hint="eastAsia" w:ascii="宋体" w:hAnsi="宋体"/>
          <w:color w:val="auto"/>
          <w:highlight w:val="none"/>
          <w:lang w:eastAsia="zh-CN"/>
        </w:rPr>
        <w:t>，</w:t>
      </w:r>
      <w:r>
        <w:rPr>
          <w:rFonts w:hint="eastAsia" w:ascii="宋体" w:hAnsi="宋体"/>
          <w:color w:val="auto"/>
          <w:highlight w:val="none"/>
        </w:rPr>
        <w:t>按照评分标准表</w:t>
      </w:r>
      <w:r>
        <w:rPr>
          <w:rFonts w:hint="eastAsia" w:ascii="宋体" w:hAnsi="宋体"/>
          <w:color w:val="auto"/>
          <w:highlight w:val="none"/>
        </w:rPr>
        <w:t>（具体见本部分评分标准表）</w:t>
      </w:r>
      <w:r>
        <w:rPr>
          <w:rFonts w:hint="eastAsia" w:ascii="宋体" w:hAnsi="宋体"/>
          <w:color w:val="auto"/>
          <w:highlight w:val="none"/>
        </w:rPr>
        <w:t>对各</w:t>
      </w:r>
      <w:r>
        <w:rPr>
          <w:rFonts w:hint="eastAsia" w:ascii="宋体" w:hAnsi="宋体"/>
          <w:color w:val="auto"/>
          <w:highlight w:val="none"/>
          <w:lang w:val="en-US" w:eastAsia="zh-CN"/>
        </w:rPr>
        <w:t>供应商</w:t>
      </w:r>
      <w:r>
        <w:rPr>
          <w:rFonts w:hint="eastAsia" w:ascii="宋体" w:hAnsi="宋体"/>
          <w:color w:val="auto"/>
          <w:highlight w:val="none"/>
        </w:rPr>
        <w:t>技术商务</w:t>
      </w:r>
      <w:r>
        <w:rPr>
          <w:rFonts w:hint="eastAsia" w:ascii="宋体" w:hAnsi="宋体"/>
          <w:color w:val="auto"/>
          <w:highlight w:val="none"/>
          <w:lang w:val="en-US" w:eastAsia="zh-CN"/>
        </w:rPr>
        <w:t>文件</w:t>
      </w:r>
      <w:r>
        <w:rPr>
          <w:rFonts w:hint="eastAsia" w:ascii="宋体" w:hAnsi="宋体"/>
          <w:color w:val="auto"/>
          <w:highlight w:val="none"/>
        </w:rPr>
        <w:t>进行打分。</w:t>
      </w:r>
    </w:p>
    <w:p>
      <w:pPr>
        <w:spacing w:line="360" w:lineRule="auto"/>
        <w:rPr>
          <w:rFonts w:hint="eastAsia" w:ascii="宋体" w:hAnsi="宋体"/>
          <w:color w:val="auto"/>
          <w:highlight w:val="none"/>
        </w:rPr>
      </w:pPr>
      <w:r>
        <w:rPr>
          <w:rFonts w:hint="eastAsia" w:ascii="宋体" w:hAnsi="宋体"/>
          <w:color w:val="auto"/>
          <w:highlight w:val="none"/>
          <w:lang w:eastAsia="zh-CN"/>
        </w:rPr>
        <w:t>评审委员会</w:t>
      </w:r>
      <w:r>
        <w:rPr>
          <w:rFonts w:hint="eastAsia" w:ascii="宋体" w:hAnsi="宋体"/>
          <w:color w:val="auto"/>
          <w:highlight w:val="none"/>
        </w:rPr>
        <w:t>成员打分采用记名方式，统计时汇总每一细项每位</w:t>
      </w:r>
      <w:r>
        <w:rPr>
          <w:rFonts w:hint="eastAsia" w:ascii="宋体" w:hAnsi="宋体"/>
          <w:color w:val="auto"/>
          <w:highlight w:val="none"/>
          <w:lang w:eastAsia="zh-CN"/>
        </w:rPr>
        <w:t>评审委员会</w:t>
      </w:r>
      <w:r>
        <w:rPr>
          <w:rFonts w:hint="eastAsia" w:ascii="宋体" w:hAnsi="宋体"/>
          <w:color w:val="auto"/>
          <w:highlight w:val="none"/>
        </w:rPr>
        <w:t>成员的评分，取算术平</w:t>
      </w:r>
      <w:r>
        <w:rPr>
          <w:rFonts w:hint="eastAsia" w:ascii="宋体" w:hAnsi="宋体"/>
          <w:color w:val="auto"/>
          <w:highlight w:val="none"/>
        </w:rPr>
        <w:t>均分（小数点后保留二位小数，四舍五入）。</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4.3报价文件评审</w:t>
      </w:r>
    </w:p>
    <w:p>
      <w:pPr>
        <w:spacing w:line="360" w:lineRule="auto"/>
        <w:rPr>
          <w:rFonts w:hint="eastAsia" w:ascii="宋体" w:hAnsi="宋体"/>
          <w:color w:val="auto"/>
          <w:highlight w:val="none"/>
        </w:rPr>
      </w:pPr>
      <w:r>
        <w:rPr>
          <w:rFonts w:hint="eastAsia" w:ascii="宋体" w:hAnsi="宋体"/>
          <w:color w:val="auto"/>
          <w:highlight w:val="none"/>
          <w:lang w:val="en-US" w:eastAsia="zh-CN"/>
        </w:rPr>
        <w:t>4.3.1报价文件</w:t>
      </w:r>
      <w:r>
        <w:rPr>
          <w:rFonts w:hint="eastAsia" w:ascii="宋体" w:hAnsi="宋体"/>
          <w:color w:val="auto"/>
          <w:highlight w:val="none"/>
        </w:rPr>
        <w:t>符合性审查</w:t>
      </w:r>
    </w:p>
    <w:p>
      <w:pPr>
        <w:spacing w:line="360" w:lineRule="auto"/>
        <w:rPr>
          <w:rFonts w:hint="eastAsia" w:ascii="宋体" w:hAnsi="宋体"/>
          <w:color w:val="auto"/>
          <w:highlight w:val="none"/>
        </w:rPr>
      </w:pPr>
      <w:r>
        <w:rPr>
          <w:rFonts w:hint="eastAsia" w:ascii="宋体" w:hAnsi="宋体"/>
          <w:color w:val="auto"/>
          <w:highlight w:val="none"/>
          <w:lang w:val="en-US" w:eastAsia="zh-CN"/>
        </w:rPr>
        <w:t>技术商务文件评审结束后，</w:t>
      </w:r>
      <w:r>
        <w:rPr>
          <w:rFonts w:hint="eastAsia" w:ascii="宋体" w:hAnsi="宋体"/>
          <w:color w:val="auto"/>
          <w:highlight w:val="none"/>
          <w:lang w:eastAsia="zh-CN"/>
        </w:rPr>
        <w:t>评审委员会</w:t>
      </w:r>
      <w:r>
        <w:rPr>
          <w:rFonts w:hint="eastAsia" w:ascii="宋体" w:hAnsi="宋体"/>
          <w:color w:val="auto"/>
          <w:highlight w:val="none"/>
        </w:rPr>
        <w:t>对</w:t>
      </w:r>
      <w:r>
        <w:rPr>
          <w:rFonts w:hint="eastAsia" w:ascii="宋体" w:hAnsi="宋体"/>
          <w:color w:val="auto"/>
          <w:highlight w:val="none"/>
          <w:lang w:val="en-US" w:eastAsia="zh-CN"/>
        </w:rPr>
        <w:t>供应商</w:t>
      </w:r>
      <w:r>
        <w:rPr>
          <w:rFonts w:hint="eastAsia" w:ascii="宋体" w:hAnsi="宋体"/>
          <w:color w:val="auto"/>
          <w:highlight w:val="none"/>
        </w:rPr>
        <w:t>的</w:t>
      </w:r>
      <w:r>
        <w:rPr>
          <w:rFonts w:hint="eastAsia" w:ascii="宋体" w:hAnsi="宋体"/>
          <w:color w:val="auto"/>
          <w:highlight w:val="none"/>
          <w:lang w:val="en-US" w:eastAsia="zh-CN"/>
        </w:rPr>
        <w:t>报价</w:t>
      </w:r>
      <w:r>
        <w:rPr>
          <w:rFonts w:hint="eastAsia" w:ascii="宋体" w:hAnsi="宋体"/>
          <w:color w:val="auto"/>
          <w:highlight w:val="none"/>
        </w:rPr>
        <w:t>文件的有效性、完整性和对</w:t>
      </w:r>
      <w:r>
        <w:rPr>
          <w:rFonts w:hint="eastAsia" w:ascii="宋体" w:hAnsi="宋体"/>
          <w:color w:val="auto"/>
          <w:highlight w:val="none"/>
          <w:lang w:eastAsia="zh-CN"/>
        </w:rPr>
        <w:t>采购文件</w:t>
      </w:r>
      <w:r>
        <w:rPr>
          <w:rFonts w:hint="eastAsia" w:ascii="宋体" w:hAnsi="宋体"/>
          <w:color w:val="auto"/>
          <w:highlight w:val="none"/>
        </w:rPr>
        <w:t>的响应程度进行审查，以确定是否对</w:t>
      </w:r>
      <w:r>
        <w:rPr>
          <w:rFonts w:hint="eastAsia" w:ascii="宋体" w:hAnsi="宋体"/>
          <w:color w:val="auto"/>
          <w:highlight w:val="none"/>
          <w:lang w:eastAsia="zh-CN"/>
        </w:rPr>
        <w:t>采购文件</w:t>
      </w:r>
      <w:r>
        <w:rPr>
          <w:rFonts w:hint="eastAsia" w:ascii="宋体" w:hAnsi="宋体"/>
          <w:color w:val="auto"/>
          <w:highlight w:val="none"/>
        </w:rPr>
        <w:t>的实质性要求作出响应。</w:t>
      </w:r>
    </w:p>
    <w:p>
      <w:pPr>
        <w:spacing w:line="360" w:lineRule="auto"/>
        <w:rPr>
          <w:rFonts w:hint="eastAsia" w:ascii="宋体" w:hAnsi="宋体"/>
          <w:color w:val="auto"/>
          <w:highlight w:val="none"/>
        </w:rPr>
      </w:pPr>
      <w:r>
        <w:rPr>
          <w:rFonts w:hint="eastAsia" w:ascii="宋体" w:hAnsi="宋体"/>
          <w:color w:val="auto"/>
          <w:highlight w:val="none"/>
        </w:rPr>
        <w:t>审查内容包括</w:t>
      </w:r>
      <w:r>
        <w:rPr>
          <w:rFonts w:hint="eastAsia" w:ascii="宋体" w:hAnsi="宋体"/>
          <w:color w:val="auto"/>
          <w:highlight w:val="none"/>
          <w:lang w:val="en-US" w:eastAsia="zh-CN"/>
        </w:rPr>
        <w:t>报价</w:t>
      </w:r>
      <w:r>
        <w:rPr>
          <w:rFonts w:hint="eastAsia" w:ascii="宋体" w:hAnsi="宋体"/>
          <w:color w:val="auto"/>
          <w:highlight w:val="none"/>
        </w:rPr>
        <w:t>文件是否完整、文件签署是否齐全</w:t>
      </w:r>
      <w:r>
        <w:rPr>
          <w:rFonts w:hint="eastAsia" w:ascii="宋体" w:hAnsi="宋体"/>
          <w:color w:val="auto"/>
          <w:highlight w:val="none"/>
          <w:lang w:eastAsia="zh-CN"/>
        </w:rPr>
        <w:t>，</w:t>
      </w:r>
      <w:r>
        <w:rPr>
          <w:rFonts w:hint="eastAsia" w:ascii="宋体" w:hAnsi="宋体"/>
          <w:color w:val="auto"/>
          <w:highlight w:val="none"/>
          <w:lang w:val="en-US" w:eastAsia="zh-CN"/>
        </w:rPr>
        <w:t>报价是否超出采购预算或最高限价，响应</w:t>
      </w:r>
      <w:r>
        <w:rPr>
          <w:rFonts w:hint="eastAsia" w:ascii="宋体" w:hAnsi="宋体"/>
          <w:color w:val="auto"/>
          <w:highlight w:val="none"/>
        </w:rPr>
        <w:t>文件是否对</w:t>
      </w:r>
      <w:r>
        <w:rPr>
          <w:rFonts w:hint="eastAsia" w:ascii="宋体" w:hAnsi="宋体"/>
          <w:color w:val="auto"/>
          <w:highlight w:val="none"/>
          <w:lang w:eastAsia="zh-CN"/>
        </w:rPr>
        <w:t>采购文件</w:t>
      </w:r>
      <w:r>
        <w:rPr>
          <w:rFonts w:hint="eastAsia" w:ascii="宋体" w:hAnsi="宋体"/>
          <w:color w:val="auto"/>
          <w:highlight w:val="none"/>
        </w:rPr>
        <w:t>提出的实质性要求作出响应，有无重大偏差；如有重大偏差者，作无效</w:t>
      </w:r>
      <w:r>
        <w:rPr>
          <w:rFonts w:hint="eastAsia" w:ascii="宋体" w:hAnsi="宋体"/>
          <w:color w:val="auto"/>
          <w:highlight w:val="none"/>
          <w:lang w:val="en-US" w:eastAsia="zh-CN"/>
        </w:rPr>
        <w:t>响应</w:t>
      </w:r>
      <w:r>
        <w:rPr>
          <w:rFonts w:hint="eastAsia" w:ascii="宋体" w:hAnsi="宋体"/>
          <w:color w:val="auto"/>
          <w:highlight w:val="none"/>
        </w:rPr>
        <w:t>处理，不予进入详细评审</w:t>
      </w:r>
      <w:r>
        <w:rPr>
          <w:rFonts w:hint="eastAsia" w:ascii="宋体" w:hAnsi="宋体"/>
          <w:color w:val="auto"/>
          <w:highlight w:val="none"/>
        </w:rPr>
        <w:t>。</w:t>
      </w:r>
      <w:r>
        <w:rPr>
          <w:rFonts w:hint="eastAsia" w:ascii="宋体" w:hAnsi="宋体"/>
          <w:color w:val="auto"/>
          <w:highlight w:val="none"/>
        </w:rPr>
        <w:t>（具体见本部分无效</w:t>
      </w:r>
      <w:r>
        <w:rPr>
          <w:rFonts w:hint="eastAsia" w:ascii="宋体" w:hAnsi="宋体"/>
          <w:color w:val="auto"/>
          <w:highlight w:val="none"/>
          <w:lang w:val="en-US" w:eastAsia="zh-CN"/>
        </w:rPr>
        <w:t>响应</w:t>
      </w:r>
      <w:r>
        <w:rPr>
          <w:rFonts w:hint="eastAsia" w:ascii="宋体" w:hAnsi="宋体"/>
          <w:color w:val="auto"/>
          <w:highlight w:val="none"/>
        </w:rPr>
        <w:t>的认定）</w:t>
      </w:r>
    </w:p>
    <w:p>
      <w:pPr>
        <w:spacing w:line="360" w:lineRule="auto"/>
        <w:rPr>
          <w:rFonts w:hint="eastAsia" w:ascii="宋体" w:hAnsi="宋体"/>
          <w:color w:val="auto"/>
          <w:highlight w:val="none"/>
        </w:rPr>
      </w:pPr>
      <w:r>
        <w:rPr>
          <w:rFonts w:hint="eastAsia" w:ascii="宋体" w:hAnsi="宋体"/>
          <w:color w:val="auto"/>
          <w:highlight w:val="none"/>
          <w:lang w:val="en-US" w:eastAsia="zh-CN"/>
        </w:rPr>
        <w:t>4.3.2报价文件</w:t>
      </w:r>
      <w:r>
        <w:rPr>
          <w:rFonts w:hint="eastAsia" w:ascii="宋体" w:hAnsi="宋体"/>
          <w:color w:val="auto"/>
          <w:highlight w:val="none"/>
        </w:rPr>
        <w:t>详细评审</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eastAsia="zh-CN"/>
        </w:rPr>
        <w:t>评审委员会</w:t>
      </w:r>
      <w:r>
        <w:rPr>
          <w:rFonts w:hint="eastAsia" w:ascii="宋体" w:hAnsi="宋体"/>
          <w:color w:val="auto"/>
          <w:highlight w:val="none"/>
        </w:rPr>
        <w:t>对具备实质性响应的</w:t>
      </w:r>
      <w:r>
        <w:rPr>
          <w:rFonts w:hint="eastAsia" w:ascii="宋体" w:hAnsi="宋体"/>
          <w:color w:val="auto"/>
          <w:highlight w:val="none"/>
          <w:lang w:val="en-US" w:eastAsia="zh-CN"/>
        </w:rPr>
        <w:t>报价</w:t>
      </w:r>
      <w:r>
        <w:rPr>
          <w:rFonts w:hint="eastAsia" w:ascii="宋体" w:hAnsi="宋体"/>
          <w:color w:val="auto"/>
          <w:highlight w:val="none"/>
        </w:rPr>
        <w:t>文件</w:t>
      </w:r>
      <w:r>
        <w:rPr>
          <w:rFonts w:hint="eastAsia" w:ascii="宋体" w:hAnsi="宋体"/>
          <w:color w:val="auto"/>
          <w:highlight w:val="none"/>
        </w:rPr>
        <w:t>进行</w:t>
      </w:r>
      <w:r>
        <w:rPr>
          <w:rFonts w:hint="eastAsia" w:ascii="宋体" w:hAnsi="宋体"/>
          <w:color w:val="auto"/>
          <w:highlight w:val="none"/>
          <w:lang w:val="en-US" w:eastAsia="zh-CN"/>
        </w:rPr>
        <w:t>进一步评审</w:t>
      </w:r>
      <w:r>
        <w:rPr>
          <w:rFonts w:hint="eastAsia" w:ascii="宋体" w:hAnsi="宋体"/>
          <w:color w:val="auto"/>
          <w:highlight w:val="none"/>
          <w:lang w:eastAsia="zh-CN"/>
        </w:rPr>
        <w:t>。</w:t>
      </w:r>
    </w:p>
    <w:p>
      <w:pPr>
        <w:spacing w:line="360" w:lineRule="auto"/>
        <w:rPr>
          <w:rFonts w:hint="eastAsia" w:ascii="宋体" w:hAnsi="宋体"/>
          <w:color w:val="auto"/>
          <w:highlight w:val="none"/>
          <w:lang w:eastAsia="zh-CN"/>
        </w:rPr>
      </w:pPr>
      <w:r>
        <w:rPr>
          <w:rFonts w:hint="eastAsia" w:ascii="宋体" w:hAnsi="宋体"/>
          <w:color w:val="auto"/>
          <w:highlight w:val="none"/>
          <w:lang w:eastAsia="zh-CN"/>
        </w:rPr>
        <w:t>评审委员会</w:t>
      </w:r>
      <w:r>
        <w:rPr>
          <w:rFonts w:hint="eastAsia" w:ascii="宋体" w:hAnsi="宋体"/>
          <w:color w:val="auto"/>
          <w:highlight w:val="none"/>
        </w:rPr>
        <w:t>认为</w:t>
      </w:r>
      <w:r>
        <w:rPr>
          <w:rFonts w:hint="eastAsia" w:ascii="宋体" w:hAnsi="宋体"/>
          <w:color w:val="auto"/>
          <w:highlight w:val="none"/>
          <w:lang w:val="en-US" w:eastAsia="zh-CN"/>
        </w:rPr>
        <w:t>供应商</w:t>
      </w:r>
      <w:r>
        <w:rPr>
          <w:rFonts w:hint="eastAsia" w:ascii="宋体" w:hAnsi="宋体"/>
          <w:color w:val="auto"/>
          <w:highlight w:val="none"/>
        </w:rPr>
        <w:t>的报价明显低于其他通过符合性审查</w:t>
      </w:r>
      <w:r>
        <w:rPr>
          <w:rFonts w:hint="eastAsia" w:ascii="宋体" w:hAnsi="宋体"/>
          <w:color w:val="auto"/>
          <w:highlight w:val="none"/>
          <w:lang w:val="en-US" w:eastAsia="zh-CN"/>
        </w:rPr>
        <w:t>供应商</w:t>
      </w:r>
      <w:r>
        <w:rPr>
          <w:rFonts w:hint="eastAsia" w:ascii="宋体" w:hAnsi="宋体"/>
          <w:color w:val="auto"/>
          <w:highlight w:val="none"/>
        </w:rPr>
        <w:t>的报价，有可能影响产品质量或者不能诚信履约的，应当要求其在</w:t>
      </w:r>
      <w:r>
        <w:rPr>
          <w:rFonts w:hint="eastAsia" w:ascii="宋体" w:hAnsi="宋体"/>
          <w:color w:val="auto"/>
          <w:highlight w:val="none"/>
          <w:lang w:eastAsia="zh-CN"/>
        </w:rPr>
        <w:t>评审</w:t>
      </w:r>
      <w:r>
        <w:rPr>
          <w:rFonts w:hint="eastAsia" w:ascii="宋体" w:hAnsi="宋体"/>
          <w:color w:val="auto"/>
          <w:highlight w:val="none"/>
          <w:lang w:val="en-US" w:eastAsia="zh-CN"/>
        </w:rPr>
        <w:t>期间</w:t>
      </w:r>
      <w:r>
        <w:rPr>
          <w:rFonts w:hint="eastAsia" w:ascii="宋体" w:hAnsi="宋体"/>
          <w:color w:val="auto"/>
          <w:highlight w:val="none"/>
        </w:rPr>
        <w:t>合理的时间内提供书面说明，必要时提交相关证明材料，</w:t>
      </w:r>
      <w:r>
        <w:rPr>
          <w:rFonts w:hint="eastAsia" w:ascii="宋体" w:hAnsi="宋体"/>
          <w:color w:val="auto"/>
          <w:highlight w:val="none"/>
          <w:lang w:val="en-US" w:eastAsia="zh-CN"/>
        </w:rPr>
        <w:t>供应商</w:t>
      </w:r>
      <w:r>
        <w:rPr>
          <w:rFonts w:hint="eastAsia" w:ascii="宋体" w:hAnsi="宋体"/>
          <w:color w:val="auto"/>
          <w:highlight w:val="none"/>
        </w:rPr>
        <w:t>不能证明其报价合理性的，作无效</w:t>
      </w:r>
      <w:r>
        <w:rPr>
          <w:rFonts w:hint="eastAsia" w:ascii="宋体" w:hAnsi="宋体"/>
          <w:color w:val="auto"/>
          <w:highlight w:val="none"/>
          <w:lang w:val="en-US" w:eastAsia="zh-CN"/>
        </w:rPr>
        <w:t>响应</w:t>
      </w:r>
      <w:r>
        <w:rPr>
          <w:rFonts w:hint="eastAsia" w:ascii="宋体" w:hAnsi="宋体"/>
          <w:color w:val="auto"/>
          <w:highlight w:val="none"/>
        </w:rPr>
        <w:t>处理</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4.3.3报价修正规则</w:t>
      </w:r>
    </w:p>
    <w:p>
      <w:pPr>
        <w:spacing w:line="360" w:lineRule="auto"/>
        <w:rPr>
          <w:rFonts w:hint="eastAsia" w:ascii="宋体" w:hAnsi="宋体"/>
          <w:color w:val="auto"/>
          <w:highlight w:val="none"/>
        </w:rPr>
      </w:pPr>
      <w:r>
        <w:rPr>
          <w:rFonts w:hint="eastAsia" w:ascii="宋体" w:hAnsi="宋体"/>
          <w:color w:val="auto"/>
          <w:highlight w:val="none"/>
        </w:rPr>
        <w:t>在评审中，对</w:t>
      </w:r>
      <w:r>
        <w:rPr>
          <w:rFonts w:hint="eastAsia" w:ascii="宋体" w:hAnsi="宋体"/>
          <w:color w:val="auto"/>
          <w:highlight w:val="none"/>
          <w:lang w:val="en-US" w:eastAsia="zh-CN"/>
        </w:rPr>
        <w:t>响应</w:t>
      </w:r>
      <w:r>
        <w:rPr>
          <w:rFonts w:hint="eastAsia" w:ascii="宋体" w:hAnsi="宋体"/>
          <w:color w:val="auto"/>
          <w:highlight w:val="none"/>
        </w:rPr>
        <w:t>报价出现前后不一致的，除</w:t>
      </w:r>
      <w:r>
        <w:rPr>
          <w:rFonts w:hint="eastAsia" w:ascii="宋体" w:hAnsi="宋体"/>
          <w:color w:val="auto"/>
          <w:highlight w:val="none"/>
          <w:lang w:eastAsia="zh-CN"/>
        </w:rPr>
        <w:t>采购文件</w:t>
      </w:r>
      <w:r>
        <w:rPr>
          <w:rFonts w:hint="eastAsia" w:ascii="宋体" w:hAnsi="宋体"/>
          <w:color w:val="auto"/>
          <w:highlight w:val="none"/>
        </w:rPr>
        <w:t>另有规定外，按照下列规定修正：</w:t>
      </w:r>
    </w:p>
    <w:p>
      <w:pPr>
        <w:spacing w:line="360" w:lineRule="auto"/>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响应报价一览表</w:t>
      </w:r>
      <w:r>
        <w:rPr>
          <w:rFonts w:hint="eastAsia" w:ascii="宋体" w:hAnsi="宋体"/>
          <w:color w:val="auto"/>
          <w:highlight w:val="none"/>
        </w:rPr>
        <w:t>内容与</w:t>
      </w:r>
      <w:r>
        <w:rPr>
          <w:rFonts w:hint="eastAsia" w:ascii="宋体" w:hAnsi="宋体"/>
          <w:color w:val="auto"/>
          <w:highlight w:val="none"/>
          <w:lang w:val="en-US" w:eastAsia="zh-CN"/>
        </w:rPr>
        <w:t>分项报价</w:t>
      </w:r>
      <w:r>
        <w:rPr>
          <w:rFonts w:hint="eastAsia" w:ascii="宋体" w:hAnsi="宋体"/>
          <w:color w:val="auto"/>
          <w:highlight w:val="none"/>
        </w:rPr>
        <w:t>表</w:t>
      </w:r>
      <w:r>
        <w:rPr>
          <w:rFonts w:hint="eastAsia" w:ascii="宋体" w:hAnsi="宋体"/>
          <w:color w:val="auto"/>
          <w:highlight w:val="none"/>
        </w:rPr>
        <w:t>内容不一致的，以</w:t>
      </w:r>
      <w:r>
        <w:rPr>
          <w:rFonts w:hint="eastAsia" w:ascii="宋体" w:hAnsi="宋体"/>
          <w:color w:val="auto"/>
          <w:highlight w:val="none"/>
          <w:lang w:val="en-US" w:eastAsia="zh-CN"/>
        </w:rPr>
        <w:t>响应报价一览表</w:t>
      </w:r>
      <w:r>
        <w:rPr>
          <w:rFonts w:hint="eastAsia" w:ascii="宋体" w:hAnsi="宋体"/>
          <w:color w:val="auto"/>
          <w:highlight w:val="none"/>
        </w:rPr>
        <w:t>为准。</w:t>
      </w:r>
    </w:p>
    <w:p>
      <w:pPr>
        <w:spacing w:line="360" w:lineRule="auto"/>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响应</w:t>
      </w:r>
      <w:r>
        <w:rPr>
          <w:rFonts w:hint="eastAsia" w:ascii="宋体" w:hAnsi="宋体"/>
          <w:color w:val="auto"/>
          <w:highlight w:val="none"/>
        </w:rPr>
        <w:t>文件的大写金额和小写金额不一致的，以大写金额为准。</w:t>
      </w:r>
    </w:p>
    <w:p>
      <w:pPr>
        <w:spacing w:line="360" w:lineRule="auto"/>
        <w:rPr>
          <w:rFonts w:hint="eastAsia" w:ascii="宋体" w:hAnsi="宋体"/>
          <w:color w:val="auto"/>
          <w:highlight w:val="none"/>
        </w:rPr>
      </w:pPr>
      <w:r>
        <w:rPr>
          <w:rFonts w:hint="eastAsia" w:ascii="宋体" w:hAnsi="宋体"/>
          <w:color w:val="auto"/>
          <w:highlight w:val="none"/>
        </w:rPr>
        <w:t>（3）单价金额小数点或者百分比有明显错位的，以</w:t>
      </w:r>
      <w:r>
        <w:rPr>
          <w:rFonts w:hint="eastAsia" w:ascii="宋体" w:hAnsi="宋体"/>
          <w:color w:val="auto"/>
          <w:highlight w:val="none"/>
          <w:lang w:val="en-US" w:eastAsia="zh-CN"/>
        </w:rPr>
        <w:t>响应报价一览表</w:t>
      </w:r>
      <w:r>
        <w:rPr>
          <w:rFonts w:hint="eastAsia" w:ascii="宋体" w:hAnsi="宋体"/>
          <w:color w:val="auto"/>
          <w:highlight w:val="none"/>
        </w:rPr>
        <w:t>的总价为准，并修改单价。</w:t>
      </w:r>
    </w:p>
    <w:p>
      <w:pPr>
        <w:spacing w:line="360" w:lineRule="auto"/>
        <w:rPr>
          <w:rFonts w:hint="eastAsia" w:ascii="宋体" w:hAnsi="宋体"/>
          <w:color w:val="auto"/>
          <w:highlight w:val="none"/>
        </w:rPr>
      </w:pPr>
      <w:r>
        <w:rPr>
          <w:rFonts w:hint="eastAsia" w:ascii="宋体" w:hAnsi="宋体"/>
          <w:color w:val="auto"/>
          <w:highlight w:val="none"/>
        </w:rPr>
        <w:t>（4）总价金额与按单价汇总金额不一致的，以单价金额计算结果为准。</w:t>
      </w:r>
    </w:p>
    <w:p>
      <w:pPr>
        <w:spacing w:line="360" w:lineRule="auto"/>
        <w:rPr>
          <w:rFonts w:hint="eastAsia" w:ascii="宋体" w:hAnsi="宋体"/>
          <w:color w:val="auto"/>
          <w:highlight w:val="none"/>
        </w:rPr>
      </w:pPr>
      <w:r>
        <w:rPr>
          <w:rFonts w:hint="eastAsia" w:ascii="宋体" w:hAnsi="宋体"/>
          <w:color w:val="auto"/>
          <w:highlight w:val="none"/>
        </w:rPr>
        <w:t>同时出现两种以上不一致的，按照前款规定的顺序修正。</w:t>
      </w:r>
    </w:p>
    <w:p>
      <w:pPr>
        <w:spacing w:line="360" w:lineRule="auto"/>
        <w:rPr>
          <w:rFonts w:hint="eastAsia" w:ascii="宋体" w:hAnsi="宋体"/>
          <w:color w:val="auto"/>
          <w:highlight w:val="none"/>
        </w:rPr>
      </w:pPr>
      <w:r>
        <w:rPr>
          <w:rFonts w:hint="eastAsia" w:ascii="宋体" w:hAnsi="宋体"/>
          <w:color w:val="auto"/>
          <w:highlight w:val="none"/>
        </w:rPr>
        <w:t>按上述方法调整后的投标报价经</w:t>
      </w:r>
      <w:r>
        <w:rPr>
          <w:rFonts w:hint="eastAsia" w:ascii="宋体" w:hAnsi="宋体"/>
          <w:color w:val="auto"/>
          <w:highlight w:val="none"/>
          <w:lang w:eastAsia="zh-CN"/>
        </w:rPr>
        <w:t>供应商</w:t>
      </w:r>
      <w:r>
        <w:rPr>
          <w:rFonts w:hint="eastAsia" w:ascii="宋体" w:hAnsi="宋体"/>
          <w:color w:val="auto"/>
          <w:highlight w:val="none"/>
        </w:rPr>
        <w:t>确认后产生约束力，</w:t>
      </w:r>
      <w:r>
        <w:rPr>
          <w:rFonts w:hint="eastAsia" w:ascii="宋体" w:hAnsi="宋体"/>
          <w:color w:val="auto"/>
          <w:highlight w:val="none"/>
          <w:lang w:eastAsia="zh-CN"/>
        </w:rPr>
        <w:t>供应商</w:t>
      </w:r>
      <w:r>
        <w:rPr>
          <w:rFonts w:hint="eastAsia" w:ascii="宋体" w:hAnsi="宋体"/>
          <w:color w:val="auto"/>
          <w:highlight w:val="none"/>
        </w:rPr>
        <w:t>不确认的，其投标</w:t>
      </w:r>
      <w:r>
        <w:rPr>
          <w:rFonts w:hint="eastAsia" w:ascii="宋体" w:hAnsi="宋体"/>
          <w:color w:val="auto"/>
          <w:highlight w:val="none"/>
          <w:lang w:val="en-US" w:eastAsia="zh-CN"/>
        </w:rPr>
        <w:t>响应</w:t>
      </w:r>
      <w:r>
        <w:rPr>
          <w:rFonts w:hint="eastAsia" w:ascii="宋体" w:hAnsi="宋体"/>
          <w:color w:val="auto"/>
          <w:highlight w:val="none"/>
        </w:rPr>
        <w:t>无效。</w:t>
      </w:r>
    </w:p>
    <w:p>
      <w:pPr>
        <w:spacing w:line="360" w:lineRule="auto"/>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4.4评审结果</w:t>
      </w:r>
    </w:p>
    <w:p>
      <w:pP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评审委员会按照各供应商的</w:t>
      </w:r>
      <w:r>
        <w:rPr>
          <w:rFonts w:hint="eastAsia" w:ascii="宋体" w:hAnsi="宋体" w:eastAsia="宋体" w:cs="Times New Roman"/>
          <w:color w:val="auto"/>
          <w:highlight w:val="none"/>
          <w:lang w:val="en-US" w:eastAsia="zh-CN"/>
        </w:rPr>
        <w:t>质量评分</w:t>
      </w:r>
      <w:r>
        <w:rPr>
          <w:rFonts w:hint="eastAsia" w:ascii="宋体" w:hAnsi="宋体" w:eastAsia="宋体" w:cs="Times New Roman"/>
          <w:color w:val="auto"/>
          <w:highlight w:val="none"/>
          <w:lang w:val="en-US" w:eastAsia="zh-CN"/>
        </w:rPr>
        <w:t>由高到低顺序推荐入围候选人。</w:t>
      </w:r>
    </w:p>
    <w:p>
      <w:pPr>
        <w:spacing w:line="360" w:lineRule="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评审委员会根据全体评审成员签字的原始评审记录和评审结果编写评审报告。</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5、询标澄清</w:t>
      </w:r>
    </w:p>
    <w:p>
      <w:pPr>
        <w:spacing w:line="360" w:lineRule="auto"/>
        <w:rPr>
          <w:rFonts w:hint="eastAsia" w:ascii="宋体" w:hAnsi="宋体"/>
          <w:color w:val="auto"/>
          <w:highlight w:val="none"/>
        </w:rPr>
      </w:pPr>
      <w:r>
        <w:rPr>
          <w:rFonts w:hint="eastAsia" w:ascii="宋体" w:hAnsi="宋体"/>
          <w:color w:val="auto"/>
          <w:highlight w:val="none"/>
          <w:lang w:val="en-US" w:eastAsia="zh-CN"/>
        </w:rPr>
        <w:t>5.1</w:t>
      </w:r>
      <w:r>
        <w:rPr>
          <w:rFonts w:hint="eastAsia" w:ascii="宋体" w:hAnsi="宋体"/>
          <w:color w:val="auto"/>
          <w:highlight w:val="none"/>
        </w:rPr>
        <w:t>对于</w:t>
      </w:r>
      <w:r>
        <w:rPr>
          <w:rFonts w:hint="eastAsia" w:ascii="宋体" w:hAnsi="宋体"/>
          <w:color w:val="auto"/>
          <w:highlight w:val="none"/>
          <w:lang w:val="en-US" w:eastAsia="zh-CN"/>
        </w:rPr>
        <w:t>响应</w:t>
      </w:r>
      <w:r>
        <w:rPr>
          <w:rFonts w:hint="eastAsia" w:ascii="宋体" w:hAnsi="宋体"/>
          <w:color w:val="auto"/>
          <w:highlight w:val="none"/>
        </w:rPr>
        <w:t>文件中含义不明确、同类问题表述不一致或者有明显文字和计算错误的内容，</w:t>
      </w:r>
      <w:r>
        <w:rPr>
          <w:rFonts w:hint="eastAsia" w:ascii="宋体" w:hAnsi="宋体"/>
          <w:color w:val="auto"/>
          <w:highlight w:val="none"/>
          <w:lang w:eastAsia="zh-CN"/>
        </w:rPr>
        <w:t>评审委员会</w:t>
      </w:r>
      <w:r>
        <w:rPr>
          <w:rFonts w:hint="eastAsia" w:ascii="宋体" w:hAnsi="宋体"/>
          <w:color w:val="auto"/>
          <w:highlight w:val="none"/>
          <w:lang w:val="en-US" w:eastAsia="zh-CN"/>
        </w:rPr>
        <w:t>可以</w:t>
      </w:r>
      <w:r>
        <w:rPr>
          <w:rFonts w:hint="eastAsia" w:ascii="宋体" w:hAnsi="宋体"/>
          <w:color w:val="auto"/>
          <w:highlight w:val="none"/>
        </w:rPr>
        <w:t>要求</w:t>
      </w:r>
      <w:r>
        <w:rPr>
          <w:rFonts w:hint="eastAsia" w:ascii="宋体" w:hAnsi="宋体"/>
          <w:color w:val="auto"/>
          <w:highlight w:val="none"/>
          <w:lang w:val="en-US" w:eastAsia="zh-CN"/>
        </w:rPr>
        <w:t>供应商</w:t>
      </w:r>
      <w:r>
        <w:rPr>
          <w:rFonts w:hint="eastAsia" w:ascii="宋体" w:hAnsi="宋体"/>
          <w:color w:val="auto"/>
          <w:highlight w:val="none"/>
        </w:rPr>
        <w:t>作出必要的澄清、说明或者补正。</w:t>
      </w:r>
    </w:p>
    <w:p>
      <w:pPr>
        <w:spacing w:line="360" w:lineRule="auto"/>
        <w:rPr>
          <w:rFonts w:hint="eastAsia" w:ascii="宋体" w:hAnsi="宋体"/>
          <w:color w:val="auto"/>
          <w:highlight w:val="none"/>
          <w:lang w:eastAsia="zh-CN"/>
        </w:rPr>
      </w:pPr>
      <w:r>
        <w:rPr>
          <w:rFonts w:hint="eastAsia" w:ascii="宋体" w:hAnsi="宋体"/>
          <w:color w:val="auto"/>
          <w:highlight w:val="none"/>
          <w:lang w:val="en-US" w:eastAsia="zh-CN"/>
        </w:rPr>
        <w:t>5.2除</w:t>
      </w:r>
      <w:r>
        <w:rPr>
          <w:rFonts w:hint="eastAsia" w:ascii="宋体" w:hAnsi="宋体"/>
          <w:color w:val="auto"/>
          <w:highlight w:val="none"/>
        </w:rPr>
        <w:t>依法进行</w:t>
      </w:r>
      <w:r>
        <w:rPr>
          <w:rFonts w:hint="eastAsia" w:ascii="宋体" w:hAnsi="宋体"/>
          <w:color w:val="auto"/>
          <w:highlight w:val="none"/>
          <w:lang w:val="en-US" w:eastAsia="zh-CN"/>
        </w:rPr>
        <w:t>的</w:t>
      </w:r>
      <w:r>
        <w:rPr>
          <w:rFonts w:hint="eastAsia" w:ascii="宋体" w:hAnsi="宋体"/>
          <w:color w:val="auto"/>
          <w:highlight w:val="none"/>
        </w:rPr>
        <w:t>澄清、说明、补正外</w:t>
      </w:r>
      <w:r>
        <w:rPr>
          <w:rFonts w:hint="eastAsia" w:ascii="宋体" w:hAnsi="宋体"/>
          <w:color w:val="auto"/>
          <w:highlight w:val="none"/>
          <w:lang w:eastAsia="zh-CN"/>
        </w:rPr>
        <w:t>，</w:t>
      </w:r>
      <w:r>
        <w:rPr>
          <w:rFonts w:hint="eastAsia" w:ascii="宋体" w:hAnsi="宋体"/>
          <w:color w:val="auto"/>
          <w:highlight w:val="none"/>
        </w:rPr>
        <w:t>投标人不得通过对</w:t>
      </w:r>
      <w:r>
        <w:rPr>
          <w:rFonts w:hint="eastAsia" w:ascii="宋体" w:hAnsi="宋体"/>
          <w:color w:val="auto"/>
          <w:highlight w:val="none"/>
          <w:lang w:val="en-US" w:eastAsia="zh-CN"/>
        </w:rPr>
        <w:t>响应</w:t>
      </w:r>
      <w:r>
        <w:rPr>
          <w:rFonts w:hint="eastAsia" w:ascii="宋体" w:hAnsi="宋体"/>
          <w:color w:val="auto"/>
          <w:highlight w:val="none"/>
        </w:rPr>
        <w:t>文件修正、</w:t>
      </w:r>
      <w:r>
        <w:rPr>
          <w:rFonts w:hint="eastAsia" w:ascii="宋体" w:hAnsi="宋体"/>
          <w:color w:val="auto"/>
          <w:highlight w:val="none"/>
          <w:lang w:val="en-US" w:eastAsia="zh-CN"/>
        </w:rPr>
        <w:t>撤销</w:t>
      </w:r>
      <w:r>
        <w:rPr>
          <w:rFonts w:hint="eastAsia" w:ascii="宋体" w:hAnsi="宋体"/>
          <w:color w:val="auto"/>
          <w:highlight w:val="none"/>
        </w:rPr>
        <w:t>不符合要求的条款或通过</w:t>
      </w:r>
      <w:r>
        <w:rPr>
          <w:rFonts w:hint="eastAsia" w:ascii="宋体" w:hAnsi="宋体"/>
          <w:color w:val="auto"/>
          <w:highlight w:val="none"/>
          <w:lang w:val="en-US" w:eastAsia="zh-CN"/>
        </w:rPr>
        <w:t>响应</w:t>
      </w:r>
      <w:r>
        <w:rPr>
          <w:rFonts w:hint="eastAsia" w:ascii="宋体" w:hAnsi="宋体"/>
          <w:color w:val="auto"/>
          <w:highlight w:val="none"/>
        </w:rPr>
        <w:t>文件以外的补充、纠正、佐证等，使其成为实质上响应的投标</w:t>
      </w:r>
      <w:r>
        <w:rPr>
          <w:rFonts w:hint="eastAsia" w:ascii="宋体" w:hAnsi="宋体"/>
          <w:color w:val="auto"/>
          <w:highlight w:val="none"/>
          <w:lang w:eastAsia="zh-CN"/>
        </w:rPr>
        <w:t>。</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6、无效响应的认定</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实质上没有响应</w:t>
      </w:r>
      <w:r>
        <w:rPr>
          <w:rFonts w:hint="eastAsia" w:ascii="宋体" w:hAnsi="宋体" w:cs="Times New Roman"/>
          <w:color w:val="auto"/>
          <w:sz w:val="21"/>
          <w:szCs w:val="21"/>
          <w:highlight w:val="none"/>
          <w:lang w:eastAsia="zh-CN"/>
        </w:rPr>
        <w:t>采购文件</w:t>
      </w:r>
      <w:r>
        <w:rPr>
          <w:rFonts w:hint="eastAsia" w:ascii="宋体" w:hAnsi="宋体" w:eastAsia="宋体" w:cs="Times New Roman"/>
          <w:color w:val="auto"/>
          <w:sz w:val="21"/>
          <w:szCs w:val="21"/>
          <w:highlight w:val="none"/>
        </w:rPr>
        <w:t>要求的投标被视为无效</w:t>
      </w:r>
      <w:r>
        <w:rPr>
          <w:rFonts w:hint="eastAsia" w:ascii="宋体" w:hAnsi="宋体" w:cs="Times New Roman"/>
          <w:color w:val="auto"/>
          <w:sz w:val="21"/>
          <w:szCs w:val="21"/>
          <w:highlight w:val="none"/>
          <w:lang w:val="en-US" w:eastAsia="zh-CN"/>
        </w:rPr>
        <w:t>响应</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投标响应文件有下列情形之一的作无效</w:t>
      </w:r>
      <w:r>
        <w:rPr>
          <w:rFonts w:hint="eastAsia" w:ascii="宋体" w:hAnsi="宋体" w:cs="Times New Roman"/>
          <w:color w:val="auto"/>
          <w:sz w:val="21"/>
          <w:szCs w:val="21"/>
          <w:highlight w:val="none"/>
          <w:lang w:val="en-US" w:eastAsia="zh-CN"/>
        </w:rPr>
        <w:t>响应</w:t>
      </w:r>
      <w:r>
        <w:rPr>
          <w:rFonts w:hint="eastAsia" w:ascii="宋体" w:hAnsi="宋体" w:eastAsia="宋体" w:cs="Times New Roman"/>
          <w:color w:val="auto"/>
          <w:sz w:val="21"/>
          <w:szCs w:val="21"/>
          <w:highlight w:val="none"/>
        </w:rPr>
        <w:t>处理</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6.1未按</w:t>
      </w:r>
      <w:r>
        <w:rPr>
          <w:rFonts w:hint="eastAsia" w:ascii="宋体" w:hAnsi="宋体" w:eastAsia="宋体" w:cs="Times New Roman"/>
          <w:color w:val="auto"/>
          <w:sz w:val="21"/>
          <w:szCs w:val="21"/>
          <w:highlight w:val="none"/>
          <w:lang w:val="en-US" w:eastAsia="zh-CN"/>
        </w:rPr>
        <w:t>采购公告</w:t>
      </w:r>
      <w:r>
        <w:rPr>
          <w:rFonts w:hint="eastAsia" w:ascii="宋体" w:hAnsi="宋体" w:eastAsia="宋体" w:cs="Times New Roman"/>
          <w:color w:val="auto"/>
          <w:sz w:val="21"/>
          <w:szCs w:val="21"/>
          <w:highlight w:val="none"/>
        </w:rPr>
        <w:t>规定</w:t>
      </w:r>
      <w:r>
        <w:rPr>
          <w:rFonts w:hint="eastAsia" w:ascii="宋体" w:hAnsi="宋体" w:eastAsia="宋体" w:cs="Times New Roman"/>
          <w:color w:val="auto"/>
          <w:sz w:val="21"/>
          <w:szCs w:val="21"/>
          <w:highlight w:val="none"/>
          <w:lang w:val="en-US" w:eastAsia="zh-CN"/>
        </w:rPr>
        <w:t>方式</w:t>
      </w:r>
      <w:r>
        <w:rPr>
          <w:rFonts w:hint="eastAsia" w:ascii="宋体" w:hAnsi="宋体" w:eastAsia="宋体" w:cs="Times New Roman"/>
          <w:color w:val="auto"/>
          <w:sz w:val="21"/>
          <w:szCs w:val="21"/>
          <w:highlight w:val="none"/>
        </w:rPr>
        <w:t>获取</w:t>
      </w:r>
      <w:r>
        <w:rPr>
          <w:rFonts w:hint="eastAsia" w:ascii="宋体" w:hAnsi="宋体" w:cs="Times New Roman"/>
          <w:color w:val="auto"/>
          <w:sz w:val="21"/>
          <w:szCs w:val="21"/>
          <w:highlight w:val="none"/>
          <w:lang w:val="en-US" w:eastAsia="zh-CN"/>
        </w:rPr>
        <w:t>采购文件</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color w:val="auto"/>
          <w:highlight w:val="none"/>
          <w:lang w:val="en-US" w:eastAsia="zh-CN"/>
        </w:rPr>
        <w:t>6.2</w:t>
      </w:r>
      <w:r>
        <w:rPr>
          <w:rFonts w:hint="eastAsia" w:ascii="宋体" w:hAnsi="宋体" w:eastAsia="宋体" w:cs="Times New Roman"/>
          <w:color w:val="auto"/>
          <w:sz w:val="21"/>
          <w:szCs w:val="21"/>
          <w:highlight w:val="none"/>
        </w:rPr>
        <w:t>仅提交备份电子</w:t>
      </w:r>
      <w:r>
        <w:rPr>
          <w:rFonts w:hint="eastAsia" w:ascii="宋体" w:hAnsi="宋体" w:cs="Times New Roman"/>
          <w:color w:val="auto"/>
          <w:sz w:val="21"/>
          <w:szCs w:val="21"/>
          <w:highlight w:val="none"/>
          <w:lang w:val="en-US" w:eastAsia="zh-CN"/>
        </w:rPr>
        <w:t>响应</w:t>
      </w:r>
      <w:r>
        <w:rPr>
          <w:rFonts w:hint="eastAsia" w:ascii="宋体" w:hAnsi="宋体" w:eastAsia="宋体" w:cs="Times New Roman"/>
          <w:color w:val="auto"/>
          <w:sz w:val="21"/>
          <w:szCs w:val="21"/>
          <w:highlight w:val="none"/>
        </w:rPr>
        <w:t>文件的</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rPr>
      </w:pPr>
      <w:r>
        <w:rPr>
          <w:rFonts w:hint="eastAsia" w:ascii="宋体" w:hAnsi="宋体"/>
          <w:color w:val="auto"/>
          <w:highlight w:val="none"/>
          <w:lang w:eastAsia="zh-CN"/>
        </w:rPr>
        <w:t>6.3不具备采购文件规定的资格要求的</w:t>
      </w:r>
      <w:r>
        <w:rPr>
          <w:rFonts w:hint="eastAsia" w:ascii="宋体" w:hAnsi="宋体"/>
          <w:color w:val="auto"/>
          <w:highlight w:val="none"/>
          <w:lang w:val="en-US" w:eastAsia="zh-CN"/>
        </w:rPr>
        <w:t>或者</w:t>
      </w:r>
      <w:r>
        <w:rPr>
          <w:rFonts w:hint="eastAsia" w:ascii="宋体" w:hAnsi="宋体"/>
          <w:color w:val="auto"/>
          <w:highlight w:val="none"/>
          <w:lang w:eastAsia="zh-CN"/>
        </w:rPr>
        <w:t>未按采购文件要求提供资格证明文件的。</w:t>
      </w:r>
    </w:p>
    <w:p>
      <w:pPr>
        <w:spacing w:line="360" w:lineRule="auto"/>
        <w:rPr>
          <w:rFonts w:hint="eastAsia" w:ascii="宋体" w:hAnsi="宋体"/>
          <w:color w:val="auto"/>
          <w:highlight w:val="none"/>
        </w:rPr>
      </w:pPr>
      <w:r>
        <w:rPr>
          <w:rFonts w:hint="eastAsia" w:ascii="宋体" w:hAnsi="宋体"/>
          <w:color w:val="auto"/>
          <w:highlight w:val="none"/>
          <w:lang w:val="en-US" w:eastAsia="zh-CN"/>
        </w:rPr>
        <w:t>6.4</w:t>
      </w:r>
      <w:r>
        <w:rPr>
          <w:rFonts w:hint="eastAsia" w:ascii="宋体" w:hAnsi="宋体"/>
          <w:color w:val="auto"/>
          <w:highlight w:val="none"/>
        </w:rPr>
        <w:t>单位负责人为同一人或者存在直接控股、管理关系的不同供应商，参加同一合同项下的政府采购活动</w:t>
      </w:r>
      <w:r>
        <w:rPr>
          <w:rFonts w:hint="eastAsia" w:ascii="宋体" w:hAnsi="宋体"/>
          <w:color w:val="auto"/>
          <w:highlight w:val="none"/>
          <w:lang w:val="en-US" w:eastAsia="zh-CN"/>
        </w:rPr>
        <w:t>的</w:t>
      </w:r>
      <w:r>
        <w:rPr>
          <w:rFonts w:hint="eastAsia" w:ascii="宋体" w:hAnsi="宋体"/>
          <w:color w:val="auto"/>
          <w:highlight w:val="none"/>
        </w:rPr>
        <w:t>（</w:t>
      </w:r>
      <w:r>
        <w:rPr>
          <w:rFonts w:hint="eastAsia" w:ascii="宋体" w:hAnsi="宋体"/>
          <w:color w:val="auto"/>
          <w:highlight w:val="none"/>
          <w:lang w:val="en-US" w:eastAsia="zh-CN"/>
        </w:rPr>
        <w:t>相关投标供应商</w:t>
      </w:r>
      <w:r>
        <w:rPr>
          <w:rFonts w:hint="eastAsia" w:ascii="宋体" w:hAnsi="宋体"/>
          <w:color w:val="auto"/>
          <w:highlight w:val="none"/>
        </w:rPr>
        <w:t>均作无效</w:t>
      </w:r>
      <w:r>
        <w:rPr>
          <w:rFonts w:hint="eastAsia" w:ascii="宋体" w:hAnsi="宋体"/>
          <w:color w:val="auto"/>
          <w:highlight w:val="none"/>
          <w:lang w:val="en-US" w:eastAsia="zh-CN"/>
        </w:rPr>
        <w:t>响应</w:t>
      </w:r>
      <w:r>
        <w:rPr>
          <w:rFonts w:hint="eastAsia" w:ascii="宋体" w:hAnsi="宋体"/>
          <w:color w:val="auto"/>
          <w:highlight w:val="none"/>
        </w:rPr>
        <w:t>处理）。</w:t>
      </w:r>
    </w:p>
    <w:p>
      <w:pPr>
        <w:spacing w:line="360" w:lineRule="auto"/>
        <w:rPr>
          <w:rFonts w:hint="eastAsia" w:ascii="宋体" w:hAnsi="宋体"/>
          <w:color w:val="auto"/>
          <w:highlight w:val="none"/>
        </w:rPr>
      </w:pPr>
      <w:r>
        <w:rPr>
          <w:rFonts w:hint="eastAsia" w:ascii="宋体" w:hAnsi="宋体" w:eastAsia="宋体" w:cs="Times New Roman"/>
          <w:color w:val="auto"/>
          <w:sz w:val="21"/>
          <w:szCs w:val="21"/>
          <w:highlight w:val="none"/>
          <w:lang w:val="en-US" w:eastAsia="zh-CN"/>
        </w:rPr>
        <w:t>6.5</w:t>
      </w:r>
      <w:r>
        <w:rPr>
          <w:rFonts w:hint="eastAsia" w:ascii="宋体" w:hAnsi="宋体"/>
          <w:color w:val="auto"/>
          <w:highlight w:val="none"/>
        </w:rPr>
        <w:t>为采购项目提供整体设计、规范编制或者项目管理、监理、检测等服务的供应商</w:t>
      </w:r>
      <w:r>
        <w:rPr>
          <w:rFonts w:hint="eastAsia" w:ascii="宋体" w:hAnsi="宋体"/>
          <w:color w:val="auto"/>
          <w:highlight w:val="none"/>
          <w:lang w:eastAsia="zh-CN"/>
        </w:rPr>
        <w:t>，</w:t>
      </w:r>
      <w:r>
        <w:rPr>
          <w:rFonts w:hint="eastAsia" w:ascii="宋体" w:hAnsi="宋体"/>
          <w:color w:val="auto"/>
          <w:highlight w:val="none"/>
        </w:rPr>
        <w:t>再参加该采购项目的其他采购活动</w:t>
      </w:r>
      <w:r>
        <w:rPr>
          <w:rFonts w:hint="eastAsia" w:ascii="宋体" w:hAnsi="宋体"/>
          <w:color w:val="auto"/>
          <w:highlight w:val="none"/>
          <w:lang w:val="en-US" w:eastAsia="zh-CN"/>
        </w:rPr>
        <w:t>的</w:t>
      </w:r>
      <w:r>
        <w:rPr>
          <w:rFonts w:hint="eastAsia" w:ascii="宋体" w:hAnsi="宋体"/>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6.6经查询，投标供应商被“信用中国”、“中国政府采购网”列入失信被执行人、重大税收违法案件当事人名单、政府采购严重违法失信行为记录名单，且在禁止参加采购期限内的。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cs="Times New Roman"/>
          <w:color w:val="auto"/>
          <w:sz w:val="21"/>
          <w:szCs w:val="21"/>
          <w:highlight w:val="none"/>
          <w:lang w:val="en-US" w:eastAsia="zh-CN"/>
        </w:rPr>
        <w:t>7响应</w:t>
      </w:r>
      <w:r>
        <w:rPr>
          <w:rFonts w:hint="eastAsia" w:ascii="宋体" w:hAnsi="宋体" w:eastAsia="宋体" w:cs="Times New Roman"/>
          <w:color w:val="auto"/>
          <w:sz w:val="21"/>
          <w:szCs w:val="21"/>
          <w:highlight w:val="none"/>
          <w:lang w:val="en-US" w:eastAsia="zh-CN"/>
        </w:rPr>
        <w:t>文件</w:t>
      </w:r>
      <w:r>
        <w:rPr>
          <w:rFonts w:hint="eastAsia" w:ascii="宋体" w:hAnsi="宋体" w:eastAsia="宋体" w:cs="Times New Roman"/>
          <w:color w:val="auto"/>
          <w:sz w:val="21"/>
          <w:szCs w:val="21"/>
          <w:highlight w:val="none"/>
        </w:rPr>
        <w:t>未按</w:t>
      </w:r>
      <w:r>
        <w:rPr>
          <w:rFonts w:hint="eastAsia" w:ascii="宋体" w:hAnsi="宋体" w:cs="Times New Roman"/>
          <w:color w:val="auto"/>
          <w:sz w:val="21"/>
          <w:szCs w:val="21"/>
          <w:highlight w:val="none"/>
          <w:lang w:val="en-US" w:eastAsia="zh-CN"/>
        </w:rPr>
        <w:t>采购文件</w:t>
      </w:r>
      <w:r>
        <w:rPr>
          <w:rFonts w:hint="eastAsia" w:ascii="宋体" w:hAnsi="宋体" w:eastAsia="宋体" w:cs="Times New Roman"/>
          <w:color w:val="auto"/>
          <w:sz w:val="21"/>
          <w:szCs w:val="21"/>
          <w:highlight w:val="none"/>
        </w:rPr>
        <w:t>要求</w:t>
      </w:r>
      <w:r>
        <w:rPr>
          <w:rFonts w:hint="eastAsia" w:ascii="宋体" w:hAnsi="宋体" w:eastAsia="宋体" w:cs="Times New Roman"/>
          <w:color w:val="auto"/>
          <w:sz w:val="21"/>
          <w:szCs w:val="21"/>
          <w:highlight w:val="none"/>
          <w:lang w:val="en-US" w:eastAsia="zh-CN"/>
        </w:rPr>
        <w:t>密封、</w:t>
      </w:r>
      <w:r>
        <w:rPr>
          <w:rFonts w:hint="eastAsia" w:ascii="宋体" w:hAnsi="宋体" w:eastAsia="宋体" w:cs="Times New Roman"/>
          <w:color w:val="auto"/>
          <w:sz w:val="21"/>
          <w:szCs w:val="21"/>
          <w:highlight w:val="none"/>
        </w:rPr>
        <w:t>签署</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盖章的。</w:t>
      </w:r>
    </w:p>
    <w:p>
      <w:pPr>
        <w:spacing w:line="360" w:lineRule="auto"/>
        <w:rPr>
          <w:rFonts w:hint="default"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lang w:val="en-US" w:eastAsia="zh-CN"/>
        </w:rPr>
        <w:t>6.</w:t>
      </w:r>
      <w:r>
        <w:rPr>
          <w:rFonts w:hint="eastAsia" w:ascii="宋体" w:hAnsi="宋体" w:cs="Times New Roman"/>
          <w:color w:val="auto"/>
          <w:sz w:val="21"/>
          <w:szCs w:val="21"/>
          <w:highlight w:val="none"/>
          <w:lang w:val="en-US" w:eastAsia="zh-CN"/>
        </w:rPr>
        <w:t>8响应</w:t>
      </w:r>
      <w:r>
        <w:rPr>
          <w:rFonts w:hint="eastAsia" w:ascii="宋体" w:hAnsi="宋体" w:eastAsia="宋体" w:cs="Times New Roman"/>
          <w:color w:val="auto"/>
          <w:sz w:val="21"/>
          <w:szCs w:val="21"/>
          <w:highlight w:val="none"/>
          <w:lang w:val="en-US" w:eastAsia="zh-CN"/>
        </w:rPr>
        <w:t>文件项目不齐全，经评审委员会认定为无法评审的。</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w:t>
      </w:r>
      <w:r>
        <w:rPr>
          <w:rFonts w:hint="eastAsia" w:ascii="宋体" w:hAnsi="宋体" w:cs="Times New Roman"/>
          <w:color w:val="auto"/>
          <w:sz w:val="21"/>
          <w:szCs w:val="21"/>
          <w:highlight w:val="none"/>
          <w:lang w:val="en-US" w:eastAsia="zh-CN"/>
        </w:rPr>
        <w:t>9响应</w:t>
      </w:r>
      <w:r>
        <w:rPr>
          <w:rFonts w:hint="eastAsia" w:ascii="宋体" w:hAnsi="宋体" w:eastAsia="宋体" w:cs="Times New Roman"/>
          <w:color w:val="auto"/>
          <w:sz w:val="21"/>
          <w:szCs w:val="21"/>
          <w:highlight w:val="none"/>
          <w:lang w:val="en-US" w:eastAsia="zh-CN"/>
        </w:rPr>
        <w:t>文件</w:t>
      </w:r>
      <w:r>
        <w:rPr>
          <w:rFonts w:hint="eastAsia" w:ascii="宋体" w:hAnsi="宋体" w:eastAsia="宋体" w:cs="Times New Roman"/>
          <w:color w:val="auto"/>
          <w:sz w:val="21"/>
          <w:szCs w:val="21"/>
          <w:highlight w:val="none"/>
        </w:rPr>
        <w:t>有效期、付款方式、交货（服务）期限、质保期等条款不能满足</w:t>
      </w:r>
      <w:r>
        <w:rPr>
          <w:rFonts w:hint="eastAsia" w:ascii="宋体" w:hAnsi="宋体" w:cs="Times New Roman"/>
          <w:color w:val="auto"/>
          <w:sz w:val="21"/>
          <w:szCs w:val="21"/>
          <w:highlight w:val="none"/>
          <w:lang w:eastAsia="zh-CN"/>
        </w:rPr>
        <w:t>采购文件</w:t>
      </w:r>
      <w:r>
        <w:rPr>
          <w:rFonts w:hint="eastAsia" w:ascii="宋体" w:hAnsi="宋体" w:eastAsia="宋体" w:cs="Times New Roman"/>
          <w:color w:val="auto"/>
          <w:sz w:val="21"/>
          <w:szCs w:val="21"/>
          <w:highlight w:val="none"/>
        </w:rPr>
        <w:t>要求的</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w:t>
      </w:r>
      <w:r>
        <w:rPr>
          <w:rFonts w:hint="eastAsia" w:ascii="宋体" w:hAnsi="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不符合</w:t>
      </w:r>
      <w:r>
        <w:rPr>
          <w:rFonts w:hint="eastAsia" w:ascii="宋体" w:hAnsi="宋体" w:cs="Times New Roman"/>
          <w:color w:val="auto"/>
          <w:sz w:val="21"/>
          <w:szCs w:val="21"/>
          <w:highlight w:val="none"/>
          <w:lang w:eastAsia="zh-CN"/>
        </w:rPr>
        <w:t>采购文件</w:t>
      </w:r>
      <w:r>
        <w:rPr>
          <w:rFonts w:hint="eastAsia" w:ascii="宋体" w:hAnsi="宋体" w:eastAsia="宋体" w:cs="Times New Roman"/>
          <w:color w:val="auto"/>
          <w:sz w:val="21"/>
          <w:szCs w:val="21"/>
          <w:highlight w:val="none"/>
        </w:rPr>
        <w:t>中有关分包、转包规定的</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6.1</w:t>
      </w: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文件的实质性内容未使用中文表述、意思表述不明确、前后矛盾或者使用计量单位不符合</w:t>
      </w:r>
      <w:r>
        <w:rPr>
          <w:rFonts w:hint="eastAsia" w:ascii="宋体" w:hAnsi="宋体" w:cs="Times New Roman"/>
          <w:color w:val="auto"/>
          <w:sz w:val="21"/>
          <w:szCs w:val="21"/>
          <w:highlight w:val="none"/>
          <w:lang w:eastAsia="zh-CN"/>
        </w:rPr>
        <w:t>采购文件</w:t>
      </w:r>
      <w:r>
        <w:rPr>
          <w:rFonts w:hint="eastAsia" w:ascii="宋体" w:hAnsi="宋体" w:eastAsia="宋体" w:cs="Times New Roman"/>
          <w:color w:val="auto"/>
          <w:sz w:val="21"/>
          <w:szCs w:val="21"/>
          <w:highlight w:val="none"/>
        </w:rPr>
        <w:t>要求的（经</w:t>
      </w:r>
      <w:r>
        <w:rPr>
          <w:rFonts w:hint="eastAsia" w:ascii="宋体" w:hAnsi="宋体" w:cs="Times New Roman"/>
          <w:color w:val="auto"/>
          <w:sz w:val="21"/>
          <w:szCs w:val="21"/>
          <w:highlight w:val="none"/>
          <w:lang w:eastAsia="zh-CN"/>
        </w:rPr>
        <w:t>评审委员会</w:t>
      </w:r>
      <w:r>
        <w:rPr>
          <w:rFonts w:hint="eastAsia" w:ascii="宋体" w:hAnsi="宋体" w:eastAsia="宋体" w:cs="Times New Roman"/>
          <w:color w:val="auto"/>
          <w:sz w:val="21"/>
          <w:szCs w:val="21"/>
          <w:highlight w:val="none"/>
        </w:rPr>
        <w:t>认定并允许其当场更正的笔误除外）</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lang w:val="en-US" w:eastAsia="zh-CN"/>
        </w:rPr>
        <w:t>.1</w:t>
      </w:r>
      <w:r>
        <w:rPr>
          <w:rFonts w:hint="eastAsia" w:ascii="宋体" w:hAnsi="宋体" w:cs="Times New Roman"/>
          <w:color w:val="auto"/>
          <w:sz w:val="21"/>
          <w:szCs w:val="21"/>
          <w:highlight w:val="none"/>
          <w:lang w:val="en-US" w:eastAsia="zh-CN"/>
        </w:rPr>
        <w:t>2</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lang w:eastAsia="zh-CN"/>
        </w:rPr>
        <w:t>文件标明的响应或偏离与事实不符或提供虚假材料</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lang w:eastAsia="zh-CN"/>
        </w:rPr>
        <w:t>的。</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6.1</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标“▲”的条款不能满足</w:t>
      </w:r>
      <w:r>
        <w:rPr>
          <w:rFonts w:hint="eastAsia" w:ascii="宋体" w:hAnsi="宋体" w:cs="Times New Roman"/>
          <w:color w:val="auto"/>
          <w:sz w:val="21"/>
          <w:szCs w:val="21"/>
          <w:highlight w:val="none"/>
          <w:lang w:eastAsia="zh-CN"/>
        </w:rPr>
        <w:t>采购文件</w:t>
      </w:r>
      <w:r>
        <w:rPr>
          <w:rFonts w:hint="eastAsia" w:ascii="宋体" w:hAnsi="宋体" w:eastAsia="宋体" w:cs="Times New Roman"/>
          <w:color w:val="auto"/>
          <w:sz w:val="21"/>
          <w:szCs w:val="21"/>
          <w:highlight w:val="none"/>
        </w:rPr>
        <w:t>要求的。</w:t>
      </w:r>
    </w:p>
    <w:p>
      <w:pPr>
        <w:pStyle w:val="2"/>
        <w:spacing w:line="360" w:lineRule="auto"/>
        <w:ind w:firstLine="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在报价评审时，如发现下列情形之一的，</w:t>
      </w:r>
      <w:r>
        <w:rPr>
          <w:rFonts w:hint="eastAsia" w:hAnsi="宋体" w:cs="宋体"/>
          <w:color w:val="auto"/>
          <w:sz w:val="21"/>
          <w:szCs w:val="21"/>
          <w:highlight w:val="none"/>
          <w:lang w:eastAsia="zh-CN"/>
        </w:rPr>
        <w:t>响应</w:t>
      </w:r>
      <w:r>
        <w:rPr>
          <w:rFonts w:hint="eastAsia" w:ascii="宋体" w:hAnsi="宋体" w:eastAsia="宋体" w:cs="宋体"/>
          <w:color w:val="auto"/>
          <w:sz w:val="21"/>
          <w:szCs w:val="21"/>
          <w:highlight w:val="none"/>
          <w:lang w:eastAsia="zh-CN"/>
        </w:rPr>
        <w:t>文件将被视为无效：</w:t>
      </w:r>
    </w:p>
    <w:p>
      <w:pPr>
        <w:pStyle w:val="2"/>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w:t>
      </w:r>
      <w:r>
        <w:rPr>
          <w:rFonts w:hint="eastAsia" w:hAnsi="宋体" w:cs="宋体"/>
          <w:color w:val="auto"/>
          <w:highlight w:val="none"/>
          <w:lang w:eastAsia="zh-CN"/>
        </w:rPr>
        <w:t>采购文件</w:t>
      </w:r>
      <w:r>
        <w:rPr>
          <w:rFonts w:hint="eastAsia" w:ascii="宋体" w:hAnsi="宋体" w:eastAsia="宋体" w:cs="宋体"/>
          <w:color w:val="auto"/>
          <w:highlight w:val="none"/>
          <w:lang w:eastAsia="zh-CN"/>
        </w:rPr>
        <w:t>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lang w:eastAsia="zh-CN"/>
        </w:rPr>
        <w:t>中规定的预算金额或者最高限价的；</w:t>
      </w:r>
    </w:p>
    <w:p>
      <w:pPr>
        <w:pStyle w:val="2"/>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w:t>
      </w:r>
      <w:r>
        <w:rPr>
          <w:rFonts w:hint="eastAsia" w:hAnsi="宋体" w:cs="宋体"/>
          <w:color w:val="auto"/>
          <w:highlight w:val="none"/>
          <w:lang w:eastAsia="zh-CN"/>
        </w:rPr>
        <w:t>采购文件</w:t>
      </w:r>
      <w:r>
        <w:rPr>
          <w:rFonts w:hint="eastAsia" w:ascii="宋体" w:hAnsi="宋体" w:eastAsia="宋体" w:cs="宋体"/>
          <w:color w:val="auto"/>
          <w:highlight w:val="none"/>
          <w:lang w:eastAsia="zh-CN"/>
        </w:rPr>
        <w:t>规定报价的；</w:t>
      </w:r>
    </w:p>
    <w:p>
      <w:pPr>
        <w:pStyle w:val="2"/>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hAnsi="宋体" w:cs="宋体"/>
          <w:color w:val="auto"/>
          <w:highlight w:val="none"/>
          <w:lang w:eastAsia="zh-CN"/>
        </w:rPr>
        <w:t>响应</w:t>
      </w:r>
      <w:r>
        <w:rPr>
          <w:rFonts w:hint="eastAsia" w:ascii="宋体" w:hAnsi="宋体" w:eastAsia="宋体" w:cs="宋体"/>
          <w:color w:val="auto"/>
          <w:highlight w:val="none"/>
          <w:lang w:eastAsia="zh-CN"/>
        </w:rPr>
        <w:t>报价具有选择性的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采购文件有特殊要求的除外</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p>
      <w:pPr>
        <w:pStyle w:val="2"/>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评审委员会</w:t>
      </w:r>
      <w:r>
        <w:rPr>
          <w:rFonts w:hint="eastAsia" w:ascii="宋体" w:hAnsi="宋体" w:eastAsia="宋体" w:cs="宋体"/>
          <w:color w:val="auto"/>
          <w:highlight w:val="none"/>
          <w:lang w:eastAsia="zh-CN"/>
        </w:rPr>
        <w:t>认为</w:t>
      </w:r>
      <w:r>
        <w:rPr>
          <w:rFonts w:hint="eastAsia" w:ascii="宋体" w:hAnsi="宋体" w:cs="宋体"/>
          <w:color w:val="auto"/>
          <w:highlight w:val="none"/>
          <w:lang w:eastAsia="zh-CN"/>
        </w:rPr>
        <w:t>供应商</w:t>
      </w:r>
      <w:r>
        <w:rPr>
          <w:rFonts w:hint="eastAsia" w:ascii="宋体" w:hAnsi="宋体" w:eastAsia="宋体" w:cs="宋体"/>
          <w:color w:val="auto"/>
          <w:highlight w:val="none"/>
          <w:lang w:eastAsia="zh-CN"/>
        </w:rPr>
        <w:t>报价明显低于其他通过符合性审查</w:t>
      </w:r>
      <w:r>
        <w:rPr>
          <w:rFonts w:hint="eastAsia" w:ascii="宋体" w:hAnsi="宋体" w:cs="宋体"/>
          <w:color w:val="auto"/>
          <w:highlight w:val="none"/>
          <w:lang w:eastAsia="zh-CN"/>
        </w:rPr>
        <w:t>供应商</w:t>
      </w:r>
      <w:r>
        <w:rPr>
          <w:rFonts w:hint="eastAsia" w:ascii="宋体" w:hAnsi="宋体" w:eastAsia="宋体" w:cs="宋体"/>
          <w:color w:val="auto"/>
          <w:highlight w:val="none"/>
          <w:lang w:eastAsia="zh-CN"/>
        </w:rPr>
        <w:t>报价的，且在合理的时间内不能提供其报价合理性书面说明的。</w:t>
      </w:r>
    </w:p>
    <w:p>
      <w:pPr>
        <w:spacing w:line="360" w:lineRule="auto"/>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有下列情形之一的，视为</w:t>
      </w: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串通投标，其</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无效</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并书面报告财政部门</w:t>
      </w:r>
      <w:r>
        <w:rPr>
          <w:rFonts w:hint="eastAsia" w:ascii="宋体" w:hAnsi="宋体" w:eastAsia="宋体" w:cs="Times New Roman"/>
          <w:color w:val="auto"/>
          <w:sz w:val="21"/>
          <w:szCs w:val="21"/>
          <w:highlight w:val="none"/>
        </w:rPr>
        <w:t>：</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不同</w:t>
      </w: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的</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文件由同一单位或者个人编制；</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不同</w:t>
      </w: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委托同一单位或者个人办理投标事宜；</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不同</w:t>
      </w: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的</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文件载明的项目管理成员或者联系人员为同一人；</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不同</w:t>
      </w: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的</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文件异常一致或者</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报价呈规律性差异；</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不同</w:t>
      </w: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的</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文件相互混装</w:t>
      </w:r>
      <w:r>
        <w:rPr>
          <w:rFonts w:hint="eastAsia" w:ascii="宋体" w:hAnsi="宋体" w:eastAsia="宋体" w:cs="Times New Roman"/>
          <w:color w:val="auto"/>
          <w:sz w:val="21"/>
          <w:szCs w:val="21"/>
          <w:highlight w:val="none"/>
          <w:lang w:eastAsia="zh-CN"/>
        </w:rPr>
        <w:t>。</w:t>
      </w:r>
    </w:p>
    <w:p>
      <w:pPr>
        <w:pStyle w:val="2"/>
        <w:spacing w:line="360" w:lineRule="auto"/>
        <w:ind w:firstLine="0"/>
        <w:rPr>
          <w:rFonts w:hint="eastAsia" w:ascii="宋体"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w:t>
      </w:r>
      <w:r>
        <w:rPr>
          <w:rFonts w:hint="eastAsia" w:hAnsi="宋体" w:cs="Times New Roman"/>
          <w:color w:val="auto"/>
          <w:sz w:val="21"/>
          <w:szCs w:val="21"/>
          <w:highlight w:val="none"/>
          <w:lang w:val="en-US" w:eastAsia="zh-CN"/>
        </w:rPr>
        <w:t>6</w:t>
      </w:r>
      <w:r>
        <w:rPr>
          <w:rFonts w:hint="eastAsia"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lang w:eastAsia="zh-CN"/>
        </w:rPr>
        <w:t>文件</w:t>
      </w:r>
      <w:r>
        <w:rPr>
          <w:rFonts w:hint="eastAsia" w:ascii="宋体" w:hAnsi="宋体" w:eastAsia="宋体" w:cs="Times New Roman"/>
          <w:color w:val="auto"/>
          <w:sz w:val="21"/>
          <w:szCs w:val="21"/>
          <w:highlight w:val="none"/>
        </w:rPr>
        <w:t>有重大偏差或</w:t>
      </w:r>
      <w:r>
        <w:rPr>
          <w:rFonts w:hint="eastAsia" w:hAnsi="宋体"/>
          <w:color w:val="auto"/>
          <w:highlight w:val="none"/>
        </w:rPr>
        <w:t>未实质性响应</w:t>
      </w:r>
      <w:r>
        <w:rPr>
          <w:rFonts w:hint="eastAsia" w:hAnsi="宋体"/>
          <w:color w:val="auto"/>
          <w:highlight w:val="none"/>
          <w:lang w:eastAsia="zh-CN"/>
        </w:rPr>
        <w:t>采购文件</w:t>
      </w:r>
      <w:r>
        <w:rPr>
          <w:rFonts w:hint="eastAsia" w:hAnsi="宋体"/>
          <w:color w:val="auto"/>
          <w:highlight w:val="none"/>
        </w:rPr>
        <w:t>要求</w:t>
      </w:r>
      <w:r>
        <w:rPr>
          <w:rFonts w:hint="eastAsia" w:hAnsi="宋体"/>
          <w:color w:val="auto"/>
          <w:highlight w:val="none"/>
          <w:lang w:val="en-US" w:eastAsia="zh-CN"/>
        </w:rPr>
        <w:t>的</w:t>
      </w:r>
      <w:r>
        <w:rPr>
          <w:rFonts w:hint="eastAsia" w:hAnsi="宋体"/>
          <w:color w:val="auto"/>
          <w:highlight w:val="none"/>
        </w:rPr>
        <w:t>或者</w:t>
      </w:r>
      <w:r>
        <w:rPr>
          <w:rFonts w:hint="eastAsia" w:hAnsi="宋体"/>
          <w:color w:val="auto"/>
          <w:highlight w:val="none"/>
          <w:lang w:eastAsia="zh-CN"/>
        </w:rPr>
        <w:t>响应</w:t>
      </w:r>
      <w:r>
        <w:rPr>
          <w:rFonts w:hint="eastAsia" w:hAnsi="宋体"/>
          <w:color w:val="auto"/>
          <w:highlight w:val="none"/>
        </w:rPr>
        <w:t>文件</w:t>
      </w:r>
      <w:r>
        <w:rPr>
          <w:rFonts w:hint="eastAsia" w:hAnsi="宋体"/>
          <w:color w:val="auto"/>
          <w:highlight w:val="none"/>
          <w:lang w:val="en-US" w:eastAsia="zh-CN"/>
        </w:rPr>
        <w:t>含</w:t>
      </w:r>
      <w:r>
        <w:rPr>
          <w:rFonts w:hint="eastAsia" w:hAnsi="宋体"/>
          <w:color w:val="auto"/>
          <w:highlight w:val="none"/>
        </w:rPr>
        <w:t>有采购人不能接受的附加条件的。</w:t>
      </w:r>
    </w:p>
    <w:p>
      <w:pPr>
        <w:spacing w:line="360" w:lineRule="auto"/>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w:t>
      </w:r>
      <w:r>
        <w:rPr>
          <w:rFonts w:hint="eastAsia" w:ascii="宋体" w:hAnsi="宋体" w:cs="Times New Roman"/>
          <w:color w:val="auto"/>
          <w:sz w:val="21"/>
          <w:szCs w:val="21"/>
          <w:highlight w:val="none"/>
          <w:lang w:val="en-US" w:eastAsia="zh-CN"/>
        </w:rPr>
        <w:t>17</w:t>
      </w:r>
      <w:r>
        <w:rPr>
          <w:rFonts w:hint="eastAsia" w:ascii="宋体" w:hAnsi="宋体" w:eastAsia="宋体" w:cs="Times New Roman"/>
          <w:color w:val="auto"/>
          <w:sz w:val="21"/>
          <w:szCs w:val="21"/>
          <w:highlight w:val="none"/>
        </w:rPr>
        <w:t>违反法律、法规及本</w:t>
      </w:r>
      <w:r>
        <w:rPr>
          <w:rFonts w:hint="eastAsia" w:ascii="宋体" w:hAnsi="宋体" w:cs="Times New Roman"/>
          <w:color w:val="auto"/>
          <w:sz w:val="21"/>
          <w:szCs w:val="21"/>
          <w:highlight w:val="none"/>
          <w:lang w:val="en-US" w:eastAsia="zh-CN"/>
        </w:rPr>
        <w:t>采购文件</w:t>
      </w:r>
      <w:r>
        <w:rPr>
          <w:rFonts w:hint="eastAsia" w:ascii="宋体" w:hAnsi="宋体" w:eastAsia="宋体" w:cs="Times New Roman"/>
          <w:color w:val="auto"/>
          <w:sz w:val="21"/>
          <w:szCs w:val="21"/>
          <w:highlight w:val="none"/>
        </w:rPr>
        <w:t>规定的其他无效</w:t>
      </w:r>
      <w:r>
        <w:rPr>
          <w:rFonts w:hint="eastAsia" w:ascii="宋体" w:hAnsi="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情形。</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7、评审标准及入围原则</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7.1</w:t>
      </w:r>
      <w:r>
        <w:rPr>
          <w:rFonts w:hint="eastAsia" w:ascii="宋体" w:hAnsi="宋体" w:cs="Times New Roman"/>
          <w:color w:val="auto"/>
          <w:sz w:val="21"/>
          <w:szCs w:val="21"/>
          <w:highlight w:val="none"/>
          <w:lang w:eastAsia="zh-CN"/>
        </w:rPr>
        <w:t>评审委员会从质量和服务均能满足采购文件实质性响应要求的供应商中，按照</w:t>
      </w:r>
      <w:r>
        <w:rPr>
          <w:rFonts w:hint="eastAsia" w:ascii="宋体" w:hAnsi="宋体" w:cs="Times New Roman"/>
          <w:color w:val="auto"/>
          <w:sz w:val="21"/>
          <w:szCs w:val="21"/>
          <w:highlight w:val="none"/>
          <w:lang w:eastAsia="zh-CN"/>
        </w:rPr>
        <w:t>质量评分从高到低</w:t>
      </w:r>
      <w:r>
        <w:rPr>
          <w:rFonts w:hint="eastAsia" w:ascii="宋体" w:hAnsi="宋体" w:eastAsia="宋体" w:cs="Times New Roman"/>
          <w:color w:val="auto"/>
          <w:sz w:val="21"/>
          <w:szCs w:val="21"/>
          <w:highlight w:val="none"/>
          <w:lang w:eastAsia="zh-CN"/>
        </w:rPr>
        <w:t>排序，根据采购文件中规定的淘汰率或者入围供应商数量上限，推荐入围候选人</w:t>
      </w:r>
      <w:r>
        <w:rPr>
          <w:rFonts w:hint="eastAsia" w:ascii="宋体" w:hAnsi="宋体" w:eastAsia="宋体" w:cs="Times New Roman"/>
          <w:color w:val="auto"/>
          <w:sz w:val="21"/>
          <w:szCs w:val="21"/>
          <w:highlight w:val="none"/>
          <w:lang w:eastAsia="zh-CN"/>
        </w:rPr>
        <w:t>。得分相同的，</w:t>
      </w:r>
      <w:r>
        <w:rPr>
          <w:rFonts w:hint="eastAsia" w:ascii="宋体" w:hAnsi="宋体" w:eastAsia="宋体" w:cs="Times New Roman"/>
          <w:color w:val="auto"/>
          <w:sz w:val="21"/>
          <w:szCs w:val="21"/>
          <w:highlight w:val="none"/>
        </w:rPr>
        <w:t>按</w:t>
      </w:r>
      <w:r>
        <w:rPr>
          <w:rFonts w:hint="eastAsia" w:ascii="宋体" w:hAnsi="宋体" w:cs="Times New Roman"/>
          <w:color w:val="auto"/>
          <w:sz w:val="21"/>
          <w:szCs w:val="21"/>
          <w:highlight w:val="none"/>
          <w:lang w:val="en-US" w:eastAsia="zh-CN"/>
        </w:rPr>
        <w:t>服务</w:t>
      </w:r>
      <w:r>
        <w:rPr>
          <w:rFonts w:hint="eastAsia" w:ascii="宋体" w:hAnsi="宋体" w:eastAsia="宋体" w:cs="Times New Roman"/>
          <w:color w:val="auto"/>
          <w:sz w:val="21"/>
          <w:szCs w:val="21"/>
          <w:highlight w:val="none"/>
        </w:rPr>
        <w:t>方案</w:t>
      </w:r>
      <w:r>
        <w:rPr>
          <w:rFonts w:hint="eastAsia" w:ascii="宋体" w:hAnsi="宋体" w:eastAsia="宋体" w:cs="Times New Roman"/>
          <w:color w:val="auto"/>
          <w:sz w:val="21"/>
          <w:szCs w:val="21"/>
          <w:highlight w:val="none"/>
        </w:rPr>
        <w:t>优劣顺序排列。如出现其它情况，由</w:t>
      </w:r>
      <w:r>
        <w:rPr>
          <w:rFonts w:hint="eastAsia" w:ascii="宋体" w:hAnsi="宋体" w:cs="Times New Roman"/>
          <w:color w:val="auto"/>
          <w:sz w:val="21"/>
          <w:szCs w:val="21"/>
          <w:highlight w:val="none"/>
          <w:lang w:eastAsia="zh-CN"/>
        </w:rPr>
        <w:t>评审委员会</w:t>
      </w:r>
      <w:r>
        <w:rPr>
          <w:rFonts w:hint="eastAsia" w:ascii="宋体" w:hAnsi="宋体" w:eastAsia="宋体" w:cs="Times New Roman"/>
          <w:color w:val="auto"/>
          <w:sz w:val="21"/>
          <w:szCs w:val="21"/>
          <w:highlight w:val="none"/>
        </w:rPr>
        <w:t>决定。</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7.2</w:t>
      </w:r>
      <w:r>
        <w:rPr>
          <w:rFonts w:hint="eastAsia" w:ascii="宋体" w:hAnsi="宋体" w:cs="Times New Roman"/>
          <w:color w:val="auto"/>
          <w:sz w:val="21"/>
          <w:szCs w:val="21"/>
          <w:highlight w:val="none"/>
          <w:lang w:val="en-US" w:eastAsia="zh-CN"/>
        </w:rPr>
        <w:t>征集人</w:t>
      </w:r>
      <w:r>
        <w:rPr>
          <w:rFonts w:hint="eastAsia" w:ascii="宋体" w:hAnsi="宋体" w:eastAsia="宋体" w:cs="Times New Roman"/>
          <w:color w:val="auto"/>
          <w:sz w:val="21"/>
          <w:szCs w:val="21"/>
          <w:highlight w:val="none"/>
        </w:rPr>
        <w:t>根据评审报告推荐的</w:t>
      </w:r>
      <w:r>
        <w:rPr>
          <w:rFonts w:hint="eastAsia" w:ascii="宋体" w:hAnsi="宋体" w:cs="Times New Roman"/>
          <w:color w:val="auto"/>
          <w:sz w:val="21"/>
          <w:szCs w:val="21"/>
          <w:highlight w:val="none"/>
          <w:lang w:eastAsia="zh-CN"/>
        </w:rPr>
        <w:t>入围候选人</w:t>
      </w:r>
      <w:r>
        <w:rPr>
          <w:rFonts w:hint="eastAsia" w:ascii="宋体" w:hAnsi="宋体" w:eastAsia="宋体" w:cs="Times New Roman"/>
          <w:color w:val="auto"/>
          <w:sz w:val="21"/>
          <w:szCs w:val="21"/>
          <w:highlight w:val="none"/>
        </w:rPr>
        <w:t>确定</w:t>
      </w:r>
      <w:r>
        <w:rPr>
          <w:rFonts w:hint="eastAsia" w:ascii="宋体" w:hAnsi="宋体" w:cs="Times New Roman"/>
          <w:color w:val="auto"/>
          <w:sz w:val="21"/>
          <w:szCs w:val="21"/>
          <w:highlight w:val="none"/>
          <w:lang w:val="en-US" w:eastAsia="zh-CN"/>
        </w:rPr>
        <w:t>入围</w:t>
      </w:r>
      <w:r>
        <w:rPr>
          <w:rFonts w:hint="eastAsia" w:ascii="宋体" w:hAnsi="宋体" w:eastAsia="宋体" w:cs="Times New Roman"/>
          <w:color w:val="auto"/>
          <w:sz w:val="21"/>
          <w:szCs w:val="21"/>
          <w:highlight w:val="none"/>
        </w:rPr>
        <w:t>供应商。</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8、征集结果</w:t>
      </w:r>
    </w:p>
    <w:p>
      <w:pPr>
        <w:spacing w:line="360" w:lineRule="auto"/>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eastAsia="zh-CN"/>
        </w:rPr>
        <w:t>采购代理机构</w:t>
      </w:r>
      <w:r>
        <w:rPr>
          <w:rFonts w:hint="eastAsia" w:ascii="宋体" w:hAnsi="宋体" w:eastAsia="宋体" w:cs="Times New Roman"/>
          <w:color w:val="auto"/>
          <w:sz w:val="21"/>
          <w:szCs w:val="21"/>
          <w:highlight w:val="none"/>
        </w:rPr>
        <w:t>将</w:t>
      </w:r>
      <w:r>
        <w:rPr>
          <w:rFonts w:hint="eastAsia" w:ascii="宋体" w:hAnsi="宋体" w:cs="Times New Roman"/>
          <w:color w:val="auto"/>
          <w:sz w:val="21"/>
          <w:szCs w:val="21"/>
          <w:highlight w:val="none"/>
          <w:lang w:val="en-US" w:eastAsia="zh-CN"/>
        </w:rPr>
        <w:t>征集</w:t>
      </w:r>
      <w:r>
        <w:rPr>
          <w:rFonts w:hint="eastAsia" w:ascii="宋体" w:hAnsi="宋体" w:eastAsia="宋体" w:cs="Times New Roman"/>
          <w:color w:val="auto"/>
          <w:sz w:val="21"/>
          <w:szCs w:val="21"/>
          <w:highlight w:val="none"/>
        </w:rPr>
        <w:t>结果在政府采购指定媒体上公告，并同时向</w:t>
      </w:r>
      <w:r>
        <w:rPr>
          <w:rFonts w:hint="eastAsia" w:ascii="宋体" w:hAnsi="宋体" w:cs="Times New Roman"/>
          <w:color w:val="auto"/>
          <w:sz w:val="21"/>
          <w:szCs w:val="21"/>
          <w:highlight w:val="none"/>
          <w:lang w:val="en-US" w:eastAsia="zh-CN"/>
        </w:rPr>
        <w:t>入围</w:t>
      </w:r>
      <w:r>
        <w:rPr>
          <w:rFonts w:hint="eastAsia" w:ascii="宋体" w:hAnsi="宋体" w:eastAsia="宋体" w:cs="Times New Roman"/>
          <w:color w:val="auto"/>
          <w:sz w:val="21"/>
          <w:szCs w:val="21"/>
          <w:highlight w:val="none"/>
        </w:rPr>
        <w:t>供应商发出</w:t>
      </w:r>
      <w:r>
        <w:rPr>
          <w:rFonts w:hint="eastAsia" w:ascii="宋体" w:hAnsi="宋体" w:cs="Times New Roman"/>
          <w:color w:val="auto"/>
          <w:sz w:val="21"/>
          <w:szCs w:val="21"/>
          <w:highlight w:val="none"/>
          <w:lang w:eastAsia="zh-CN"/>
        </w:rPr>
        <w:t>入围通知书</w:t>
      </w:r>
      <w:r>
        <w:rPr>
          <w:rFonts w:hint="eastAsia" w:ascii="宋体" w:hAnsi="宋体" w:eastAsia="宋体" w:cs="Times New Roman"/>
          <w:color w:val="auto"/>
          <w:sz w:val="21"/>
          <w:szCs w:val="21"/>
          <w:highlight w:val="none"/>
        </w:rPr>
        <w:t>。</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9、评分标准</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详见后附评分标准表。</w:t>
      </w:r>
    </w:p>
    <w:p>
      <w:pPr>
        <w:spacing w:line="360" w:lineRule="auto"/>
        <w:rPr>
          <w:rFonts w:hint="eastAsia" w:ascii="宋体" w:hAnsi="宋体" w:eastAsia="宋体" w:cs="Times New Roman"/>
          <w:color w:val="auto"/>
          <w:sz w:val="21"/>
          <w:szCs w:val="21"/>
          <w:highlight w:val="none"/>
        </w:rPr>
      </w:pPr>
    </w:p>
    <w:p>
      <w:pPr>
        <w:spacing w:line="360" w:lineRule="auto"/>
        <w:rPr>
          <w:rFonts w:hint="eastAsia" w:ascii="宋体" w:hAnsi="宋体" w:eastAsia="宋体" w:cs="Times New Roman"/>
          <w:color w:val="auto"/>
          <w:sz w:val="21"/>
          <w:szCs w:val="21"/>
          <w:highlight w:val="none"/>
        </w:rPr>
      </w:pPr>
    </w:p>
    <w:p>
      <w:pPr>
        <w:spacing w:line="360" w:lineRule="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附：评分标准表</w:t>
      </w:r>
    </w:p>
    <w:p>
      <w:pPr>
        <w:spacing w:line="360" w:lineRule="auto"/>
        <w:rPr>
          <w:rFonts w:hint="eastAsia" w:ascii="宋体" w:hAnsi="宋体" w:eastAsia="宋体" w:cs="Times New Roman"/>
          <w:color w:val="auto"/>
          <w:sz w:val="21"/>
          <w:szCs w:val="21"/>
          <w:highlight w:val="none"/>
        </w:rPr>
      </w:pPr>
    </w:p>
    <w:p>
      <w:pPr>
        <w:spacing w:line="360" w:lineRule="auto"/>
        <w:rPr>
          <w:rFonts w:hint="eastAsia" w:ascii="宋体" w:hAnsi="宋体" w:eastAsia="宋体" w:cs="Times New Roman"/>
          <w:color w:val="auto"/>
          <w:sz w:val="21"/>
          <w:szCs w:val="21"/>
          <w:highlight w:val="none"/>
        </w:rPr>
      </w:pPr>
    </w:p>
    <w:p>
      <w:pPr>
        <w:pStyle w:val="4"/>
        <w:ind w:left="0" w:firstLine="0"/>
        <w:jc w:val="left"/>
        <w:rPr>
          <w:rFonts w:hint="eastAsia"/>
          <w:color w:val="auto"/>
          <w:sz w:val="21"/>
          <w:highlight w:val="none"/>
        </w:rPr>
      </w:pPr>
      <w:r>
        <w:rPr>
          <w:color w:val="auto"/>
          <w:sz w:val="21"/>
          <w:highlight w:val="none"/>
        </w:rPr>
        <w:br w:type="page"/>
      </w:r>
      <w:r>
        <w:rPr>
          <w:rFonts w:hint="eastAsia"/>
          <w:color w:val="auto"/>
          <w:sz w:val="21"/>
          <w:highlight w:val="none"/>
        </w:rPr>
        <w:t>附：</w:t>
      </w:r>
    </w:p>
    <w:p>
      <w:pPr>
        <w:adjustRightInd w:val="0"/>
        <w:snapToGrid w:val="0"/>
        <w:spacing w:before="156" w:beforeLines="50" w:after="156" w:afterLines="50" w:line="360" w:lineRule="auto"/>
        <w:jc w:val="center"/>
        <w:rPr>
          <w:rFonts w:hint="eastAsia"/>
          <w:b/>
          <w:color w:val="auto"/>
          <w:sz w:val="32"/>
          <w:szCs w:val="32"/>
          <w:highlight w:val="none"/>
        </w:rPr>
      </w:pPr>
      <w:r>
        <w:rPr>
          <w:rFonts w:hint="eastAsia"/>
          <w:b/>
          <w:color w:val="auto"/>
          <w:sz w:val="32"/>
          <w:szCs w:val="32"/>
          <w:highlight w:val="none"/>
        </w:rPr>
        <w:t>评分标准表</w:t>
      </w:r>
    </w:p>
    <w:tbl>
      <w:tblPr>
        <w:tblStyle w:val="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11"/>
        <w:gridCol w:w="648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序号</w:t>
            </w:r>
          </w:p>
        </w:tc>
        <w:tc>
          <w:tcPr>
            <w:tcW w:w="1311"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b/>
                <w:color w:val="auto"/>
                <w:szCs w:val="21"/>
                <w:highlight w:val="none"/>
              </w:rPr>
              <w:t>评分项目</w:t>
            </w:r>
          </w:p>
        </w:tc>
        <w:tc>
          <w:tcPr>
            <w:tcW w:w="6481" w:type="dxa"/>
            <w:noWrap w:val="0"/>
            <w:tcMar>
              <w:top w:w="113" w:type="dxa"/>
              <w:bottom w:w="113" w:type="dxa"/>
            </w:tcMar>
            <w:vAlign w:val="center"/>
          </w:tcPr>
          <w:p>
            <w:pPr>
              <w:jc w:val="center"/>
              <w:rPr>
                <w:rFonts w:hint="eastAsia" w:ascii="宋体" w:hAnsi="宋体" w:eastAsia="宋体" w:cs="宋体"/>
                <w:color w:val="auto"/>
                <w:highlight w:val="none"/>
              </w:rPr>
            </w:pPr>
            <w:r>
              <w:rPr>
                <w:rFonts w:hint="eastAsia" w:ascii="宋体" w:hAnsi="宋体" w:eastAsia="宋体" w:cs="宋体"/>
                <w:b/>
                <w:color w:val="auto"/>
                <w:szCs w:val="21"/>
                <w:highlight w:val="none"/>
              </w:rPr>
              <w:t>评分内容及标准</w:t>
            </w:r>
          </w:p>
        </w:tc>
        <w:tc>
          <w:tcPr>
            <w:tcW w:w="992" w:type="dxa"/>
            <w:noWrap w:val="0"/>
            <w:vAlign w:val="center"/>
          </w:tcPr>
          <w:p>
            <w:pPr>
              <w:jc w:val="center"/>
              <w:rPr>
                <w:rFonts w:hint="eastAsia" w:ascii="宋体" w:hAnsi="宋体" w:cs="宋体"/>
                <w:b/>
                <w:color w:val="auto"/>
                <w:szCs w:val="21"/>
                <w:highlight w:val="none"/>
                <w:lang w:val="en-US" w:eastAsia="zh-CN"/>
              </w:rPr>
            </w:pPr>
            <w:r>
              <w:rPr>
                <w:rFonts w:hint="eastAsia" w:ascii="宋体" w:hAnsi="宋体" w:eastAsia="宋体" w:cs="宋体"/>
                <w:b/>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vAlign w:val="center"/>
          </w:tcPr>
          <w:p>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p>
        </w:tc>
        <w:tc>
          <w:tcPr>
            <w:tcW w:w="1311" w:type="dxa"/>
            <w:noWrap w:val="0"/>
            <w:vAlign w:val="center"/>
          </w:tcPr>
          <w:p>
            <w:pPr>
              <w:snapToGrid w:val="0"/>
              <w:jc w:val="center"/>
              <w:rPr>
                <w:rFonts w:hint="eastAsia" w:ascii="宋体" w:hAnsi="宋体" w:eastAsia="宋体" w:cs="宋体"/>
                <w:color w:val="auto"/>
                <w:szCs w:val="21"/>
                <w:highlight w:val="none"/>
                <w:lang w:val="zh-CN"/>
              </w:rPr>
            </w:pPr>
            <w:r>
              <w:rPr>
                <w:rFonts w:hint="eastAsia" w:ascii="宋体" w:hAnsi="宋体" w:eastAsia="宋体" w:cs="宋体"/>
                <w:color w:val="auto"/>
                <w:highlight w:val="none"/>
                <w:lang w:val="en-US" w:eastAsia="zh-CN"/>
              </w:rPr>
              <w:t>服务</w:t>
            </w:r>
            <w:r>
              <w:rPr>
                <w:rFonts w:hint="eastAsia" w:ascii="宋体" w:hAnsi="宋体" w:eastAsia="宋体" w:cs="宋体"/>
                <w:color w:val="auto"/>
                <w:szCs w:val="21"/>
                <w:highlight w:val="none"/>
                <w:lang w:val="zh-CN"/>
              </w:rPr>
              <w:t>方案</w:t>
            </w:r>
          </w:p>
        </w:tc>
        <w:tc>
          <w:tcPr>
            <w:tcW w:w="6481" w:type="dxa"/>
            <w:noWrap w:val="0"/>
            <w:tcMar>
              <w:top w:w="113" w:type="dxa"/>
              <w:bottom w:w="113" w:type="dxa"/>
            </w:tcMar>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供应商提供针对本区域、本项目的</w:t>
            </w:r>
            <w:r>
              <w:rPr>
                <w:rFonts w:hint="eastAsia" w:ascii="宋体" w:hAnsi="宋体" w:cs="宋体"/>
                <w:color w:val="auto"/>
                <w:highlight w:val="none"/>
                <w:lang w:val="en-US" w:eastAsia="zh-CN"/>
              </w:rPr>
              <w:t>服务及</w:t>
            </w:r>
            <w:r>
              <w:rPr>
                <w:rFonts w:hint="eastAsia" w:ascii="宋体" w:hAnsi="宋体" w:eastAsia="宋体" w:cs="宋体"/>
                <w:color w:val="auto"/>
                <w:highlight w:val="none"/>
              </w:rPr>
              <w:t>实施方案，包括整体工作思路及目标，</w:t>
            </w:r>
            <w:r>
              <w:rPr>
                <w:rFonts w:hint="eastAsia" w:ascii="宋体" w:hAnsi="宋体" w:cs="宋体"/>
                <w:color w:val="auto"/>
                <w:highlight w:val="none"/>
                <w:lang w:val="en-US" w:eastAsia="zh-CN"/>
              </w:rPr>
              <w:t>服务</w:t>
            </w:r>
            <w:r>
              <w:rPr>
                <w:rFonts w:hint="eastAsia" w:ascii="宋体" w:hAnsi="宋体" w:eastAsia="宋体" w:cs="宋体"/>
                <w:color w:val="auto"/>
                <w:highlight w:val="none"/>
              </w:rPr>
              <w:t>进度保证措施，服务配合情况</w:t>
            </w:r>
            <w:r>
              <w:rPr>
                <w:rFonts w:hint="eastAsia" w:ascii="宋体" w:hAnsi="宋体" w:eastAsia="宋体" w:cs="宋体"/>
                <w:color w:val="auto"/>
                <w:highlight w:val="none"/>
                <w:lang w:eastAsia="zh-CN"/>
              </w:rPr>
              <w:t>、管理机构设置和内部管理制度</w:t>
            </w:r>
            <w:r>
              <w:rPr>
                <w:rFonts w:hint="eastAsia" w:ascii="宋体" w:hAnsi="宋体" w:eastAsia="宋体" w:cs="宋体"/>
                <w:color w:val="auto"/>
                <w:highlight w:val="none"/>
              </w:rPr>
              <w:t>等内容</w:t>
            </w:r>
            <w:r>
              <w:rPr>
                <w:rFonts w:hint="eastAsia" w:ascii="宋体" w:hAnsi="宋体" w:eastAsia="宋体" w:cs="宋体"/>
                <w:color w:val="auto"/>
                <w:highlight w:val="none"/>
                <w:lang w:val="en-US" w:eastAsia="zh-CN"/>
              </w:rPr>
              <w:t>进行评议。</w:t>
            </w:r>
          </w:p>
          <w:p>
            <w:pPr>
              <w:keepNext w:val="0"/>
              <w:keepLines w:val="0"/>
              <w:suppressLineNumbers w:val="0"/>
              <w:snapToGrid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①供应商对本区域、本项目工作内容的熟悉和理解情况（</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pPr>
              <w:keepNext w:val="0"/>
              <w:keepLines w:val="0"/>
              <w:suppressLineNumbers w:val="0"/>
              <w:snapToGrid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cs="宋体"/>
                <w:color w:val="auto"/>
                <w:highlight w:val="none"/>
                <w:lang w:val="en-US" w:eastAsia="zh-CN"/>
              </w:rPr>
              <w:t>服务</w:t>
            </w:r>
            <w:r>
              <w:rPr>
                <w:rFonts w:hint="eastAsia" w:ascii="宋体" w:hAnsi="宋体" w:eastAsia="宋体" w:cs="宋体"/>
                <w:color w:val="auto"/>
                <w:highlight w:val="none"/>
              </w:rPr>
              <w:t>方案与需求的吻合程度（</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pPr>
              <w:keepNext w:val="0"/>
              <w:keepLines w:val="0"/>
              <w:suppressLineNumbers w:val="0"/>
              <w:snapToGrid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③整体工作思路及目标方面等内容的综合评价（</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pPr>
              <w:keepNext w:val="0"/>
              <w:keepLines w:val="0"/>
              <w:suppressLineNumbers w:val="0"/>
              <w:snapToGrid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④</w:t>
            </w:r>
            <w:r>
              <w:rPr>
                <w:rFonts w:hint="eastAsia" w:ascii="宋体" w:hAnsi="宋体" w:cs="宋体"/>
                <w:color w:val="auto"/>
                <w:highlight w:val="none"/>
                <w:lang w:val="en-US" w:eastAsia="zh-CN"/>
              </w:rPr>
              <w:t>服务</w:t>
            </w:r>
            <w:r>
              <w:rPr>
                <w:rFonts w:hint="eastAsia" w:ascii="宋体" w:hAnsi="宋体" w:eastAsia="宋体" w:cs="宋体"/>
                <w:color w:val="auto"/>
                <w:highlight w:val="none"/>
              </w:rPr>
              <w:t>进度保证措施方面等内容的综合评价（</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pPr>
              <w:keepNext w:val="0"/>
              <w:keepLines w:val="0"/>
              <w:suppressLineNumbers w:val="0"/>
              <w:snapToGrid w:val="0"/>
              <w:spacing w:before="0" w:beforeAutospacing="0" w:after="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⑤服务</w:t>
            </w:r>
            <w:r>
              <w:rPr>
                <w:rFonts w:hint="eastAsia" w:ascii="宋体" w:hAnsi="宋体" w:cs="宋体"/>
                <w:color w:val="auto"/>
                <w:highlight w:val="none"/>
                <w:lang w:val="en-US" w:eastAsia="zh-CN"/>
              </w:rPr>
              <w:t>配合</w:t>
            </w:r>
            <w:r>
              <w:rPr>
                <w:rFonts w:hint="eastAsia" w:ascii="宋体" w:hAnsi="宋体" w:eastAsia="宋体" w:cs="宋体"/>
                <w:color w:val="auto"/>
                <w:highlight w:val="none"/>
              </w:rPr>
              <w:t>方面等内容的综合评价（</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pPr>
              <w:keepNext w:val="0"/>
              <w:keepLines w:val="0"/>
              <w:suppressLineNumbers w:val="0"/>
              <w:snapToGrid w:val="0"/>
              <w:spacing w:before="0" w:beforeAutospacing="0" w:after="0" w:afterAutospacing="0"/>
              <w:ind w:left="0" w:leftChars="0" w:right="0" w:rightChars="0"/>
              <w:rPr>
                <w:rFonts w:hint="eastAsia" w:ascii="宋体" w:hAnsi="宋体" w:eastAsia="宋体" w:cs="宋体"/>
                <w:color w:val="auto"/>
                <w:highlight w:val="none"/>
                <w:lang w:val="zh-CN"/>
              </w:rPr>
            </w:pPr>
            <w:r>
              <w:rPr>
                <w:rFonts w:hint="eastAsia" w:ascii="宋体" w:hAnsi="宋体" w:cs="宋体"/>
                <w:color w:val="auto"/>
                <w:highlight w:val="none"/>
                <w:lang w:val="en-US" w:eastAsia="zh-CN"/>
              </w:rPr>
              <w:t>⑥</w:t>
            </w:r>
            <w:r>
              <w:rPr>
                <w:rFonts w:hint="eastAsia" w:ascii="宋体" w:hAnsi="宋体" w:eastAsia="宋体" w:cs="宋体"/>
                <w:color w:val="auto"/>
                <w:highlight w:val="none"/>
                <w:lang w:eastAsia="zh-CN"/>
              </w:rPr>
              <w:t>管理机构设置和内部管理</w:t>
            </w:r>
            <w:r>
              <w:rPr>
                <w:rFonts w:hint="eastAsia" w:ascii="宋体" w:hAnsi="宋体" w:eastAsia="宋体" w:cs="宋体"/>
                <w:color w:val="auto"/>
                <w:highlight w:val="none"/>
              </w:rPr>
              <w:t>等内容的综合评价（</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tc>
        <w:tc>
          <w:tcPr>
            <w:tcW w:w="992" w:type="dxa"/>
            <w:noWrap w:val="0"/>
            <w:vAlign w:val="center"/>
          </w:tcPr>
          <w:p>
            <w:pPr>
              <w:snapToGrid w:val="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311" w:type="dxa"/>
            <w:noWrap w:val="0"/>
            <w:vAlign w:val="center"/>
          </w:tcPr>
          <w:p>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拟投入的专业人员</w:t>
            </w:r>
            <w:r>
              <w:rPr>
                <w:rFonts w:hint="eastAsia" w:ascii="宋体" w:hAnsi="宋体" w:cs="宋体"/>
                <w:color w:val="auto"/>
                <w:highlight w:val="none"/>
                <w:lang w:val="en-US" w:eastAsia="zh-CN"/>
              </w:rPr>
              <w:t>证书</w:t>
            </w:r>
          </w:p>
        </w:tc>
        <w:tc>
          <w:tcPr>
            <w:tcW w:w="6481" w:type="dxa"/>
            <w:noWrap w:val="0"/>
            <w:tcMar>
              <w:top w:w="113" w:type="dxa"/>
              <w:bottom w:w="113" w:type="dxa"/>
            </w:tcMar>
            <w:vAlign w:val="center"/>
          </w:tcPr>
          <w:p>
            <w:pPr>
              <w:keepNext w:val="0"/>
              <w:keepLines w:val="0"/>
              <w:suppressLineNumbers w:val="0"/>
              <w:snapToGrid w:val="0"/>
              <w:spacing w:before="0" w:beforeAutospacing="0" w:after="0" w:afterAutospacing="0"/>
              <w:ind w:left="0" w:right="0"/>
              <w:rPr>
                <w:rFonts w:hint="default" w:ascii="宋体" w:hAnsi="宋体" w:eastAsia="宋体" w:cs="宋体"/>
                <w:b w:val="0"/>
                <w:bCs/>
                <w:color w:val="auto"/>
                <w:kern w:val="1"/>
                <w:sz w:val="21"/>
                <w:szCs w:val="21"/>
                <w:highlight w:val="none"/>
                <w:lang w:val="en-US" w:eastAsia="zh-CN" w:bidi="ar"/>
              </w:rPr>
            </w:pPr>
            <w:r>
              <w:rPr>
                <w:rFonts w:hint="eastAsia" w:ascii="宋体" w:hAnsi="宋体" w:cs="宋体"/>
                <w:b w:val="0"/>
                <w:bCs/>
                <w:color w:val="auto"/>
                <w:kern w:val="1"/>
                <w:sz w:val="21"/>
                <w:szCs w:val="21"/>
                <w:highlight w:val="none"/>
                <w:lang w:val="en-US" w:eastAsia="zh-CN" w:bidi="ar"/>
              </w:rPr>
              <w:t>①</w:t>
            </w:r>
            <w:r>
              <w:rPr>
                <w:rFonts w:hint="eastAsia" w:ascii="宋体" w:hAnsi="宋体" w:eastAsia="宋体" w:cs="宋体"/>
                <w:b w:val="0"/>
                <w:bCs/>
                <w:color w:val="auto"/>
                <w:kern w:val="1"/>
                <w:sz w:val="21"/>
                <w:szCs w:val="21"/>
                <w:highlight w:val="none"/>
                <w:lang w:val="en-US" w:eastAsia="zh-CN" w:bidi="ar"/>
              </w:rPr>
              <w:t>项目负责人（</w:t>
            </w:r>
            <w:r>
              <w:rPr>
                <w:rFonts w:hint="eastAsia" w:ascii="宋体" w:hAnsi="宋体" w:cs="宋体"/>
                <w:b w:val="0"/>
                <w:bCs/>
                <w:color w:val="auto"/>
                <w:kern w:val="1"/>
                <w:sz w:val="21"/>
                <w:szCs w:val="21"/>
                <w:highlight w:val="none"/>
                <w:lang w:val="en-US" w:eastAsia="zh-CN" w:bidi="ar"/>
              </w:rPr>
              <w:t>5</w:t>
            </w:r>
            <w:r>
              <w:rPr>
                <w:rFonts w:hint="eastAsia" w:ascii="宋体" w:hAnsi="宋体" w:eastAsia="宋体" w:cs="宋体"/>
                <w:b w:val="0"/>
                <w:bCs/>
                <w:color w:val="auto"/>
                <w:kern w:val="1"/>
                <w:sz w:val="21"/>
                <w:szCs w:val="21"/>
                <w:highlight w:val="none"/>
                <w:lang w:val="en-US" w:eastAsia="zh-CN" w:bidi="ar"/>
              </w:rPr>
              <w:t>分）</w:t>
            </w:r>
          </w:p>
          <w:p>
            <w:pPr>
              <w:keepNext w:val="0"/>
              <w:keepLines w:val="0"/>
              <w:suppressLineNumbers w:val="0"/>
              <w:snapToGrid w:val="0"/>
              <w:spacing w:before="0" w:beforeAutospacing="0" w:after="0" w:afterAutospacing="0"/>
              <w:ind w:left="0" w:right="0"/>
              <w:rPr>
                <w:rFonts w:hint="default" w:ascii="宋体" w:hAnsi="宋体" w:eastAsia="宋体" w:cs="宋体"/>
                <w:b w:val="0"/>
                <w:bCs/>
                <w:color w:val="auto"/>
                <w:kern w:val="1"/>
                <w:sz w:val="21"/>
                <w:szCs w:val="21"/>
                <w:highlight w:val="none"/>
                <w:lang w:val="en-US" w:eastAsia="zh-CN" w:bidi="ar"/>
              </w:rPr>
            </w:pPr>
            <w:r>
              <w:rPr>
                <w:rFonts w:hint="eastAsia" w:ascii="宋体" w:hAnsi="宋体" w:eastAsia="宋体" w:cs="宋体"/>
                <w:b w:val="0"/>
                <w:bCs/>
                <w:color w:val="auto"/>
                <w:kern w:val="1"/>
                <w:sz w:val="21"/>
                <w:szCs w:val="21"/>
                <w:highlight w:val="none"/>
                <w:lang w:val="en-US" w:eastAsia="zh-CN" w:bidi="ar"/>
              </w:rPr>
              <w:t>拟投入的项目负责人具有高级职称的得</w:t>
            </w:r>
            <w:r>
              <w:rPr>
                <w:rFonts w:hint="eastAsia" w:ascii="宋体" w:hAnsi="宋体" w:cs="宋体"/>
                <w:b w:val="0"/>
                <w:bCs/>
                <w:color w:val="auto"/>
                <w:kern w:val="1"/>
                <w:sz w:val="21"/>
                <w:szCs w:val="21"/>
                <w:highlight w:val="none"/>
                <w:lang w:val="en-US" w:eastAsia="zh-CN" w:bidi="ar"/>
              </w:rPr>
              <w:t>5</w:t>
            </w:r>
            <w:r>
              <w:rPr>
                <w:rFonts w:hint="eastAsia" w:ascii="宋体" w:hAnsi="宋体" w:eastAsia="宋体" w:cs="宋体"/>
                <w:b w:val="0"/>
                <w:bCs/>
                <w:color w:val="auto"/>
                <w:kern w:val="1"/>
                <w:sz w:val="21"/>
                <w:szCs w:val="21"/>
                <w:highlight w:val="none"/>
                <w:lang w:val="en-US" w:eastAsia="zh-CN" w:bidi="ar"/>
              </w:rPr>
              <w:t>分，具有中级职称的得</w:t>
            </w:r>
            <w:r>
              <w:rPr>
                <w:rFonts w:hint="eastAsia" w:ascii="宋体" w:hAnsi="宋体" w:cs="宋体"/>
                <w:b w:val="0"/>
                <w:bCs/>
                <w:color w:val="auto"/>
                <w:kern w:val="1"/>
                <w:sz w:val="21"/>
                <w:szCs w:val="21"/>
                <w:highlight w:val="none"/>
                <w:lang w:val="en-US" w:eastAsia="zh-CN" w:bidi="ar"/>
              </w:rPr>
              <w:t>3</w:t>
            </w:r>
            <w:r>
              <w:rPr>
                <w:rFonts w:hint="eastAsia" w:ascii="宋体" w:hAnsi="宋体" w:eastAsia="宋体" w:cs="宋体"/>
                <w:b w:val="0"/>
                <w:bCs/>
                <w:color w:val="auto"/>
                <w:kern w:val="1"/>
                <w:sz w:val="21"/>
                <w:szCs w:val="21"/>
                <w:highlight w:val="none"/>
                <w:lang w:val="en-US" w:eastAsia="zh-CN" w:bidi="ar"/>
              </w:rPr>
              <w:t>分，其余不得分。本项最高得</w:t>
            </w:r>
            <w:r>
              <w:rPr>
                <w:rFonts w:hint="eastAsia" w:ascii="宋体" w:hAnsi="宋体" w:cs="宋体"/>
                <w:b w:val="0"/>
                <w:bCs/>
                <w:color w:val="auto"/>
                <w:kern w:val="1"/>
                <w:sz w:val="21"/>
                <w:szCs w:val="21"/>
                <w:highlight w:val="none"/>
                <w:lang w:val="en-US" w:eastAsia="zh-CN" w:bidi="ar"/>
              </w:rPr>
              <w:t>5</w:t>
            </w:r>
            <w:r>
              <w:rPr>
                <w:rFonts w:hint="eastAsia" w:ascii="宋体" w:hAnsi="宋体" w:eastAsia="宋体" w:cs="宋体"/>
                <w:b w:val="0"/>
                <w:bCs/>
                <w:color w:val="auto"/>
                <w:kern w:val="1"/>
                <w:sz w:val="21"/>
                <w:szCs w:val="21"/>
                <w:highlight w:val="none"/>
                <w:lang w:val="en-US" w:eastAsia="zh-CN" w:bidi="ar"/>
              </w:rPr>
              <w:t>分。</w:t>
            </w:r>
            <w:r>
              <w:rPr>
                <w:rFonts w:hint="eastAsia" w:ascii="宋体" w:hAnsi="宋体" w:cs="宋体"/>
                <w:b w:val="0"/>
                <w:bCs/>
                <w:color w:val="auto"/>
                <w:kern w:val="1"/>
                <w:sz w:val="21"/>
                <w:szCs w:val="21"/>
                <w:highlight w:val="none"/>
                <w:lang w:val="en-US" w:eastAsia="zh-CN" w:bidi="ar"/>
              </w:rPr>
              <w:t>（</w:t>
            </w:r>
            <w:r>
              <w:rPr>
                <w:rFonts w:hint="eastAsia" w:ascii="宋体" w:hAnsi="宋体" w:eastAsia="宋体" w:cs="宋体"/>
                <w:b w:val="0"/>
                <w:bCs/>
                <w:color w:val="auto"/>
                <w:kern w:val="1"/>
                <w:sz w:val="21"/>
                <w:szCs w:val="21"/>
                <w:highlight w:val="none"/>
                <w:lang w:val="en-US" w:eastAsia="zh-CN" w:bidi="ar"/>
              </w:rPr>
              <w:t>项目负责人须具有注册税务师执业资格证书或税务师职业资格证书</w:t>
            </w:r>
            <w:r>
              <w:rPr>
                <w:rFonts w:hint="eastAsia" w:ascii="宋体" w:hAnsi="宋体" w:cs="宋体"/>
                <w:b w:val="0"/>
                <w:bCs/>
                <w:color w:val="auto"/>
                <w:kern w:val="1"/>
                <w:sz w:val="21"/>
                <w:szCs w:val="21"/>
                <w:highlight w:val="none"/>
                <w:lang w:val="en-US" w:eastAsia="zh-CN" w:bidi="ar"/>
              </w:rPr>
              <w:t>，并在响应文件中提供证书原件彩色扫描件，否则响应无效）</w:t>
            </w:r>
          </w:p>
          <w:p>
            <w:pPr>
              <w:keepNext w:val="0"/>
              <w:keepLines w:val="0"/>
              <w:suppressLineNumbers w:val="0"/>
              <w:snapToGrid w:val="0"/>
              <w:spacing w:before="0" w:beforeAutospacing="0" w:after="0" w:afterAutospacing="0"/>
              <w:ind w:left="0" w:right="0"/>
              <w:rPr>
                <w:rFonts w:hint="eastAsia" w:ascii="宋体" w:hAnsi="宋体" w:eastAsia="宋体" w:cs="宋体"/>
                <w:b w:val="0"/>
                <w:bCs/>
                <w:color w:val="auto"/>
                <w:kern w:val="1"/>
                <w:sz w:val="21"/>
                <w:szCs w:val="21"/>
                <w:highlight w:val="none"/>
                <w:lang w:val="en-US" w:eastAsia="zh-CN" w:bidi="ar"/>
              </w:rPr>
            </w:pPr>
            <w:r>
              <w:rPr>
                <w:rFonts w:hint="eastAsia" w:ascii="宋体" w:hAnsi="宋体" w:cs="宋体"/>
                <w:b w:val="0"/>
                <w:bCs/>
                <w:color w:val="auto"/>
                <w:kern w:val="1"/>
                <w:sz w:val="21"/>
                <w:szCs w:val="21"/>
                <w:highlight w:val="none"/>
                <w:lang w:val="en-US" w:eastAsia="zh-CN" w:bidi="ar"/>
              </w:rPr>
              <w:t>②拟投入本</w:t>
            </w:r>
            <w:r>
              <w:rPr>
                <w:rFonts w:hint="eastAsia" w:ascii="宋体" w:hAnsi="宋体" w:eastAsia="宋体" w:cs="宋体"/>
                <w:b w:val="0"/>
                <w:bCs/>
                <w:color w:val="auto"/>
                <w:kern w:val="1"/>
                <w:sz w:val="21"/>
                <w:szCs w:val="21"/>
                <w:highlight w:val="none"/>
                <w:lang w:val="en-US" w:eastAsia="zh-CN" w:bidi="ar"/>
              </w:rPr>
              <w:t>项目其他成员（</w:t>
            </w:r>
            <w:r>
              <w:rPr>
                <w:rFonts w:hint="eastAsia" w:ascii="宋体" w:hAnsi="宋体" w:cs="宋体"/>
                <w:b w:val="0"/>
                <w:bCs/>
                <w:color w:val="auto"/>
                <w:kern w:val="1"/>
                <w:sz w:val="21"/>
                <w:szCs w:val="21"/>
                <w:highlight w:val="none"/>
                <w:lang w:val="en-US" w:eastAsia="zh-CN" w:bidi="ar"/>
              </w:rPr>
              <w:t>10</w:t>
            </w:r>
            <w:r>
              <w:rPr>
                <w:rFonts w:hint="eastAsia" w:ascii="宋体" w:hAnsi="宋体" w:eastAsia="宋体" w:cs="宋体"/>
                <w:b w:val="0"/>
                <w:bCs/>
                <w:color w:val="auto"/>
                <w:kern w:val="1"/>
                <w:sz w:val="21"/>
                <w:szCs w:val="21"/>
                <w:highlight w:val="none"/>
                <w:lang w:val="en-US" w:eastAsia="zh-CN" w:bidi="ar"/>
              </w:rPr>
              <w:t>分）</w:t>
            </w:r>
          </w:p>
          <w:p>
            <w:pPr>
              <w:keepNext w:val="0"/>
              <w:keepLines w:val="0"/>
              <w:suppressLineNumbers w:val="0"/>
              <w:snapToGrid w:val="0"/>
              <w:spacing w:before="0" w:beforeAutospacing="0" w:after="0" w:afterAutospacing="0"/>
              <w:ind w:left="0" w:right="0"/>
              <w:rPr>
                <w:rFonts w:hint="eastAsia" w:ascii="宋体" w:hAnsi="宋体" w:cs="宋体"/>
                <w:b w:val="0"/>
                <w:bCs/>
                <w:color w:val="auto"/>
                <w:kern w:val="1"/>
                <w:sz w:val="21"/>
                <w:szCs w:val="21"/>
                <w:highlight w:val="none"/>
                <w:lang w:val="en-US" w:eastAsia="zh-CN" w:bidi="ar"/>
              </w:rPr>
            </w:pPr>
            <w:r>
              <w:rPr>
                <w:rFonts w:hint="eastAsia" w:ascii="宋体" w:hAnsi="宋体" w:eastAsia="宋体" w:cs="宋体"/>
                <w:b w:val="0"/>
                <w:bCs/>
                <w:color w:val="auto"/>
                <w:kern w:val="1"/>
                <w:sz w:val="21"/>
                <w:szCs w:val="21"/>
                <w:highlight w:val="none"/>
                <w:lang w:val="en-US" w:eastAsia="zh-CN" w:bidi="ar"/>
              </w:rPr>
              <w:t>其他人员具有高级职称或注册会计师证书的</w:t>
            </w:r>
            <w:r>
              <w:rPr>
                <w:rFonts w:hint="eastAsia" w:ascii="宋体" w:hAnsi="宋体" w:cs="宋体"/>
                <w:b w:val="0"/>
                <w:bCs/>
                <w:color w:val="auto"/>
                <w:kern w:val="1"/>
                <w:sz w:val="21"/>
                <w:szCs w:val="21"/>
                <w:highlight w:val="none"/>
                <w:lang w:val="en-US" w:eastAsia="zh-CN" w:bidi="ar"/>
              </w:rPr>
              <w:t>，</w:t>
            </w:r>
            <w:r>
              <w:rPr>
                <w:rFonts w:hint="eastAsia" w:ascii="宋体" w:hAnsi="宋体" w:eastAsia="宋体" w:cs="宋体"/>
                <w:b w:val="0"/>
                <w:bCs/>
                <w:color w:val="auto"/>
                <w:kern w:val="1"/>
                <w:sz w:val="21"/>
                <w:szCs w:val="21"/>
                <w:highlight w:val="none"/>
                <w:lang w:val="en-US" w:eastAsia="zh-CN" w:bidi="ar"/>
              </w:rPr>
              <w:t>每人得2分</w:t>
            </w:r>
            <w:r>
              <w:rPr>
                <w:rFonts w:hint="eastAsia" w:ascii="宋体" w:hAnsi="宋体" w:cs="宋体"/>
                <w:b w:val="0"/>
                <w:bCs/>
                <w:color w:val="auto"/>
                <w:kern w:val="1"/>
                <w:sz w:val="21"/>
                <w:szCs w:val="21"/>
                <w:highlight w:val="none"/>
                <w:lang w:val="en-US" w:eastAsia="zh-CN" w:bidi="ar"/>
              </w:rPr>
              <w:t>；</w:t>
            </w:r>
            <w:r>
              <w:rPr>
                <w:rFonts w:hint="eastAsia" w:ascii="宋体" w:hAnsi="宋体" w:eastAsia="宋体" w:cs="宋体"/>
                <w:b w:val="0"/>
                <w:bCs/>
                <w:color w:val="auto"/>
                <w:kern w:val="1"/>
                <w:sz w:val="21"/>
                <w:szCs w:val="21"/>
                <w:highlight w:val="none"/>
                <w:lang w:val="en-US" w:eastAsia="zh-CN" w:bidi="ar"/>
              </w:rPr>
              <w:t>有中级职称的</w:t>
            </w:r>
            <w:r>
              <w:rPr>
                <w:rFonts w:hint="eastAsia" w:ascii="宋体" w:hAnsi="宋体" w:cs="宋体"/>
                <w:b w:val="0"/>
                <w:bCs/>
                <w:color w:val="auto"/>
                <w:kern w:val="1"/>
                <w:sz w:val="21"/>
                <w:szCs w:val="21"/>
                <w:highlight w:val="none"/>
                <w:lang w:val="en-US" w:eastAsia="zh-CN" w:bidi="ar"/>
              </w:rPr>
              <w:t>，</w:t>
            </w:r>
            <w:r>
              <w:rPr>
                <w:rFonts w:hint="eastAsia" w:ascii="宋体" w:hAnsi="宋体" w:eastAsia="宋体" w:cs="宋体"/>
                <w:b w:val="0"/>
                <w:bCs/>
                <w:color w:val="auto"/>
                <w:kern w:val="1"/>
                <w:sz w:val="21"/>
                <w:szCs w:val="21"/>
                <w:highlight w:val="none"/>
                <w:lang w:val="en-US" w:eastAsia="zh-CN" w:bidi="ar"/>
              </w:rPr>
              <w:t>每人得1分</w:t>
            </w:r>
            <w:r>
              <w:rPr>
                <w:rFonts w:hint="eastAsia" w:ascii="宋体" w:hAnsi="宋体" w:cs="宋体"/>
                <w:b w:val="0"/>
                <w:bCs/>
                <w:color w:val="auto"/>
                <w:kern w:val="1"/>
                <w:sz w:val="21"/>
                <w:szCs w:val="21"/>
                <w:highlight w:val="none"/>
                <w:lang w:val="en-US" w:eastAsia="zh-CN" w:bidi="ar"/>
              </w:rPr>
              <w:t>；有税务师证书</w:t>
            </w:r>
            <w:r>
              <w:rPr>
                <w:rFonts w:hint="eastAsia" w:ascii="宋体" w:hAnsi="宋体" w:eastAsia="宋体" w:cs="宋体"/>
                <w:b w:val="0"/>
                <w:bCs/>
                <w:color w:val="auto"/>
                <w:kern w:val="1"/>
                <w:sz w:val="21"/>
                <w:szCs w:val="21"/>
                <w:highlight w:val="none"/>
                <w:lang w:val="en-US" w:eastAsia="zh-CN" w:bidi="ar"/>
              </w:rPr>
              <w:t>的</w:t>
            </w:r>
            <w:r>
              <w:rPr>
                <w:rFonts w:hint="eastAsia" w:ascii="宋体" w:hAnsi="宋体" w:cs="宋体"/>
                <w:b w:val="0"/>
                <w:bCs/>
                <w:color w:val="auto"/>
                <w:kern w:val="1"/>
                <w:sz w:val="21"/>
                <w:szCs w:val="21"/>
                <w:highlight w:val="none"/>
                <w:lang w:val="en-US" w:eastAsia="zh-CN" w:bidi="ar"/>
              </w:rPr>
              <w:t>，</w:t>
            </w:r>
            <w:r>
              <w:rPr>
                <w:rFonts w:hint="eastAsia" w:ascii="宋体" w:hAnsi="宋体" w:eastAsia="宋体" w:cs="宋体"/>
                <w:b w:val="0"/>
                <w:bCs/>
                <w:color w:val="auto"/>
                <w:kern w:val="1"/>
                <w:sz w:val="21"/>
                <w:szCs w:val="21"/>
                <w:highlight w:val="none"/>
                <w:lang w:val="en-US" w:eastAsia="zh-CN" w:bidi="ar"/>
              </w:rPr>
              <w:t>每人得</w:t>
            </w:r>
            <w:r>
              <w:rPr>
                <w:rFonts w:hint="eastAsia" w:ascii="宋体" w:hAnsi="宋体" w:cs="宋体"/>
                <w:b w:val="0"/>
                <w:bCs/>
                <w:color w:val="auto"/>
                <w:kern w:val="1"/>
                <w:sz w:val="21"/>
                <w:szCs w:val="21"/>
                <w:highlight w:val="none"/>
                <w:lang w:val="en-US" w:eastAsia="zh-CN" w:bidi="ar"/>
              </w:rPr>
              <w:t>1</w:t>
            </w:r>
            <w:r>
              <w:rPr>
                <w:rFonts w:hint="eastAsia" w:ascii="宋体" w:hAnsi="宋体" w:eastAsia="宋体" w:cs="宋体"/>
                <w:b w:val="0"/>
                <w:bCs/>
                <w:color w:val="auto"/>
                <w:kern w:val="1"/>
                <w:sz w:val="21"/>
                <w:szCs w:val="21"/>
                <w:highlight w:val="none"/>
                <w:lang w:val="en-US" w:eastAsia="zh-CN" w:bidi="ar"/>
              </w:rPr>
              <w:t>分， 其余不得分。本项最高得</w:t>
            </w:r>
            <w:r>
              <w:rPr>
                <w:rFonts w:hint="eastAsia" w:ascii="宋体" w:hAnsi="宋体" w:cs="宋体"/>
                <w:b w:val="0"/>
                <w:bCs/>
                <w:color w:val="auto"/>
                <w:kern w:val="1"/>
                <w:sz w:val="21"/>
                <w:szCs w:val="21"/>
                <w:highlight w:val="none"/>
                <w:lang w:val="en-US" w:eastAsia="zh-CN" w:bidi="ar"/>
              </w:rPr>
              <w:t>10</w:t>
            </w:r>
            <w:r>
              <w:rPr>
                <w:rFonts w:hint="eastAsia" w:ascii="宋体" w:hAnsi="宋体" w:eastAsia="宋体" w:cs="宋体"/>
                <w:b w:val="0"/>
                <w:bCs/>
                <w:color w:val="auto"/>
                <w:kern w:val="1"/>
                <w:sz w:val="21"/>
                <w:szCs w:val="21"/>
                <w:highlight w:val="none"/>
                <w:lang w:val="en-US" w:eastAsia="zh-CN" w:bidi="ar"/>
              </w:rPr>
              <w:t>分。</w:t>
            </w:r>
            <w:r>
              <w:rPr>
                <w:rFonts w:hint="eastAsia" w:ascii="宋体" w:hAnsi="宋体" w:cs="宋体"/>
                <w:b w:val="0"/>
                <w:bCs/>
                <w:color w:val="auto"/>
                <w:kern w:val="1"/>
                <w:sz w:val="21"/>
                <w:szCs w:val="21"/>
                <w:highlight w:val="none"/>
                <w:lang w:val="en-US" w:eastAsia="zh-CN" w:bidi="ar"/>
              </w:rPr>
              <w:t>（一人多证，</w:t>
            </w:r>
            <w:r>
              <w:rPr>
                <w:rFonts w:hint="eastAsia" w:ascii="宋体" w:hAnsi="宋体" w:eastAsia="宋体" w:cs="宋体"/>
                <w:b w:val="0"/>
                <w:bCs/>
                <w:color w:val="auto"/>
                <w:kern w:val="1"/>
                <w:sz w:val="21"/>
                <w:szCs w:val="21"/>
                <w:highlight w:val="none"/>
                <w:lang w:val="en-US" w:eastAsia="zh-CN" w:bidi="ar"/>
              </w:rPr>
              <w:t>采取就高原则，不</w:t>
            </w:r>
            <w:r>
              <w:rPr>
                <w:rFonts w:hint="eastAsia" w:ascii="宋体" w:hAnsi="宋体" w:cs="宋体"/>
                <w:b w:val="0"/>
                <w:bCs/>
                <w:color w:val="auto"/>
                <w:kern w:val="1"/>
                <w:sz w:val="21"/>
                <w:szCs w:val="21"/>
                <w:highlight w:val="none"/>
                <w:lang w:val="en-US" w:eastAsia="zh-CN" w:bidi="ar"/>
              </w:rPr>
              <w:t>累计得</w:t>
            </w:r>
            <w:r>
              <w:rPr>
                <w:rFonts w:hint="eastAsia" w:ascii="宋体" w:hAnsi="宋体" w:eastAsia="宋体" w:cs="宋体"/>
                <w:b w:val="0"/>
                <w:bCs/>
                <w:color w:val="auto"/>
                <w:kern w:val="1"/>
                <w:sz w:val="21"/>
                <w:szCs w:val="21"/>
                <w:highlight w:val="none"/>
                <w:lang w:val="en-US" w:eastAsia="zh-CN" w:bidi="ar"/>
              </w:rPr>
              <w:t>分</w:t>
            </w:r>
            <w:r>
              <w:rPr>
                <w:rFonts w:hint="eastAsia" w:ascii="宋体" w:hAnsi="宋体" w:cs="宋体"/>
                <w:b w:val="0"/>
                <w:bCs/>
                <w:color w:val="auto"/>
                <w:kern w:val="1"/>
                <w:sz w:val="21"/>
                <w:szCs w:val="21"/>
                <w:highlight w:val="none"/>
                <w:lang w:val="en-US" w:eastAsia="zh-CN" w:bidi="ar"/>
              </w:rPr>
              <w:t>）</w:t>
            </w:r>
          </w:p>
          <w:p>
            <w:pPr>
              <w:keepNext w:val="0"/>
              <w:keepLines w:val="0"/>
              <w:suppressLineNumbers w:val="0"/>
              <w:spacing w:before="0" w:beforeAutospacing="0" w:after="0" w:afterAutospacing="0"/>
              <w:ind w:left="0" w:right="0"/>
              <w:rPr>
                <w:rFonts w:hint="eastAsia" w:ascii="宋体" w:hAnsi="宋体" w:eastAsia="宋体" w:cs="宋体"/>
                <w:color w:val="auto"/>
                <w:highlight w:val="none"/>
                <w:lang w:val="zh-CN"/>
              </w:rPr>
            </w:pPr>
            <w:r>
              <w:rPr>
                <w:rFonts w:hint="eastAsia" w:ascii="宋体" w:hAnsi="宋体" w:cs="宋体"/>
                <w:b/>
                <w:bCs w:val="0"/>
                <w:color w:val="auto"/>
                <w:kern w:val="1"/>
                <w:sz w:val="21"/>
                <w:szCs w:val="21"/>
                <w:highlight w:val="none"/>
                <w:lang w:val="en-US" w:eastAsia="zh-CN" w:bidi="ar"/>
              </w:rPr>
              <w:t>投标</w:t>
            </w:r>
            <w:r>
              <w:rPr>
                <w:rFonts w:hint="eastAsia" w:ascii="宋体" w:hAnsi="宋体" w:cs="宋体"/>
                <w:b/>
                <w:color w:val="auto"/>
                <w:szCs w:val="21"/>
                <w:highlight w:val="none"/>
                <w:lang w:val="en-US" w:eastAsia="zh-CN"/>
              </w:rPr>
              <w:t>响应文件中</w:t>
            </w:r>
            <w:r>
              <w:rPr>
                <w:rFonts w:hint="eastAsia" w:ascii="宋体" w:hAnsi="宋体" w:eastAsia="宋体" w:cs="宋体"/>
                <w:b/>
                <w:color w:val="auto"/>
                <w:szCs w:val="21"/>
                <w:highlight w:val="none"/>
                <w:lang w:val="zh-CN"/>
              </w:rPr>
              <w:t>提供拟</w:t>
            </w:r>
            <w:r>
              <w:rPr>
                <w:rFonts w:hint="eastAsia" w:ascii="宋体" w:hAnsi="宋体" w:cs="宋体"/>
                <w:b/>
                <w:color w:val="auto"/>
                <w:szCs w:val="21"/>
                <w:highlight w:val="none"/>
                <w:lang w:val="en-US" w:eastAsia="zh-CN"/>
              </w:rPr>
              <w:t>投入本项目</w:t>
            </w:r>
            <w:r>
              <w:rPr>
                <w:rFonts w:hint="eastAsia" w:ascii="宋体" w:hAnsi="宋体" w:eastAsia="宋体" w:cs="宋体"/>
                <w:b/>
                <w:color w:val="auto"/>
                <w:szCs w:val="21"/>
                <w:highlight w:val="none"/>
                <w:lang w:val="zh-CN"/>
              </w:rPr>
              <w:t>人员</w:t>
            </w:r>
            <w:r>
              <w:rPr>
                <w:rFonts w:hint="eastAsia" w:ascii="宋体" w:hAnsi="宋体" w:cs="宋体"/>
                <w:b/>
                <w:color w:val="auto"/>
                <w:szCs w:val="21"/>
                <w:highlight w:val="none"/>
                <w:lang w:val="en-US" w:eastAsia="zh-CN"/>
              </w:rPr>
              <w:t>相关</w:t>
            </w:r>
            <w:r>
              <w:rPr>
                <w:rFonts w:hint="eastAsia" w:ascii="宋体" w:hAnsi="宋体" w:eastAsia="宋体" w:cs="宋体"/>
                <w:b/>
                <w:color w:val="auto"/>
                <w:szCs w:val="21"/>
                <w:highlight w:val="none"/>
                <w:lang w:val="zh-CN"/>
              </w:rPr>
              <w:t>证书</w:t>
            </w:r>
            <w:r>
              <w:rPr>
                <w:rFonts w:hint="eastAsia" w:ascii="宋体" w:hAnsi="宋体" w:cs="宋体"/>
                <w:b/>
                <w:color w:val="auto"/>
                <w:szCs w:val="21"/>
                <w:highlight w:val="none"/>
                <w:lang w:val="en-US" w:eastAsia="zh-CN"/>
              </w:rPr>
              <w:t>扫描件以及</w:t>
            </w:r>
            <w:r>
              <w:rPr>
                <w:rFonts w:hint="default" w:ascii="宋体" w:hAnsi="宋体" w:cs="宋体"/>
                <w:b/>
                <w:color w:val="auto"/>
                <w:szCs w:val="21"/>
                <w:highlight w:val="none"/>
              </w:rPr>
              <w:t>供应商</w:t>
            </w:r>
            <w:r>
              <w:rPr>
                <w:rFonts w:hint="eastAsia" w:ascii="宋体" w:hAnsi="宋体" w:eastAsia="宋体" w:cs="宋体"/>
                <w:b/>
                <w:color w:val="auto"/>
                <w:szCs w:val="21"/>
                <w:highlight w:val="none"/>
                <w:lang w:val="zh-CN"/>
              </w:rPr>
              <w:t>为其缴纳社保</w:t>
            </w:r>
            <w:r>
              <w:rPr>
                <w:rFonts w:hint="eastAsia" w:ascii="宋体" w:hAnsi="宋体" w:cs="宋体"/>
                <w:b/>
                <w:color w:val="auto"/>
                <w:szCs w:val="21"/>
                <w:highlight w:val="none"/>
                <w:lang w:val="en-US" w:eastAsia="zh-CN"/>
              </w:rPr>
              <w:t>的</w:t>
            </w:r>
            <w:r>
              <w:rPr>
                <w:rFonts w:hint="eastAsia" w:ascii="宋体" w:hAnsi="宋体" w:eastAsia="宋体" w:cs="宋体"/>
                <w:b/>
                <w:color w:val="auto"/>
                <w:szCs w:val="21"/>
                <w:highlight w:val="none"/>
                <w:lang w:val="zh-CN"/>
              </w:rPr>
              <w:t>证明</w:t>
            </w:r>
            <w:r>
              <w:rPr>
                <w:rFonts w:hint="eastAsia" w:ascii="宋体" w:hAnsi="宋体" w:cs="宋体"/>
                <w:b/>
                <w:color w:val="auto"/>
                <w:szCs w:val="21"/>
                <w:highlight w:val="none"/>
                <w:lang w:val="en-US" w:eastAsia="zh-CN"/>
              </w:rPr>
              <w:t>材料</w:t>
            </w:r>
            <w:r>
              <w:rPr>
                <w:rFonts w:hint="default" w:ascii="宋体" w:hAnsi="宋体" w:cs="宋体"/>
                <w:b/>
                <w:color w:val="auto"/>
                <w:szCs w:val="21"/>
                <w:highlight w:val="none"/>
              </w:rPr>
              <w:t>，</w:t>
            </w:r>
            <w:r>
              <w:rPr>
                <w:rFonts w:hint="eastAsia" w:ascii="宋体" w:hAnsi="宋体" w:eastAsia="宋体" w:cs="宋体"/>
                <w:b/>
                <w:color w:val="auto"/>
                <w:szCs w:val="21"/>
                <w:highlight w:val="none"/>
                <w:lang w:val="zh-CN"/>
              </w:rPr>
              <w:t>未提供的不得分。</w:t>
            </w:r>
          </w:p>
        </w:tc>
        <w:tc>
          <w:tcPr>
            <w:tcW w:w="992" w:type="dxa"/>
            <w:noWrap w:val="0"/>
            <w:vAlign w:val="center"/>
          </w:tcPr>
          <w:p>
            <w:pPr>
              <w:snapToGrid w:val="0"/>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311" w:type="dxa"/>
            <w:noWrap w:val="0"/>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拟投入的专业人员</w:t>
            </w:r>
            <w:r>
              <w:rPr>
                <w:rFonts w:hint="eastAsia" w:ascii="宋体" w:hAnsi="宋体" w:cs="宋体"/>
                <w:color w:val="auto"/>
                <w:highlight w:val="none"/>
                <w:lang w:val="en-US" w:eastAsia="zh-CN"/>
              </w:rPr>
              <w:t>工作经验</w:t>
            </w:r>
          </w:p>
        </w:tc>
        <w:tc>
          <w:tcPr>
            <w:tcW w:w="6481" w:type="dxa"/>
            <w:noWrap w:val="0"/>
            <w:tcMar>
              <w:top w:w="113" w:type="dxa"/>
              <w:bottom w:w="113" w:type="dxa"/>
            </w:tcMar>
            <w:vAlign w:val="center"/>
          </w:tcPr>
          <w:p>
            <w:pPr>
              <w:keepNext w:val="0"/>
              <w:keepLines w:val="0"/>
              <w:suppressLineNumbers w:val="0"/>
              <w:snapToGrid w:val="0"/>
              <w:spacing w:before="0" w:beforeAutospacing="0" w:after="0" w:afterAutospacing="0"/>
              <w:ind w:left="0" w:right="0"/>
              <w:rPr>
                <w:rFonts w:hint="eastAsia" w:ascii="宋体" w:hAnsi="宋体" w:eastAsia="宋体" w:cs="宋体"/>
                <w:b w:val="0"/>
                <w:bCs/>
                <w:color w:val="auto"/>
                <w:kern w:val="1"/>
                <w:sz w:val="21"/>
                <w:szCs w:val="21"/>
                <w:highlight w:val="none"/>
                <w:lang w:val="en-US" w:eastAsia="zh-CN" w:bidi="ar"/>
              </w:rPr>
            </w:pPr>
            <w:r>
              <w:rPr>
                <w:rFonts w:hint="eastAsia" w:ascii="宋体" w:hAnsi="宋体" w:eastAsia="宋体" w:cs="宋体"/>
                <w:b w:val="0"/>
                <w:bCs/>
                <w:color w:val="auto"/>
                <w:kern w:val="1"/>
                <w:sz w:val="21"/>
                <w:szCs w:val="21"/>
                <w:highlight w:val="none"/>
                <w:lang w:val="en-US" w:eastAsia="zh-CN" w:bidi="ar"/>
              </w:rPr>
              <w:t>①对拟投入的</w:t>
            </w:r>
            <w:r>
              <w:rPr>
                <w:rFonts w:hint="eastAsia" w:ascii="宋体" w:hAnsi="宋体" w:eastAsia="宋体" w:cs="宋体"/>
                <w:b w:val="0"/>
                <w:bCs/>
                <w:color w:val="auto"/>
                <w:kern w:val="1"/>
                <w:sz w:val="21"/>
                <w:szCs w:val="21"/>
                <w:highlight w:val="none"/>
                <w:lang w:val="en-US" w:eastAsia="zh-CN" w:bidi="ar"/>
              </w:rPr>
              <w:t>项目负责人</w:t>
            </w:r>
            <w:r>
              <w:rPr>
                <w:rFonts w:hint="eastAsia" w:ascii="宋体" w:hAnsi="宋体" w:eastAsia="宋体" w:cs="宋体"/>
                <w:b w:val="0"/>
                <w:bCs/>
                <w:color w:val="auto"/>
                <w:kern w:val="1"/>
                <w:sz w:val="21"/>
                <w:szCs w:val="21"/>
                <w:highlight w:val="none"/>
                <w:lang w:val="en-US" w:eastAsia="zh-CN" w:bidi="ar"/>
              </w:rPr>
              <w:t>是否具有调动投标供应商各项资源能力、对项目组成员的协调管理能力、专业素质、技术能力、工作经验等综合情况进行比较，</w:t>
            </w:r>
            <w:r>
              <w:rPr>
                <w:rFonts w:hint="eastAsia" w:ascii="宋体" w:hAnsi="宋体" w:cs="宋体"/>
                <w:b w:val="0"/>
                <w:bCs/>
                <w:color w:val="auto"/>
                <w:kern w:val="1"/>
                <w:sz w:val="21"/>
                <w:szCs w:val="21"/>
                <w:highlight w:val="none"/>
                <w:lang w:val="en-US" w:eastAsia="zh-CN" w:bidi="ar"/>
              </w:rPr>
              <w:t>评审委员会</w:t>
            </w:r>
            <w:r>
              <w:rPr>
                <w:rFonts w:hint="eastAsia" w:ascii="宋体" w:hAnsi="宋体" w:eastAsia="宋体" w:cs="宋体"/>
                <w:b w:val="0"/>
                <w:bCs/>
                <w:color w:val="auto"/>
                <w:kern w:val="1"/>
                <w:sz w:val="21"/>
                <w:szCs w:val="21"/>
                <w:highlight w:val="none"/>
                <w:lang w:val="en-US" w:eastAsia="zh-CN" w:bidi="ar"/>
              </w:rPr>
              <w:t>根据供应商提供的材料进行</w:t>
            </w:r>
            <w:r>
              <w:rPr>
                <w:rFonts w:hint="eastAsia" w:ascii="宋体" w:hAnsi="宋体" w:cs="宋体"/>
                <w:b w:val="0"/>
                <w:bCs/>
                <w:color w:val="auto"/>
                <w:kern w:val="1"/>
                <w:sz w:val="21"/>
                <w:szCs w:val="21"/>
                <w:highlight w:val="none"/>
                <w:lang w:val="en-US" w:eastAsia="zh-CN" w:bidi="ar"/>
              </w:rPr>
              <w:t>评比</w:t>
            </w:r>
            <w:r>
              <w:rPr>
                <w:rFonts w:hint="eastAsia" w:ascii="宋体" w:hAnsi="宋体" w:eastAsia="宋体" w:cs="宋体"/>
                <w:b w:val="0"/>
                <w:bCs/>
                <w:color w:val="auto"/>
                <w:kern w:val="1"/>
                <w:sz w:val="21"/>
                <w:szCs w:val="21"/>
                <w:highlight w:val="none"/>
                <w:lang w:val="en-US" w:eastAsia="zh-CN" w:bidi="ar"/>
              </w:rPr>
              <w:t>，酌情打分。（</w:t>
            </w:r>
            <w:r>
              <w:rPr>
                <w:rFonts w:hint="eastAsia" w:ascii="宋体" w:hAnsi="宋体" w:cs="宋体"/>
                <w:b w:val="0"/>
                <w:bCs/>
                <w:color w:val="auto"/>
                <w:kern w:val="1"/>
                <w:sz w:val="21"/>
                <w:szCs w:val="21"/>
                <w:highlight w:val="none"/>
                <w:lang w:val="en-US" w:eastAsia="zh-CN" w:bidi="ar"/>
              </w:rPr>
              <w:t>5</w:t>
            </w:r>
            <w:r>
              <w:rPr>
                <w:rFonts w:hint="eastAsia" w:ascii="宋体" w:hAnsi="宋体" w:eastAsia="宋体" w:cs="宋体"/>
                <w:b w:val="0"/>
                <w:bCs/>
                <w:color w:val="auto"/>
                <w:kern w:val="1"/>
                <w:sz w:val="21"/>
                <w:szCs w:val="21"/>
                <w:highlight w:val="none"/>
                <w:lang w:val="en-US" w:eastAsia="zh-CN" w:bidi="ar"/>
              </w:rPr>
              <w:t>分）</w:t>
            </w:r>
          </w:p>
          <w:p>
            <w:pPr>
              <w:keepNext w:val="0"/>
              <w:keepLines w:val="0"/>
              <w:suppressLineNumbers w:val="0"/>
              <w:spacing w:before="0" w:beforeAutospacing="0" w:after="0" w:afterAutospacing="0"/>
              <w:ind w:left="0" w:right="0"/>
              <w:rPr>
                <w:rFonts w:hint="eastAsia" w:ascii="宋体" w:hAnsi="宋体" w:eastAsia="宋体" w:cs="宋体"/>
                <w:color w:val="auto"/>
                <w:highlight w:val="none"/>
                <w:lang w:val="zh-CN"/>
              </w:rPr>
            </w:pPr>
            <w:r>
              <w:rPr>
                <w:rFonts w:hint="eastAsia" w:ascii="宋体" w:hAnsi="宋体" w:eastAsia="宋体" w:cs="宋体"/>
                <w:b w:val="0"/>
                <w:bCs/>
                <w:color w:val="auto"/>
                <w:kern w:val="1"/>
                <w:sz w:val="21"/>
                <w:szCs w:val="21"/>
                <w:highlight w:val="none"/>
                <w:lang w:val="en-US" w:eastAsia="zh-CN" w:bidi="ar"/>
              </w:rPr>
              <w:t>②对项目组</w:t>
            </w:r>
            <w:r>
              <w:rPr>
                <w:rFonts w:hint="eastAsia" w:ascii="宋体" w:hAnsi="宋体" w:eastAsia="宋体" w:cs="宋体"/>
                <w:b w:val="0"/>
                <w:bCs/>
                <w:color w:val="auto"/>
                <w:kern w:val="1"/>
                <w:sz w:val="21"/>
                <w:szCs w:val="21"/>
                <w:highlight w:val="none"/>
                <w:lang w:val="en-US" w:eastAsia="zh-CN" w:bidi="ar"/>
              </w:rPr>
              <w:t>其他成员</w:t>
            </w:r>
            <w:r>
              <w:rPr>
                <w:rFonts w:hint="eastAsia" w:ascii="宋体" w:hAnsi="宋体" w:eastAsia="宋体" w:cs="宋体"/>
                <w:b w:val="0"/>
                <w:bCs/>
                <w:color w:val="auto"/>
                <w:kern w:val="1"/>
                <w:sz w:val="21"/>
                <w:szCs w:val="21"/>
                <w:highlight w:val="none"/>
                <w:lang w:val="en-US" w:eastAsia="zh-CN" w:bidi="ar"/>
              </w:rPr>
              <w:t>的专业素质、技术能力、工作经验等综合情况进行</w:t>
            </w:r>
            <w:r>
              <w:rPr>
                <w:rFonts w:hint="eastAsia" w:ascii="宋体" w:hAnsi="宋体" w:cs="宋体"/>
                <w:b w:val="0"/>
                <w:bCs/>
                <w:color w:val="auto"/>
                <w:kern w:val="1"/>
                <w:sz w:val="21"/>
                <w:szCs w:val="21"/>
                <w:highlight w:val="none"/>
                <w:lang w:val="en-US" w:eastAsia="zh-CN" w:bidi="ar"/>
              </w:rPr>
              <w:t>评比</w:t>
            </w:r>
            <w:r>
              <w:rPr>
                <w:rFonts w:hint="eastAsia" w:ascii="宋体" w:hAnsi="宋体" w:eastAsia="宋体" w:cs="宋体"/>
                <w:b w:val="0"/>
                <w:bCs/>
                <w:color w:val="auto"/>
                <w:kern w:val="1"/>
                <w:sz w:val="21"/>
                <w:szCs w:val="21"/>
                <w:highlight w:val="none"/>
                <w:lang w:val="en-US" w:eastAsia="zh-CN" w:bidi="ar"/>
              </w:rPr>
              <w:t>，</w:t>
            </w:r>
            <w:r>
              <w:rPr>
                <w:rFonts w:hint="eastAsia" w:ascii="宋体" w:hAnsi="宋体" w:cs="宋体"/>
                <w:b w:val="0"/>
                <w:bCs/>
                <w:color w:val="auto"/>
                <w:kern w:val="1"/>
                <w:sz w:val="21"/>
                <w:szCs w:val="21"/>
                <w:highlight w:val="none"/>
                <w:lang w:val="en-US" w:eastAsia="zh-CN" w:bidi="ar"/>
              </w:rPr>
              <w:t>评审委员会</w:t>
            </w:r>
            <w:r>
              <w:rPr>
                <w:rFonts w:hint="eastAsia" w:ascii="宋体" w:hAnsi="宋体" w:eastAsia="宋体" w:cs="宋体"/>
                <w:b w:val="0"/>
                <w:bCs/>
                <w:color w:val="auto"/>
                <w:kern w:val="1"/>
                <w:sz w:val="21"/>
                <w:szCs w:val="21"/>
                <w:highlight w:val="none"/>
                <w:lang w:val="en-US" w:eastAsia="zh-CN" w:bidi="ar"/>
              </w:rPr>
              <w:t>根据供应商提供的材料进行</w:t>
            </w:r>
            <w:r>
              <w:rPr>
                <w:rFonts w:hint="eastAsia" w:ascii="宋体" w:hAnsi="宋体" w:cs="宋体"/>
                <w:b w:val="0"/>
                <w:bCs/>
                <w:color w:val="auto"/>
                <w:kern w:val="1"/>
                <w:sz w:val="21"/>
                <w:szCs w:val="21"/>
                <w:highlight w:val="none"/>
                <w:lang w:val="en-US" w:eastAsia="zh-CN" w:bidi="ar"/>
              </w:rPr>
              <w:t>评</w:t>
            </w:r>
            <w:r>
              <w:rPr>
                <w:rFonts w:hint="eastAsia" w:ascii="宋体" w:hAnsi="宋体" w:eastAsia="宋体" w:cs="宋体"/>
                <w:b w:val="0"/>
                <w:bCs/>
                <w:color w:val="auto"/>
                <w:kern w:val="1"/>
                <w:sz w:val="21"/>
                <w:szCs w:val="21"/>
                <w:highlight w:val="none"/>
                <w:lang w:val="en-US" w:eastAsia="zh-CN" w:bidi="ar"/>
              </w:rPr>
              <w:t>比，酌情打分。（</w:t>
            </w:r>
            <w:r>
              <w:rPr>
                <w:rFonts w:hint="eastAsia" w:ascii="宋体" w:hAnsi="宋体" w:cs="宋体"/>
                <w:b w:val="0"/>
                <w:bCs/>
                <w:color w:val="auto"/>
                <w:kern w:val="1"/>
                <w:sz w:val="21"/>
                <w:szCs w:val="21"/>
                <w:highlight w:val="none"/>
                <w:lang w:val="en-US" w:eastAsia="zh-CN" w:bidi="ar"/>
              </w:rPr>
              <w:t>5</w:t>
            </w:r>
            <w:r>
              <w:rPr>
                <w:rFonts w:hint="eastAsia" w:ascii="宋体" w:hAnsi="宋体" w:eastAsia="宋体" w:cs="宋体"/>
                <w:b w:val="0"/>
                <w:bCs/>
                <w:color w:val="auto"/>
                <w:kern w:val="1"/>
                <w:sz w:val="21"/>
                <w:szCs w:val="21"/>
                <w:highlight w:val="none"/>
                <w:lang w:val="en-US" w:eastAsia="zh-CN" w:bidi="ar"/>
              </w:rPr>
              <w:t>分）</w:t>
            </w:r>
          </w:p>
        </w:tc>
        <w:tc>
          <w:tcPr>
            <w:tcW w:w="992" w:type="dxa"/>
            <w:noWrap w:val="0"/>
            <w:vAlign w:val="center"/>
          </w:tcPr>
          <w:p>
            <w:pPr>
              <w:snapToGrid w:val="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131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
              </w:rPr>
              <w:t>质量控制</w:t>
            </w:r>
          </w:p>
        </w:tc>
        <w:tc>
          <w:tcPr>
            <w:tcW w:w="6481" w:type="dxa"/>
            <w:noWrap w:val="0"/>
            <w:tcMar>
              <w:top w:w="113" w:type="dxa"/>
              <w:bottom w:w="113" w:type="dxa"/>
            </w:tcMar>
            <w:vAlign w:val="center"/>
          </w:tcPr>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对</w:t>
            </w:r>
            <w:r>
              <w:rPr>
                <w:rFonts w:hint="eastAsia" w:ascii="宋体" w:hAnsi="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val="en-US" w:eastAsia="zh-CN" w:bidi="ar"/>
              </w:rPr>
              <w:t>鉴证审查工作</w:t>
            </w:r>
            <w:r>
              <w:rPr>
                <w:rFonts w:hint="eastAsia" w:ascii="宋体" w:hAnsi="宋体" w:cs="宋体"/>
                <w:color w:val="auto"/>
                <w:kern w:val="0"/>
                <w:sz w:val="21"/>
                <w:szCs w:val="21"/>
                <w:highlight w:val="none"/>
                <w:lang w:val="en-US" w:eastAsia="zh-CN" w:bidi="ar"/>
              </w:rPr>
              <w:t>在</w:t>
            </w:r>
            <w:r>
              <w:rPr>
                <w:rFonts w:hint="eastAsia" w:ascii="宋体" w:hAnsi="宋体" w:eastAsia="宋体" w:cs="宋体"/>
                <w:color w:val="auto"/>
                <w:kern w:val="2"/>
                <w:sz w:val="21"/>
                <w:szCs w:val="24"/>
                <w:highlight w:val="none"/>
                <w:lang w:val="en-US" w:eastAsia="zh-CN" w:bidi="ar"/>
              </w:rPr>
              <w:t>质量控制</w:t>
            </w:r>
            <w:r>
              <w:rPr>
                <w:rFonts w:hint="eastAsia" w:ascii="宋体" w:hAnsi="宋体" w:cs="宋体"/>
                <w:color w:val="auto"/>
                <w:kern w:val="2"/>
                <w:sz w:val="21"/>
                <w:szCs w:val="24"/>
                <w:highlight w:val="none"/>
                <w:lang w:val="en-US" w:eastAsia="zh-CN" w:bidi="ar"/>
              </w:rPr>
              <w:t>、服务时效方面的评价。</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①对</w:t>
            </w:r>
            <w:r>
              <w:rPr>
                <w:rFonts w:hint="eastAsia" w:ascii="宋体" w:hAnsi="宋体" w:eastAsia="宋体" w:cs="宋体"/>
                <w:color w:val="auto"/>
                <w:kern w:val="0"/>
                <w:sz w:val="21"/>
                <w:szCs w:val="21"/>
                <w:highlight w:val="none"/>
                <w:lang w:val="en-US" w:eastAsia="zh-CN" w:bidi="ar"/>
              </w:rPr>
              <w:t>服务质量</w:t>
            </w:r>
            <w:r>
              <w:rPr>
                <w:rFonts w:hint="eastAsia" w:ascii="宋体" w:hAnsi="宋体" w:cs="宋体"/>
                <w:color w:val="auto"/>
                <w:kern w:val="0"/>
                <w:sz w:val="21"/>
                <w:szCs w:val="21"/>
                <w:highlight w:val="none"/>
                <w:lang w:val="en-US" w:eastAsia="zh-CN" w:bidi="ar"/>
              </w:rPr>
              <w:t>方面的</w:t>
            </w:r>
            <w:r>
              <w:rPr>
                <w:rFonts w:hint="eastAsia" w:ascii="宋体" w:hAnsi="宋体" w:eastAsia="宋体" w:cs="宋体"/>
                <w:color w:val="auto"/>
                <w:kern w:val="0"/>
                <w:sz w:val="21"/>
                <w:szCs w:val="21"/>
                <w:highlight w:val="none"/>
                <w:lang w:val="en-US" w:eastAsia="zh-CN" w:bidi="ar"/>
              </w:rPr>
              <w:t>控制</w:t>
            </w:r>
            <w:r>
              <w:rPr>
                <w:rFonts w:hint="eastAsia" w:ascii="宋体" w:hAnsi="宋体" w:cs="宋体"/>
                <w:color w:val="auto"/>
                <w:kern w:val="0"/>
                <w:sz w:val="21"/>
                <w:szCs w:val="21"/>
                <w:highlight w:val="none"/>
                <w:lang w:val="en-US" w:eastAsia="zh-CN" w:bidi="ar"/>
              </w:rPr>
              <w:t>措施及相关制度、办法</w:t>
            </w:r>
            <w:r>
              <w:rPr>
                <w:rFonts w:hint="eastAsia" w:ascii="宋体" w:hAnsi="宋体" w:eastAsia="宋体" w:cs="宋体"/>
                <w:color w:val="auto"/>
                <w:kern w:val="0"/>
                <w:sz w:val="21"/>
                <w:szCs w:val="21"/>
                <w:highlight w:val="none"/>
                <w:lang w:val="en-US" w:eastAsia="zh-CN" w:bidi="ar"/>
              </w:rPr>
              <w:t>进行评议。</w:t>
            </w:r>
            <w:r>
              <w:rPr>
                <w:rFonts w:hint="eastAsia" w:ascii="宋体" w:hAnsi="宋体" w:eastAsia="宋体" w:cs="宋体"/>
                <w:b w:val="0"/>
                <w:bCs/>
                <w:color w:val="auto"/>
                <w:kern w:val="1"/>
                <w:sz w:val="21"/>
                <w:szCs w:val="21"/>
                <w:highlight w:val="none"/>
                <w:lang w:val="en-US" w:eastAsia="zh-CN" w:bidi="ar"/>
              </w:rPr>
              <w:t>（</w:t>
            </w:r>
            <w:r>
              <w:rPr>
                <w:rFonts w:hint="eastAsia" w:ascii="宋体" w:hAnsi="宋体" w:cs="宋体"/>
                <w:b w:val="0"/>
                <w:bCs/>
                <w:color w:val="auto"/>
                <w:kern w:val="1"/>
                <w:sz w:val="21"/>
                <w:szCs w:val="21"/>
                <w:highlight w:val="none"/>
                <w:lang w:val="en-US" w:eastAsia="zh-CN" w:bidi="ar"/>
              </w:rPr>
              <w:t>5</w:t>
            </w:r>
            <w:r>
              <w:rPr>
                <w:rFonts w:hint="eastAsia" w:ascii="宋体" w:hAnsi="宋体" w:eastAsia="宋体" w:cs="宋体"/>
                <w:b w:val="0"/>
                <w:bCs/>
                <w:color w:val="auto"/>
                <w:kern w:val="1"/>
                <w:sz w:val="21"/>
                <w:szCs w:val="21"/>
                <w:highlight w:val="none"/>
                <w:lang w:val="en-US" w:eastAsia="zh-CN" w:bidi="ar"/>
              </w:rPr>
              <w:t>分）</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0"/>
                <w:sz w:val="21"/>
                <w:szCs w:val="21"/>
                <w:highlight w:val="none"/>
                <w:lang w:val="zh-CN" w:eastAsia="zh-CN" w:bidi="ar"/>
              </w:rPr>
            </w:pPr>
            <w:r>
              <w:rPr>
                <w:rFonts w:hint="eastAsia" w:ascii="宋体" w:hAnsi="宋体" w:cs="宋体"/>
                <w:color w:val="auto"/>
                <w:kern w:val="0"/>
                <w:sz w:val="21"/>
                <w:szCs w:val="21"/>
                <w:highlight w:val="none"/>
                <w:lang w:val="en-US" w:eastAsia="zh-CN" w:bidi="ar"/>
              </w:rPr>
              <w:t>②对</w:t>
            </w:r>
            <w:r>
              <w:rPr>
                <w:rFonts w:hint="eastAsia" w:ascii="宋体" w:hAnsi="宋体" w:cs="宋体"/>
                <w:color w:val="auto"/>
                <w:kern w:val="2"/>
                <w:sz w:val="21"/>
                <w:szCs w:val="24"/>
                <w:highlight w:val="none"/>
                <w:lang w:val="en-US" w:eastAsia="zh-CN" w:bidi="ar"/>
              </w:rPr>
              <w:t>服务的及时性、规范性</w:t>
            </w:r>
            <w:r>
              <w:rPr>
                <w:rFonts w:hint="eastAsia" w:ascii="宋体" w:hAnsi="宋体" w:cs="宋体"/>
                <w:color w:val="auto"/>
                <w:kern w:val="0"/>
                <w:sz w:val="21"/>
                <w:szCs w:val="21"/>
                <w:highlight w:val="none"/>
                <w:lang w:val="en-US" w:eastAsia="zh-CN" w:bidi="ar"/>
              </w:rPr>
              <w:t>方面的控制措施和办法</w:t>
            </w:r>
            <w:r>
              <w:rPr>
                <w:rFonts w:hint="eastAsia" w:ascii="宋体" w:hAnsi="宋体" w:eastAsia="宋体" w:cs="宋体"/>
                <w:color w:val="auto"/>
                <w:kern w:val="0"/>
                <w:sz w:val="21"/>
                <w:szCs w:val="21"/>
                <w:highlight w:val="none"/>
                <w:lang w:val="en-US" w:eastAsia="zh-CN" w:bidi="ar"/>
              </w:rPr>
              <w:t>进行评议。</w:t>
            </w:r>
            <w:r>
              <w:rPr>
                <w:rFonts w:hint="eastAsia" w:ascii="宋体" w:hAnsi="宋体" w:eastAsia="宋体" w:cs="宋体"/>
                <w:b w:val="0"/>
                <w:bCs/>
                <w:color w:val="auto"/>
                <w:kern w:val="1"/>
                <w:sz w:val="21"/>
                <w:szCs w:val="21"/>
                <w:highlight w:val="none"/>
                <w:lang w:val="en-US" w:eastAsia="zh-CN" w:bidi="ar"/>
              </w:rPr>
              <w:t>（</w:t>
            </w:r>
            <w:r>
              <w:rPr>
                <w:rFonts w:hint="eastAsia" w:ascii="宋体" w:hAnsi="宋体" w:cs="宋体"/>
                <w:b w:val="0"/>
                <w:bCs/>
                <w:color w:val="auto"/>
                <w:kern w:val="1"/>
                <w:sz w:val="21"/>
                <w:szCs w:val="21"/>
                <w:highlight w:val="none"/>
                <w:lang w:val="en-US" w:eastAsia="zh-CN" w:bidi="ar"/>
              </w:rPr>
              <w:t>5</w:t>
            </w:r>
            <w:r>
              <w:rPr>
                <w:rFonts w:hint="eastAsia" w:ascii="宋体" w:hAnsi="宋体" w:eastAsia="宋体" w:cs="宋体"/>
                <w:b w:val="0"/>
                <w:bCs/>
                <w:color w:val="auto"/>
                <w:kern w:val="1"/>
                <w:sz w:val="21"/>
                <w:szCs w:val="21"/>
                <w:highlight w:val="none"/>
                <w:lang w:val="en-US" w:eastAsia="zh-CN" w:bidi="ar"/>
              </w:rPr>
              <w:t>分）</w:t>
            </w:r>
          </w:p>
        </w:tc>
        <w:tc>
          <w:tcPr>
            <w:tcW w:w="992" w:type="dxa"/>
            <w:noWrap w:val="0"/>
            <w:vAlign w:val="center"/>
          </w:tcPr>
          <w:p>
            <w:pPr>
              <w:snapToGrid w:val="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1311" w:type="dxa"/>
            <w:noWrap w:val="0"/>
            <w:vAlign w:val="center"/>
          </w:tcPr>
          <w:p>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highlight w:val="none"/>
              </w:rPr>
              <w:t>以往案例评价</w:t>
            </w:r>
          </w:p>
        </w:tc>
        <w:tc>
          <w:tcPr>
            <w:tcW w:w="6481" w:type="dxa"/>
            <w:noWrap w:val="0"/>
            <w:tcMar>
              <w:top w:w="113" w:type="dxa"/>
              <w:bottom w:w="113" w:type="dxa"/>
            </w:tcMar>
            <w:vAlign w:val="center"/>
          </w:tcPr>
          <w:p>
            <w:pPr>
              <w:tabs>
                <w:tab w:val="right" w:pos="4601"/>
              </w:tabs>
              <w:rPr>
                <w:rFonts w:hint="eastAsia" w:ascii="宋体" w:hAnsi="宋体" w:eastAsia="宋体" w:cs="宋体"/>
                <w:color w:val="auto"/>
                <w:highlight w:val="none"/>
              </w:rPr>
            </w:pPr>
            <w:r>
              <w:rPr>
                <w:rFonts w:hint="eastAsia" w:ascii="宋体" w:hAnsi="宋体" w:eastAsia="宋体" w:cs="宋体"/>
                <w:color w:val="auto"/>
                <w:highlight w:val="none"/>
              </w:rPr>
              <w:t>供应商提供1个近期的</w:t>
            </w:r>
            <w:r>
              <w:rPr>
                <w:rFonts w:hint="eastAsia" w:ascii="宋体" w:hAnsi="宋体" w:eastAsia="宋体" w:cs="宋体"/>
                <w:color w:val="auto"/>
                <w:highlight w:val="none"/>
              </w:rPr>
              <w:t>注销税务登记清算鉴证报告</w:t>
            </w:r>
            <w:r>
              <w:rPr>
                <w:rFonts w:hint="eastAsia" w:ascii="宋体" w:hAnsi="宋体" w:eastAsia="宋体" w:cs="宋体"/>
                <w:b w:val="0"/>
                <w:bCs/>
                <w:color w:val="auto"/>
                <w:highlight w:val="none"/>
              </w:rPr>
              <w:t>（清算鉴证报告获得业主方同意后方可使用，并隐去其中涉密的内容</w:t>
            </w:r>
            <w:r>
              <w:rPr>
                <w:rFonts w:hint="eastAsia" w:ascii="宋体" w:hAnsi="宋体" w:eastAsia="宋体" w:cs="宋体"/>
                <w:b w:val="0"/>
                <w:bCs/>
                <w:color w:val="auto"/>
                <w:highlight w:val="none"/>
                <w:lang w:eastAsia="zh-CN"/>
              </w:rPr>
              <w:t>。</w:t>
            </w:r>
            <w:r>
              <w:rPr>
                <w:rFonts w:hint="default" w:ascii="宋体" w:hAnsi="宋体" w:eastAsia="宋体" w:cs="宋体"/>
                <w:b w:val="0"/>
                <w:bCs/>
                <w:color w:val="auto"/>
                <w:highlight w:val="none"/>
              </w:rPr>
              <w:t>同时提供</w:t>
            </w:r>
            <w:r>
              <w:rPr>
                <w:rFonts w:hint="eastAsia" w:ascii="宋体" w:hAnsi="宋体" w:eastAsia="宋体" w:cs="宋体"/>
                <w:b w:val="0"/>
                <w:bCs/>
                <w:color w:val="auto"/>
                <w:highlight w:val="none"/>
                <w:lang w:val="en-US" w:eastAsia="zh-CN"/>
              </w:rPr>
              <w:t>委托协议</w:t>
            </w:r>
            <w:r>
              <w:rPr>
                <w:rFonts w:hint="default" w:ascii="宋体" w:hAnsi="宋体" w:eastAsia="宋体" w:cs="宋体"/>
                <w:b w:val="0"/>
                <w:bCs/>
                <w:color w:val="auto"/>
                <w:highlight w:val="none"/>
              </w:rPr>
              <w:t>扫描件证实项目真实性</w:t>
            </w:r>
            <w:r>
              <w:rPr>
                <w:rFonts w:hint="eastAsia" w:ascii="宋体" w:hAnsi="宋体" w:eastAsia="宋体" w:cs="宋体"/>
                <w:b w:val="0"/>
                <w:bCs/>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lang w:val="en-US" w:eastAsia="zh-CN"/>
              </w:rPr>
              <w:t>评审委员会</w:t>
            </w: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以下</w:t>
            </w:r>
            <w:r>
              <w:rPr>
                <w:rFonts w:hint="eastAsia" w:ascii="宋体" w:hAnsi="宋体" w:cs="宋体"/>
                <w:color w:val="auto"/>
                <w:highlight w:val="none"/>
                <w:lang w:val="en-US" w:eastAsia="zh-CN"/>
              </w:rPr>
              <w:t>内容</w:t>
            </w:r>
            <w:r>
              <w:rPr>
                <w:rFonts w:hint="eastAsia" w:ascii="宋体" w:hAnsi="宋体" w:eastAsia="宋体" w:cs="宋体"/>
                <w:color w:val="auto"/>
                <w:highlight w:val="none"/>
                <w:lang w:val="en-US" w:eastAsia="zh-CN"/>
              </w:rPr>
              <w:t>对</w:t>
            </w:r>
            <w:r>
              <w:rPr>
                <w:rFonts w:hint="eastAsia" w:ascii="宋体" w:hAnsi="宋体" w:eastAsia="宋体" w:cs="宋体"/>
                <w:color w:val="auto"/>
                <w:highlight w:val="none"/>
              </w:rPr>
              <w:t>供应商提供的清算鉴证报告进行</w:t>
            </w:r>
            <w:r>
              <w:rPr>
                <w:rFonts w:hint="eastAsia" w:ascii="宋体" w:hAnsi="宋体" w:eastAsia="宋体" w:cs="宋体"/>
                <w:color w:val="auto"/>
                <w:highlight w:val="none"/>
                <w:lang w:val="en-US" w:eastAsia="zh-CN"/>
              </w:rPr>
              <w:t>评议</w:t>
            </w:r>
            <w:r>
              <w:rPr>
                <w:rFonts w:hint="eastAsia" w:ascii="宋体" w:hAnsi="宋体" w:eastAsia="宋体" w:cs="宋体"/>
                <w:color w:val="auto"/>
                <w:highlight w:val="none"/>
              </w:rPr>
              <w:t>。</w:t>
            </w:r>
          </w:p>
          <w:p>
            <w:pPr>
              <w:tabs>
                <w:tab w:val="right" w:pos="4601"/>
              </w:tabs>
              <w:rPr>
                <w:rFonts w:hint="eastAsia" w:ascii="宋体" w:hAnsi="宋体" w:eastAsia="宋体" w:cs="宋体"/>
                <w:color w:val="auto"/>
                <w:highlight w:val="none"/>
              </w:rPr>
            </w:pPr>
            <w:r>
              <w:rPr>
                <w:rFonts w:hint="eastAsia" w:ascii="宋体" w:hAnsi="宋体" w:eastAsia="宋体" w:cs="宋体"/>
                <w:color w:val="auto"/>
                <w:highlight w:val="none"/>
              </w:rPr>
              <w:t>①清算鉴证报告整体结构的规范性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完整性</w:t>
            </w: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pPr>
              <w:tabs>
                <w:tab w:val="right" w:pos="4601"/>
              </w:tabs>
              <w:rPr>
                <w:rFonts w:hint="eastAsia" w:ascii="宋体" w:hAnsi="宋体" w:eastAsia="宋体" w:cs="宋体"/>
                <w:color w:val="auto"/>
                <w:highlight w:val="none"/>
              </w:rPr>
            </w:pPr>
            <w:r>
              <w:rPr>
                <w:rFonts w:hint="eastAsia" w:ascii="宋体" w:hAnsi="宋体" w:eastAsia="宋体" w:cs="宋体"/>
                <w:color w:val="auto"/>
                <w:highlight w:val="none"/>
              </w:rPr>
              <w:t>②项目情况及被</w:t>
            </w:r>
            <w:r>
              <w:rPr>
                <w:rFonts w:hint="eastAsia" w:ascii="宋体" w:hAnsi="宋体" w:cs="宋体"/>
                <w:color w:val="auto"/>
                <w:highlight w:val="none"/>
                <w:lang w:val="en-US" w:eastAsia="zh-CN"/>
              </w:rPr>
              <w:t>鉴定</w:t>
            </w:r>
            <w:r>
              <w:rPr>
                <w:rFonts w:hint="eastAsia" w:ascii="宋体" w:hAnsi="宋体" w:eastAsia="宋体" w:cs="宋体"/>
                <w:color w:val="auto"/>
                <w:highlight w:val="none"/>
              </w:rPr>
              <w:t>单位的了解程度（</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pPr>
              <w:tabs>
                <w:tab w:val="right" w:pos="4601"/>
              </w:tabs>
              <w:rPr>
                <w:rFonts w:hint="eastAsia" w:ascii="宋体" w:hAnsi="宋体" w:eastAsia="宋体" w:cs="宋体"/>
                <w:color w:val="auto"/>
                <w:highlight w:val="none"/>
              </w:rPr>
            </w:pPr>
            <w:r>
              <w:rPr>
                <w:rFonts w:hint="eastAsia" w:ascii="宋体" w:hAnsi="宋体" w:eastAsia="宋体" w:cs="宋体"/>
                <w:color w:val="auto"/>
                <w:highlight w:val="none"/>
              </w:rPr>
              <w:t>③政策了解及评价佐证材料收集的充分情况（</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pPr>
              <w:tabs>
                <w:tab w:val="right" w:pos="4601"/>
              </w:tabs>
              <w:rPr>
                <w:rFonts w:hint="eastAsia" w:ascii="宋体" w:hAnsi="宋体" w:eastAsia="宋体" w:cs="宋体"/>
                <w:color w:val="auto"/>
                <w:highlight w:val="none"/>
              </w:rPr>
            </w:pPr>
            <w:r>
              <w:rPr>
                <w:rFonts w:hint="eastAsia" w:ascii="宋体" w:hAnsi="宋体" w:eastAsia="宋体" w:cs="宋体"/>
                <w:color w:val="auto"/>
                <w:highlight w:val="none"/>
              </w:rPr>
              <w:t>④清算鉴证</w:t>
            </w:r>
            <w:r>
              <w:rPr>
                <w:rFonts w:hint="eastAsia" w:ascii="宋体" w:hAnsi="宋体" w:cs="宋体"/>
                <w:color w:val="auto"/>
                <w:highlight w:val="none"/>
                <w:lang w:val="en-US" w:eastAsia="zh-CN"/>
              </w:rPr>
              <w:t>报告</w:t>
            </w:r>
            <w:r>
              <w:rPr>
                <w:rFonts w:hint="eastAsia" w:ascii="宋体" w:hAnsi="宋体" w:eastAsia="宋体" w:cs="宋体"/>
                <w:color w:val="auto"/>
                <w:highlight w:val="none"/>
              </w:rPr>
              <w:t>的专业性（</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pPr>
              <w:tabs>
                <w:tab w:val="right" w:pos="4601"/>
              </w:tabs>
              <w:rPr>
                <w:rFonts w:hint="eastAsia" w:ascii="宋体" w:hAnsi="宋体" w:eastAsia="宋体" w:cs="宋体"/>
                <w:color w:val="auto"/>
                <w:szCs w:val="21"/>
                <w:highlight w:val="none"/>
                <w:lang w:val="zh-CN"/>
              </w:rPr>
            </w:pPr>
            <w:r>
              <w:rPr>
                <w:rFonts w:hint="eastAsia" w:ascii="宋体" w:hAnsi="宋体" w:eastAsia="宋体" w:cs="宋体"/>
                <w:color w:val="auto"/>
                <w:highlight w:val="none"/>
              </w:rPr>
              <w:t>⑤评价过程中发现问题的准确、精炼程度（</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tc>
        <w:tc>
          <w:tcPr>
            <w:tcW w:w="992" w:type="dxa"/>
            <w:noWrap w:val="0"/>
            <w:vAlign w:val="center"/>
          </w:tcPr>
          <w:p>
            <w:pPr>
              <w:snapToGrid w:val="0"/>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w:t>
            </w:r>
            <w:r>
              <w:rPr>
                <w:rFonts w:hint="eastAsia" w:ascii="宋体" w:hAnsi="宋体" w:cs="宋体"/>
                <w:b/>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vAlign w:val="center"/>
          </w:tcPr>
          <w:p>
            <w:pPr>
              <w:snapToGrid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1311" w:type="dxa"/>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color w:val="auto"/>
                <w:kern w:val="2"/>
                <w:sz w:val="21"/>
                <w:szCs w:val="24"/>
                <w:highlight w:val="none"/>
                <w:lang w:val="en-US" w:eastAsia="zh-CN" w:bidi="ar"/>
              </w:rPr>
            </w:pPr>
            <w:r>
              <w:rPr>
                <w:rFonts w:hint="eastAsia" w:ascii="宋体" w:hAnsi="宋体" w:cs="宋体"/>
                <w:color w:val="auto"/>
                <w:kern w:val="2"/>
                <w:sz w:val="21"/>
                <w:szCs w:val="24"/>
                <w:highlight w:val="none"/>
                <w:lang w:val="en-US" w:eastAsia="zh-CN" w:bidi="ar"/>
              </w:rPr>
              <w:t>供应商</w:t>
            </w:r>
            <w:r>
              <w:rPr>
                <w:rFonts w:hint="eastAsia" w:ascii="宋体" w:hAnsi="宋体" w:eastAsia="宋体" w:cs="宋体"/>
                <w:color w:val="auto"/>
                <w:kern w:val="2"/>
                <w:sz w:val="21"/>
                <w:szCs w:val="24"/>
                <w:highlight w:val="none"/>
                <w:lang w:val="en-US" w:eastAsia="zh-CN" w:bidi="ar"/>
              </w:rPr>
              <w:t>等级</w:t>
            </w:r>
          </w:p>
        </w:tc>
        <w:tc>
          <w:tcPr>
            <w:tcW w:w="6481" w:type="dxa"/>
            <w:noWrap w:val="0"/>
            <w:tcMar>
              <w:top w:w="113" w:type="dxa"/>
              <w:bottom w:w="113" w:type="dxa"/>
            </w:tcMar>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经中税协和地方税务师协会</w:t>
            </w:r>
            <w:r>
              <w:rPr>
                <w:rFonts w:hint="eastAsia" w:ascii="宋体" w:hAnsi="宋体" w:cs="宋体"/>
                <w:color w:val="auto"/>
                <w:kern w:val="0"/>
                <w:sz w:val="21"/>
                <w:szCs w:val="21"/>
                <w:highlight w:val="none"/>
                <w:lang w:val="en-US" w:eastAsia="zh-CN" w:bidi="ar"/>
              </w:rPr>
              <w:t>2023</w:t>
            </w:r>
            <w:r>
              <w:rPr>
                <w:rFonts w:hint="default" w:ascii="宋体" w:hAnsi="宋体" w:eastAsia="宋体" w:cs="宋体"/>
                <w:color w:val="auto"/>
                <w:kern w:val="0"/>
                <w:sz w:val="21"/>
                <w:szCs w:val="21"/>
                <w:highlight w:val="none"/>
                <w:lang w:val="en-US" w:eastAsia="zh-CN" w:bidi="ar"/>
              </w:rPr>
              <w:t>年</w:t>
            </w:r>
            <w:r>
              <w:rPr>
                <w:rFonts w:hint="default" w:ascii="宋体" w:hAnsi="宋体" w:eastAsia="宋体" w:cs="宋体"/>
                <w:color w:val="auto"/>
                <w:kern w:val="0"/>
                <w:sz w:val="21"/>
                <w:szCs w:val="21"/>
                <w:highlight w:val="none"/>
                <w:lang w:val="en-US" w:eastAsia="zh-CN" w:bidi="ar"/>
              </w:rPr>
              <w:t>等级税务师事务所审核认定，具有3A（含）以上等级的事务所</w:t>
            </w:r>
            <w:r>
              <w:rPr>
                <w:rFonts w:hint="eastAsia" w:ascii="宋体" w:hAnsi="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得</w:t>
            </w:r>
            <w:r>
              <w:rPr>
                <w:rFonts w:hint="eastAsia" w:ascii="宋体" w:hAnsi="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分</w:t>
            </w:r>
            <w:r>
              <w:rPr>
                <w:rFonts w:hint="eastAsia" w:ascii="宋体" w:hAnsi="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1A（含）至2A（含）的</w:t>
            </w:r>
            <w:r>
              <w:rPr>
                <w:rFonts w:hint="eastAsia" w:ascii="宋体" w:hAnsi="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得</w:t>
            </w:r>
            <w:r>
              <w:rPr>
                <w:rFonts w:hint="eastAsia" w:ascii="宋体" w:hAnsi="宋体" w:cs="宋体"/>
                <w:color w:val="auto"/>
                <w:kern w:val="0"/>
                <w:sz w:val="21"/>
                <w:szCs w:val="21"/>
                <w:highlight w:val="none"/>
                <w:lang w:val="en-US" w:eastAsia="zh-CN" w:bidi="ar"/>
              </w:rPr>
              <w:t>3</w:t>
            </w:r>
            <w:r>
              <w:rPr>
                <w:rFonts w:hint="default" w:ascii="宋体" w:hAnsi="宋体" w:eastAsia="宋体" w:cs="宋体"/>
                <w:color w:val="auto"/>
                <w:kern w:val="0"/>
                <w:sz w:val="21"/>
                <w:szCs w:val="21"/>
                <w:highlight w:val="none"/>
                <w:lang w:val="en-US" w:eastAsia="zh-CN" w:bidi="ar"/>
              </w:rPr>
              <w:t>分</w:t>
            </w:r>
            <w:r>
              <w:rPr>
                <w:rFonts w:hint="eastAsia" w:ascii="宋体" w:hAnsi="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1A以下的</w:t>
            </w:r>
            <w:r>
              <w:rPr>
                <w:rFonts w:hint="eastAsia" w:ascii="宋体" w:hAnsi="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得</w:t>
            </w:r>
            <w:r>
              <w:rPr>
                <w:rFonts w:hint="eastAsia" w:ascii="宋体" w:hAnsi="宋体" w:cs="宋体"/>
                <w:color w:val="auto"/>
                <w:kern w:val="0"/>
                <w:sz w:val="21"/>
                <w:szCs w:val="21"/>
                <w:highlight w:val="none"/>
                <w:lang w:val="en-US" w:eastAsia="zh-CN" w:bidi="ar"/>
              </w:rPr>
              <w:t>1分，没有不得分</w:t>
            </w:r>
            <w:r>
              <w:rPr>
                <w:rFonts w:hint="default" w:ascii="宋体" w:hAnsi="宋体" w:eastAsia="宋体" w:cs="宋体"/>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color w:val="auto"/>
                <w:kern w:val="0"/>
                <w:sz w:val="21"/>
                <w:szCs w:val="21"/>
                <w:highlight w:val="none"/>
                <w:lang w:val="en-US" w:eastAsia="zh-CN" w:bidi="ar"/>
              </w:rPr>
            </w:pPr>
            <w:r>
              <w:rPr>
                <w:rFonts w:hint="eastAsia" w:ascii="宋体" w:hAnsi="宋体" w:cs="宋体"/>
                <w:b/>
                <w:color w:val="auto"/>
                <w:szCs w:val="21"/>
                <w:highlight w:val="none"/>
                <w:lang w:val="en-US" w:eastAsia="zh-CN"/>
              </w:rPr>
              <w:t>投标</w:t>
            </w:r>
            <w:r>
              <w:rPr>
                <w:rFonts w:hint="default" w:ascii="宋体" w:hAnsi="宋体" w:cs="宋体"/>
                <w:b/>
                <w:color w:val="auto"/>
                <w:szCs w:val="21"/>
                <w:highlight w:val="none"/>
                <w:lang w:val="en-US" w:eastAsia="zh-CN"/>
              </w:rPr>
              <w:t>响应</w:t>
            </w:r>
            <w:r>
              <w:rPr>
                <w:rFonts w:hint="eastAsia" w:ascii="宋体" w:hAnsi="宋体" w:cs="宋体"/>
                <w:b/>
                <w:color w:val="auto"/>
                <w:szCs w:val="21"/>
                <w:highlight w:val="none"/>
                <w:lang w:val="en-US" w:eastAsia="zh-CN"/>
              </w:rPr>
              <w:t>文件中提供等级认定的相关证明材料，否则不得分。</w:t>
            </w:r>
          </w:p>
        </w:tc>
        <w:tc>
          <w:tcPr>
            <w:tcW w:w="992" w:type="dxa"/>
            <w:noWrap w:val="0"/>
            <w:vAlign w:val="center"/>
          </w:tcPr>
          <w:p>
            <w:pPr>
              <w:snapToGrid w:val="0"/>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6" w:type="dxa"/>
            <w:noWrap w:val="0"/>
            <w:vAlign w:val="center"/>
          </w:tcPr>
          <w:p>
            <w:pPr>
              <w:snapToGrid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1311"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4"/>
                <w:highlight w:val="none"/>
                <w:lang w:val="en-US" w:eastAsia="zh-CN" w:bidi="ar"/>
              </w:rPr>
            </w:pPr>
            <w:r>
              <w:rPr>
                <w:rFonts w:hint="eastAsia" w:ascii="宋体" w:hAnsi="宋体" w:cs="宋体"/>
                <w:color w:val="auto"/>
                <w:kern w:val="2"/>
                <w:sz w:val="21"/>
                <w:szCs w:val="24"/>
                <w:highlight w:val="none"/>
                <w:lang w:val="en-US" w:eastAsia="zh-CN" w:bidi="ar"/>
              </w:rPr>
              <w:t>涉税专业服务机构信用等级</w:t>
            </w:r>
          </w:p>
        </w:tc>
        <w:tc>
          <w:tcPr>
            <w:tcW w:w="6481" w:type="dxa"/>
            <w:noWrap w:val="0"/>
            <w:tcMar>
              <w:top w:w="113" w:type="dxa"/>
              <w:bottom w:w="113" w:type="dxa"/>
            </w:tcMar>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根据信用积分和信用等级标准对管辖的涉税专业服务机构进行信用等级评价，信用等级评价结果为TSC5级，得5分；TSC4级，得4分；TSC3级，得3分；TSC2级和TSC1级，不得分。</w:t>
            </w:r>
          </w:p>
          <w:p>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投标</w:t>
            </w:r>
            <w:r>
              <w:rPr>
                <w:rFonts w:hint="default" w:ascii="宋体" w:hAnsi="宋体" w:eastAsia="宋体" w:cs="宋体"/>
                <w:b/>
                <w:bCs/>
                <w:color w:val="auto"/>
                <w:kern w:val="0"/>
                <w:sz w:val="21"/>
                <w:szCs w:val="21"/>
                <w:highlight w:val="none"/>
                <w:lang w:val="en-US" w:eastAsia="zh-CN" w:bidi="ar"/>
              </w:rPr>
              <w:t>响应</w:t>
            </w:r>
            <w:r>
              <w:rPr>
                <w:rFonts w:hint="eastAsia" w:ascii="宋体" w:hAnsi="宋体" w:eastAsia="宋体" w:cs="宋体"/>
                <w:b/>
                <w:bCs/>
                <w:color w:val="auto"/>
                <w:kern w:val="0"/>
                <w:sz w:val="21"/>
                <w:szCs w:val="21"/>
                <w:highlight w:val="none"/>
                <w:lang w:val="en-US" w:eastAsia="zh-CN" w:bidi="ar"/>
              </w:rPr>
              <w:t>文件中提供有投标供应商名称的查询网页截图</w:t>
            </w:r>
            <w:r>
              <w:rPr>
                <w:rFonts w:hint="eastAsia" w:ascii="宋体" w:hAnsi="宋体" w:cs="宋体"/>
                <w:b/>
                <w:bCs/>
                <w:color w:val="auto"/>
                <w:szCs w:val="21"/>
                <w:highlight w:val="none"/>
                <w:lang w:val="en-US" w:eastAsia="zh-CN"/>
              </w:rPr>
              <w:t>，</w:t>
            </w:r>
            <w:r>
              <w:rPr>
                <w:rFonts w:hint="eastAsia" w:ascii="宋体" w:hAnsi="宋体" w:eastAsia="宋体" w:cs="宋体"/>
                <w:b/>
                <w:bCs/>
                <w:color w:val="auto"/>
                <w:kern w:val="0"/>
                <w:sz w:val="21"/>
                <w:szCs w:val="21"/>
                <w:highlight w:val="none"/>
                <w:lang w:val="en-US" w:eastAsia="zh-CN" w:bidi="ar"/>
              </w:rPr>
              <w:t>查询网址：https://12366.chinatax.gov.cn/sszyfw/bulletinBoard/main</w:t>
            </w:r>
            <w:r>
              <w:rPr>
                <w:rFonts w:hint="eastAsia" w:ascii="宋体" w:hAnsi="宋体" w:cs="宋体"/>
                <w:b/>
                <w:bCs/>
                <w:color w:val="auto"/>
                <w:kern w:val="0"/>
                <w:sz w:val="21"/>
                <w:szCs w:val="21"/>
                <w:highlight w:val="none"/>
                <w:lang w:val="en-US" w:eastAsia="zh-CN" w:bidi="ar"/>
              </w:rPr>
              <w:t>，未提供的，不得分。</w:t>
            </w:r>
          </w:p>
        </w:tc>
        <w:tc>
          <w:tcPr>
            <w:tcW w:w="992" w:type="dxa"/>
            <w:noWrap w:val="0"/>
            <w:vAlign w:val="center"/>
          </w:tcPr>
          <w:p>
            <w:pPr>
              <w:snapToGrid w:val="0"/>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648" w:type="dxa"/>
            <w:gridSpan w:val="3"/>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2"/>
                <w:sz w:val="21"/>
                <w:szCs w:val="24"/>
                <w:highlight w:val="none"/>
                <w:lang w:val="en-US" w:eastAsia="zh-CN" w:bidi="ar"/>
              </w:rPr>
              <w:t>合计</w:t>
            </w:r>
          </w:p>
        </w:tc>
        <w:tc>
          <w:tcPr>
            <w:tcW w:w="992" w:type="dxa"/>
            <w:noWrap w:val="0"/>
            <w:vAlign w:val="center"/>
          </w:tcPr>
          <w:p>
            <w:pPr>
              <w:snapToGrid w:val="0"/>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100</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sectPr>
      <w:pgSz w:w="11906" w:h="16838"/>
      <w:pgMar w:top="1474" w:right="1474" w:bottom="1417" w:left="1588"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ascii="宋体" w:hAnsi="宋体" w:eastAsia="宋体"/>
        <w:lang w:eastAsia="zh-CN"/>
      </w:rPr>
    </w:pPr>
    <w:r>
      <w:rPr>
        <w:rFonts w:hint="eastAsia" w:ascii="宋体" w:hAnsi="宋体"/>
      </w:rPr>
      <w:t>项目名称：</w:t>
    </w:r>
    <w:r>
      <w:rPr>
        <w:rFonts w:hint="eastAsia" w:ascii="宋体" w:hAnsi="宋体"/>
        <w:lang w:eastAsia="zh-CN"/>
      </w:rPr>
      <w:t>北仑区税务会计服务协议采购</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E2877"/>
    <w:rsid w:val="000E5B56"/>
    <w:rsid w:val="00121526"/>
    <w:rsid w:val="00135C07"/>
    <w:rsid w:val="0014118F"/>
    <w:rsid w:val="001B417A"/>
    <w:rsid w:val="00211B2F"/>
    <w:rsid w:val="002878C2"/>
    <w:rsid w:val="002C0E4C"/>
    <w:rsid w:val="004304D6"/>
    <w:rsid w:val="004769C4"/>
    <w:rsid w:val="00497742"/>
    <w:rsid w:val="004E0E28"/>
    <w:rsid w:val="005700E9"/>
    <w:rsid w:val="005A5E33"/>
    <w:rsid w:val="006167F7"/>
    <w:rsid w:val="006A2BBF"/>
    <w:rsid w:val="006F4EA6"/>
    <w:rsid w:val="0070020E"/>
    <w:rsid w:val="00723F96"/>
    <w:rsid w:val="00871EA8"/>
    <w:rsid w:val="00895663"/>
    <w:rsid w:val="00911EBB"/>
    <w:rsid w:val="00961685"/>
    <w:rsid w:val="00970FAA"/>
    <w:rsid w:val="00A26357"/>
    <w:rsid w:val="00A30CB3"/>
    <w:rsid w:val="00A4772F"/>
    <w:rsid w:val="00AA573D"/>
    <w:rsid w:val="00B00F73"/>
    <w:rsid w:val="00B728A5"/>
    <w:rsid w:val="00BB26DA"/>
    <w:rsid w:val="00BF693D"/>
    <w:rsid w:val="00CC07EC"/>
    <w:rsid w:val="00CC1E09"/>
    <w:rsid w:val="00CE7AF8"/>
    <w:rsid w:val="00D404CB"/>
    <w:rsid w:val="00E46C55"/>
    <w:rsid w:val="00E50842"/>
    <w:rsid w:val="00E60A37"/>
    <w:rsid w:val="00F21B99"/>
    <w:rsid w:val="00F400A7"/>
    <w:rsid w:val="00F4016E"/>
    <w:rsid w:val="01000F55"/>
    <w:rsid w:val="01055DCC"/>
    <w:rsid w:val="013A4489"/>
    <w:rsid w:val="013F1B16"/>
    <w:rsid w:val="01425064"/>
    <w:rsid w:val="014766B9"/>
    <w:rsid w:val="01606D97"/>
    <w:rsid w:val="01664C41"/>
    <w:rsid w:val="016652D7"/>
    <w:rsid w:val="016B2AC0"/>
    <w:rsid w:val="01950DFC"/>
    <w:rsid w:val="019C6C58"/>
    <w:rsid w:val="01AB7266"/>
    <w:rsid w:val="01B933AA"/>
    <w:rsid w:val="01CB4A76"/>
    <w:rsid w:val="023238C0"/>
    <w:rsid w:val="02416BE6"/>
    <w:rsid w:val="024B0032"/>
    <w:rsid w:val="025B0F1A"/>
    <w:rsid w:val="025E3188"/>
    <w:rsid w:val="029047B6"/>
    <w:rsid w:val="02C34B5D"/>
    <w:rsid w:val="02D11366"/>
    <w:rsid w:val="02D6293B"/>
    <w:rsid w:val="02D75D7E"/>
    <w:rsid w:val="02EF40CC"/>
    <w:rsid w:val="02FA24BF"/>
    <w:rsid w:val="030B1171"/>
    <w:rsid w:val="0314736B"/>
    <w:rsid w:val="03163D9C"/>
    <w:rsid w:val="03296AD8"/>
    <w:rsid w:val="033044DB"/>
    <w:rsid w:val="035D050A"/>
    <w:rsid w:val="037B577A"/>
    <w:rsid w:val="039E5A0E"/>
    <w:rsid w:val="03B41E1A"/>
    <w:rsid w:val="03E04389"/>
    <w:rsid w:val="03E6730B"/>
    <w:rsid w:val="03FA3367"/>
    <w:rsid w:val="03FE27DD"/>
    <w:rsid w:val="040E0E3D"/>
    <w:rsid w:val="043F5274"/>
    <w:rsid w:val="044779FB"/>
    <w:rsid w:val="04484C31"/>
    <w:rsid w:val="04756809"/>
    <w:rsid w:val="047B0A3C"/>
    <w:rsid w:val="04C07991"/>
    <w:rsid w:val="04D17CC9"/>
    <w:rsid w:val="04D7530F"/>
    <w:rsid w:val="04D80566"/>
    <w:rsid w:val="04DE679D"/>
    <w:rsid w:val="04EB5C24"/>
    <w:rsid w:val="04F366EF"/>
    <w:rsid w:val="0509588F"/>
    <w:rsid w:val="05102512"/>
    <w:rsid w:val="051E2D37"/>
    <w:rsid w:val="05390ED7"/>
    <w:rsid w:val="053E6442"/>
    <w:rsid w:val="054E35EE"/>
    <w:rsid w:val="05650F6C"/>
    <w:rsid w:val="056E6B3B"/>
    <w:rsid w:val="05780C54"/>
    <w:rsid w:val="05802B0D"/>
    <w:rsid w:val="058A6E2F"/>
    <w:rsid w:val="05B03ACD"/>
    <w:rsid w:val="05CD7AD2"/>
    <w:rsid w:val="05D22C2B"/>
    <w:rsid w:val="05D3507C"/>
    <w:rsid w:val="05F66269"/>
    <w:rsid w:val="06062FFB"/>
    <w:rsid w:val="06071741"/>
    <w:rsid w:val="060E3E53"/>
    <w:rsid w:val="06253790"/>
    <w:rsid w:val="062B33A6"/>
    <w:rsid w:val="063A520D"/>
    <w:rsid w:val="064143F8"/>
    <w:rsid w:val="064F617D"/>
    <w:rsid w:val="065C1ACC"/>
    <w:rsid w:val="065F6F6F"/>
    <w:rsid w:val="066A0AA1"/>
    <w:rsid w:val="06703E26"/>
    <w:rsid w:val="067F5E23"/>
    <w:rsid w:val="06833C80"/>
    <w:rsid w:val="06941A0B"/>
    <w:rsid w:val="06B85439"/>
    <w:rsid w:val="06D32A2E"/>
    <w:rsid w:val="06DC0C60"/>
    <w:rsid w:val="06E96117"/>
    <w:rsid w:val="06F4010A"/>
    <w:rsid w:val="06FB0D28"/>
    <w:rsid w:val="071060A8"/>
    <w:rsid w:val="071A0E2D"/>
    <w:rsid w:val="071C5C13"/>
    <w:rsid w:val="071F35FD"/>
    <w:rsid w:val="0729417B"/>
    <w:rsid w:val="0740342C"/>
    <w:rsid w:val="076D50B6"/>
    <w:rsid w:val="077D4558"/>
    <w:rsid w:val="07956842"/>
    <w:rsid w:val="07A358F8"/>
    <w:rsid w:val="07A546C1"/>
    <w:rsid w:val="07AC5381"/>
    <w:rsid w:val="07C26BCC"/>
    <w:rsid w:val="07DF5AEC"/>
    <w:rsid w:val="07E35357"/>
    <w:rsid w:val="07EB44F9"/>
    <w:rsid w:val="080C6AA7"/>
    <w:rsid w:val="082D34BE"/>
    <w:rsid w:val="086644DA"/>
    <w:rsid w:val="08734EB1"/>
    <w:rsid w:val="089C2147"/>
    <w:rsid w:val="08AB620D"/>
    <w:rsid w:val="08C55A5E"/>
    <w:rsid w:val="08DE1650"/>
    <w:rsid w:val="08DE234C"/>
    <w:rsid w:val="090D0587"/>
    <w:rsid w:val="0912235E"/>
    <w:rsid w:val="092856E7"/>
    <w:rsid w:val="092B4BEB"/>
    <w:rsid w:val="093529A6"/>
    <w:rsid w:val="09360056"/>
    <w:rsid w:val="093F5D0F"/>
    <w:rsid w:val="094E769D"/>
    <w:rsid w:val="0969543E"/>
    <w:rsid w:val="096D455C"/>
    <w:rsid w:val="098425D5"/>
    <w:rsid w:val="0992460A"/>
    <w:rsid w:val="09976256"/>
    <w:rsid w:val="099970EC"/>
    <w:rsid w:val="09B732B8"/>
    <w:rsid w:val="09BE54EE"/>
    <w:rsid w:val="09D71826"/>
    <w:rsid w:val="0A0E19ED"/>
    <w:rsid w:val="0A36153F"/>
    <w:rsid w:val="0A3F48C5"/>
    <w:rsid w:val="0A561841"/>
    <w:rsid w:val="0A657DFD"/>
    <w:rsid w:val="0A6843C6"/>
    <w:rsid w:val="0A8943AA"/>
    <w:rsid w:val="0A9C5906"/>
    <w:rsid w:val="0AA32829"/>
    <w:rsid w:val="0AA46CDF"/>
    <w:rsid w:val="0ACA711F"/>
    <w:rsid w:val="0AD37F40"/>
    <w:rsid w:val="0ADD1CA5"/>
    <w:rsid w:val="0AFF3E15"/>
    <w:rsid w:val="0B0C319B"/>
    <w:rsid w:val="0B1B134A"/>
    <w:rsid w:val="0B2F2476"/>
    <w:rsid w:val="0B4D62E8"/>
    <w:rsid w:val="0B672468"/>
    <w:rsid w:val="0B7438F6"/>
    <w:rsid w:val="0B783A6A"/>
    <w:rsid w:val="0B833327"/>
    <w:rsid w:val="0B885B68"/>
    <w:rsid w:val="0B8F45CE"/>
    <w:rsid w:val="0B9A6DE4"/>
    <w:rsid w:val="0BA93473"/>
    <w:rsid w:val="0BAC4891"/>
    <w:rsid w:val="0BBF0E37"/>
    <w:rsid w:val="0BC61E48"/>
    <w:rsid w:val="0BE52FDD"/>
    <w:rsid w:val="0BE8747A"/>
    <w:rsid w:val="0BF97069"/>
    <w:rsid w:val="0BFC0499"/>
    <w:rsid w:val="0C560203"/>
    <w:rsid w:val="0C797711"/>
    <w:rsid w:val="0C7A0F67"/>
    <w:rsid w:val="0C975D13"/>
    <w:rsid w:val="0CAD3E44"/>
    <w:rsid w:val="0CC34B59"/>
    <w:rsid w:val="0CD129CD"/>
    <w:rsid w:val="0CD94BD3"/>
    <w:rsid w:val="0CDB5608"/>
    <w:rsid w:val="0D01205A"/>
    <w:rsid w:val="0D016AAB"/>
    <w:rsid w:val="0D081FEB"/>
    <w:rsid w:val="0D2B2108"/>
    <w:rsid w:val="0D2D5145"/>
    <w:rsid w:val="0D2E340C"/>
    <w:rsid w:val="0D4732B1"/>
    <w:rsid w:val="0D4760CB"/>
    <w:rsid w:val="0D505110"/>
    <w:rsid w:val="0D734A8B"/>
    <w:rsid w:val="0DA37608"/>
    <w:rsid w:val="0DB41252"/>
    <w:rsid w:val="0DD35A03"/>
    <w:rsid w:val="0DDE045B"/>
    <w:rsid w:val="0DF460CD"/>
    <w:rsid w:val="0E0F3FEE"/>
    <w:rsid w:val="0E5B31C8"/>
    <w:rsid w:val="0E757B16"/>
    <w:rsid w:val="0E7F5C61"/>
    <w:rsid w:val="0E93723B"/>
    <w:rsid w:val="0E9657F2"/>
    <w:rsid w:val="0E980D8D"/>
    <w:rsid w:val="0EA92547"/>
    <w:rsid w:val="0ED72C20"/>
    <w:rsid w:val="0EE830A5"/>
    <w:rsid w:val="0F1215F7"/>
    <w:rsid w:val="0F181EBB"/>
    <w:rsid w:val="0F1C38D3"/>
    <w:rsid w:val="0F240BCC"/>
    <w:rsid w:val="0F253D38"/>
    <w:rsid w:val="0F3908B1"/>
    <w:rsid w:val="0F6350DD"/>
    <w:rsid w:val="0F780FB2"/>
    <w:rsid w:val="0F8260A1"/>
    <w:rsid w:val="0F8364C3"/>
    <w:rsid w:val="0F87456B"/>
    <w:rsid w:val="0FAF7272"/>
    <w:rsid w:val="0FCB2931"/>
    <w:rsid w:val="0FDF2A3C"/>
    <w:rsid w:val="0FE853C3"/>
    <w:rsid w:val="10171036"/>
    <w:rsid w:val="101F2376"/>
    <w:rsid w:val="10250174"/>
    <w:rsid w:val="10285D2C"/>
    <w:rsid w:val="103A0B1B"/>
    <w:rsid w:val="103E2E4D"/>
    <w:rsid w:val="105813F5"/>
    <w:rsid w:val="105A5F23"/>
    <w:rsid w:val="107A6EF4"/>
    <w:rsid w:val="10981E1F"/>
    <w:rsid w:val="10AA1611"/>
    <w:rsid w:val="10B63D07"/>
    <w:rsid w:val="10C6610B"/>
    <w:rsid w:val="10CB4329"/>
    <w:rsid w:val="11155938"/>
    <w:rsid w:val="11214408"/>
    <w:rsid w:val="112F056E"/>
    <w:rsid w:val="11314455"/>
    <w:rsid w:val="113F494F"/>
    <w:rsid w:val="11462ADE"/>
    <w:rsid w:val="11630C64"/>
    <w:rsid w:val="1171136D"/>
    <w:rsid w:val="118C0CF6"/>
    <w:rsid w:val="11944960"/>
    <w:rsid w:val="11957C49"/>
    <w:rsid w:val="119E6A66"/>
    <w:rsid w:val="11B40C2C"/>
    <w:rsid w:val="11B40C40"/>
    <w:rsid w:val="11BB4C7B"/>
    <w:rsid w:val="11C912B7"/>
    <w:rsid w:val="11D239F9"/>
    <w:rsid w:val="11EA0F13"/>
    <w:rsid w:val="11F33485"/>
    <w:rsid w:val="12141B61"/>
    <w:rsid w:val="12440EC6"/>
    <w:rsid w:val="1245068D"/>
    <w:rsid w:val="124A49F7"/>
    <w:rsid w:val="125E64AA"/>
    <w:rsid w:val="126272BE"/>
    <w:rsid w:val="12AC51ED"/>
    <w:rsid w:val="12B91C01"/>
    <w:rsid w:val="12D8009B"/>
    <w:rsid w:val="12FF141B"/>
    <w:rsid w:val="130C7540"/>
    <w:rsid w:val="13145E0C"/>
    <w:rsid w:val="13376695"/>
    <w:rsid w:val="134469D4"/>
    <w:rsid w:val="13544621"/>
    <w:rsid w:val="135C1BE0"/>
    <w:rsid w:val="13673605"/>
    <w:rsid w:val="137F0401"/>
    <w:rsid w:val="138E0F45"/>
    <w:rsid w:val="138E44E3"/>
    <w:rsid w:val="1396463B"/>
    <w:rsid w:val="13A4542D"/>
    <w:rsid w:val="13A66328"/>
    <w:rsid w:val="13CB06EC"/>
    <w:rsid w:val="13D32CD5"/>
    <w:rsid w:val="13EF5577"/>
    <w:rsid w:val="13FE14A7"/>
    <w:rsid w:val="140F0496"/>
    <w:rsid w:val="1410624E"/>
    <w:rsid w:val="14190964"/>
    <w:rsid w:val="141E4EB5"/>
    <w:rsid w:val="143B74ED"/>
    <w:rsid w:val="143F37EA"/>
    <w:rsid w:val="14495F5E"/>
    <w:rsid w:val="14577520"/>
    <w:rsid w:val="14796F4E"/>
    <w:rsid w:val="147A6798"/>
    <w:rsid w:val="147E6C02"/>
    <w:rsid w:val="148F4B92"/>
    <w:rsid w:val="14B30493"/>
    <w:rsid w:val="14B80008"/>
    <w:rsid w:val="14BC18E4"/>
    <w:rsid w:val="14BC1AC1"/>
    <w:rsid w:val="14C55A10"/>
    <w:rsid w:val="14C97692"/>
    <w:rsid w:val="14DD5408"/>
    <w:rsid w:val="14DF54C8"/>
    <w:rsid w:val="14E60FB3"/>
    <w:rsid w:val="15086C88"/>
    <w:rsid w:val="15101F55"/>
    <w:rsid w:val="151427B6"/>
    <w:rsid w:val="151843DF"/>
    <w:rsid w:val="151E620C"/>
    <w:rsid w:val="152253C0"/>
    <w:rsid w:val="153049A4"/>
    <w:rsid w:val="15323FBE"/>
    <w:rsid w:val="15387F4B"/>
    <w:rsid w:val="15494556"/>
    <w:rsid w:val="157E3762"/>
    <w:rsid w:val="158F5D58"/>
    <w:rsid w:val="15930262"/>
    <w:rsid w:val="15B33315"/>
    <w:rsid w:val="15BA2E6E"/>
    <w:rsid w:val="15BB2629"/>
    <w:rsid w:val="15C162D5"/>
    <w:rsid w:val="15C35743"/>
    <w:rsid w:val="15DD560C"/>
    <w:rsid w:val="15F14312"/>
    <w:rsid w:val="15F31AC3"/>
    <w:rsid w:val="15FA4D2C"/>
    <w:rsid w:val="16011F75"/>
    <w:rsid w:val="162B5646"/>
    <w:rsid w:val="162F106E"/>
    <w:rsid w:val="163922FF"/>
    <w:rsid w:val="16407AD6"/>
    <w:rsid w:val="16527EBB"/>
    <w:rsid w:val="1654694C"/>
    <w:rsid w:val="16730BEF"/>
    <w:rsid w:val="169077E4"/>
    <w:rsid w:val="16BC608C"/>
    <w:rsid w:val="16E3427B"/>
    <w:rsid w:val="16EA089D"/>
    <w:rsid w:val="16EA613A"/>
    <w:rsid w:val="16EC606C"/>
    <w:rsid w:val="16F4751E"/>
    <w:rsid w:val="170300EE"/>
    <w:rsid w:val="170B12C5"/>
    <w:rsid w:val="17166E8C"/>
    <w:rsid w:val="171A054F"/>
    <w:rsid w:val="172810E2"/>
    <w:rsid w:val="173B5CEB"/>
    <w:rsid w:val="173F7A21"/>
    <w:rsid w:val="174466ED"/>
    <w:rsid w:val="176E1C79"/>
    <w:rsid w:val="17820498"/>
    <w:rsid w:val="179D5675"/>
    <w:rsid w:val="17A65F44"/>
    <w:rsid w:val="17A80C0A"/>
    <w:rsid w:val="17BE5AF5"/>
    <w:rsid w:val="17DB7EAC"/>
    <w:rsid w:val="17EC683A"/>
    <w:rsid w:val="17F03EA7"/>
    <w:rsid w:val="17F17C59"/>
    <w:rsid w:val="17F81747"/>
    <w:rsid w:val="17FD2B0A"/>
    <w:rsid w:val="180620EB"/>
    <w:rsid w:val="1806427D"/>
    <w:rsid w:val="1824534B"/>
    <w:rsid w:val="18281922"/>
    <w:rsid w:val="183D6E97"/>
    <w:rsid w:val="18401FE8"/>
    <w:rsid w:val="18421BA9"/>
    <w:rsid w:val="184D1FA1"/>
    <w:rsid w:val="18556E59"/>
    <w:rsid w:val="185B68EA"/>
    <w:rsid w:val="185D0961"/>
    <w:rsid w:val="186D6CC8"/>
    <w:rsid w:val="187E017C"/>
    <w:rsid w:val="18870610"/>
    <w:rsid w:val="189649B3"/>
    <w:rsid w:val="18A1422E"/>
    <w:rsid w:val="18E72586"/>
    <w:rsid w:val="193A208C"/>
    <w:rsid w:val="198D4BBB"/>
    <w:rsid w:val="19A91F54"/>
    <w:rsid w:val="19E61572"/>
    <w:rsid w:val="19E8490B"/>
    <w:rsid w:val="19E966A3"/>
    <w:rsid w:val="19EE4126"/>
    <w:rsid w:val="19FC3484"/>
    <w:rsid w:val="1A137921"/>
    <w:rsid w:val="1A232E15"/>
    <w:rsid w:val="1A297FD2"/>
    <w:rsid w:val="1A2B6A3E"/>
    <w:rsid w:val="1A31109A"/>
    <w:rsid w:val="1A340363"/>
    <w:rsid w:val="1A424041"/>
    <w:rsid w:val="1A475519"/>
    <w:rsid w:val="1A6C22CB"/>
    <w:rsid w:val="1A830EB4"/>
    <w:rsid w:val="1A955AFD"/>
    <w:rsid w:val="1AA21745"/>
    <w:rsid w:val="1AB5169E"/>
    <w:rsid w:val="1AB70653"/>
    <w:rsid w:val="1AC84749"/>
    <w:rsid w:val="1AF052B1"/>
    <w:rsid w:val="1AFC55DB"/>
    <w:rsid w:val="1AFE12AD"/>
    <w:rsid w:val="1B035C1B"/>
    <w:rsid w:val="1B052B57"/>
    <w:rsid w:val="1B0E0471"/>
    <w:rsid w:val="1B132BB3"/>
    <w:rsid w:val="1B3618E7"/>
    <w:rsid w:val="1B3C634A"/>
    <w:rsid w:val="1B3E52CD"/>
    <w:rsid w:val="1B3F2E65"/>
    <w:rsid w:val="1B4068BC"/>
    <w:rsid w:val="1B4A0EFE"/>
    <w:rsid w:val="1B5B0B10"/>
    <w:rsid w:val="1B7004EB"/>
    <w:rsid w:val="1B7833C7"/>
    <w:rsid w:val="1B861BDC"/>
    <w:rsid w:val="1B8B485C"/>
    <w:rsid w:val="1BB35389"/>
    <w:rsid w:val="1BBC3641"/>
    <w:rsid w:val="1BCF535D"/>
    <w:rsid w:val="1BD0317A"/>
    <w:rsid w:val="1BD463C4"/>
    <w:rsid w:val="1C073E77"/>
    <w:rsid w:val="1C2367DD"/>
    <w:rsid w:val="1C3A7381"/>
    <w:rsid w:val="1C404374"/>
    <w:rsid w:val="1C4E792B"/>
    <w:rsid w:val="1C5F4D1F"/>
    <w:rsid w:val="1C61554F"/>
    <w:rsid w:val="1C7007E8"/>
    <w:rsid w:val="1C814586"/>
    <w:rsid w:val="1C8E5A9E"/>
    <w:rsid w:val="1C950B03"/>
    <w:rsid w:val="1CA105CD"/>
    <w:rsid w:val="1CAB13C1"/>
    <w:rsid w:val="1CBA767A"/>
    <w:rsid w:val="1CC40005"/>
    <w:rsid w:val="1CCB2653"/>
    <w:rsid w:val="1CCE61D7"/>
    <w:rsid w:val="1CE01EEC"/>
    <w:rsid w:val="1CFD2E7C"/>
    <w:rsid w:val="1D027ADC"/>
    <w:rsid w:val="1D207934"/>
    <w:rsid w:val="1D251ECC"/>
    <w:rsid w:val="1D285B69"/>
    <w:rsid w:val="1D403BD3"/>
    <w:rsid w:val="1D4B3E53"/>
    <w:rsid w:val="1D555136"/>
    <w:rsid w:val="1D566272"/>
    <w:rsid w:val="1D655398"/>
    <w:rsid w:val="1D7A6120"/>
    <w:rsid w:val="1D7C62F9"/>
    <w:rsid w:val="1D7E5055"/>
    <w:rsid w:val="1D8164C2"/>
    <w:rsid w:val="1D9571FA"/>
    <w:rsid w:val="1D991150"/>
    <w:rsid w:val="1D9938A2"/>
    <w:rsid w:val="1D9E1D04"/>
    <w:rsid w:val="1DA00511"/>
    <w:rsid w:val="1DAE7A4F"/>
    <w:rsid w:val="1DCE1935"/>
    <w:rsid w:val="1DEC5900"/>
    <w:rsid w:val="1DF10D10"/>
    <w:rsid w:val="1DF95F26"/>
    <w:rsid w:val="1E1750F4"/>
    <w:rsid w:val="1E231D5C"/>
    <w:rsid w:val="1E2F5161"/>
    <w:rsid w:val="1E334A61"/>
    <w:rsid w:val="1E383F9D"/>
    <w:rsid w:val="1E516059"/>
    <w:rsid w:val="1E570141"/>
    <w:rsid w:val="1E5C6074"/>
    <w:rsid w:val="1E7807A1"/>
    <w:rsid w:val="1E8F273E"/>
    <w:rsid w:val="1E912928"/>
    <w:rsid w:val="1EA83A60"/>
    <w:rsid w:val="1EB27258"/>
    <w:rsid w:val="1ECB1102"/>
    <w:rsid w:val="1EDA5857"/>
    <w:rsid w:val="1EEC49E3"/>
    <w:rsid w:val="1EF7596E"/>
    <w:rsid w:val="1EFE27F0"/>
    <w:rsid w:val="1F076DED"/>
    <w:rsid w:val="1F103B84"/>
    <w:rsid w:val="1F3C64D2"/>
    <w:rsid w:val="1F492344"/>
    <w:rsid w:val="1F6F67B4"/>
    <w:rsid w:val="1F8A635A"/>
    <w:rsid w:val="1FB614BE"/>
    <w:rsid w:val="1FC22D8C"/>
    <w:rsid w:val="20031954"/>
    <w:rsid w:val="201D3E22"/>
    <w:rsid w:val="203664E2"/>
    <w:rsid w:val="2041191C"/>
    <w:rsid w:val="204D02D7"/>
    <w:rsid w:val="206506CD"/>
    <w:rsid w:val="2083103B"/>
    <w:rsid w:val="20834920"/>
    <w:rsid w:val="20844AF0"/>
    <w:rsid w:val="2087037A"/>
    <w:rsid w:val="20995A86"/>
    <w:rsid w:val="209E0B54"/>
    <w:rsid w:val="20AD435C"/>
    <w:rsid w:val="20AE05EF"/>
    <w:rsid w:val="20CB6E4F"/>
    <w:rsid w:val="20DC45BC"/>
    <w:rsid w:val="20FE5C13"/>
    <w:rsid w:val="21190F27"/>
    <w:rsid w:val="213B3AB2"/>
    <w:rsid w:val="21466046"/>
    <w:rsid w:val="21552795"/>
    <w:rsid w:val="2170696D"/>
    <w:rsid w:val="217D2AFF"/>
    <w:rsid w:val="217D47CB"/>
    <w:rsid w:val="21A50202"/>
    <w:rsid w:val="21C40C8E"/>
    <w:rsid w:val="21C40F15"/>
    <w:rsid w:val="21C77535"/>
    <w:rsid w:val="21D975D7"/>
    <w:rsid w:val="21DD7F7D"/>
    <w:rsid w:val="21E02CC5"/>
    <w:rsid w:val="21E749B5"/>
    <w:rsid w:val="21F23FCE"/>
    <w:rsid w:val="22172507"/>
    <w:rsid w:val="2252374B"/>
    <w:rsid w:val="226763C9"/>
    <w:rsid w:val="2297302C"/>
    <w:rsid w:val="22C03A47"/>
    <w:rsid w:val="22E43F69"/>
    <w:rsid w:val="22EA5C10"/>
    <w:rsid w:val="22EE0D86"/>
    <w:rsid w:val="2314716B"/>
    <w:rsid w:val="231B362A"/>
    <w:rsid w:val="23224014"/>
    <w:rsid w:val="2331423C"/>
    <w:rsid w:val="234D66D3"/>
    <w:rsid w:val="23554516"/>
    <w:rsid w:val="23780867"/>
    <w:rsid w:val="23837223"/>
    <w:rsid w:val="239148FA"/>
    <w:rsid w:val="2397604E"/>
    <w:rsid w:val="23BD0220"/>
    <w:rsid w:val="23D801C2"/>
    <w:rsid w:val="23E54573"/>
    <w:rsid w:val="24193E2F"/>
    <w:rsid w:val="243B51F5"/>
    <w:rsid w:val="243C4DD2"/>
    <w:rsid w:val="244535C3"/>
    <w:rsid w:val="24511436"/>
    <w:rsid w:val="2451787D"/>
    <w:rsid w:val="2458771C"/>
    <w:rsid w:val="24754AC0"/>
    <w:rsid w:val="248C5796"/>
    <w:rsid w:val="24B51570"/>
    <w:rsid w:val="24C00808"/>
    <w:rsid w:val="24E0727C"/>
    <w:rsid w:val="24E360C8"/>
    <w:rsid w:val="24E7221C"/>
    <w:rsid w:val="24F839B5"/>
    <w:rsid w:val="251B4DBE"/>
    <w:rsid w:val="251C324F"/>
    <w:rsid w:val="25236158"/>
    <w:rsid w:val="253C725A"/>
    <w:rsid w:val="25412625"/>
    <w:rsid w:val="25590BBF"/>
    <w:rsid w:val="256D597E"/>
    <w:rsid w:val="257D006E"/>
    <w:rsid w:val="25C65FCA"/>
    <w:rsid w:val="25CE230F"/>
    <w:rsid w:val="25D023A1"/>
    <w:rsid w:val="25D427ED"/>
    <w:rsid w:val="25DC2AF3"/>
    <w:rsid w:val="26077AAE"/>
    <w:rsid w:val="261D0A75"/>
    <w:rsid w:val="262D563A"/>
    <w:rsid w:val="262D7375"/>
    <w:rsid w:val="26460AEF"/>
    <w:rsid w:val="265559C7"/>
    <w:rsid w:val="265748F8"/>
    <w:rsid w:val="266468EC"/>
    <w:rsid w:val="266D3333"/>
    <w:rsid w:val="26756C9A"/>
    <w:rsid w:val="26A8657E"/>
    <w:rsid w:val="26C6630C"/>
    <w:rsid w:val="26E869FD"/>
    <w:rsid w:val="27033F8B"/>
    <w:rsid w:val="270D56A1"/>
    <w:rsid w:val="270D5B6F"/>
    <w:rsid w:val="27237C25"/>
    <w:rsid w:val="272A6A19"/>
    <w:rsid w:val="27312457"/>
    <w:rsid w:val="27430F49"/>
    <w:rsid w:val="27760CFD"/>
    <w:rsid w:val="27810992"/>
    <w:rsid w:val="27885E75"/>
    <w:rsid w:val="27891CFD"/>
    <w:rsid w:val="27943A5C"/>
    <w:rsid w:val="27953A8E"/>
    <w:rsid w:val="27B97E2D"/>
    <w:rsid w:val="27DD1465"/>
    <w:rsid w:val="28044C9E"/>
    <w:rsid w:val="2816667B"/>
    <w:rsid w:val="281D4F97"/>
    <w:rsid w:val="281D789C"/>
    <w:rsid w:val="28577774"/>
    <w:rsid w:val="2887287B"/>
    <w:rsid w:val="28923B61"/>
    <w:rsid w:val="28A7351A"/>
    <w:rsid w:val="28A8662A"/>
    <w:rsid w:val="28AA522A"/>
    <w:rsid w:val="28B17186"/>
    <w:rsid w:val="28BC0161"/>
    <w:rsid w:val="28F82CEE"/>
    <w:rsid w:val="29167CB5"/>
    <w:rsid w:val="293D5BC7"/>
    <w:rsid w:val="29451C20"/>
    <w:rsid w:val="2949575B"/>
    <w:rsid w:val="298529BE"/>
    <w:rsid w:val="29873A6F"/>
    <w:rsid w:val="2990186E"/>
    <w:rsid w:val="29943091"/>
    <w:rsid w:val="29A17581"/>
    <w:rsid w:val="29CA770C"/>
    <w:rsid w:val="29D63E9E"/>
    <w:rsid w:val="29DE2B35"/>
    <w:rsid w:val="29F51C93"/>
    <w:rsid w:val="29F82483"/>
    <w:rsid w:val="2A0103F6"/>
    <w:rsid w:val="2A062321"/>
    <w:rsid w:val="2A3B00FF"/>
    <w:rsid w:val="2A64477C"/>
    <w:rsid w:val="2A6651E7"/>
    <w:rsid w:val="2A6B2C43"/>
    <w:rsid w:val="2A7C3988"/>
    <w:rsid w:val="2A816F32"/>
    <w:rsid w:val="2A8C309D"/>
    <w:rsid w:val="2ABF66BE"/>
    <w:rsid w:val="2AD93F4F"/>
    <w:rsid w:val="2AF1073A"/>
    <w:rsid w:val="2AFF0AA7"/>
    <w:rsid w:val="2B0A765E"/>
    <w:rsid w:val="2B0E076F"/>
    <w:rsid w:val="2B21512D"/>
    <w:rsid w:val="2B2F6B8C"/>
    <w:rsid w:val="2B461BDF"/>
    <w:rsid w:val="2B6519CA"/>
    <w:rsid w:val="2B7C5F94"/>
    <w:rsid w:val="2B8078C6"/>
    <w:rsid w:val="2BB6178F"/>
    <w:rsid w:val="2BCD5F46"/>
    <w:rsid w:val="2BCE41B4"/>
    <w:rsid w:val="2BEB5A60"/>
    <w:rsid w:val="2BED37D9"/>
    <w:rsid w:val="2BF524B4"/>
    <w:rsid w:val="2C003993"/>
    <w:rsid w:val="2C0F63EC"/>
    <w:rsid w:val="2C1571AA"/>
    <w:rsid w:val="2C343419"/>
    <w:rsid w:val="2C4405C4"/>
    <w:rsid w:val="2C442425"/>
    <w:rsid w:val="2C697098"/>
    <w:rsid w:val="2C7361A8"/>
    <w:rsid w:val="2C8F150E"/>
    <w:rsid w:val="2C9F57C9"/>
    <w:rsid w:val="2CBD15EB"/>
    <w:rsid w:val="2CD03FD8"/>
    <w:rsid w:val="2CD31560"/>
    <w:rsid w:val="2CEC076D"/>
    <w:rsid w:val="2CFB3A5D"/>
    <w:rsid w:val="2CFB613A"/>
    <w:rsid w:val="2D035A9A"/>
    <w:rsid w:val="2D037A4F"/>
    <w:rsid w:val="2D142B2D"/>
    <w:rsid w:val="2D1D4B9E"/>
    <w:rsid w:val="2D2508F9"/>
    <w:rsid w:val="2D627807"/>
    <w:rsid w:val="2D7429E3"/>
    <w:rsid w:val="2D7E0BD0"/>
    <w:rsid w:val="2D9619D7"/>
    <w:rsid w:val="2D9A6D3B"/>
    <w:rsid w:val="2D9B6B71"/>
    <w:rsid w:val="2DAD0B89"/>
    <w:rsid w:val="2DB31C10"/>
    <w:rsid w:val="2DC449EA"/>
    <w:rsid w:val="2DD54A39"/>
    <w:rsid w:val="2DD74074"/>
    <w:rsid w:val="2DE53E37"/>
    <w:rsid w:val="2DE677C2"/>
    <w:rsid w:val="2DEF69FE"/>
    <w:rsid w:val="2DF46E97"/>
    <w:rsid w:val="2DF9090F"/>
    <w:rsid w:val="2E0B598F"/>
    <w:rsid w:val="2E0F5F85"/>
    <w:rsid w:val="2E184DAE"/>
    <w:rsid w:val="2E195E35"/>
    <w:rsid w:val="2E2A55C6"/>
    <w:rsid w:val="2E372719"/>
    <w:rsid w:val="2E5B415D"/>
    <w:rsid w:val="2E7573F0"/>
    <w:rsid w:val="2E7A4A66"/>
    <w:rsid w:val="2ED23311"/>
    <w:rsid w:val="2ED524A2"/>
    <w:rsid w:val="2EDC7509"/>
    <w:rsid w:val="2EDD53CD"/>
    <w:rsid w:val="2EF516A2"/>
    <w:rsid w:val="2F0451D0"/>
    <w:rsid w:val="2F1C6266"/>
    <w:rsid w:val="2F2603C2"/>
    <w:rsid w:val="2F276C52"/>
    <w:rsid w:val="2F46544F"/>
    <w:rsid w:val="2F49141D"/>
    <w:rsid w:val="2F4F4D40"/>
    <w:rsid w:val="2F56358C"/>
    <w:rsid w:val="2F5A7709"/>
    <w:rsid w:val="2F7B0FC3"/>
    <w:rsid w:val="2F7E00B6"/>
    <w:rsid w:val="2F7F78DA"/>
    <w:rsid w:val="2FA538E8"/>
    <w:rsid w:val="2FC50151"/>
    <w:rsid w:val="2FDB7F84"/>
    <w:rsid w:val="2FDE2A7E"/>
    <w:rsid w:val="300A0550"/>
    <w:rsid w:val="301422BC"/>
    <w:rsid w:val="30147E30"/>
    <w:rsid w:val="30197496"/>
    <w:rsid w:val="305D504F"/>
    <w:rsid w:val="306345B1"/>
    <w:rsid w:val="308405BA"/>
    <w:rsid w:val="30941D4C"/>
    <w:rsid w:val="30B63A56"/>
    <w:rsid w:val="30DB5BDF"/>
    <w:rsid w:val="30E04683"/>
    <w:rsid w:val="30F92AD7"/>
    <w:rsid w:val="31183A91"/>
    <w:rsid w:val="312D02F7"/>
    <w:rsid w:val="31406EFD"/>
    <w:rsid w:val="315277E5"/>
    <w:rsid w:val="31676662"/>
    <w:rsid w:val="31860E50"/>
    <w:rsid w:val="31894F6F"/>
    <w:rsid w:val="31AA315C"/>
    <w:rsid w:val="31B76354"/>
    <w:rsid w:val="31BD410C"/>
    <w:rsid w:val="31DA15B4"/>
    <w:rsid w:val="31E74446"/>
    <w:rsid w:val="31EF1EDC"/>
    <w:rsid w:val="31F302B6"/>
    <w:rsid w:val="31FB30A6"/>
    <w:rsid w:val="323E1D27"/>
    <w:rsid w:val="326C7B73"/>
    <w:rsid w:val="32733A5C"/>
    <w:rsid w:val="3284349E"/>
    <w:rsid w:val="3297148B"/>
    <w:rsid w:val="3298589B"/>
    <w:rsid w:val="32C13669"/>
    <w:rsid w:val="32C26CEF"/>
    <w:rsid w:val="32DE123A"/>
    <w:rsid w:val="32E4200F"/>
    <w:rsid w:val="32F5649B"/>
    <w:rsid w:val="33005A44"/>
    <w:rsid w:val="33030C23"/>
    <w:rsid w:val="33054A89"/>
    <w:rsid w:val="33153DC6"/>
    <w:rsid w:val="33342A24"/>
    <w:rsid w:val="33352769"/>
    <w:rsid w:val="3377303A"/>
    <w:rsid w:val="33776899"/>
    <w:rsid w:val="339E23A0"/>
    <w:rsid w:val="33AD5A7E"/>
    <w:rsid w:val="33EA6DB0"/>
    <w:rsid w:val="33EB0C67"/>
    <w:rsid w:val="33F56621"/>
    <w:rsid w:val="33F62651"/>
    <w:rsid w:val="33FC6560"/>
    <w:rsid w:val="341F6160"/>
    <w:rsid w:val="3475360D"/>
    <w:rsid w:val="34823B76"/>
    <w:rsid w:val="348574C3"/>
    <w:rsid w:val="348D23C1"/>
    <w:rsid w:val="349C7EAD"/>
    <w:rsid w:val="34A31D27"/>
    <w:rsid w:val="34B07301"/>
    <w:rsid w:val="34BA7332"/>
    <w:rsid w:val="34CB5520"/>
    <w:rsid w:val="34CC74D8"/>
    <w:rsid w:val="34D0261F"/>
    <w:rsid w:val="34D82745"/>
    <w:rsid w:val="34E806C2"/>
    <w:rsid w:val="3516288A"/>
    <w:rsid w:val="354B056A"/>
    <w:rsid w:val="35592855"/>
    <w:rsid w:val="35646C4F"/>
    <w:rsid w:val="358C780B"/>
    <w:rsid w:val="358D17E7"/>
    <w:rsid w:val="35A363ED"/>
    <w:rsid w:val="35C718EF"/>
    <w:rsid w:val="35F136E7"/>
    <w:rsid w:val="35F6725F"/>
    <w:rsid w:val="360139DC"/>
    <w:rsid w:val="36055AF4"/>
    <w:rsid w:val="36100522"/>
    <w:rsid w:val="36153377"/>
    <w:rsid w:val="361B1392"/>
    <w:rsid w:val="361D5EAD"/>
    <w:rsid w:val="362E4FB1"/>
    <w:rsid w:val="36433EB3"/>
    <w:rsid w:val="36452E7A"/>
    <w:rsid w:val="364D31A9"/>
    <w:rsid w:val="365C50E6"/>
    <w:rsid w:val="36690BC4"/>
    <w:rsid w:val="367178FD"/>
    <w:rsid w:val="367451A2"/>
    <w:rsid w:val="36873DBB"/>
    <w:rsid w:val="36B8525D"/>
    <w:rsid w:val="36BF6912"/>
    <w:rsid w:val="36D21BB2"/>
    <w:rsid w:val="36D34039"/>
    <w:rsid w:val="36EE0537"/>
    <w:rsid w:val="36F870A6"/>
    <w:rsid w:val="37061513"/>
    <w:rsid w:val="3707366D"/>
    <w:rsid w:val="37185172"/>
    <w:rsid w:val="371B7A05"/>
    <w:rsid w:val="37253A78"/>
    <w:rsid w:val="37291B18"/>
    <w:rsid w:val="37355687"/>
    <w:rsid w:val="374F6631"/>
    <w:rsid w:val="3754019A"/>
    <w:rsid w:val="3759071C"/>
    <w:rsid w:val="37665454"/>
    <w:rsid w:val="376C6BB9"/>
    <w:rsid w:val="376D4BED"/>
    <w:rsid w:val="37894D67"/>
    <w:rsid w:val="37951E84"/>
    <w:rsid w:val="37EA30E5"/>
    <w:rsid w:val="38082206"/>
    <w:rsid w:val="382702D4"/>
    <w:rsid w:val="38351A7B"/>
    <w:rsid w:val="38420F9D"/>
    <w:rsid w:val="38433A67"/>
    <w:rsid w:val="385164DE"/>
    <w:rsid w:val="38581236"/>
    <w:rsid w:val="385A0248"/>
    <w:rsid w:val="387704E8"/>
    <w:rsid w:val="38904C3F"/>
    <w:rsid w:val="38A66799"/>
    <w:rsid w:val="38A67D7D"/>
    <w:rsid w:val="38A7723F"/>
    <w:rsid w:val="38B96BFE"/>
    <w:rsid w:val="38BF2A60"/>
    <w:rsid w:val="38E64057"/>
    <w:rsid w:val="38E944FB"/>
    <w:rsid w:val="39161D88"/>
    <w:rsid w:val="3949013B"/>
    <w:rsid w:val="39502BC8"/>
    <w:rsid w:val="3959641A"/>
    <w:rsid w:val="3966253C"/>
    <w:rsid w:val="396C79F9"/>
    <w:rsid w:val="399332B5"/>
    <w:rsid w:val="399961A1"/>
    <w:rsid w:val="39BF5515"/>
    <w:rsid w:val="39CB1D27"/>
    <w:rsid w:val="39CC65F1"/>
    <w:rsid w:val="39E856FE"/>
    <w:rsid w:val="39F6754E"/>
    <w:rsid w:val="39F96117"/>
    <w:rsid w:val="3A155799"/>
    <w:rsid w:val="3A210C3B"/>
    <w:rsid w:val="3A250D09"/>
    <w:rsid w:val="3A2E1B01"/>
    <w:rsid w:val="3A521D71"/>
    <w:rsid w:val="3A9079CE"/>
    <w:rsid w:val="3ACC13EA"/>
    <w:rsid w:val="3AEB4A5A"/>
    <w:rsid w:val="3AEB5A3F"/>
    <w:rsid w:val="3AED1F00"/>
    <w:rsid w:val="3B031276"/>
    <w:rsid w:val="3B12242B"/>
    <w:rsid w:val="3B2A6445"/>
    <w:rsid w:val="3B403486"/>
    <w:rsid w:val="3B817163"/>
    <w:rsid w:val="3BCC2587"/>
    <w:rsid w:val="3BCF5349"/>
    <w:rsid w:val="3BDD0B4A"/>
    <w:rsid w:val="3BEB0E8E"/>
    <w:rsid w:val="3C1F6EE0"/>
    <w:rsid w:val="3C280836"/>
    <w:rsid w:val="3C297D86"/>
    <w:rsid w:val="3C4D51D3"/>
    <w:rsid w:val="3C532B59"/>
    <w:rsid w:val="3C614023"/>
    <w:rsid w:val="3C907450"/>
    <w:rsid w:val="3C9A7879"/>
    <w:rsid w:val="3CA7311E"/>
    <w:rsid w:val="3CC53CF8"/>
    <w:rsid w:val="3CE76B00"/>
    <w:rsid w:val="3CEC79DA"/>
    <w:rsid w:val="3CF227E3"/>
    <w:rsid w:val="3CF3363E"/>
    <w:rsid w:val="3CFB4BF8"/>
    <w:rsid w:val="3D067D81"/>
    <w:rsid w:val="3D2C02E5"/>
    <w:rsid w:val="3D417721"/>
    <w:rsid w:val="3D51706F"/>
    <w:rsid w:val="3D6607DF"/>
    <w:rsid w:val="3D772FB7"/>
    <w:rsid w:val="3D803760"/>
    <w:rsid w:val="3D8C7AD7"/>
    <w:rsid w:val="3DA8634A"/>
    <w:rsid w:val="3DAB3CAE"/>
    <w:rsid w:val="3DD16322"/>
    <w:rsid w:val="3DE503F8"/>
    <w:rsid w:val="3DE631E3"/>
    <w:rsid w:val="3E304112"/>
    <w:rsid w:val="3E55733C"/>
    <w:rsid w:val="3E567A4F"/>
    <w:rsid w:val="3E5B69F4"/>
    <w:rsid w:val="3E700DC4"/>
    <w:rsid w:val="3E79544F"/>
    <w:rsid w:val="3E942232"/>
    <w:rsid w:val="3E9719C1"/>
    <w:rsid w:val="3EA9200D"/>
    <w:rsid w:val="3EC141CA"/>
    <w:rsid w:val="3ED23F18"/>
    <w:rsid w:val="3EDB7018"/>
    <w:rsid w:val="3EEB422C"/>
    <w:rsid w:val="3EF55C4B"/>
    <w:rsid w:val="3EF5746E"/>
    <w:rsid w:val="3EF80599"/>
    <w:rsid w:val="3EFF4E56"/>
    <w:rsid w:val="3F0062F5"/>
    <w:rsid w:val="3F1178A9"/>
    <w:rsid w:val="3F2248A9"/>
    <w:rsid w:val="3F25080F"/>
    <w:rsid w:val="3F37436F"/>
    <w:rsid w:val="3F4A6912"/>
    <w:rsid w:val="3F972E90"/>
    <w:rsid w:val="3FA46875"/>
    <w:rsid w:val="3FC24A26"/>
    <w:rsid w:val="3FCB020B"/>
    <w:rsid w:val="40102A00"/>
    <w:rsid w:val="40464813"/>
    <w:rsid w:val="40501C43"/>
    <w:rsid w:val="40517DE4"/>
    <w:rsid w:val="40722EE3"/>
    <w:rsid w:val="40B2455C"/>
    <w:rsid w:val="40B7627B"/>
    <w:rsid w:val="40BE4191"/>
    <w:rsid w:val="40C2139E"/>
    <w:rsid w:val="40C2233B"/>
    <w:rsid w:val="40C51EE2"/>
    <w:rsid w:val="40D92788"/>
    <w:rsid w:val="40DF216C"/>
    <w:rsid w:val="41114C19"/>
    <w:rsid w:val="41231EFD"/>
    <w:rsid w:val="413565B8"/>
    <w:rsid w:val="414C0F3B"/>
    <w:rsid w:val="41522980"/>
    <w:rsid w:val="419E1CEE"/>
    <w:rsid w:val="41A4016F"/>
    <w:rsid w:val="41CE13D0"/>
    <w:rsid w:val="41E23B57"/>
    <w:rsid w:val="41E60DD7"/>
    <w:rsid w:val="42020934"/>
    <w:rsid w:val="420A5393"/>
    <w:rsid w:val="421800C3"/>
    <w:rsid w:val="421D3E03"/>
    <w:rsid w:val="422C0B28"/>
    <w:rsid w:val="422E19C7"/>
    <w:rsid w:val="422F4080"/>
    <w:rsid w:val="42354D77"/>
    <w:rsid w:val="423866FB"/>
    <w:rsid w:val="42642026"/>
    <w:rsid w:val="426E7F1A"/>
    <w:rsid w:val="42885795"/>
    <w:rsid w:val="42A02D8A"/>
    <w:rsid w:val="42AA3224"/>
    <w:rsid w:val="42BC7734"/>
    <w:rsid w:val="42C67A6B"/>
    <w:rsid w:val="42D77C74"/>
    <w:rsid w:val="42F3423C"/>
    <w:rsid w:val="430C307D"/>
    <w:rsid w:val="43156535"/>
    <w:rsid w:val="433B2095"/>
    <w:rsid w:val="43463FBA"/>
    <w:rsid w:val="43494B5D"/>
    <w:rsid w:val="434D24BC"/>
    <w:rsid w:val="434E781B"/>
    <w:rsid w:val="43582C91"/>
    <w:rsid w:val="435B253D"/>
    <w:rsid w:val="435B7DF5"/>
    <w:rsid w:val="435F745A"/>
    <w:rsid w:val="437F6D39"/>
    <w:rsid w:val="438011AD"/>
    <w:rsid w:val="438132DD"/>
    <w:rsid w:val="43A939C0"/>
    <w:rsid w:val="43AB6138"/>
    <w:rsid w:val="43B24252"/>
    <w:rsid w:val="43B62399"/>
    <w:rsid w:val="43B75764"/>
    <w:rsid w:val="43BD3077"/>
    <w:rsid w:val="43C74D10"/>
    <w:rsid w:val="43D823EE"/>
    <w:rsid w:val="43E27676"/>
    <w:rsid w:val="44122884"/>
    <w:rsid w:val="442633D0"/>
    <w:rsid w:val="44330FD2"/>
    <w:rsid w:val="443A6B2B"/>
    <w:rsid w:val="44483A3F"/>
    <w:rsid w:val="44517DAF"/>
    <w:rsid w:val="44551AC2"/>
    <w:rsid w:val="447D08B4"/>
    <w:rsid w:val="447D6659"/>
    <w:rsid w:val="447F110D"/>
    <w:rsid w:val="448E5EBF"/>
    <w:rsid w:val="44C27A29"/>
    <w:rsid w:val="44C37C6B"/>
    <w:rsid w:val="44E827CB"/>
    <w:rsid w:val="44F46A7F"/>
    <w:rsid w:val="44F47784"/>
    <w:rsid w:val="450553F4"/>
    <w:rsid w:val="452A5BD7"/>
    <w:rsid w:val="45365545"/>
    <w:rsid w:val="45370164"/>
    <w:rsid w:val="453D2FB3"/>
    <w:rsid w:val="454D3BB7"/>
    <w:rsid w:val="455E3491"/>
    <w:rsid w:val="456F563A"/>
    <w:rsid w:val="457530AF"/>
    <w:rsid w:val="45CF602D"/>
    <w:rsid w:val="45D4490F"/>
    <w:rsid w:val="45D66747"/>
    <w:rsid w:val="45F472DF"/>
    <w:rsid w:val="46156C09"/>
    <w:rsid w:val="46190A94"/>
    <w:rsid w:val="46213E19"/>
    <w:rsid w:val="4623182B"/>
    <w:rsid w:val="468508C4"/>
    <w:rsid w:val="468A042F"/>
    <w:rsid w:val="46971270"/>
    <w:rsid w:val="46AC78D1"/>
    <w:rsid w:val="46AF3A3E"/>
    <w:rsid w:val="46BF504C"/>
    <w:rsid w:val="46C767FB"/>
    <w:rsid w:val="46CF68EE"/>
    <w:rsid w:val="46D45767"/>
    <w:rsid w:val="46DD2011"/>
    <w:rsid w:val="46E81F21"/>
    <w:rsid w:val="47472DF1"/>
    <w:rsid w:val="476360FF"/>
    <w:rsid w:val="476872F1"/>
    <w:rsid w:val="476E631A"/>
    <w:rsid w:val="47764306"/>
    <w:rsid w:val="47B35AB8"/>
    <w:rsid w:val="47C33193"/>
    <w:rsid w:val="47C507D3"/>
    <w:rsid w:val="47DA35C7"/>
    <w:rsid w:val="47DC77DC"/>
    <w:rsid w:val="47DF45D4"/>
    <w:rsid w:val="47E60DA2"/>
    <w:rsid w:val="48010498"/>
    <w:rsid w:val="48133A46"/>
    <w:rsid w:val="48240225"/>
    <w:rsid w:val="48273267"/>
    <w:rsid w:val="4832547C"/>
    <w:rsid w:val="484D7B05"/>
    <w:rsid w:val="485208BC"/>
    <w:rsid w:val="48650B79"/>
    <w:rsid w:val="486638FF"/>
    <w:rsid w:val="487B125B"/>
    <w:rsid w:val="487B5097"/>
    <w:rsid w:val="48867F6B"/>
    <w:rsid w:val="488C403A"/>
    <w:rsid w:val="48B13100"/>
    <w:rsid w:val="48B20D65"/>
    <w:rsid w:val="48E76D74"/>
    <w:rsid w:val="48F63786"/>
    <w:rsid w:val="48FC3F3B"/>
    <w:rsid w:val="491A0E67"/>
    <w:rsid w:val="491A741F"/>
    <w:rsid w:val="49351298"/>
    <w:rsid w:val="49370360"/>
    <w:rsid w:val="494C1533"/>
    <w:rsid w:val="495E0339"/>
    <w:rsid w:val="497401FF"/>
    <w:rsid w:val="497B2E67"/>
    <w:rsid w:val="49B8356F"/>
    <w:rsid w:val="49BF3470"/>
    <w:rsid w:val="49CF2371"/>
    <w:rsid w:val="49D819A4"/>
    <w:rsid w:val="49E07309"/>
    <w:rsid w:val="49FA15E4"/>
    <w:rsid w:val="4A167AE0"/>
    <w:rsid w:val="4A1C2238"/>
    <w:rsid w:val="4A2C5BDC"/>
    <w:rsid w:val="4A5F432F"/>
    <w:rsid w:val="4A821787"/>
    <w:rsid w:val="4A8E6E4F"/>
    <w:rsid w:val="4A90490E"/>
    <w:rsid w:val="4A9D36A7"/>
    <w:rsid w:val="4AA5060A"/>
    <w:rsid w:val="4AA62B15"/>
    <w:rsid w:val="4AB3753C"/>
    <w:rsid w:val="4AB75A76"/>
    <w:rsid w:val="4B050169"/>
    <w:rsid w:val="4B0E1205"/>
    <w:rsid w:val="4B156FF4"/>
    <w:rsid w:val="4B2B675B"/>
    <w:rsid w:val="4B4507DB"/>
    <w:rsid w:val="4B4F1305"/>
    <w:rsid w:val="4B771E74"/>
    <w:rsid w:val="4B885F1B"/>
    <w:rsid w:val="4B941F8D"/>
    <w:rsid w:val="4BA42905"/>
    <w:rsid w:val="4BAC36C9"/>
    <w:rsid w:val="4BCA527F"/>
    <w:rsid w:val="4BEC184B"/>
    <w:rsid w:val="4BEC5802"/>
    <w:rsid w:val="4BF002CB"/>
    <w:rsid w:val="4BF219E8"/>
    <w:rsid w:val="4BFF1F2F"/>
    <w:rsid w:val="4C0042AD"/>
    <w:rsid w:val="4C0C32F3"/>
    <w:rsid w:val="4C1B3FA1"/>
    <w:rsid w:val="4C631EDA"/>
    <w:rsid w:val="4C686ED8"/>
    <w:rsid w:val="4C7217B3"/>
    <w:rsid w:val="4C7E0D3A"/>
    <w:rsid w:val="4C875034"/>
    <w:rsid w:val="4C9B6381"/>
    <w:rsid w:val="4CB216E2"/>
    <w:rsid w:val="4CB5755E"/>
    <w:rsid w:val="4CD56C14"/>
    <w:rsid w:val="4CEB2F26"/>
    <w:rsid w:val="4CF177CB"/>
    <w:rsid w:val="4CF37FED"/>
    <w:rsid w:val="4CF678CA"/>
    <w:rsid w:val="4D0751EF"/>
    <w:rsid w:val="4D175216"/>
    <w:rsid w:val="4D191608"/>
    <w:rsid w:val="4D295C6E"/>
    <w:rsid w:val="4D361A81"/>
    <w:rsid w:val="4D43610D"/>
    <w:rsid w:val="4D7A21A0"/>
    <w:rsid w:val="4DB52A94"/>
    <w:rsid w:val="4DC92C88"/>
    <w:rsid w:val="4DCA2B46"/>
    <w:rsid w:val="4DD51956"/>
    <w:rsid w:val="4E033913"/>
    <w:rsid w:val="4E1C5438"/>
    <w:rsid w:val="4E300AFA"/>
    <w:rsid w:val="4E384E64"/>
    <w:rsid w:val="4E633B47"/>
    <w:rsid w:val="4E7B75DD"/>
    <w:rsid w:val="4E9C062B"/>
    <w:rsid w:val="4EA54EF0"/>
    <w:rsid w:val="4EB4046C"/>
    <w:rsid w:val="4EB777B3"/>
    <w:rsid w:val="4ECE4559"/>
    <w:rsid w:val="4EFA0293"/>
    <w:rsid w:val="4EFC7319"/>
    <w:rsid w:val="4F122751"/>
    <w:rsid w:val="4F2471BE"/>
    <w:rsid w:val="4F2D4C23"/>
    <w:rsid w:val="4F4C19E2"/>
    <w:rsid w:val="4F6E27DD"/>
    <w:rsid w:val="4F7821DB"/>
    <w:rsid w:val="4F7E4A9E"/>
    <w:rsid w:val="4F911A9D"/>
    <w:rsid w:val="4FAE473E"/>
    <w:rsid w:val="4FBD1E27"/>
    <w:rsid w:val="4FC04D6D"/>
    <w:rsid w:val="4FDC1105"/>
    <w:rsid w:val="4FDC72DD"/>
    <w:rsid w:val="4FEC2B8D"/>
    <w:rsid w:val="4FF53A7A"/>
    <w:rsid w:val="4FFE3BFE"/>
    <w:rsid w:val="502A2C11"/>
    <w:rsid w:val="50365187"/>
    <w:rsid w:val="50442D2C"/>
    <w:rsid w:val="505F71BB"/>
    <w:rsid w:val="506357CD"/>
    <w:rsid w:val="50841485"/>
    <w:rsid w:val="5092395C"/>
    <w:rsid w:val="5097037B"/>
    <w:rsid w:val="50A70C03"/>
    <w:rsid w:val="50CC7DA5"/>
    <w:rsid w:val="50D11B26"/>
    <w:rsid w:val="50F53B43"/>
    <w:rsid w:val="51005BB2"/>
    <w:rsid w:val="51075EEC"/>
    <w:rsid w:val="511A208C"/>
    <w:rsid w:val="51253F50"/>
    <w:rsid w:val="5126411B"/>
    <w:rsid w:val="512D7E85"/>
    <w:rsid w:val="513423E9"/>
    <w:rsid w:val="513E2729"/>
    <w:rsid w:val="514E3B10"/>
    <w:rsid w:val="5153765D"/>
    <w:rsid w:val="516B725C"/>
    <w:rsid w:val="51921376"/>
    <w:rsid w:val="51930894"/>
    <w:rsid w:val="519A2902"/>
    <w:rsid w:val="519C4E03"/>
    <w:rsid w:val="51CE4E47"/>
    <w:rsid w:val="51D266A4"/>
    <w:rsid w:val="51DE56EE"/>
    <w:rsid w:val="51E624BD"/>
    <w:rsid w:val="51F07C41"/>
    <w:rsid w:val="51F85995"/>
    <w:rsid w:val="521543FC"/>
    <w:rsid w:val="522D6266"/>
    <w:rsid w:val="5232674B"/>
    <w:rsid w:val="523C7246"/>
    <w:rsid w:val="523E2E24"/>
    <w:rsid w:val="52451C08"/>
    <w:rsid w:val="524D4537"/>
    <w:rsid w:val="52814BCD"/>
    <w:rsid w:val="52856426"/>
    <w:rsid w:val="52990C1F"/>
    <w:rsid w:val="529F2549"/>
    <w:rsid w:val="52A4251C"/>
    <w:rsid w:val="52A5443D"/>
    <w:rsid w:val="52E95B7D"/>
    <w:rsid w:val="52EF307F"/>
    <w:rsid w:val="52FD3F96"/>
    <w:rsid w:val="530C616F"/>
    <w:rsid w:val="530F1EE8"/>
    <w:rsid w:val="53104009"/>
    <w:rsid w:val="53174B49"/>
    <w:rsid w:val="53320972"/>
    <w:rsid w:val="53373026"/>
    <w:rsid w:val="53522CF8"/>
    <w:rsid w:val="53594062"/>
    <w:rsid w:val="53696EBC"/>
    <w:rsid w:val="53814A6A"/>
    <w:rsid w:val="53835FCF"/>
    <w:rsid w:val="538D0975"/>
    <w:rsid w:val="539E33B1"/>
    <w:rsid w:val="53C04521"/>
    <w:rsid w:val="53C06202"/>
    <w:rsid w:val="53C71E75"/>
    <w:rsid w:val="53D0410E"/>
    <w:rsid w:val="53D65B99"/>
    <w:rsid w:val="53DF58E9"/>
    <w:rsid w:val="53E30766"/>
    <w:rsid w:val="540E237B"/>
    <w:rsid w:val="543B1B07"/>
    <w:rsid w:val="54420D58"/>
    <w:rsid w:val="544666C9"/>
    <w:rsid w:val="544C281F"/>
    <w:rsid w:val="545F655F"/>
    <w:rsid w:val="547974A1"/>
    <w:rsid w:val="547F5854"/>
    <w:rsid w:val="548375C7"/>
    <w:rsid w:val="54C960A6"/>
    <w:rsid w:val="54D9267C"/>
    <w:rsid w:val="54F749A7"/>
    <w:rsid w:val="55042847"/>
    <w:rsid w:val="550A63B4"/>
    <w:rsid w:val="55133DBE"/>
    <w:rsid w:val="551662CA"/>
    <w:rsid w:val="551955F2"/>
    <w:rsid w:val="551D502F"/>
    <w:rsid w:val="551E01D6"/>
    <w:rsid w:val="553232B5"/>
    <w:rsid w:val="55367803"/>
    <w:rsid w:val="553A7A59"/>
    <w:rsid w:val="553E44F4"/>
    <w:rsid w:val="55485AA9"/>
    <w:rsid w:val="556645EA"/>
    <w:rsid w:val="556B198D"/>
    <w:rsid w:val="55717E88"/>
    <w:rsid w:val="557E5697"/>
    <w:rsid w:val="559D75B9"/>
    <w:rsid w:val="55AD319F"/>
    <w:rsid w:val="55B062C6"/>
    <w:rsid w:val="55F417F2"/>
    <w:rsid w:val="55F4660F"/>
    <w:rsid w:val="55FB6B21"/>
    <w:rsid w:val="560D2637"/>
    <w:rsid w:val="5628364D"/>
    <w:rsid w:val="562F0788"/>
    <w:rsid w:val="564E62D7"/>
    <w:rsid w:val="564F76DE"/>
    <w:rsid w:val="5659399A"/>
    <w:rsid w:val="565E6907"/>
    <w:rsid w:val="56645440"/>
    <w:rsid w:val="566D619A"/>
    <w:rsid w:val="56704D0A"/>
    <w:rsid w:val="567C3995"/>
    <w:rsid w:val="56894A3D"/>
    <w:rsid w:val="56B8428B"/>
    <w:rsid w:val="56C51BD2"/>
    <w:rsid w:val="56C801C9"/>
    <w:rsid w:val="56CD39F5"/>
    <w:rsid w:val="56E14C77"/>
    <w:rsid w:val="56EA6F05"/>
    <w:rsid w:val="56F30B79"/>
    <w:rsid w:val="56F41FE6"/>
    <w:rsid w:val="571D24D1"/>
    <w:rsid w:val="572E7693"/>
    <w:rsid w:val="574114A4"/>
    <w:rsid w:val="57441AD6"/>
    <w:rsid w:val="574B69B1"/>
    <w:rsid w:val="57560B07"/>
    <w:rsid w:val="576756D8"/>
    <w:rsid w:val="579222D0"/>
    <w:rsid w:val="57937FFB"/>
    <w:rsid w:val="57BF65B4"/>
    <w:rsid w:val="580D2C62"/>
    <w:rsid w:val="580F6EE2"/>
    <w:rsid w:val="581F6200"/>
    <w:rsid w:val="582D6394"/>
    <w:rsid w:val="585F74A0"/>
    <w:rsid w:val="58762DC6"/>
    <w:rsid w:val="58853550"/>
    <w:rsid w:val="589C427F"/>
    <w:rsid w:val="58A0550A"/>
    <w:rsid w:val="58A301B8"/>
    <w:rsid w:val="58A8618E"/>
    <w:rsid w:val="58AB61ED"/>
    <w:rsid w:val="58AE3138"/>
    <w:rsid w:val="58B052FB"/>
    <w:rsid w:val="58B611E5"/>
    <w:rsid w:val="58CE555A"/>
    <w:rsid w:val="58D55D03"/>
    <w:rsid w:val="58D91B4A"/>
    <w:rsid w:val="58EC7815"/>
    <w:rsid w:val="58FC00BD"/>
    <w:rsid w:val="58FC7AC9"/>
    <w:rsid w:val="590B0801"/>
    <w:rsid w:val="592B0AAD"/>
    <w:rsid w:val="593B6397"/>
    <w:rsid w:val="593F2508"/>
    <w:rsid w:val="59464653"/>
    <w:rsid w:val="596F07B3"/>
    <w:rsid w:val="59703447"/>
    <w:rsid w:val="597A288C"/>
    <w:rsid w:val="5983464F"/>
    <w:rsid w:val="598D160D"/>
    <w:rsid w:val="59B95C5B"/>
    <w:rsid w:val="59F84FAA"/>
    <w:rsid w:val="5A1030A8"/>
    <w:rsid w:val="5A191309"/>
    <w:rsid w:val="5A2B12F0"/>
    <w:rsid w:val="5A3631EA"/>
    <w:rsid w:val="5A4E7BEA"/>
    <w:rsid w:val="5A6B0C6D"/>
    <w:rsid w:val="5A7A4CEA"/>
    <w:rsid w:val="5A8C3A1A"/>
    <w:rsid w:val="5A9206A4"/>
    <w:rsid w:val="5A980FCA"/>
    <w:rsid w:val="5ACB7E61"/>
    <w:rsid w:val="5AFC632C"/>
    <w:rsid w:val="5AFF6746"/>
    <w:rsid w:val="5B0C4999"/>
    <w:rsid w:val="5B125A49"/>
    <w:rsid w:val="5B205413"/>
    <w:rsid w:val="5B210307"/>
    <w:rsid w:val="5B2320CB"/>
    <w:rsid w:val="5B236068"/>
    <w:rsid w:val="5B297FD7"/>
    <w:rsid w:val="5B483396"/>
    <w:rsid w:val="5B4A5638"/>
    <w:rsid w:val="5B4B0A88"/>
    <w:rsid w:val="5B5263FF"/>
    <w:rsid w:val="5B6D5D33"/>
    <w:rsid w:val="5BAD1C5C"/>
    <w:rsid w:val="5BCF3EF7"/>
    <w:rsid w:val="5BDA3A63"/>
    <w:rsid w:val="5BDD16E7"/>
    <w:rsid w:val="5BE070C9"/>
    <w:rsid w:val="5C1318A1"/>
    <w:rsid w:val="5C2B7976"/>
    <w:rsid w:val="5C343794"/>
    <w:rsid w:val="5C352D7F"/>
    <w:rsid w:val="5C530BCF"/>
    <w:rsid w:val="5C5B6A90"/>
    <w:rsid w:val="5C5D0EED"/>
    <w:rsid w:val="5C7034D0"/>
    <w:rsid w:val="5C996911"/>
    <w:rsid w:val="5CA00965"/>
    <w:rsid w:val="5CAF2E15"/>
    <w:rsid w:val="5CD6638E"/>
    <w:rsid w:val="5CDA6EEE"/>
    <w:rsid w:val="5CDD3895"/>
    <w:rsid w:val="5CEB4AC3"/>
    <w:rsid w:val="5D081188"/>
    <w:rsid w:val="5D0E7453"/>
    <w:rsid w:val="5D1F6CED"/>
    <w:rsid w:val="5D3E4B67"/>
    <w:rsid w:val="5D4C11EC"/>
    <w:rsid w:val="5D556F2C"/>
    <w:rsid w:val="5D860304"/>
    <w:rsid w:val="5DA76F13"/>
    <w:rsid w:val="5DAA0F0A"/>
    <w:rsid w:val="5DB85AC4"/>
    <w:rsid w:val="5DDD37A8"/>
    <w:rsid w:val="5E0013EB"/>
    <w:rsid w:val="5E03225B"/>
    <w:rsid w:val="5E143F68"/>
    <w:rsid w:val="5E151D3C"/>
    <w:rsid w:val="5E177981"/>
    <w:rsid w:val="5E1F218F"/>
    <w:rsid w:val="5E33046C"/>
    <w:rsid w:val="5E4E0B0D"/>
    <w:rsid w:val="5E536B26"/>
    <w:rsid w:val="5E5F394F"/>
    <w:rsid w:val="5E6D14C7"/>
    <w:rsid w:val="5E820C76"/>
    <w:rsid w:val="5EBA5578"/>
    <w:rsid w:val="5EC657EF"/>
    <w:rsid w:val="5ED321EF"/>
    <w:rsid w:val="5EE81921"/>
    <w:rsid w:val="5EF63DB2"/>
    <w:rsid w:val="5F0D0F07"/>
    <w:rsid w:val="5F0E44ED"/>
    <w:rsid w:val="5F1A0CDB"/>
    <w:rsid w:val="5F4820AE"/>
    <w:rsid w:val="5F713270"/>
    <w:rsid w:val="5F8B4D73"/>
    <w:rsid w:val="5F91466D"/>
    <w:rsid w:val="5F9B2929"/>
    <w:rsid w:val="5FED5CA8"/>
    <w:rsid w:val="5FF55DF1"/>
    <w:rsid w:val="600B47D9"/>
    <w:rsid w:val="60140FAF"/>
    <w:rsid w:val="60435474"/>
    <w:rsid w:val="606F0E62"/>
    <w:rsid w:val="60813262"/>
    <w:rsid w:val="60A46F13"/>
    <w:rsid w:val="60B45576"/>
    <w:rsid w:val="60B761C7"/>
    <w:rsid w:val="60B8193A"/>
    <w:rsid w:val="60FD3345"/>
    <w:rsid w:val="60FE01F7"/>
    <w:rsid w:val="60FF6574"/>
    <w:rsid w:val="61056A7E"/>
    <w:rsid w:val="610D1BD1"/>
    <w:rsid w:val="61104451"/>
    <w:rsid w:val="61121FF6"/>
    <w:rsid w:val="611715D5"/>
    <w:rsid w:val="611C4F7B"/>
    <w:rsid w:val="611E3AAB"/>
    <w:rsid w:val="612800F5"/>
    <w:rsid w:val="612D74CE"/>
    <w:rsid w:val="612E6775"/>
    <w:rsid w:val="61473761"/>
    <w:rsid w:val="6153492F"/>
    <w:rsid w:val="615947DC"/>
    <w:rsid w:val="6168749F"/>
    <w:rsid w:val="61730FDD"/>
    <w:rsid w:val="61760EFE"/>
    <w:rsid w:val="61771BCF"/>
    <w:rsid w:val="61B30C47"/>
    <w:rsid w:val="61B36276"/>
    <w:rsid w:val="61BF3BEC"/>
    <w:rsid w:val="61D73478"/>
    <w:rsid w:val="61F3365A"/>
    <w:rsid w:val="626929CB"/>
    <w:rsid w:val="626F340D"/>
    <w:rsid w:val="6271160A"/>
    <w:rsid w:val="627139BC"/>
    <w:rsid w:val="627C3939"/>
    <w:rsid w:val="628677A2"/>
    <w:rsid w:val="62896E74"/>
    <w:rsid w:val="62A23BA5"/>
    <w:rsid w:val="62AB039E"/>
    <w:rsid w:val="62B70432"/>
    <w:rsid w:val="62C9318E"/>
    <w:rsid w:val="62CC6328"/>
    <w:rsid w:val="62DF1490"/>
    <w:rsid w:val="62E6347A"/>
    <w:rsid w:val="62F63638"/>
    <w:rsid w:val="630028D4"/>
    <w:rsid w:val="631B1984"/>
    <w:rsid w:val="63331928"/>
    <w:rsid w:val="635100CE"/>
    <w:rsid w:val="639026F2"/>
    <w:rsid w:val="639D0DAE"/>
    <w:rsid w:val="639F3F0F"/>
    <w:rsid w:val="63A24C2F"/>
    <w:rsid w:val="63B71D61"/>
    <w:rsid w:val="63DF77D3"/>
    <w:rsid w:val="64094B8A"/>
    <w:rsid w:val="64664972"/>
    <w:rsid w:val="646D2F79"/>
    <w:rsid w:val="648A172D"/>
    <w:rsid w:val="64A73BC7"/>
    <w:rsid w:val="64B33E67"/>
    <w:rsid w:val="64C146F8"/>
    <w:rsid w:val="64C92261"/>
    <w:rsid w:val="64D428D6"/>
    <w:rsid w:val="64D868FE"/>
    <w:rsid w:val="64E95B52"/>
    <w:rsid w:val="64F37A49"/>
    <w:rsid w:val="64F40D0D"/>
    <w:rsid w:val="64F411DA"/>
    <w:rsid w:val="65053BE9"/>
    <w:rsid w:val="65055E4D"/>
    <w:rsid w:val="650826A5"/>
    <w:rsid w:val="650D2548"/>
    <w:rsid w:val="652A666B"/>
    <w:rsid w:val="65343BB9"/>
    <w:rsid w:val="654223BF"/>
    <w:rsid w:val="65431DAA"/>
    <w:rsid w:val="6544154B"/>
    <w:rsid w:val="65453F93"/>
    <w:rsid w:val="65581AB3"/>
    <w:rsid w:val="656D2D8C"/>
    <w:rsid w:val="65833DD1"/>
    <w:rsid w:val="658F68AE"/>
    <w:rsid w:val="65976E06"/>
    <w:rsid w:val="65D53232"/>
    <w:rsid w:val="65F475F1"/>
    <w:rsid w:val="65F761A2"/>
    <w:rsid w:val="66136118"/>
    <w:rsid w:val="661A56A8"/>
    <w:rsid w:val="66284029"/>
    <w:rsid w:val="662C53CC"/>
    <w:rsid w:val="6639371C"/>
    <w:rsid w:val="6655781C"/>
    <w:rsid w:val="66614173"/>
    <w:rsid w:val="66700B01"/>
    <w:rsid w:val="66760871"/>
    <w:rsid w:val="66792574"/>
    <w:rsid w:val="668C712F"/>
    <w:rsid w:val="669F64C4"/>
    <w:rsid w:val="66B23796"/>
    <w:rsid w:val="66B65345"/>
    <w:rsid w:val="66CA26B4"/>
    <w:rsid w:val="66CC585C"/>
    <w:rsid w:val="66D115C2"/>
    <w:rsid w:val="66D87C15"/>
    <w:rsid w:val="66E20972"/>
    <w:rsid w:val="66E72461"/>
    <w:rsid w:val="66E93A5B"/>
    <w:rsid w:val="66F5328A"/>
    <w:rsid w:val="67436AC8"/>
    <w:rsid w:val="67466C51"/>
    <w:rsid w:val="674D08B3"/>
    <w:rsid w:val="67593735"/>
    <w:rsid w:val="677F4DD6"/>
    <w:rsid w:val="67983A08"/>
    <w:rsid w:val="679D35F7"/>
    <w:rsid w:val="67B81123"/>
    <w:rsid w:val="67E17D40"/>
    <w:rsid w:val="67E871D2"/>
    <w:rsid w:val="680F393C"/>
    <w:rsid w:val="681F5F6D"/>
    <w:rsid w:val="6836435D"/>
    <w:rsid w:val="68432C37"/>
    <w:rsid w:val="68564B8A"/>
    <w:rsid w:val="685A7BF3"/>
    <w:rsid w:val="68626542"/>
    <w:rsid w:val="687D40C6"/>
    <w:rsid w:val="6888115E"/>
    <w:rsid w:val="68A12FA5"/>
    <w:rsid w:val="68A86162"/>
    <w:rsid w:val="68BF6331"/>
    <w:rsid w:val="68C9363C"/>
    <w:rsid w:val="68D07A4C"/>
    <w:rsid w:val="68DD7FE5"/>
    <w:rsid w:val="68DE24AB"/>
    <w:rsid w:val="69030B95"/>
    <w:rsid w:val="691700EC"/>
    <w:rsid w:val="691A4EC3"/>
    <w:rsid w:val="69204E4A"/>
    <w:rsid w:val="6948607B"/>
    <w:rsid w:val="694E1880"/>
    <w:rsid w:val="694F4832"/>
    <w:rsid w:val="69734EB5"/>
    <w:rsid w:val="69777194"/>
    <w:rsid w:val="69972FF3"/>
    <w:rsid w:val="699D3FD4"/>
    <w:rsid w:val="699D4DD9"/>
    <w:rsid w:val="69AA38F7"/>
    <w:rsid w:val="69B10FCF"/>
    <w:rsid w:val="69CA1ED3"/>
    <w:rsid w:val="69F574E4"/>
    <w:rsid w:val="6A005E46"/>
    <w:rsid w:val="6A190A53"/>
    <w:rsid w:val="6A1D0FA3"/>
    <w:rsid w:val="6A3F4A58"/>
    <w:rsid w:val="6A435241"/>
    <w:rsid w:val="6A5C053E"/>
    <w:rsid w:val="6A6E1A2A"/>
    <w:rsid w:val="6A6E3AC3"/>
    <w:rsid w:val="6A7925EE"/>
    <w:rsid w:val="6A8C6BF6"/>
    <w:rsid w:val="6A9A03D2"/>
    <w:rsid w:val="6AA031D1"/>
    <w:rsid w:val="6AAE32F7"/>
    <w:rsid w:val="6AC9102E"/>
    <w:rsid w:val="6AD173AD"/>
    <w:rsid w:val="6AD63F97"/>
    <w:rsid w:val="6AF721E5"/>
    <w:rsid w:val="6B5D175E"/>
    <w:rsid w:val="6B6B57C8"/>
    <w:rsid w:val="6B7A7611"/>
    <w:rsid w:val="6B915542"/>
    <w:rsid w:val="6BCE7702"/>
    <w:rsid w:val="6BD256D2"/>
    <w:rsid w:val="6BE14913"/>
    <w:rsid w:val="6BEC55D3"/>
    <w:rsid w:val="6C111244"/>
    <w:rsid w:val="6C1A22EB"/>
    <w:rsid w:val="6C282983"/>
    <w:rsid w:val="6C320F3C"/>
    <w:rsid w:val="6C3514B9"/>
    <w:rsid w:val="6C3B096A"/>
    <w:rsid w:val="6C3D76C4"/>
    <w:rsid w:val="6C500B83"/>
    <w:rsid w:val="6C504565"/>
    <w:rsid w:val="6C6B79FB"/>
    <w:rsid w:val="6C7B26A4"/>
    <w:rsid w:val="6C8429AD"/>
    <w:rsid w:val="6C8C48B8"/>
    <w:rsid w:val="6CCC3226"/>
    <w:rsid w:val="6CD26A08"/>
    <w:rsid w:val="6CDC31C0"/>
    <w:rsid w:val="6CE55099"/>
    <w:rsid w:val="6CF440A9"/>
    <w:rsid w:val="6CF818CA"/>
    <w:rsid w:val="6D0916A4"/>
    <w:rsid w:val="6D26461E"/>
    <w:rsid w:val="6D2B0AB8"/>
    <w:rsid w:val="6D374B9F"/>
    <w:rsid w:val="6D433FFC"/>
    <w:rsid w:val="6D507302"/>
    <w:rsid w:val="6D5D4996"/>
    <w:rsid w:val="6D657225"/>
    <w:rsid w:val="6D8013FD"/>
    <w:rsid w:val="6D815B34"/>
    <w:rsid w:val="6D860AB7"/>
    <w:rsid w:val="6D8B4C36"/>
    <w:rsid w:val="6D94576F"/>
    <w:rsid w:val="6DA45950"/>
    <w:rsid w:val="6DA66AC4"/>
    <w:rsid w:val="6DA82030"/>
    <w:rsid w:val="6DC764D3"/>
    <w:rsid w:val="6DDD7279"/>
    <w:rsid w:val="6E094376"/>
    <w:rsid w:val="6E153030"/>
    <w:rsid w:val="6E480A54"/>
    <w:rsid w:val="6E4B30A2"/>
    <w:rsid w:val="6E5637C0"/>
    <w:rsid w:val="6E573AEB"/>
    <w:rsid w:val="6E776F35"/>
    <w:rsid w:val="6E782F65"/>
    <w:rsid w:val="6E79354D"/>
    <w:rsid w:val="6E9755CA"/>
    <w:rsid w:val="6E9A16FE"/>
    <w:rsid w:val="6EA57467"/>
    <w:rsid w:val="6EBB2294"/>
    <w:rsid w:val="6ED14922"/>
    <w:rsid w:val="6ED37F2A"/>
    <w:rsid w:val="6ED809D8"/>
    <w:rsid w:val="6EE572A7"/>
    <w:rsid w:val="6EE94862"/>
    <w:rsid w:val="6EEC645D"/>
    <w:rsid w:val="6EF13709"/>
    <w:rsid w:val="6F151709"/>
    <w:rsid w:val="6F4260C5"/>
    <w:rsid w:val="6F723892"/>
    <w:rsid w:val="6F802F4D"/>
    <w:rsid w:val="6F8119CC"/>
    <w:rsid w:val="6F83207A"/>
    <w:rsid w:val="6F93697E"/>
    <w:rsid w:val="6F94533D"/>
    <w:rsid w:val="6F970AA9"/>
    <w:rsid w:val="6F99426B"/>
    <w:rsid w:val="6FA36B46"/>
    <w:rsid w:val="6FA45754"/>
    <w:rsid w:val="6FC12DB3"/>
    <w:rsid w:val="6FD3348F"/>
    <w:rsid w:val="6FE30CD2"/>
    <w:rsid w:val="6FF41C70"/>
    <w:rsid w:val="6FFB415F"/>
    <w:rsid w:val="6FFE5202"/>
    <w:rsid w:val="7006414C"/>
    <w:rsid w:val="70115303"/>
    <w:rsid w:val="701A2F1E"/>
    <w:rsid w:val="701B0CA9"/>
    <w:rsid w:val="70274D4E"/>
    <w:rsid w:val="702E4E27"/>
    <w:rsid w:val="70462887"/>
    <w:rsid w:val="70464A0C"/>
    <w:rsid w:val="705379D3"/>
    <w:rsid w:val="705667BB"/>
    <w:rsid w:val="705E4756"/>
    <w:rsid w:val="70647E27"/>
    <w:rsid w:val="70727DFF"/>
    <w:rsid w:val="70A4359F"/>
    <w:rsid w:val="70BF0A6C"/>
    <w:rsid w:val="70BF2C64"/>
    <w:rsid w:val="70CE5045"/>
    <w:rsid w:val="70D6237D"/>
    <w:rsid w:val="70D701C8"/>
    <w:rsid w:val="70D71582"/>
    <w:rsid w:val="710D188E"/>
    <w:rsid w:val="7128560E"/>
    <w:rsid w:val="7139711A"/>
    <w:rsid w:val="7166081B"/>
    <w:rsid w:val="716A021D"/>
    <w:rsid w:val="716E5647"/>
    <w:rsid w:val="7180105D"/>
    <w:rsid w:val="719E16D5"/>
    <w:rsid w:val="71BB696B"/>
    <w:rsid w:val="71BE75B6"/>
    <w:rsid w:val="71C203F0"/>
    <w:rsid w:val="71CE231F"/>
    <w:rsid w:val="71E236A1"/>
    <w:rsid w:val="724A6BFC"/>
    <w:rsid w:val="726D60B2"/>
    <w:rsid w:val="727F335D"/>
    <w:rsid w:val="729E3D0C"/>
    <w:rsid w:val="72AD40EC"/>
    <w:rsid w:val="72CC0920"/>
    <w:rsid w:val="72E2029F"/>
    <w:rsid w:val="73026CFD"/>
    <w:rsid w:val="731742E7"/>
    <w:rsid w:val="731D4F83"/>
    <w:rsid w:val="732B2C99"/>
    <w:rsid w:val="732D4BB9"/>
    <w:rsid w:val="73306EB2"/>
    <w:rsid w:val="73325730"/>
    <w:rsid w:val="73416F08"/>
    <w:rsid w:val="7348728B"/>
    <w:rsid w:val="736A164B"/>
    <w:rsid w:val="73712FCC"/>
    <w:rsid w:val="73B37B7D"/>
    <w:rsid w:val="73BE1FE5"/>
    <w:rsid w:val="73C85D18"/>
    <w:rsid w:val="73CD70A4"/>
    <w:rsid w:val="73D2703D"/>
    <w:rsid w:val="73E678B2"/>
    <w:rsid w:val="73F34FBB"/>
    <w:rsid w:val="740639BB"/>
    <w:rsid w:val="74102DB3"/>
    <w:rsid w:val="7418524D"/>
    <w:rsid w:val="741D0651"/>
    <w:rsid w:val="742619FE"/>
    <w:rsid w:val="743417C6"/>
    <w:rsid w:val="743E056C"/>
    <w:rsid w:val="743F33EF"/>
    <w:rsid w:val="74405F9F"/>
    <w:rsid w:val="74525490"/>
    <w:rsid w:val="745C5C91"/>
    <w:rsid w:val="74706B8D"/>
    <w:rsid w:val="74936F8C"/>
    <w:rsid w:val="749771DD"/>
    <w:rsid w:val="74A124AA"/>
    <w:rsid w:val="74A16806"/>
    <w:rsid w:val="74B010EE"/>
    <w:rsid w:val="74BA69AB"/>
    <w:rsid w:val="74BE0D67"/>
    <w:rsid w:val="74DC59FA"/>
    <w:rsid w:val="74DE2189"/>
    <w:rsid w:val="74DE462D"/>
    <w:rsid w:val="74E64F75"/>
    <w:rsid w:val="74F438B9"/>
    <w:rsid w:val="74FA794F"/>
    <w:rsid w:val="750862CA"/>
    <w:rsid w:val="750A6BC0"/>
    <w:rsid w:val="756842A3"/>
    <w:rsid w:val="75826D3A"/>
    <w:rsid w:val="75843B96"/>
    <w:rsid w:val="758D4DAD"/>
    <w:rsid w:val="758F1E3D"/>
    <w:rsid w:val="75900F33"/>
    <w:rsid w:val="75A23536"/>
    <w:rsid w:val="75AE79B4"/>
    <w:rsid w:val="75BD4166"/>
    <w:rsid w:val="75BE13F7"/>
    <w:rsid w:val="75CE6CC0"/>
    <w:rsid w:val="75D436B7"/>
    <w:rsid w:val="75E0592A"/>
    <w:rsid w:val="75E07CE6"/>
    <w:rsid w:val="75E15891"/>
    <w:rsid w:val="75E23EC1"/>
    <w:rsid w:val="75EE7387"/>
    <w:rsid w:val="760D552C"/>
    <w:rsid w:val="761278D2"/>
    <w:rsid w:val="761F408D"/>
    <w:rsid w:val="76200B9F"/>
    <w:rsid w:val="76287FA9"/>
    <w:rsid w:val="765467AB"/>
    <w:rsid w:val="76731635"/>
    <w:rsid w:val="767A0EE3"/>
    <w:rsid w:val="769260FE"/>
    <w:rsid w:val="769446ED"/>
    <w:rsid w:val="76A063CC"/>
    <w:rsid w:val="76D25CCB"/>
    <w:rsid w:val="76DA7F3B"/>
    <w:rsid w:val="76EF4690"/>
    <w:rsid w:val="76F4552E"/>
    <w:rsid w:val="7709218B"/>
    <w:rsid w:val="77121245"/>
    <w:rsid w:val="77172036"/>
    <w:rsid w:val="77383D3F"/>
    <w:rsid w:val="773E75AE"/>
    <w:rsid w:val="776F43EE"/>
    <w:rsid w:val="777C2930"/>
    <w:rsid w:val="777F0EDD"/>
    <w:rsid w:val="779055E7"/>
    <w:rsid w:val="77AE6192"/>
    <w:rsid w:val="77BD276C"/>
    <w:rsid w:val="77C054A1"/>
    <w:rsid w:val="77C717DE"/>
    <w:rsid w:val="77CD0FBC"/>
    <w:rsid w:val="77D23584"/>
    <w:rsid w:val="77E81650"/>
    <w:rsid w:val="77ED3F4B"/>
    <w:rsid w:val="77F10FA8"/>
    <w:rsid w:val="77F505A0"/>
    <w:rsid w:val="77FC17D2"/>
    <w:rsid w:val="78135A45"/>
    <w:rsid w:val="78282707"/>
    <w:rsid w:val="78364A07"/>
    <w:rsid w:val="78567139"/>
    <w:rsid w:val="78602B1D"/>
    <w:rsid w:val="78A70107"/>
    <w:rsid w:val="78AA22B0"/>
    <w:rsid w:val="78AC3ADB"/>
    <w:rsid w:val="78C11DD3"/>
    <w:rsid w:val="78C3736C"/>
    <w:rsid w:val="78C57143"/>
    <w:rsid w:val="78F53EBF"/>
    <w:rsid w:val="79017636"/>
    <w:rsid w:val="79022F92"/>
    <w:rsid w:val="790573A0"/>
    <w:rsid w:val="790768E5"/>
    <w:rsid w:val="790A0DAD"/>
    <w:rsid w:val="791C69A4"/>
    <w:rsid w:val="791F2E13"/>
    <w:rsid w:val="79267A02"/>
    <w:rsid w:val="79300C7F"/>
    <w:rsid w:val="7931323B"/>
    <w:rsid w:val="793E4877"/>
    <w:rsid w:val="7943260E"/>
    <w:rsid w:val="7945618A"/>
    <w:rsid w:val="79484C49"/>
    <w:rsid w:val="79624778"/>
    <w:rsid w:val="79632719"/>
    <w:rsid w:val="798D6C6F"/>
    <w:rsid w:val="799723C8"/>
    <w:rsid w:val="79AC2293"/>
    <w:rsid w:val="79C474B4"/>
    <w:rsid w:val="79D46BCA"/>
    <w:rsid w:val="79ED3CEC"/>
    <w:rsid w:val="7A310B04"/>
    <w:rsid w:val="7A336ADD"/>
    <w:rsid w:val="7A360B99"/>
    <w:rsid w:val="7A39640F"/>
    <w:rsid w:val="7A406322"/>
    <w:rsid w:val="7A462DA1"/>
    <w:rsid w:val="7A630992"/>
    <w:rsid w:val="7A645054"/>
    <w:rsid w:val="7AA53EB3"/>
    <w:rsid w:val="7ABF12DC"/>
    <w:rsid w:val="7AD65423"/>
    <w:rsid w:val="7AF84C6C"/>
    <w:rsid w:val="7AFE2E1A"/>
    <w:rsid w:val="7B2632DC"/>
    <w:rsid w:val="7B2E64F8"/>
    <w:rsid w:val="7B330E8B"/>
    <w:rsid w:val="7B3D3CDC"/>
    <w:rsid w:val="7B3F588C"/>
    <w:rsid w:val="7B45369A"/>
    <w:rsid w:val="7B4B016E"/>
    <w:rsid w:val="7B504560"/>
    <w:rsid w:val="7B54113C"/>
    <w:rsid w:val="7B5A1695"/>
    <w:rsid w:val="7B653887"/>
    <w:rsid w:val="7B675063"/>
    <w:rsid w:val="7B807CC9"/>
    <w:rsid w:val="7B9742E9"/>
    <w:rsid w:val="7B977EFD"/>
    <w:rsid w:val="7BA76DD7"/>
    <w:rsid w:val="7BB4033D"/>
    <w:rsid w:val="7BC33D93"/>
    <w:rsid w:val="7BC560BE"/>
    <w:rsid w:val="7BD42193"/>
    <w:rsid w:val="7BD631E9"/>
    <w:rsid w:val="7BD70343"/>
    <w:rsid w:val="7C2E7BAC"/>
    <w:rsid w:val="7C467BBF"/>
    <w:rsid w:val="7C4B0DD9"/>
    <w:rsid w:val="7C4E3C35"/>
    <w:rsid w:val="7C5D2616"/>
    <w:rsid w:val="7C6A0A6F"/>
    <w:rsid w:val="7C833A2B"/>
    <w:rsid w:val="7CB3100D"/>
    <w:rsid w:val="7CCB3AEF"/>
    <w:rsid w:val="7CCC72B0"/>
    <w:rsid w:val="7CD35875"/>
    <w:rsid w:val="7CDF2114"/>
    <w:rsid w:val="7D0503FE"/>
    <w:rsid w:val="7D250A5C"/>
    <w:rsid w:val="7D306717"/>
    <w:rsid w:val="7D3A2075"/>
    <w:rsid w:val="7D3E337A"/>
    <w:rsid w:val="7D427D58"/>
    <w:rsid w:val="7D677B1F"/>
    <w:rsid w:val="7D6A3878"/>
    <w:rsid w:val="7D70086D"/>
    <w:rsid w:val="7D8C10BB"/>
    <w:rsid w:val="7D98473E"/>
    <w:rsid w:val="7DA85B41"/>
    <w:rsid w:val="7DB94483"/>
    <w:rsid w:val="7DC52577"/>
    <w:rsid w:val="7DE219FE"/>
    <w:rsid w:val="7DE532E4"/>
    <w:rsid w:val="7E0F6644"/>
    <w:rsid w:val="7E3941F5"/>
    <w:rsid w:val="7E4A6AF4"/>
    <w:rsid w:val="7E5D0626"/>
    <w:rsid w:val="7E795D74"/>
    <w:rsid w:val="7ED03074"/>
    <w:rsid w:val="7EE0446A"/>
    <w:rsid w:val="7EE64443"/>
    <w:rsid w:val="7F057459"/>
    <w:rsid w:val="7F170780"/>
    <w:rsid w:val="7F1926E2"/>
    <w:rsid w:val="7F2169F6"/>
    <w:rsid w:val="7F7951D1"/>
    <w:rsid w:val="7F8C5FFE"/>
    <w:rsid w:val="7F903BC3"/>
    <w:rsid w:val="7FA15205"/>
    <w:rsid w:val="7FA16DA6"/>
    <w:rsid w:val="7FBE17A2"/>
    <w:rsid w:val="7FC112A2"/>
    <w:rsid w:val="7FC8357D"/>
    <w:rsid w:val="7FED0631"/>
    <w:rsid w:val="7FFB29DE"/>
    <w:rsid w:val="7FFB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styleId="3">
    <w:name w:val="Plain Text"/>
    <w:basedOn w:val="1"/>
    <w:qFormat/>
    <w:uiPriority w:val="0"/>
    <w:rPr>
      <w:rFonts w:ascii="宋体" w:hAnsi="Courier New"/>
      <w:szCs w:val="20"/>
    </w:rPr>
  </w:style>
  <w:style w:type="paragraph" w:styleId="4">
    <w:name w:val="Body Text Indent 2"/>
    <w:basedOn w:val="1"/>
    <w:qFormat/>
    <w:uiPriority w:val="0"/>
    <w:pPr>
      <w:spacing w:line="360" w:lineRule="auto"/>
      <w:ind w:left="420" w:firstLine="482"/>
    </w:pPr>
    <w:rPr>
      <w:rFonts w:ascii="宋体" w:hAnsi="宋体"/>
      <w:b/>
      <w:sz w:val="24"/>
      <w:szCs w:val="24"/>
    </w:rPr>
  </w:style>
  <w:style w:type="paragraph" w:styleId="5">
    <w:name w:val="footer"/>
    <w:basedOn w:val="1"/>
    <w:link w:val="10"/>
    <w:unhideWhenUsed/>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paragraph" w:customStyle="1" w:styleId="11">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customStyle="1" w:styleId="12">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28220</Words>
  <Characters>29446</Characters>
  <Lines>30</Lines>
  <Paragraphs>8</Paragraphs>
  <TotalTime>116</TotalTime>
  <ScaleCrop>false</ScaleCrop>
  <LinksUpToDate>false</LinksUpToDate>
  <CharactersWithSpaces>31883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电子投标（2023版）</dc:description>
  <cp:lastModifiedBy>Administrator</cp:lastModifiedBy>
  <cp:lastPrinted>2023-01-29T03:17:00Z</cp:lastPrinted>
  <dcterms:modified xsi:type="dcterms:W3CDTF">2024-12-25T05:11:17Z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