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875BEE">
      <w:pPr>
        <w:spacing w:line="360" w:lineRule="auto"/>
        <w:jc w:val="center"/>
        <w:rPr>
          <w:rFonts w:ascii="宋体" w:hAnsi="宋体" w:cs="宋体"/>
          <w:b/>
          <w:color w:val="auto"/>
          <w:sz w:val="24"/>
        </w:rPr>
      </w:pPr>
    </w:p>
    <w:p w14:paraId="1C23276B">
      <w:pPr>
        <w:spacing w:line="360" w:lineRule="auto"/>
        <w:jc w:val="center"/>
        <w:rPr>
          <w:rFonts w:ascii="宋体" w:hAnsi="宋体" w:cs="宋体"/>
          <w:b/>
          <w:color w:val="auto"/>
          <w:sz w:val="24"/>
        </w:rPr>
      </w:pPr>
    </w:p>
    <w:p w14:paraId="7D41AAD7">
      <w:pPr>
        <w:adjustRightInd/>
        <w:spacing w:line="360" w:lineRule="auto"/>
        <w:jc w:val="center"/>
        <w:rPr>
          <w:rFonts w:ascii="宋体" w:hAnsi="宋体" w:cs="宋体"/>
          <w:b/>
          <w:color w:val="auto"/>
          <w:sz w:val="44"/>
          <w:szCs w:val="44"/>
        </w:rPr>
      </w:pPr>
    </w:p>
    <w:p w14:paraId="270A4C3F">
      <w:pPr>
        <w:spacing w:line="360" w:lineRule="auto"/>
        <w:jc w:val="center"/>
        <w:rPr>
          <w:rFonts w:ascii="宋体" w:hAnsi="宋体" w:cs="宋体"/>
          <w:b/>
          <w:color w:val="auto"/>
          <w:sz w:val="44"/>
          <w:szCs w:val="44"/>
        </w:rPr>
      </w:pPr>
    </w:p>
    <w:p w14:paraId="167CFB65">
      <w:pPr>
        <w:adjustRightInd/>
        <w:spacing w:line="360" w:lineRule="auto"/>
        <w:jc w:val="center"/>
        <w:rPr>
          <w:rFonts w:ascii="宋体" w:hAnsi="宋体" w:cs="宋体"/>
          <w:b/>
          <w:color w:val="auto"/>
          <w:sz w:val="48"/>
          <w:szCs w:val="48"/>
        </w:rPr>
      </w:pPr>
    </w:p>
    <w:p w14:paraId="252EE784">
      <w:pPr>
        <w:adjustRightInd/>
        <w:spacing w:line="360" w:lineRule="auto"/>
        <w:jc w:val="center"/>
        <w:rPr>
          <w:rFonts w:hint="eastAsia" w:ascii="宋体" w:hAnsi="宋体" w:eastAsia="宋体" w:cs="宋体"/>
          <w:color w:val="auto"/>
          <w:sz w:val="48"/>
          <w:szCs w:val="48"/>
          <w:lang w:val="en-US" w:eastAsia="zh-CN"/>
        </w:rPr>
      </w:pPr>
      <w:r>
        <w:rPr>
          <w:rFonts w:hint="eastAsia" w:ascii="宋体" w:hAnsi="宋体" w:cs="宋体"/>
          <w:color w:val="auto"/>
          <w:sz w:val="48"/>
          <w:szCs w:val="48"/>
          <w:lang w:val="en-US" w:eastAsia="zh-CN"/>
        </w:rPr>
        <w:t>宁海县西店镇庆丰闸除险加固工程(重）</w:t>
      </w:r>
    </w:p>
    <w:p w14:paraId="4DDB2A35">
      <w:pPr>
        <w:adjustRightInd/>
        <w:spacing w:line="360" w:lineRule="auto"/>
        <w:jc w:val="center"/>
        <w:rPr>
          <w:rFonts w:ascii="宋体" w:hAnsi="宋体" w:cs="宋体"/>
          <w:color w:val="auto"/>
          <w:sz w:val="48"/>
          <w:szCs w:val="48"/>
        </w:rPr>
      </w:pPr>
      <w:r>
        <w:rPr>
          <w:rFonts w:hint="eastAsia" w:ascii="宋体" w:hAnsi="宋体" w:cs="宋体"/>
          <w:color w:val="auto"/>
          <w:sz w:val="48"/>
          <w:szCs w:val="48"/>
        </w:rPr>
        <w:t>竞争性磋商文件</w:t>
      </w:r>
    </w:p>
    <w:p w14:paraId="26229A8F">
      <w:pPr>
        <w:adjustRightInd/>
        <w:spacing w:line="360" w:lineRule="auto"/>
        <w:jc w:val="center"/>
        <w:rPr>
          <w:rFonts w:ascii="宋体" w:hAnsi="宋体" w:cs="宋体"/>
          <w:b/>
          <w:color w:val="auto"/>
          <w:sz w:val="44"/>
          <w:szCs w:val="44"/>
        </w:rPr>
      </w:pPr>
      <w:r>
        <w:rPr>
          <w:rFonts w:hint="eastAsia" w:ascii="宋体" w:hAnsi="宋体" w:cs="宋体"/>
          <w:b/>
          <w:color w:val="auto"/>
          <w:sz w:val="44"/>
          <w:szCs w:val="44"/>
        </w:rPr>
        <w:t>（电子交易）</w:t>
      </w:r>
    </w:p>
    <w:p w14:paraId="41DE0D21">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val="en-US" w:eastAsia="zh-CN"/>
        </w:rPr>
        <w:t>WYZB-NH2025-004-1</w:t>
      </w:r>
    </w:p>
    <w:p w14:paraId="43AF8779">
      <w:pPr>
        <w:adjustRightInd/>
        <w:spacing w:line="360" w:lineRule="auto"/>
        <w:rPr>
          <w:rFonts w:ascii="宋体" w:hAnsi="宋体" w:cs="宋体"/>
          <w:color w:val="auto"/>
          <w:sz w:val="28"/>
          <w:szCs w:val="20"/>
        </w:rPr>
      </w:pPr>
    </w:p>
    <w:p w14:paraId="291BF7BB">
      <w:pPr>
        <w:spacing w:line="360" w:lineRule="auto"/>
        <w:jc w:val="center"/>
        <w:rPr>
          <w:rFonts w:ascii="宋体" w:hAnsi="宋体" w:cs="宋体"/>
          <w:b/>
          <w:color w:val="auto"/>
          <w:sz w:val="44"/>
          <w:szCs w:val="44"/>
        </w:rPr>
      </w:pPr>
      <w:r>
        <w:rPr>
          <w:rFonts w:hint="eastAsia" w:ascii="宋体" w:hAnsi="宋体" w:cs="宋体"/>
          <w:b/>
          <w:color w:val="auto"/>
          <w:sz w:val="44"/>
          <w:szCs w:val="44"/>
        </w:rPr>
        <w:t xml:space="preserve"> </w:t>
      </w:r>
    </w:p>
    <w:p w14:paraId="31F4E99D">
      <w:pPr>
        <w:spacing w:line="360" w:lineRule="auto"/>
        <w:jc w:val="center"/>
        <w:rPr>
          <w:rFonts w:ascii="宋体" w:hAnsi="宋体" w:cs="宋体"/>
          <w:b/>
          <w:color w:val="auto"/>
          <w:sz w:val="44"/>
          <w:szCs w:val="44"/>
        </w:rPr>
      </w:pPr>
    </w:p>
    <w:p w14:paraId="3DDCFF5D">
      <w:pPr>
        <w:spacing w:line="360" w:lineRule="auto"/>
        <w:jc w:val="center"/>
        <w:rPr>
          <w:rFonts w:ascii="宋体" w:hAnsi="宋体" w:cs="宋体"/>
          <w:color w:val="auto"/>
          <w:sz w:val="24"/>
        </w:rPr>
      </w:pPr>
    </w:p>
    <w:p w14:paraId="4A5470C7">
      <w:pPr>
        <w:spacing w:line="360" w:lineRule="auto"/>
        <w:jc w:val="center"/>
        <w:rPr>
          <w:rFonts w:ascii="宋体" w:hAnsi="宋体" w:cs="宋体"/>
          <w:color w:val="auto"/>
          <w:sz w:val="24"/>
        </w:rPr>
      </w:pPr>
    </w:p>
    <w:p w14:paraId="03B811C8">
      <w:pPr>
        <w:spacing w:line="360" w:lineRule="auto"/>
        <w:rPr>
          <w:rFonts w:ascii="宋体" w:hAnsi="宋体" w:cs="宋体"/>
          <w:color w:val="auto"/>
          <w:sz w:val="32"/>
          <w:szCs w:val="32"/>
        </w:rPr>
      </w:pPr>
    </w:p>
    <w:p w14:paraId="71B079FF">
      <w:pPr>
        <w:snapToGrid w:val="0"/>
        <w:spacing w:line="360" w:lineRule="auto"/>
        <w:jc w:val="center"/>
        <w:rPr>
          <w:rFonts w:hint="eastAsia" w:ascii="宋体" w:hAnsi="宋体" w:cs="宋体"/>
          <w:bCs/>
          <w:color w:val="auto"/>
          <w:sz w:val="32"/>
          <w:szCs w:val="32"/>
        </w:rPr>
      </w:pPr>
      <w:r>
        <w:rPr>
          <w:rFonts w:hint="eastAsia" w:ascii="宋体" w:hAnsi="宋体" w:cs="宋体"/>
          <w:bCs/>
          <w:color w:val="auto"/>
          <w:sz w:val="32"/>
          <w:szCs w:val="32"/>
        </w:rPr>
        <w:t>采购单位：</w:t>
      </w:r>
      <w:r>
        <w:rPr>
          <w:rFonts w:hint="eastAsia" w:ascii="宋体" w:hAnsi="宋体" w:cs="宋体"/>
          <w:bCs/>
          <w:color w:val="auto"/>
          <w:sz w:val="32"/>
          <w:szCs w:val="32"/>
          <w:lang w:val="en-US" w:eastAsia="zh-CN"/>
        </w:rPr>
        <w:t>宁海县西店镇人民政府</w:t>
      </w:r>
      <w:r>
        <w:rPr>
          <w:rFonts w:hint="eastAsia" w:ascii="宋体" w:hAnsi="宋体" w:cs="宋体"/>
          <w:bCs/>
          <w:color w:val="auto"/>
          <w:sz w:val="32"/>
          <w:szCs w:val="32"/>
        </w:rPr>
        <w:t xml:space="preserve"> </w:t>
      </w:r>
    </w:p>
    <w:p w14:paraId="5E3FDE9B">
      <w:pPr>
        <w:snapToGrid w:val="0"/>
        <w:spacing w:line="360" w:lineRule="auto"/>
        <w:jc w:val="center"/>
        <w:rPr>
          <w:rFonts w:hint="eastAsia" w:ascii="宋体" w:hAnsi="宋体" w:eastAsia="宋体" w:cs="宋体"/>
          <w:bCs/>
          <w:color w:val="auto"/>
          <w:sz w:val="32"/>
          <w:szCs w:val="32"/>
          <w:lang w:eastAsia="zh-CN"/>
        </w:rPr>
      </w:pPr>
      <w:r>
        <w:rPr>
          <w:rFonts w:hint="eastAsia" w:ascii="宋体" w:hAnsi="宋体" w:cs="宋体"/>
          <w:bCs/>
          <w:color w:val="auto"/>
          <w:sz w:val="32"/>
          <w:szCs w:val="32"/>
        </w:rPr>
        <w:t>代理机构：</w:t>
      </w:r>
      <w:r>
        <w:rPr>
          <w:rFonts w:hint="eastAsia" w:ascii="宋体" w:hAnsi="宋体" w:cs="宋体"/>
          <w:bCs/>
          <w:color w:val="auto"/>
          <w:sz w:val="32"/>
          <w:szCs w:val="32"/>
          <w:lang w:eastAsia="zh-CN"/>
        </w:rPr>
        <w:t>宁波威远工程造价咨询有限公司</w:t>
      </w:r>
    </w:p>
    <w:p w14:paraId="66320889">
      <w:pPr>
        <w:snapToGrid w:val="0"/>
        <w:spacing w:line="360" w:lineRule="auto"/>
        <w:jc w:val="center"/>
        <w:rPr>
          <w:rFonts w:ascii="宋体" w:hAnsi="宋体" w:cs="宋体"/>
          <w:bCs/>
          <w:color w:val="auto"/>
          <w:sz w:val="32"/>
          <w:szCs w:val="32"/>
        </w:rPr>
      </w:pPr>
      <w:r>
        <w:rPr>
          <w:rFonts w:hint="eastAsia" w:ascii="宋体" w:hAnsi="宋体" w:cs="宋体"/>
          <w:bCs/>
          <w:color w:val="auto"/>
          <w:sz w:val="32"/>
          <w:szCs w:val="32"/>
          <w:lang w:val="en-US" w:eastAsia="zh-CN"/>
        </w:rPr>
        <w:t>2025年4</w:t>
      </w:r>
      <w:r>
        <w:rPr>
          <w:rFonts w:hint="eastAsia" w:ascii="宋体" w:hAnsi="宋体" w:cs="宋体"/>
          <w:bCs/>
          <w:color w:val="auto"/>
          <w:sz w:val="32"/>
          <w:szCs w:val="32"/>
        </w:rPr>
        <w:t>月</w:t>
      </w:r>
    </w:p>
    <w:p w14:paraId="4BFE7C08">
      <w:pPr>
        <w:spacing w:line="360" w:lineRule="auto"/>
        <w:jc w:val="center"/>
        <w:rPr>
          <w:rFonts w:ascii="宋体" w:hAnsi="宋体" w:cs="宋体"/>
          <w:color w:val="auto"/>
          <w:sz w:val="24"/>
        </w:rPr>
      </w:pPr>
      <w:r>
        <w:rPr>
          <w:rFonts w:hint="eastAsia" w:ascii="宋体" w:hAnsi="宋体" w:cs="宋体"/>
          <w:color w:val="auto"/>
          <w:sz w:val="24"/>
        </w:rPr>
        <w:br w:type="page"/>
      </w:r>
      <w:bookmarkStart w:id="0" w:name="_Hlt67893495"/>
      <w:bookmarkEnd w:id="0"/>
    </w:p>
    <w:p w14:paraId="0F83AC79">
      <w:pPr>
        <w:spacing w:line="360" w:lineRule="auto"/>
        <w:jc w:val="center"/>
        <w:rPr>
          <w:rFonts w:ascii="宋体" w:hAnsi="宋体" w:cs="宋体"/>
          <w:color w:val="auto"/>
          <w:sz w:val="24"/>
        </w:rPr>
      </w:pPr>
    </w:p>
    <w:p w14:paraId="06DD82D6">
      <w:pPr>
        <w:spacing w:line="360" w:lineRule="auto"/>
        <w:jc w:val="center"/>
        <w:rPr>
          <w:rFonts w:hint="eastAsia" w:ascii="宋体" w:hAnsi="宋体" w:cs="宋体"/>
          <w:b/>
          <w:color w:val="auto"/>
          <w:sz w:val="48"/>
          <w:szCs w:val="48"/>
        </w:rPr>
        <w:sectPr>
          <w:headerReference r:id="rId4" w:type="first"/>
          <w:footerReference r:id="rId6" w:type="first"/>
          <w:headerReference r:id="rId3" w:type="default"/>
          <w:footerReference r:id="rId5" w:type="default"/>
          <w:pgSz w:w="11906" w:h="16838"/>
          <w:pgMar w:top="1440" w:right="1080" w:bottom="1440" w:left="1080" w:header="851" w:footer="992" w:gutter="0"/>
          <w:pgNumType w:fmt="decimal"/>
          <w:cols w:space="720" w:num="1"/>
          <w:titlePg/>
          <w:docGrid w:linePitch="312" w:charSpace="0"/>
        </w:sectPr>
      </w:pPr>
    </w:p>
    <w:p w14:paraId="299C3823">
      <w:pPr>
        <w:spacing w:line="360" w:lineRule="auto"/>
        <w:jc w:val="center"/>
        <w:rPr>
          <w:rFonts w:ascii="宋体" w:hAnsi="宋体" w:cs="宋体"/>
          <w:b/>
          <w:color w:val="auto"/>
          <w:sz w:val="48"/>
          <w:szCs w:val="48"/>
        </w:rPr>
      </w:pPr>
      <w:r>
        <w:rPr>
          <w:rFonts w:hint="eastAsia" w:ascii="宋体" w:hAnsi="宋体" w:cs="宋体"/>
          <w:b/>
          <w:color w:val="auto"/>
          <w:sz w:val="48"/>
          <w:szCs w:val="48"/>
        </w:rPr>
        <w:t>目  录</w:t>
      </w:r>
    </w:p>
    <w:p w14:paraId="121A15B3">
      <w:pPr>
        <w:spacing w:line="360" w:lineRule="auto"/>
        <w:rPr>
          <w:rFonts w:ascii="宋体" w:hAnsi="宋体" w:cs="宋体"/>
          <w:color w:val="auto"/>
          <w:sz w:val="32"/>
          <w:szCs w:val="32"/>
        </w:rPr>
      </w:pPr>
    </w:p>
    <w:p w14:paraId="4538C74C">
      <w:pPr>
        <w:spacing w:line="360" w:lineRule="auto"/>
        <w:rPr>
          <w:rFonts w:ascii="宋体" w:hAnsi="宋体" w:cs="宋体"/>
          <w:color w:val="auto"/>
          <w:sz w:val="32"/>
          <w:szCs w:val="32"/>
        </w:rPr>
      </w:pPr>
    </w:p>
    <w:p w14:paraId="12703E2C">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第一部分      竞争性磋商公告</w:t>
      </w:r>
    </w:p>
    <w:p w14:paraId="45EB0DC2">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第二部分      供应商须知</w:t>
      </w:r>
    </w:p>
    <w:p w14:paraId="24C399D4">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第三部分      采购需求</w:t>
      </w:r>
    </w:p>
    <w:p w14:paraId="377D3AE5">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第四部分      评审办法</w:t>
      </w:r>
    </w:p>
    <w:p w14:paraId="224F5E13">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第五部分      拟签订的合同文本</w:t>
      </w:r>
    </w:p>
    <w:p w14:paraId="7583CE64">
      <w:pPr>
        <w:spacing w:line="360" w:lineRule="auto"/>
        <w:ind w:firstLine="1280" w:firstLineChars="400"/>
        <w:rPr>
          <w:rFonts w:ascii="宋体" w:hAnsi="宋体" w:cs="宋体"/>
          <w:color w:val="auto"/>
          <w:sz w:val="32"/>
          <w:szCs w:val="32"/>
        </w:rPr>
      </w:pPr>
      <w:r>
        <w:rPr>
          <w:rFonts w:hint="eastAsia" w:ascii="宋体" w:hAnsi="宋体" w:cs="宋体"/>
          <w:color w:val="auto"/>
          <w:sz w:val="32"/>
          <w:szCs w:val="32"/>
        </w:rPr>
        <w:t>第六部分      应提交的有关格式范例</w:t>
      </w:r>
    </w:p>
    <w:p w14:paraId="17B54CFD">
      <w:pPr>
        <w:spacing w:line="360" w:lineRule="auto"/>
        <w:ind w:firstLine="1280" w:firstLineChars="400"/>
        <w:rPr>
          <w:rFonts w:ascii="宋体" w:hAnsi="宋体" w:cs="宋体"/>
          <w:color w:val="auto"/>
          <w:sz w:val="32"/>
          <w:szCs w:val="32"/>
        </w:rPr>
      </w:pPr>
    </w:p>
    <w:p w14:paraId="6E4E2677">
      <w:pPr>
        <w:spacing w:line="360" w:lineRule="auto"/>
        <w:ind w:firstLine="549" w:firstLineChars="229"/>
        <w:rPr>
          <w:rFonts w:ascii="宋体" w:hAnsi="宋体" w:cs="宋体"/>
          <w:color w:val="auto"/>
          <w:sz w:val="24"/>
        </w:rPr>
      </w:pPr>
      <w:bookmarkStart w:id="1" w:name="_Hlt91233176"/>
      <w:bookmarkEnd w:id="1"/>
      <w:bookmarkStart w:id="2" w:name="_Toc91899869"/>
    </w:p>
    <w:p w14:paraId="161D105E">
      <w:pPr>
        <w:spacing w:line="360" w:lineRule="auto"/>
        <w:ind w:firstLine="549" w:firstLineChars="229"/>
        <w:rPr>
          <w:rFonts w:ascii="宋体" w:hAnsi="宋体" w:cs="宋体"/>
          <w:color w:val="auto"/>
          <w:sz w:val="24"/>
        </w:rPr>
      </w:pPr>
    </w:p>
    <w:p w14:paraId="754C3246">
      <w:pPr>
        <w:spacing w:line="360" w:lineRule="auto"/>
        <w:ind w:firstLine="549" w:firstLineChars="229"/>
        <w:rPr>
          <w:rFonts w:ascii="宋体" w:hAnsi="宋体" w:cs="宋体"/>
          <w:color w:val="auto"/>
          <w:sz w:val="24"/>
        </w:rPr>
      </w:pPr>
    </w:p>
    <w:p w14:paraId="3259F742">
      <w:pPr>
        <w:spacing w:line="360" w:lineRule="auto"/>
        <w:ind w:firstLine="549" w:firstLineChars="229"/>
        <w:rPr>
          <w:rFonts w:ascii="宋体" w:hAnsi="宋体" w:cs="宋体"/>
          <w:color w:val="auto"/>
          <w:sz w:val="24"/>
        </w:rPr>
      </w:pPr>
    </w:p>
    <w:p w14:paraId="271AA6AC">
      <w:pPr>
        <w:spacing w:line="360" w:lineRule="auto"/>
        <w:ind w:firstLine="549" w:firstLineChars="229"/>
        <w:rPr>
          <w:rFonts w:ascii="宋体" w:hAnsi="宋体" w:cs="宋体"/>
          <w:color w:val="auto"/>
          <w:sz w:val="24"/>
        </w:rPr>
      </w:pPr>
    </w:p>
    <w:p w14:paraId="53F83862">
      <w:pPr>
        <w:spacing w:line="360" w:lineRule="auto"/>
        <w:ind w:firstLine="549" w:firstLineChars="229"/>
        <w:rPr>
          <w:rFonts w:ascii="宋体" w:hAnsi="宋体" w:cs="宋体"/>
          <w:color w:val="auto"/>
          <w:sz w:val="24"/>
        </w:rPr>
      </w:pPr>
    </w:p>
    <w:p w14:paraId="746953C9">
      <w:pPr>
        <w:spacing w:line="360" w:lineRule="auto"/>
        <w:ind w:firstLine="549" w:firstLineChars="229"/>
        <w:rPr>
          <w:rFonts w:ascii="宋体" w:hAnsi="宋体" w:cs="宋体"/>
          <w:color w:val="auto"/>
          <w:sz w:val="24"/>
        </w:rPr>
      </w:pPr>
    </w:p>
    <w:p w14:paraId="31411EB3">
      <w:pPr>
        <w:spacing w:line="360" w:lineRule="auto"/>
        <w:ind w:firstLine="549" w:firstLineChars="229"/>
        <w:rPr>
          <w:rFonts w:ascii="宋体" w:hAnsi="宋体" w:cs="宋体"/>
          <w:color w:val="auto"/>
          <w:sz w:val="24"/>
        </w:rPr>
      </w:pPr>
    </w:p>
    <w:p w14:paraId="10C13688">
      <w:pPr>
        <w:spacing w:line="360" w:lineRule="auto"/>
        <w:ind w:firstLine="549" w:firstLineChars="229"/>
        <w:rPr>
          <w:rFonts w:ascii="宋体" w:hAnsi="宋体" w:cs="宋体"/>
          <w:color w:val="auto"/>
          <w:sz w:val="24"/>
        </w:rPr>
      </w:pPr>
    </w:p>
    <w:p w14:paraId="7144BB7C">
      <w:pPr>
        <w:spacing w:line="360" w:lineRule="auto"/>
        <w:ind w:firstLine="549" w:firstLineChars="229"/>
        <w:rPr>
          <w:rFonts w:ascii="宋体" w:hAnsi="宋体" w:cs="宋体"/>
          <w:color w:val="auto"/>
          <w:sz w:val="24"/>
        </w:rPr>
      </w:pPr>
    </w:p>
    <w:p w14:paraId="39C3F07E">
      <w:pPr>
        <w:spacing w:line="360" w:lineRule="auto"/>
        <w:ind w:firstLine="549" w:firstLineChars="229"/>
        <w:rPr>
          <w:rFonts w:ascii="宋体" w:hAnsi="宋体" w:cs="宋体"/>
          <w:color w:val="auto"/>
          <w:sz w:val="24"/>
        </w:rPr>
      </w:pPr>
    </w:p>
    <w:p w14:paraId="19298FAB">
      <w:pPr>
        <w:spacing w:line="360" w:lineRule="auto"/>
        <w:ind w:firstLine="549" w:firstLineChars="229"/>
        <w:rPr>
          <w:rFonts w:ascii="宋体" w:hAnsi="宋体" w:cs="宋体"/>
          <w:color w:val="auto"/>
          <w:sz w:val="24"/>
        </w:rPr>
      </w:pPr>
    </w:p>
    <w:p w14:paraId="7CBA1462">
      <w:pPr>
        <w:spacing w:line="360" w:lineRule="auto"/>
        <w:ind w:firstLine="549" w:firstLineChars="229"/>
        <w:rPr>
          <w:rFonts w:ascii="宋体" w:hAnsi="宋体" w:cs="宋体"/>
          <w:color w:val="auto"/>
          <w:sz w:val="24"/>
        </w:rPr>
      </w:pPr>
    </w:p>
    <w:p w14:paraId="4C8981EF">
      <w:pPr>
        <w:spacing w:line="360" w:lineRule="auto"/>
        <w:rPr>
          <w:rFonts w:ascii="宋体" w:hAnsi="宋体" w:cs="宋体"/>
          <w:color w:val="auto"/>
          <w:sz w:val="24"/>
        </w:rPr>
      </w:pPr>
    </w:p>
    <w:bookmarkEnd w:id="2"/>
    <w:p w14:paraId="39EF36B9">
      <w:pPr>
        <w:adjustRightInd/>
        <w:spacing w:line="360" w:lineRule="auto"/>
        <w:jc w:val="center"/>
        <w:outlineLvl w:val="0"/>
        <w:rPr>
          <w:rFonts w:hint="eastAsia" w:ascii="宋体" w:hAnsi="宋体" w:cs="宋体"/>
          <w:b/>
          <w:color w:val="auto"/>
          <w:sz w:val="36"/>
          <w:szCs w:val="20"/>
        </w:rPr>
        <w:sectPr>
          <w:pgSz w:w="11906" w:h="16838"/>
          <w:pgMar w:top="1440" w:right="1080" w:bottom="1440" w:left="1080" w:header="851" w:footer="992" w:gutter="0"/>
          <w:pgNumType w:fmt="decimal"/>
          <w:cols w:space="720" w:num="1"/>
          <w:titlePg/>
          <w:docGrid w:linePitch="312" w:charSpace="0"/>
        </w:sectPr>
      </w:pPr>
      <w:bookmarkStart w:id="3" w:name="_Hlt74649545"/>
      <w:bookmarkEnd w:id="3"/>
      <w:bookmarkStart w:id="4" w:name="_Hlt74729822"/>
      <w:bookmarkEnd w:id="4"/>
      <w:bookmarkStart w:id="5" w:name="_Hlt74728647"/>
      <w:bookmarkEnd w:id="5"/>
      <w:bookmarkStart w:id="6" w:name="_Hlt74707423"/>
      <w:bookmarkEnd w:id="6"/>
      <w:bookmarkStart w:id="7" w:name="第二部分"/>
      <w:bookmarkStart w:id="8" w:name="_Toc91899870"/>
      <w:bookmarkStart w:id="9" w:name="_Toc91899871"/>
    </w:p>
    <w:p w14:paraId="6DBA7A27">
      <w:pPr>
        <w:adjustRightInd/>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第一部分 竞争性磋商公告</w:t>
      </w:r>
    </w:p>
    <w:p w14:paraId="1AF389D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rPr>
      </w:pPr>
      <w:r>
        <w:rPr>
          <w:rFonts w:hint="eastAsia" w:ascii="宋体" w:hAnsi="宋体" w:cs="宋体"/>
          <w:color w:val="auto"/>
          <w:sz w:val="24"/>
        </w:rPr>
        <w:t>项目概况</w:t>
      </w:r>
    </w:p>
    <w:p w14:paraId="19ACF3DB">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u w:val="single"/>
          <w:lang w:val="en-US" w:eastAsia="zh-CN"/>
        </w:rPr>
        <w:t>宁海县西店镇庆丰闸除险加固工程（重）</w:t>
      </w:r>
      <w:r>
        <w:rPr>
          <w:rFonts w:hint="eastAsia" w:ascii="宋体" w:hAnsi="宋体" w:cs="宋体"/>
          <w:color w:val="auto"/>
          <w:sz w:val="24"/>
        </w:rPr>
        <w:t>采购项目的潜在供应商应在政采云平台（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8"/>
          <w:rFonts w:hint="eastAsia" w:ascii="宋体" w:hAnsi="宋体" w:eastAsia="宋体" w:cs="宋体"/>
          <w:snapToGrid/>
          <w:color w:val="auto"/>
          <w:kern w:val="2"/>
          <w:sz w:val="24"/>
          <w:szCs w:val="24"/>
        </w:rPr>
        <w:t>https://www.zcygov.cn/）获取（下载）采购文件，并于</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 xml:space="preserve"> 年</w:t>
      </w:r>
      <w:r>
        <w:rPr>
          <w:rFonts w:hint="eastAsia" w:ascii="宋体" w:hAnsi="宋体" w:cs="宋体"/>
          <w:color w:val="auto"/>
          <w:sz w:val="24"/>
          <w:u w:val="single"/>
          <w:lang w:val="en-US" w:eastAsia="zh-CN"/>
        </w:rPr>
        <w:t>5</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9 </w:t>
      </w:r>
      <w:r>
        <w:rPr>
          <w:rFonts w:hint="eastAsia" w:ascii="宋体" w:hAnsi="宋体" w:cs="宋体"/>
          <w:color w:val="auto"/>
          <w:sz w:val="24"/>
          <w:u w:val="single"/>
        </w:rPr>
        <w:t>日</w:t>
      </w:r>
      <w:r>
        <w:rPr>
          <w:rFonts w:hint="eastAsia" w:ascii="宋体" w:hAnsi="宋体" w:cs="宋体"/>
          <w:color w:val="auto"/>
          <w:sz w:val="24"/>
          <w:u w:val="single"/>
          <w:lang w:val="en-US" w:eastAsia="zh-CN"/>
        </w:rPr>
        <w:t>13</w:t>
      </w:r>
      <w:r>
        <w:rPr>
          <w:rFonts w:hint="eastAsia" w:ascii="宋体" w:hAnsi="宋体" w:cs="宋体"/>
          <w:color w:val="auto"/>
          <w:sz w:val="24"/>
          <w:u w:val="single"/>
        </w:rPr>
        <w:t xml:space="preserve"> 点 </w:t>
      </w:r>
      <w:r>
        <w:rPr>
          <w:rFonts w:hint="eastAsia" w:ascii="宋体" w:hAnsi="宋体" w:cs="宋体"/>
          <w:color w:val="auto"/>
          <w:sz w:val="24"/>
          <w:u w:val="single"/>
          <w:lang w:val="en-US" w:eastAsia="zh-CN"/>
        </w:rPr>
        <w:t>30</w:t>
      </w:r>
      <w:r>
        <w:rPr>
          <w:rFonts w:hint="eastAsia" w:ascii="宋体" w:hAnsi="宋体" w:cs="宋体"/>
          <w:color w:val="auto"/>
          <w:sz w:val="24"/>
          <w:u w:val="single"/>
        </w:rPr>
        <w:t>分</w:t>
      </w:r>
      <w:r>
        <w:rPr>
          <w:rFonts w:hint="eastAsia" w:ascii="宋体" w:hAnsi="宋体" w:cs="宋体"/>
          <w:bCs/>
          <w:color w:val="auto"/>
          <w:sz w:val="24"/>
          <w:u w:val="single"/>
        </w:rPr>
        <w:t>00秒</w:t>
      </w:r>
      <w:r>
        <w:rPr>
          <w:rFonts w:hint="eastAsia" w:ascii="宋体" w:hAnsi="宋体" w:cs="宋体"/>
          <w:bCs/>
          <w:color w:val="auto"/>
          <w:sz w:val="24"/>
          <w:u w:val="single"/>
        </w:rPr>
        <w:fldChar w:fldCharType="end"/>
      </w:r>
      <w:r>
        <w:rPr>
          <w:rFonts w:hint="eastAsia" w:ascii="宋体" w:hAnsi="宋体" w:cs="宋体"/>
          <w:bCs/>
          <w:color w:val="auto"/>
          <w:sz w:val="24"/>
        </w:rPr>
        <w:t>（北京时间）前</w:t>
      </w:r>
      <w:r>
        <w:rPr>
          <w:rFonts w:hint="eastAsia" w:ascii="宋体" w:hAnsi="宋体" w:cs="宋体"/>
          <w:color w:val="auto"/>
          <w:sz w:val="24"/>
        </w:rPr>
        <w:t>提交（上传）响应文件。</w:t>
      </w:r>
    </w:p>
    <w:p w14:paraId="2D7E49AD">
      <w:pPr>
        <w:spacing w:line="360" w:lineRule="auto"/>
        <w:rPr>
          <w:rFonts w:ascii="宋体" w:hAnsi="宋体" w:cs="宋体"/>
          <w:b/>
          <w:color w:val="auto"/>
          <w:sz w:val="24"/>
        </w:rPr>
      </w:pPr>
      <w:r>
        <w:rPr>
          <w:rFonts w:hint="eastAsia" w:ascii="宋体" w:hAnsi="宋体" w:cs="宋体"/>
          <w:b/>
          <w:color w:val="auto"/>
          <w:sz w:val="24"/>
        </w:rPr>
        <w:t xml:space="preserve">一、项目基本情况                                            </w:t>
      </w:r>
    </w:p>
    <w:p w14:paraId="0FC889CD">
      <w:pPr>
        <w:snapToGrid w:val="0"/>
        <w:spacing w:line="360" w:lineRule="auto"/>
        <w:ind w:firstLine="482" w:firstLineChars="200"/>
        <w:rPr>
          <w:rFonts w:hint="default" w:ascii="宋体" w:hAnsi="宋体" w:cs="宋体"/>
          <w:color w:val="auto"/>
          <w:sz w:val="24"/>
          <w:highlight w:val="yellow"/>
          <w:lang w:val="en-US" w:eastAsia="zh-CN"/>
        </w:rPr>
      </w:pPr>
      <w:r>
        <w:rPr>
          <w:rFonts w:hint="eastAsia" w:ascii="宋体" w:hAnsi="宋体" w:cs="宋体"/>
          <w:b/>
          <w:color w:val="auto"/>
          <w:sz w:val="24"/>
        </w:rPr>
        <w:t>项目编号</w:t>
      </w:r>
      <w:r>
        <w:rPr>
          <w:rFonts w:hint="eastAsia" w:ascii="宋体" w:hAnsi="宋体" w:cs="宋体"/>
          <w:b/>
          <w:color w:val="auto"/>
          <w:sz w:val="24"/>
          <w:highlight w:val="none"/>
        </w:rPr>
        <w:t>：</w:t>
      </w:r>
      <w:r>
        <w:rPr>
          <w:rFonts w:hint="eastAsia" w:ascii="宋体" w:hAnsi="宋体" w:cs="宋体"/>
          <w:color w:val="auto"/>
          <w:sz w:val="24"/>
          <w:highlight w:val="none"/>
          <w:lang w:val="en-US" w:eastAsia="zh-CN"/>
        </w:rPr>
        <w:t>WYZB-NH2025-004-1</w:t>
      </w:r>
    </w:p>
    <w:p w14:paraId="51C7B4B0">
      <w:pPr>
        <w:snapToGrid w:val="0"/>
        <w:spacing w:line="360" w:lineRule="auto"/>
        <w:ind w:firstLine="482" w:firstLineChars="200"/>
        <w:rPr>
          <w:rFonts w:hint="default" w:ascii="宋体" w:hAnsi="宋体" w:eastAsia="宋体" w:cs="宋体"/>
          <w:b w:val="0"/>
          <w:bCs/>
          <w:color w:val="auto"/>
          <w:sz w:val="24"/>
          <w:lang w:val="en-US" w:eastAsia="zh-CN"/>
        </w:rPr>
      </w:pPr>
      <w:r>
        <w:rPr>
          <w:rFonts w:hint="eastAsia" w:ascii="宋体" w:hAnsi="宋体" w:cs="宋体"/>
          <w:b/>
          <w:color w:val="auto"/>
          <w:sz w:val="24"/>
        </w:rPr>
        <w:t>项目名称：</w:t>
      </w:r>
      <w:r>
        <w:rPr>
          <w:rFonts w:hint="eastAsia" w:ascii="宋体" w:hAnsi="宋体" w:cs="宋体"/>
          <w:b w:val="0"/>
          <w:bCs/>
          <w:color w:val="auto"/>
          <w:sz w:val="24"/>
          <w:lang w:val="en-US" w:eastAsia="zh-CN"/>
        </w:rPr>
        <w:t>宁海县西店镇庆丰闸除险加固工程（重）</w:t>
      </w:r>
    </w:p>
    <w:p w14:paraId="1F622065">
      <w:pPr>
        <w:snapToGrid w:val="0"/>
        <w:spacing w:line="360" w:lineRule="auto"/>
        <w:ind w:firstLine="482" w:firstLineChars="200"/>
        <w:rPr>
          <w:rFonts w:hint="eastAsia" w:ascii="宋体" w:hAnsi="宋体" w:eastAsia="宋体" w:cs="宋体"/>
          <w:b/>
          <w:color w:val="auto"/>
          <w:sz w:val="24"/>
          <w:lang w:val="en-US" w:eastAsia="zh-CN"/>
        </w:rPr>
      </w:pPr>
      <w:r>
        <w:rPr>
          <w:rFonts w:hint="eastAsia" w:ascii="宋体" w:hAnsi="宋体" w:cs="宋体"/>
          <w:b/>
          <w:color w:val="auto"/>
          <w:sz w:val="24"/>
          <w:lang w:eastAsia="zh-CN"/>
        </w:rPr>
        <w:t>预算金额（元）</w:t>
      </w:r>
      <w:r>
        <w:rPr>
          <w:rFonts w:hint="eastAsia" w:ascii="宋体" w:hAnsi="宋体" w:eastAsia="宋体" w:cs="宋体"/>
          <w:b w:val="0"/>
          <w:bCs/>
          <w:color w:val="auto"/>
          <w:sz w:val="24"/>
          <w:lang w:val="en-US" w:eastAsia="zh-CN"/>
        </w:rPr>
        <w:t>：</w:t>
      </w:r>
      <w:r>
        <w:rPr>
          <w:rFonts w:hint="eastAsia" w:ascii="宋体" w:hAnsi="宋体" w:cs="宋体"/>
          <w:b w:val="0"/>
          <w:bCs/>
          <w:color w:val="auto"/>
          <w:sz w:val="24"/>
          <w:lang w:val="en-US" w:eastAsia="zh-CN"/>
        </w:rPr>
        <w:t>1317363元</w:t>
      </w:r>
    </w:p>
    <w:p w14:paraId="0A9E538B">
      <w:pPr>
        <w:snapToGrid w:val="0"/>
        <w:spacing w:line="360" w:lineRule="auto"/>
        <w:ind w:firstLine="482" w:firstLineChars="200"/>
        <w:rPr>
          <w:rFonts w:hint="default" w:ascii="宋体" w:hAnsi="宋体" w:eastAsia="宋体" w:cs="宋体"/>
          <w:b w:val="0"/>
          <w:bCs/>
          <w:color w:val="auto"/>
          <w:sz w:val="24"/>
          <w:highlight w:val="none"/>
          <w:lang w:val="en-US" w:eastAsia="zh-CN"/>
        </w:rPr>
      </w:pPr>
      <w:r>
        <w:rPr>
          <w:rFonts w:hint="eastAsia" w:ascii="宋体" w:hAnsi="宋体" w:cs="宋体"/>
          <w:b/>
          <w:color w:val="auto"/>
          <w:sz w:val="24"/>
          <w:highlight w:val="none"/>
        </w:rPr>
        <w:t>最高限价（元）</w:t>
      </w:r>
      <w:r>
        <w:rPr>
          <w:rFonts w:hint="eastAsia" w:ascii="宋体" w:hAnsi="宋体" w:eastAsia="宋体" w:cs="宋体"/>
          <w:b w:val="0"/>
          <w:bCs/>
          <w:color w:val="auto"/>
          <w:sz w:val="24"/>
          <w:highlight w:val="none"/>
          <w:lang w:val="en-US" w:eastAsia="zh-CN"/>
        </w:rPr>
        <w:t>：</w:t>
      </w:r>
      <w:r>
        <w:rPr>
          <w:rFonts w:hint="eastAsia" w:ascii="宋体" w:hAnsi="宋体" w:cs="宋体"/>
          <w:b w:val="0"/>
          <w:bCs/>
          <w:color w:val="auto"/>
          <w:sz w:val="24"/>
          <w:highlight w:val="none"/>
          <w:lang w:val="en-US" w:eastAsia="zh-CN"/>
        </w:rPr>
        <w:t>1194791元</w:t>
      </w:r>
    </w:p>
    <w:p w14:paraId="4631DA83">
      <w:pPr>
        <w:pStyle w:val="7"/>
        <w:spacing w:line="360" w:lineRule="auto"/>
        <w:ind w:firstLine="482" w:firstLineChars="200"/>
        <w:rPr>
          <w:rFonts w:hint="default" w:hAnsi="宋体" w:eastAsia="宋体" w:cs="宋体"/>
          <w:b w:val="0"/>
          <w:bCs/>
          <w:color w:val="auto"/>
          <w:sz w:val="24"/>
          <w:lang w:val="en-US" w:eastAsia="zh-CN"/>
        </w:rPr>
      </w:pPr>
      <w:r>
        <w:rPr>
          <w:rFonts w:hint="eastAsia" w:hAnsi="宋体" w:cs="宋体"/>
          <w:b/>
          <w:color w:val="auto"/>
          <w:sz w:val="24"/>
        </w:rPr>
        <w:t>采购需求：</w:t>
      </w:r>
      <w:r>
        <w:rPr>
          <w:rFonts w:hint="eastAsia" w:hAnsi="宋体" w:cs="宋体"/>
          <w:b w:val="0"/>
          <w:bCs/>
          <w:color w:val="auto"/>
          <w:sz w:val="24"/>
          <w:lang w:val="en-US" w:eastAsia="zh-CN"/>
        </w:rPr>
        <w:t>宁海县西店镇庆丰闸除险加固工程（重）</w:t>
      </w:r>
    </w:p>
    <w:p w14:paraId="7077FE91">
      <w:pPr>
        <w:pStyle w:val="7"/>
        <w:spacing w:line="360" w:lineRule="auto"/>
        <w:ind w:firstLine="482" w:firstLineChars="200"/>
        <w:rPr>
          <w:rFonts w:hAnsi="宋体" w:cs="宋体"/>
          <w:b w:val="0"/>
          <w:bCs/>
          <w:snapToGrid/>
          <w:color w:val="auto"/>
          <w:kern w:val="2"/>
          <w:sz w:val="24"/>
          <w:szCs w:val="24"/>
        </w:rPr>
      </w:pPr>
      <w:r>
        <w:rPr>
          <w:rFonts w:hint="eastAsia" w:hAnsi="宋体" w:cs="宋体"/>
          <w:b/>
          <w:bCs w:val="0"/>
          <w:snapToGrid/>
          <w:color w:val="auto"/>
          <w:kern w:val="2"/>
          <w:sz w:val="24"/>
          <w:szCs w:val="24"/>
        </w:rPr>
        <w:t>主要内容</w:t>
      </w:r>
      <w:r>
        <w:rPr>
          <w:rFonts w:hint="eastAsia" w:hAnsi="宋体" w:cs="宋体"/>
          <w:b w:val="0"/>
          <w:bCs/>
          <w:snapToGrid/>
          <w:color w:val="auto"/>
          <w:kern w:val="2"/>
          <w:sz w:val="24"/>
          <w:szCs w:val="24"/>
        </w:rPr>
        <w:t>： 详见采购文件第三部分采购需求。</w:t>
      </w:r>
    </w:p>
    <w:p w14:paraId="1F6CB711">
      <w:pPr>
        <w:pStyle w:val="130"/>
        <w:snapToGrid w:val="0"/>
        <w:spacing w:before="0"/>
        <w:ind w:firstLine="482"/>
        <w:outlineLvl w:val="2"/>
        <w:rPr>
          <w:rFonts w:hint="default" w:ascii="宋体" w:hAnsi="宋体" w:eastAsia="宋体" w:cs="宋体"/>
          <w:b w:val="0"/>
          <w:bCs/>
          <w:snapToGrid w:val="0"/>
          <w:color w:val="auto"/>
          <w:kern w:val="28"/>
          <w:sz w:val="24"/>
          <w:szCs w:val="20"/>
          <w:highlight w:val="none"/>
          <w:lang w:val="en-US" w:eastAsia="zh-CN" w:bidi="ar-SA"/>
        </w:rPr>
      </w:pPr>
      <w:r>
        <w:rPr>
          <w:rFonts w:hint="eastAsia" w:ascii="宋体" w:hAnsi="宋体" w:cs="宋体"/>
          <w:b/>
          <w:color w:val="auto"/>
        </w:rPr>
        <w:t>合同履约期限：</w:t>
      </w:r>
      <w:r>
        <w:rPr>
          <w:rFonts w:hint="eastAsia" w:ascii="宋体" w:hAnsi="宋体" w:eastAsia="宋体" w:cs="宋体"/>
          <w:b w:val="0"/>
          <w:bCs/>
          <w:snapToGrid w:val="0"/>
          <w:color w:val="auto"/>
          <w:kern w:val="28"/>
          <w:sz w:val="24"/>
          <w:szCs w:val="20"/>
          <w:highlight w:val="none"/>
          <w:lang w:val="en-US" w:eastAsia="zh-CN" w:bidi="ar-SA"/>
        </w:rPr>
        <w:t>自开工令发出之日起1</w:t>
      </w:r>
      <w:r>
        <w:rPr>
          <w:rFonts w:hint="eastAsia" w:ascii="宋体" w:hAnsi="宋体" w:cs="宋体"/>
          <w:b w:val="0"/>
          <w:bCs/>
          <w:snapToGrid w:val="0"/>
          <w:color w:val="auto"/>
          <w:kern w:val="28"/>
          <w:sz w:val="24"/>
          <w:szCs w:val="20"/>
          <w:highlight w:val="none"/>
          <w:lang w:val="en-US" w:eastAsia="zh-CN" w:bidi="ar-SA"/>
        </w:rPr>
        <w:t>8</w:t>
      </w:r>
      <w:r>
        <w:rPr>
          <w:rFonts w:hint="eastAsia" w:ascii="宋体" w:hAnsi="宋体" w:eastAsia="宋体" w:cs="宋体"/>
          <w:b w:val="0"/>
          <w:bCs/>
          <w:snapToGrid w:val="0"/>
          <w:color w:val="auto"/>
          <w:kern w:val="28"/>
          <w:sz w:val="24"/>
          <w:szCs w:val="20"/>
          <w:highlight w:val="none"/>
          <w:lang w:val="en-US" w:eastAsia="zh-CN" w:bidi="ar-SA"/>
        </w:rPr>
        <w:t>0日历天内完成。</w:t>
      </w:r>
    </w:p>
    <w:p w14:paraId="5E938737">
      <w:pPr>
        <w:pStyle w:val="7"/>
        <w:spacing w:line="360" w:lineRule="auto"/>
        <w:ind w:firstLine="482" w:firstLineChars="200"/>
        <w:rPr>
          <w:rFonts w:hAnsi="宋体" w:cs="宋体"/>
          <w:b/>
          <w:color w:val="auto"/>
          <w:sz w:val="24"/>
        </w:rPr>
      </w:pPr>
      <w:r>
        <w:rPr>
          <w:rFonts w:hint="eastAsia" w:hAnsi="宋体" w:cs="宋体"/>
          <w:b/>
          <w:color w:val="auto"/>
          <w:sz w:val="24"/>
        </w:rPr>
        <w:t>本项目接受联合体：</w:t>
      </w:r>
    </w:p>
    <w:p w14:paraId="32AB461D">
      <w:pPr>
        <w:pStyle w:val="7"/>
        <w:spacing w:line="360" w:lineRule="auto"/>
        <w:ind w:firstLine="480" w:firstLineChars="200"/>
        <w:rPr>
          <w:rFonts w:hAnsi="宋体" w:cs="宋体"/>
          <w:color w:val="auto"/>
          <w:sz w:val="24"/>
        </w:rPr>
      </w:pPr>
      <w:sdt>
        <w:sdtPr>
          <w:rPr>
            <w:rFonts w:hint="eastAsia" w:hAnsi="宋体" w:cs="宋体"/>
            <w:color w:val="auto"/>
            <w:kern w:val="0"/>
            <w:sz w:val="24"/>
          </w:rPr>
          <w:id w:val="2035453831"/>
          <w14:checkbox>
            <w14:checked w14:val="0"/>
            <w14:checkedState w14:val="00FE" w14:font="Wingdings"/>
            <w14:uncheckedState w14:val="2610" w14:font="MS Gothic"/>
          </w14:checkbox>
        </w:sdtPr>
        <w:sdtEndPr>
          <w:rPr>
            <w:rFonts w:hint="eastAsia" w:hAnsi="宋体" w:cs="宋体"/>
            <w:color w:val="auto"/>
            <w:kern w:val="0"/>
            <w:sz w:val="24"/>
          </w:rPr>
        </w:sdtEndPr>
        <w:sdtContent>
          <w:r>
            <w:rPr>
              <w:rFonts w:ascii="MS Gothic" w:hAnsi="MS Gothic" w:eastAsia="宋体" w:cs="宋体"/>
              <w:snapToGrid w:val="0"/>
              <w:color w:val="auto"/>
              <w:kern w:val="0"/>
              <w:sz w:val="24"/>
              <w:szCs w:val="20"/>
              <w:lang w:val="en-US" w:eastAsia="zh-CN" w:bidi="ar-SA"/>
            </w:rPr>
            <w:t>☐</w:t>
          </w:r>
        </w:sdtContent>
      </w:sdt>
      <w:r>
        <w:rPr>
          <w:rFonts w:hint="eastAsia" w:hAnsi="宋体" w:cs="宋体"/>
          <w:color w:val="auto"/>
          <w:sz w:val="24"/>
        </w:rPr>
        <w:t>是；</w:t>
      </w:r>
    </w:p>
    <w:p w14:paraId="1120EA6D">
      <w:pPr>
        <w:pStyle w:val="7"/>
        <w:spacing w:line="360" w:lineRule="auto"/>
        <w:ind w:firstLine="480" w:firstLineChars="200"/>
        <w:rPr>
          <w:rFonts w:hAnsi="宋体" w:cs="宋体"/>
          <w:color w:val="auto"/>
          <w:kern w:val="0"/>
          <w:sz w:val="24"/>
        </w:rPr>
      </w:pPr>
      <w:sdt>
        <w:sdtPr>
          <w:rPr>
            <w:rFonts w:hint="eastAsia" w:hAnsi="宋体" w:cs="宋体"/>
            <w:color w:val="auto"/>
            <w:kern w:val="0"/>
            <w:sz w:val="24"/>
          </w:rPr>
          <w:id w:val="-1765526721"/>
          <w14:checkbox>
            <w14:checked w14:val="1"/>
            <w14:checkedState w14:val="00FE" w14:font="Wingdings"/>
            <w14:uncheckedState w14:val="2610" w14:font="MS Gothic"/>
          </w14:checkbox>
        </w:sdtPr>
        <w:sdtEndPr>
          <w:rPr>
            <w:rFonts w:hint="eastAsia" w:hAnsi="宋体" w:cs="宋体"/>
            <w:color w:val="auto"/>
            <w:kern w:val="0"/>
            <w:sz w:val="24"/>
          </w:rPr>
        </w:sdtEndPr>
        <w:sdtContent>
          <w:r>
            <w:rPr>
              <w:rFonts w:ascii="Wingdings" w:hAnsi="Wingdings" w:eastAsia="宋体" w:cs="宋体"/>
              <w:snapToGrid w:val="0"/>
              <w:color w:val="auto"/>
              <w:kern w:val="0"/>
              <w:sz w:val="24"/>
              <w:szCs w:val="20"/>
              <w:lang w:val="en-US" w:eastAsia="zh-CN" w:bidi="ar-SA"/>
            </w:rPr>
            <w:t>þ</w:t>
          </w:r>
        </w:sdtContent>
      </w:sdt>
      <w:r>
        <w:rPr>
          <w:rFonts w:hint="eastAsia" w:hAnsi="宋体" w:cs="宋体"/>
          <w:color w:val="auto"/>
          <w:sz w:val="24"/>
        </w:rPr>
        <w:t>否</w:t>
      </w:r>
      <w:r>
        <w:rPr>
          <w:rFonts w:hint="eastAsia" w:hAnsi="宋体" w:cs="宋体"/>
          <w:color w:val="auto"/>
          <w:kern w:val="0"/>
          <w:sz w:val="24"/>
        </w:rPr>
        <w:t>，不接受联合体理由：</w:t>
      </w:r>
      <w:r>
        <w:rPr>
          <w:rFonts w:hAnsi="宋体" w:cs="宋体"/>
          <w:color w:val="auto"/>
          <w:kern w:val="0"/>
          <w:sz w:val="24"/>
          <w:u w:val="single"/>
        </w:rPr>
        <w:t xml:space="preserve">              </w:t>
      </w:r>
      <w:r>
        <w:rPr>
          <w:rFonts w:hint="eastAsia" w:hAnsi="宋体" w:cs="宋体"/>
          <w:color w:val="auto"/>
          <w:kern w:val="0"/>
          <w:sz w:val="24"/>
        </w:rPr>
        <w:t>。</w:t>
      </w:r>
    </w:p>
    <w:p w14:paraId="6E249824">
      <w:pPr>
        <w:pStyle w:val="130"/>
        <w:snapToGrid w:val="0"/>
        <w:spacing w:before="0"/>
        <w:ind w:firstLine="482"/>
        <w:outlineLvl w:val="2"/>
        <w:rPr>
          <w:rFonts w:ascii="宋体" w:hAnsi="宋体" w:cs="宋体"/>
          <w:b/>
          <w:color w:val="auto"/>
        </w:rPr>
      </w:pPr>
      <w:r>
        <w:rPr>
          <w:rFonts w:hint="eastAsia" w:ascii="宋体" w:hAnsi="宋体" w:cs="宋体"/>
          <w:b/>
          <w:color w:val="auto"/>
        </w:rPr>
        <w:t>注：不得限制大中型企业与小微企业组成联合体参与。</w:t>
      </w:r>
    </w:p>
    <w:p w14:paraId="273A1E03">
      <w:pPr>
        <w:spacing w:line="360" w:lineRule="auto"/>
        <w:rPr>
          <w:rFonts w:ascii="宋体" w:hAnsi="宋体" w:cs="宋体"/>
          <w:b/>
          <w:color w:val="auto"/>
          <w:sz w:val="24"/>
        </w:rPr>
      </w:pPr>
      <w:r>
        <w:rPr>
          <w:rFonts w:hint="eastAsia" w:ascii="宋体" w:hAnsi="宋体" w:cs="宋体"/>
          <w:b/>
          <w:color w:val="auto"/>
          <w:sz w:val="24"/>
        </w:rPr>
        <w:t>二、</w:t>
      </w:r>
      <w:bookmarkStart w:id="10" w:name="_Hlk101132948"/>
      <w:r>
        <w:rPr>
          <w:rFonts w:hint="eastAsia" w:ascii="宋体" w:hAnsi="宋体" w:cs="宋体"/>
          <w:b/>
          <w:color w:val="auto"/>
          <w:sz w:val="24"/>
        </w:rPr>
        <w:t>申请人的资格要求</w:t>
      </w:r>
      <w:bookmarkEnd w:id="10"/>
      <w:r>
        <w:rPr>
          <w:rFonts w:hint="eastAsia" w:ascii="宋体" w:hAnsi="宋体" w:cs="宋体"/>
          <w:b/>
          <w:color w:val="auto"/>
          <w:sz w:val="24"/>
        </w:rPr>
        <w:t>：</w:t>
      </w:r>
    </w:p>
    <w:p w14:paraId="45C717D9">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8F21267">
      <w:pPr>
        <w:spacing w:line="360" w:lineRule="auto"/>
        <w:rPr>
          <w:rFonts w:ascii="宋体" w:hAnsi="宋体" w:cs="宋体"/>
          <w:snapToGrid w:val="0"/>
          <w:color w:val="auto"/>
          <w:kern w:val="28"/>
          <w:sz w:val="24"/>
          <w:szCs w:val="20"/>
        </w:rPr>
      </w:pPr>
      <w:r>
        <w:rPr>
          <w:rFonts w:hint="eastAsia" w:ascii="宋体" w:hAnsi="宋体" w:cs="宋体"/>
          <w:snapToGrid w:val="0"/>
          <w:color w:val="auto"/>
          <w:kern w:val="28"/>
          <w:sz w:val="24"/>
          <w:szCs w:val="20"/>
        </w:rPr>
        <w:t xml:space="preserve">    </w:t>
      </w:r>
      <w:r>
        <w:rPr>
          <w:rFonts w:ascii="宋体" w:hAnsi="宋体" w:cs="宋体"/>
          <w:snapToGrid w:val="0"/>
          <w:color w:val="auto"/>
          <w:kern w:val="28"/>
          <w:sz w:val="24"/>
          <w:szCs w:val="20"/>
        </w:rPr>
        <w:t>2</w:t>
      </w:r>
      <w:r>
        <w:rPr>
          <w:rFonts w:hint="eastAsia" w:ascii="宋体" w:hAnsi="宋体" w:cs="宋体"/>
          <w:snapToGrid w:val="0"/>
          <w:color w:val="auto"/>
          <w:kern w:val="28"/>
          <w:sz w:val="24"/>
          <w:szCs w:val="20"/>
        </w:rPr>
        <w:t>.</w:t>
      </w:r>
      <w:r>
        <w:rPr>
          <w:rFonts w:hint="eastAsia"/>
          <w:color w:val="auto"/>
        </w:rPr>
        <w:t xml:space="preserve"> </w:t>
      </w:r>
      <w:r>
        <w:rPr>
          <w:rFonts w:hint="eastAsia" w:ascii="宋体" w:hAnsi="宋体" w:cs="宋体"/>
          <w:snapToGrid w:val="0"/>
          <w:color w:val="auto"/>
          <w:kern w:val="28"/>
          <w:sz w:val="24"/>
          <w:szCs w:val="20"/>
        </w:rPr>
        <w:t>以联合体形式参与的，提供联合协议(本项目不接受联合体或者供应商不以联合体形式参与的，则不需要提供) ；</w:t>
      </w:r>
    </w:p>
    <w:p w14:paraId="2247F1C2">
      <w:pPr>
        <w:spacing w:line="360" w:lineRule="auto"/>
        <w:ind w:firstLine="480" w:firstLineChars="200"/>
        <w:rPr>
          <w:rFonts w:ascii="宋体" w:hAnsi="宋体" w:cs="宋体"/>
          <w:snapToGrid w:val="0"/>
          <w:color w:val="auto"/>
          <w:kern w:val="28"/>
          <w:sz w:val="24"/>
          <w:szCs w:val="20"/>
        </w:rPr>
      </w:pPr>
      <w:r>
        <w:rPr>
          <w:rFonts w:ascii="宋体" w:hAnsi="宋体" w:cs="宋体"/>
          <w:snapToGrid w:val="0"/>
          <w:color w:val="auto"/>
          <w:kern w:val="28"/>
          <w:sz w:val="24"/>
          <w:szCs w:val="20"/>
        </w:rPr>
        <w:t>3</w:t>
      </w:r>
      <w:r>
        <w:rPr>
          <w:rFonts w:hint="eastAsia" w:ascii="宋体" w:hAnsi="宋体" w:cs="宋体"/>
          <w:snapToGrid w:val="0"/>
          <w:color w:val="auto"/>
          <w:kern w:val="28"/>
          <w:sz w:val="24"/>
          <w:szCs w:val="20"/>
        </w:rPr>
        <w:t>.落实政府采购政策需满足的资格要求：</w:t>
      </w:r>
    </w:p>
    <w:p w14:paraId="1820435A">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无；</w:t>
      </w:r>
    </w:p>
    <w:p w14:paraId="1094F825">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02470430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4C8B2EB6">
      <w:pPr>
        <w:spacing w:line="360" w:lineRule="auto"/>
        <w:ind w:firstLine="897" w:firstLineChars="374"/>
        <w:rPr>
          <w:rFonts w:ascii="宋体" w:hAnsi="宋体" w:cs="宋体"/>
          <w:color w:val="auto"/>
          <w:sz w:val="24"/>
          <w:u w:val="single"/>
        </w:rPr>
      </w:pPr>
      <w:sdt>
        <w:sdtPr>
          <w:rPr>
            <w:rFonts w:hint="eastAsia" w:ascii="宋体" w:hAnsi="宋体" w:cs="宋体"/>
            <w:color w:val="auto"/>
            <w:kern w:val="0"/>
            <w:sz w:val="24"/>
          </w:rPr>
          <w:id w:val="-924730588"/>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sz w:val="24"/>
        </w:rPr>
        <w:t>工程全部由符合政策要求的中小企业承建，提供中小企业声明函；</w:t>
      </w:r>
    </w:p>
    <w:p w14:paraId="53D1F8A2">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115260493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工程全部由符合政策要求的小微企业承建，提供中小企业声明函；</w:t>
      </w:r>
    </w:p>
    <w:p w14:paraId="360FFBED">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198560779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bookmarkStart w:id="11" w:name="_Hlk101132524"/>
        </w:sdtContent>
      </w:sdt>
      <w:r>
        <w:rPr>
          <w:rFonts w:hint="eastAsia" w:ascii="宋体" w:hAnsi="宋体" w:cs="宋体"/>
          <w:color w:val="auto"/>
          <w:sz w:val="24"/>
        </w:rPr>
        <w:t>要求以联合体形式参加，提供联合协议和中小企业声明函，联合协议中中小企业合同金额应当达到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spacing w:val="8"/>
          <w:kern w:val="0"/>
          <w:sz w:val="24"/>
        </w:rPr>
        <w:t>如果供应商本身提供所有标的均由中小企业承建，并相应达到了前述比例要求，视同符合了资格条件，无需再与其他中小企业组成联合体参加政府采购活动，无需提供联合协议</w:t>
      </w:r>
      <w:r>
        <w:rPr>
          <w:rFonts w:hint="eastAsia" w:ascii="宋体" w:hAnsi="宋体" w:cs="宋体"/>
          <w:color w:val="auto"/>
          <w:sz w:val="24"/>
        </w:rPr>
        <w:t>；</w:t>
      </w:r>
    </w:p>
    <w:bookmarkEnd w:id="11"/>
    <w:p w14:paraId="61604B85">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3463064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要求合同分包，提供分包意向协议和中小企业声明函，分包意向协议中中小企业合同金额应当达到达到</w:t>
      </w:r>
      <w:r>
        <w:rPr>
          <w:rFonts w:hint="eastAsia" w:ascii="宋体" w:hAnsi="宋体" w:cs="宋体"/>
          <w:color w:val="auto"/>
          <w:sz w:val="24"/>
          <w:u w:val="single"/>
        </w:rPr>
        <w:t xml:space="preserve">  </w:t>
      </w:r>
      <w:r>
        <w:rPr>
          <w:rFonts w:hint="eastAsia" w:ascii="宋体" w:hAnsi="宋体" w:cs="宋体"/>
          <w:color w:val="auto"/>
          <w:sz w:val="24"/>
        </w:rPr>
        <w:t>% ，其中小微企业合同金额应当达到</w:t>
      </w:r>
      <w:r>
        <w:rPr>
          <w:rFonts w:hint="eastAsia" w:ascii="宋体" w:hAnsi="宋体" w:cs="宋体"/>
          <w:color w:val="auto"/>
          <w:sz w:val="24"/>
          <w:u w:val="single"/>
        </w:rPr>
        <w:t xml:space="preserve"> </w:t>
      </w:r>
      <w:r>
        <w:rPr>
          <w:rFonts w:hint="eastAsia" w:ascii="宋体" w:hAnsi="宋体" w:cs="宋体"/>
          <w:color w:val="auto"/>
          <w:sz w:val="24"/>
        </w:rPr>
        <w:t>% ;</w:t>
      </w:r>
      <w:r>
        <w:rPr>
          <w:rFonts w:hint="eastAsia" w:ascii="宋体" w:hAnsi="宋体" w:cs="宋体"/>
          <w:color w:val="auto"/>
          <w:spacing w:val="8"/>
          <w:kern w:val="0"/>
          <w:sz w:val="24"/>
        </w:rPr>
        <w:t>如果供应商本身提供所有标的均由中小企业承建，并相应达到了前述比例要求，视同符合了资格条件，无需再向中小企业分包，无需提供分包意向协议</w:t>
      </w:r>
      <w:r>
        <w:rPr>
          <w:rFonts w:hint="eastAsia" w:ascii="宋体" w:hAnsi="宋体" w:cs="宋体"/>
          <w:color w:val="auto"/>
          <w:sz w:val="24"/>
        </w:rPr>
        <w:t>；</w:t>
      </w:r>
    </w:p>
    <w:p w14:paraId="41099AFC">
      <w:pPr>
        <w:spacing w:line="360" w:lineRule="auto"/>
        <w:ind w:firstLine="480" w:firstLineChars="200"/>
        <w:rPr>
          <w:rFonts w:ascii="宋体" w:hAnsi="宋体" w:cs="宋体"/>
          <w:color w:val="auto"/>
          <w:sz w:val="24"/>
        </w:rPr>
      </w:pP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b/>
          <w:bCs/>
          <w:color w:val="auto"/>
          <w:sz w:val="24"/>
          <w:u w:val="single"/>
        </w:rPr>
        <w:t>供应商须具备水利水电工程施工总承包叁级及以上资质并具备有效的建筑施工企业安全生产许可证</w:t>
      </w:r>
      <w:r>
        <w:rPr>
          <w:rFonts w:hint="eastAsia" w:ascii="宋体" w:hAnsi="宋体" w:cs="宋体"/>
          <w:color w:val="auto"/>
          <w:sz w:val="24"/>
        </w:rPr>
        <w:t>。</w:t>
      </w:r>
    </w:p>
    <w:p w14:paraId="44B6266C">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0D63EF8">
      <w:pPr>
        <w:spacing w:line="360" w:lineRule="auto"/>
        <w:rPr>
          <w:rFonts w:ascii="宋体" w:hAnsi="宋体" w:cs="宋体"/>
          <w:b/>
          <w:color w:val="auto"/>
          <w:sz w:val="24"/>
        </w:rPr>
      </w:pPr>
      <w:r>
        <w:rPr>
          <w:rFonts w:hint="eastAsia" w:ascii="宋体" w:hAnsi="宋体" w:cs="宋体"/>
          <w:b/>
          <w:color w:val="auto"/>
          <w:sz w:val="24"/>
        </w:rPr>
        <w:t xml:space="preserve">三、获取采购文件 </w:t>
      </w:r>
    </w:p>
    <w:p w14:paraId="2A5FB96D">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 4</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23 </w:t>
      </w:r>
      <w:r>
        <w:rPr>
          <w:rFonts w:hint="eastAsia" w:ascii="宋体" w:hAnsi="宋体" w:cs="宋体"/>
          <w:color w:val="auto"/>
          <w:sz w:val="24"/>
          <w:u w:val="single"/>
        </w:rPr>
        <w:t>日</w:t>
      </w:r>
      <w:r>
        <w:rPr>
          <w:rFonts w:hint="eastAsia" w:ascii="宋体" w:hAnsi="宋体" w:cs="宋体"/>
          <w:color w:val="auto"/>
          <w:sz w:val="24"/>
        </w:rPr>
        <w:t>至</w:t>
      </w:r>
      <w:r>
        <w:rPr>
          <w:rFonts w:hint="eastAsia" w:ascii="宋体" w:hAnsi="宋体" w:cs="宋体"/>
          <w:color w:val="auto"/>
          <w:sz w:val="24"/>
          <w:u w:val="single"/>
        </w:rPr>
        <w:t>20</w:t>
      </w:r>
      <w:r>
        <w:rPr>
          <w:rFonts w:hint="eastAsia" w:ascii="宋体" w:hAnsi="宋体" w:cs="宋体"/>
          <w:color w:val="auto"/>
          <w:sz w:val="24"/>
          <w:u w:val="single"/>
          <w:lang w:val="en-US" w:eastAsia="zh-CN"/>
        </w:rPr>
        <w:t>25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 4 </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29 </w:t>
      </w:r>
      <w:r>
        <w:rPr>
          <w:rFonts w:hint="eastAsia" w:ascii="宋体" w:hAnsi="宋体" w:cs="宋体"/>
          <w:color w:val="auto"/>
          <w:sz w:val="24"/>
          <w:u w:val="single"/>
        </w:rPr>
        <w:t>日</w:t>
      </w:r>
      <w:r>
        <w:rPr>
          <w:rFonts w:hint="eastAsia" w:ascii="宋体" w:hAnsi="宋体" w:cs="宋体"/>
          <w:color w:val="auto"/>
          <w:sz w:val="24"/>
        </w:rPr>
        <w:t>，每天上午00:00至12:00 ，下午12:00至23:59（北京时间，线上获取法定节假日均可，线下获取文件法定节假日除外）</w:t>
      </w:r>
    </w:p>
    <w:p w14:paraId="30A632C6">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0757BE6D">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58E70638">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0EF9CC7E">
      <w:pPr>
        <w:spacing w:line="360" w:lineRule="auto"/>
        <w:rPr>
          <w:rFonts w:ascii="宋体" w:hAnsi="宋体" w:cs="宋体"/>
          <w:b/>
          <w:color w:val="auto"/>
          <w:sz w:val="24"/>
        </w:rPr>
      </w:pPr>
      <w:r>
        <w:rPr>
          <w:rFonts w:hint="eastAsia" w:ascii="宋体" w:hAnsi="宋体" w:cs="宋体"/>
          <w:b/>
          <w:color w:val="auto"/>
          <w:sz w:val="24"/>
        </w:rPr>
        <w:t>四、响应文件提交（上传）</w:t>
      </w:r>
    </w:p>
    <w:p w14:paraId="5C788527">
      <w:pPr>
        <w:spacing w:line="360" w:lineRule="auto"/>
        <w:ind w:firstLine="482" w:firstLineChars="200"/>
        <w:rPr>
          <w:rFonts w:ascii="宋体" w:hAnsi="宋体" w:cs="宋体"/>
          <w:color w:val="auto"/>
          <w:sz w:val="24"/>
        </w:rPr>
      </w:pPr>
      <w:r>
        <w:rPr>
          <w:rFonts w:hint="eastAsia" w:ascii="宋体" w:hAnsi="宋体" w:cs="宋体"/>
          <w:b/>
          <w:color w:val="auto"/>
          <w:sz w:val="24"/>
        </w:rPr>
        <w:t>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 5 </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 9 </w:t>
      </w:r>
      <w:r>
        <w:rPr>
          <w:rFonts w:hint="eastAsia" w:ascii="宋体" w:hAnsi="宋体" w:cs="宋体"/>
          <w:color w:val="auto"/>
          <w:sz w:val="24"/>
          <w:u w:val="single"/>
        </w:rPr>
        <w:t xml:space="preserve">日 </w:t>
      </w:r>
      <w:r>
        <w:rPr>
          <w:rFonts w:hint="eastAsia" w:ascii="宋体" w:hAnsi="宋体" w:cs="宋体"/>
          <w:color w:val="auto"/>
          <w:sz w:val="24"/>
          <w:u w:val="single"/>
          <w:lang w:val="en-US" w:eastAsia="zh-CN"/>
        </w:rPr>
        <w:t>13</w:t>
      </w:r>
      <w:r>
        <w:rPr>
          <w:rFonts w:hint="eastAsia" w:ascii="宋体" w:hAnsi="宋体" w:cs="宋体"/>
          <w:color w:val="auto"/>
          <w:sz w:val="24"/>
          <w:u w:val="single"/>
        </w:rPr>
        <w:t xml:space="preserve">点 </w:t>
      </w:r>
      <w:r>
        <w:rPr>
          <w:rFonts w:hint="eastAsia" w:ascii="宋体" w:hAnsi="宋体" w:cs="宋体"/>
          <w:color w:val="auto"/>
          <w:sz w:val="24"/>
          <w:u w:val="single"/>
          <w:lang w:val="en-US" w:eastAsia="zh-CN"/>
        </w:rPr>
        <w:t>30</w:t>
      </w:r>
      <w:r>
        <w:rPr>
          <w:rFonts w:hint="eastAsia" w:ascii="宋体" w:hAnsi="宋体" w:cs="宋体"/>
          <w:color w:val="auto"/>
          <w:sz w:val="24"/>
          <w:u w:val="single"/>
        </w:rPr>
        <w:t>分</w:t>
      </w:r>
      <w:r>
        <w:rPr>
          <w:rFonts w:hint="eastAsia" w:ascii="宋体" w:hAnsi="宋体" w:cs="宋体"/>
          <w:bCs/>
          <w:color w:val="auto"/>
          <w:sz w:val="24"/>
          <w:u w:val="single"/>
        </w:rPr>
        <w:t xml:space="preserve"> </w:t>
      </w:r>
      <w:r>
        <w:rPr>
          <w:rFonts w:hint="eastAsia" w:ascii="宋体" w:hAnsi="宋体" w:cs="宋体"/>
          <w:color w:val="auto"/>
          <w:sz w:val="24"/>
        </w:rPr>
        <w:t>（北京时间）</w:t>
      </w:r>
    </w:p>
    <w:p w14:paraId="02E518A9">
      <w:pPr>
        <w:spacing w:line="360" w:lineRule="auto"/>
        <w:ind w:firstLine="482" w:firstLineChars="200"/>
        <w:rPr>
          <w:rFonts w:ascii="宋体" w:hAnsi="宋体" w:cs="宋体"/>
          <w:b/>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24440A0C">
      <w:pPr>
        <w:spacing w:line="360" w:lineRule="auto"/>
        <w:rPr>
          <w:rFonts w:ascii="宋体" w:hAnsi="宋体" w:cs="宋体"/>
          <w:color w:val="auto"/>
          <w:sz w:val="24"/>
        </w:rPr>
      </w:pPr>
      <w:r>
        <w:rPr>
          <w:rFonts w:hint="eastAsia" w:ascii="宋体" w:hAnsi="宋体" w:cs="宋体"/>
          <w:b/>
          <w:color w:val="auto"/>
          <w:sz w:val="24"/>
        </w:rPr>
        <w:t xml:space="preserve">五、响应文件开启 </w:t>
      </w:r>
    </w:p>
    <w:p w14:paraId="7678F413">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开启时间：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 xml:space="preserve">5 </w:t>
      </w:r>
      <w:r>
        <w:rPr>
          <w:rFonts w:hint="eastAsia" w:ascii="宋体" w:hAnsi="宋体" w:cs="宋体"/>
          <w:color w:val="auto"/>
          <w:sz w:val="24"/>
          <w:u w:val="single"/>
        </w:rPr>
        <w:t>月</w:t>
      </w:r>
      <w:r>
        <w:rPr>
          <w:rFonts w:hint="default" w:ascii="宋体" w:hAnsi="宋体" w:cs="宋体"/>
          <w:color w:val="auto"/>
          <w:sz w:val="24"/>
          <w:u w:val="single"/>
          <w:lang w:val="en-US" w:eastAsia="zh-CN"/>
        </w:rPr>
        <w:t xml:space="preserve"> </w:t>
      </w:r>
      <w:r>
        <w:rPr>
          <w:rFonts w:hint="eastAsia" w:ascii="宋体" w:hAnsi="宋体" w:cs="宋体"/>
          <w:color w:val="auto"/>
          <w:sz w:val="24"/>
          <w:u w:val="single"/>
          <w:lang w:val="en-US" w:eastAsia="zh-CN"/>
        </w:rPr>
        <w:t>9</w:t>
      </w:r>
      <w:bookmarkStart w:id="604" w:name="_GoBack"/>
      <w:bookmarkEnd w:id="604"/>
      <w:r>
        <w:rPr>
          <w:rFonts w:hint="eastAsia" w:ascii="宋体" w:hAnsi="宋体" w:cs="宋体"/>
          <w:color w:val="auto"/>
          <w:sz w:val="24"/>
          <w:u w:val="single"/>
          <w:lang w:val="en-US" w:eastAsia="zh-CN"/>
        </w:rPr>
        <w:t xml:space="preserve"> </w:t>
      </w:r>
      <w:r>
        <w:rPr>
          <w:rFonts w:hint="eastAsia" w:ascii="宋体" w:hAnsi="宋体" w:cs="宋体"/>
          <w:color w:val="auto"/>
          <w:sz w:val="24"/>
          <w:u w:val="single"/>
        </w:rPr>
        <w:t xml:space="preserve">日 </w:t>
      </w:r>
      <w:r>
        <w:rPr>
          <w:rFonts w:hint="eastAsia" w:ascii="宋体" w:hAnsi="宋体" w:cs="宋体"/>
          <w:color w:val="auto"/>
          <w:sz w:val="24"/>
          <w:u w:val="single"/>
          <w:lang w:val="en-US" w:eastAsia="zh-CN"/>
        </w:rPr>
        <w:t>13</w:t>
      </w:r>
      <w:r>
        <w:rPr>
          <w:rFonts w:hint="eastAsia" w:ascii="宋体" w:hAnsi="宋体" w:cs="宋体"/>
          <w:color w:val="auto"/>
          <w:sz w:val="24"/>
          <w:u w:val="single"/>
        </w:rPr>
        <w:t>点</w:t>
      </w:r>
      <w:r>
        <w:rPr>
          <w:rFonts w:hint="eastAsia" w:ascii="宋体" w:hAnsi="宋体" w:cs="宋体"/>
          <w:color w:val="auto"/>
          <w:sz w:val="24"/>
          <w:u w:val="single"/>
          <w:lang w:val="en-US" w:eastAsia="zh-CN"/>
        </w:rPr>
        <w:t>30</w:t>
      </w:r>
      <w:r>
        <w:rPr>
          <w:rFonts w:hint="eastAsia" w:ascii="宋体" w:hAnsi="宋体" w:cs="宋体"/>
          <w:color w:val="auto"/>
          <w:sz w:val="24"/>
          <w:u w:val="single"/>
        </w:rPr>
        <w:t xml:space="preserve"> 分</w:t>
      </w:r>
      <w:r>
        <w:rPr>
          <w:rFonts w:hint="eastAsia" w:ascii="宋体" w:hAnsi="宋体" w:cs="宋体"/>
          <w:bCs/>
          <w:color w:val="auto"/>
          <w:sz w:val="24"/>
          <w:u w:val="single"/>
        </w:rPr>
        <w:t xml:space="preserve"> </w:t>
      </w:r>
    </w:p>
    <w:p w14:paraId="737DEF9D">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政采云平台（https://www.zcygov.cn/）</w:t>
      </w:r>
    </w:p>
    <w:p w14:paraId="322C99F1">
      <w:pPr>
        <w:spacing w:line="360" w:lineRule="auto"/>
        <w:rPr>
          <w:rFonts w:ascii="宋体" w:hAnsi="宋体" w:cs="宋体"/>
          <w:color w:val="auto"/>
          <w:sz w:val="24"/>
        </w:rPr>
      </w:pPr>
      <w:r>
        <w:rPr>
          <w:rFonts w:hint="eastAsia" w:ascii="宋体" w:hAnsi="宋体" w:cs="宋体"/>
          <w:b/>
          <w:color w:val="auto"/>
          <w:sz w:val="24"/>
        </w:rPr>
        <w:t xml:space="preserve">六、公告期限 </w:t>
      </w:r>
    </w:p>
    <w:p w14:paraId="5AFABD89">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自本公告发布之日起3个工作日。</w:t>
      </w:r>
    </w:p>
    <w:p w14:paraId="0F0194EC">
      <w:pPr>
        <w:spacing w:line="360" w:lineRule="auto"/>
        <w:rPr>
          <w:rFonts w:ascii="宋体" w:hAnsi="宋体" w:cs="宋体"/>
          <w:b/>
          <w:color w:val="auto"/>
          <w:sz w:val="24"/>
        </w:rPr>
      </w:pPr>
      <w:r>
        <w:rPr>
          <w:rFonts w:hint="eastAsia" w:ascii="宋体" w:hAnsi="宋体" w:cs="宋体"/>
          <w:b/>
          <w:color w:val="auto"/>
          <w:sz w:val="24"/>
        </w:rPr>
        <w:t>七、其他补充事宜</w:t>
      </w:r>
    </w:p>
    <w:p w14:paraId="2EC9FDB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1.《浙江省财政厅关于进一步发挥政府采购政策功能全力推动经济稳进提质的通知》 （浙财采监（2022）3号）、《浙江省财政厅关于进一步促进政府采购公平竞争打造最优营商环境的通知》（浙财采监（2021）22号）、《</w:t>
      </w:r>
      <w:r>
        <w:rPr>
          <w:rFonts w:ascii="华文中宋" w:hAnsi="华文中宋" w:eastAsia="华文中宋" w:cs="华文中宋"/>
          <w:color w:val="auto"/>
          <w:sz w:val="24"/>
          <w:shd w:val="clear" w:color="auto" w:fill="FFFFFF"/>
        </w:rPr>
        <w:t>浙江省财政厅关于进一步加大政府采购 支持中小企业力度 助力扎实稳住经济 的通知</w:t>
      </w:r>
      <w:r>
        <w:rPr>
          <w:rFonts w:hint="eastAsia" w:ascii="华文中宋" w:hAnsi="华文中宋" w:eastAsia="华文中宋" w:cs="华文中宋"/>
          <w:color w:val="auto"/>
          <w:sz w:val="24"/>
          <w:shd w:val="clear" w:color="auto" w:fill="FFFFFF"/>
        </w:rPr>
        <w:t>》（浙财采监〔2022〕8号）</w:t>
      </w:r>
      <w:r>
        <w:rPr>
          <w:rFonts w:hint="eastAsia" w:ascii="宋体" w:hAnsi="宋体" w:cs="宋体"/>
          <w:color w:val="auto"/>
          <w:sz w:val="24"/>
        </w:rPr>
        <w:t>已分别于2022年1月29日、2022年2月1日和2022年7月1日开始实施，此前有关规定与上述文件内容不一致的，按上述文件要求执行。</w:t>
      </w:r>
    </w:p>
    <w:p w14:paraId="04C9287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0A311F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D1CF7C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ascii="宋体" w:hAnsi="宋体" w:cs="宋体"/>
          <w:color w:val="auto"/>
          <w:sz w:val="24"/>
        </w:rPr>
      </w:pPr>
      <w:r>
        <w:rPr>
          <w:rFonts w:hint="eastAsia" w:ascii="宋体" w:hAnsi="宋体" w:cs="宋体"/>
          <w:color w:val="auto"/>
          <w:sz w:val="24"/>
        </w:rPr>
        <w:t>4.其他事项：（1）需要落实的政府采购政策：包括节约资源、保护环境、支持创新、促进中小企业发展等。详见采购文件的第二部分总则。（2）电子交易的说明：①电子交易：本项目以数据电文形式，依托“政府采购云平台（www.zcygov.cn）”进行招投标活动，不接受纸质响应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响应文件的制作：在“政采云电子交易客户端”中完成“填写基本信息”、“导入投标文件”、“标书关联”、“标书检查”、“电子签名”、“生成电子标书”等操作；⑤采购人、</w:t>
      </w:r>
      <w:r>
        <w:rPr>
          <w:rFonts w:hint="eastAsia" w:ascii="宋体" w:hAnsi="宋体" w:cs="宋体"/>
          <w:color w:val="auto"/>
          <w:sz w:val="24"/>
          <w:lang w:eastAsia="zh-CN"/>
        </w:rPr>
        <w:t>采购代理机构</w:t>
      </w:r>
      <w:r>
        <w:rPr>
          <w:rFonts w:hint="eastAsia" w:ascii="宋体" w:hAnsi="宋体" w:cs="宋体"/>
          <w:color w:val="auto"/>
          <w:sz w:val="24"/>
        </w:rPr>
        <w:t>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响应文件的传输递交：供应商在响应文件提交（上传）截止时间前将加密的响应文件上传至政府采购云平台，还可以在响应文件提交（上传）截止时间前直接提交或者以邮政快递方式递交备份响应文件1份。备份响应文件的制作、存储、密封详见采购文件第二部分第15点—“备份响应文件”；⑨响应文件的解密：供应商按照平台提示和采购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未在电子交易平台传输递交响应文件的，响应文件无效；⑩具体操作指南：详见政采云平台“服务中心-帮助文档-项目采购-操作流程-电子招投标-政府采购项目电子交易管理操作指南-供应商”。（3）采购文件公告期限与竞争性磋商公告的公告期限一致。</w:t>
      </w:r>
    </w:p>
    <w:p w14:paraId="16715E62">
      <w:pPr>
        <w:keepNext w:val="0"/>
        <w:keepLines w:val="0"/>
        <w:pageBreakBefore w:val="0"/>
        <w:widowControl w:val="0"/>
        <w:kinsoku/>
        <w:wordWrap/>
        <w:overflowPunct/>
        <w:topLinePunct w:val="0"/>
        <w:autoSpaceDE/>
        <w:autoSpaceDN/>
        <w:bidi w:val="0"/>
        <w:adjustRightInd w:val="0"/>
        <w:spacing w:line="440" w:lineRule="exact"/>
        <w:textAlignment w:val="auto"/>
        <w:rPr>
          <w:rFonts w:ascii="宋体" w:hAnsi="宋体" w:cs="宋体"/>
          <w:b/>
          <w:color w:val="auto"/>
          <w:sz w:val="24"/>
        </w:rPr>
      </w:pPr>
      <w:r>
        <w:rPr>
          <w:rFonts w:hint="eastAsia" w:ascii="宋体" w:hAnsi="宋体" w:cs="宋体"/>
          <w:b/>
          <w:color w:val="auto"/>
          <w:sz w:val="24"/>
        </w:rPr>
        <w:t>八、对本次采购提出询问、质疑、投诉，请按以下方式联系</w:t>
      </w:r>
    </w:p>
    <w:p w14:paraId="715632D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default" w:ascii="宋体" w:hAnsi="宋体" w:cs="宋体"/>
          <w:color w:val="auto"/>
          <w:sz w:val="24"/>
          <w:lang w:val="en-US" w:eastAsia="zh-CN"/>
        </w:rPr>
      </w:pPr>
      <w:r>
        <w:rPr>
          <w:rFonts w:hint="eastAsia" w:ascii="宋体" w:hAnsi="宋体" w:cs="宋体"/>
          <w:color w:val="auto"/>
          <w:sz w:val="24"/>
        </w:rPr>
        <w:t>1.采购人：</w:t>
      </w:r>
      <w:r>
        <w:rPr>
          <w:rFonts w:hint="eastAsia" w:ascii="宋体" w:hAnsi="宋体" w:cs="宋体"/>
          <w:color w:val="auto"/>
          <w:sz w:val="24"/>
          <w:lang w:val="en-US" w:eastAsia="zh-CN"/>
        </w:rPr>
        <w:t>宁海县西店镇人民政府</w:t>
      </w:r>
    </w:p>
    <w:p w14:paraId="6434ABCE">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default" w:ascii="宋体" w:hAnsi="宋体" w:cs="宋体"/>
          <w:color w:val="auto"/>
          <w:sz w:val="24"/>
          <w:lang w:val="en-US" w:eastAsia="zh-CN"/>
        </w:rPr>
      </w:pPr>
      <w:r>
        <w:rPr>
          <w:rFonts w:hint="eastAsia" w:ascii="宋体" w:hAnsi="宋体" w:cs="宋体"/>
          <w:color w:val="auto"/>
          <w:sz w:val="24"/>
        </w:rPr>
        <w:t xml:space="preserve">地  址： </w:t>
      </w:r>
      <w:r>
        <w:rPr>
          <w:rFonts w:hint="eastAsia" w:ascii="宋体" w:hAnsi="宋体" w:cs="宋体"/>
          <w:color w:val="auto"/>
          <w:sz w:val="24"/>
          <w:lang w:val="en-US" w:eastAsia="zh-CN"/>
        </w:rPr>
        <w:t>宁海县西店镇</w:t>
      </w:r>
    </w:p>
    <w:p w14:paraId="25B9F73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 xml:space="preserve">联系人： </w:t>
      </w:r>
      <w:r>
        <w:rPr>
          <w:rFonts w:hint="eastAsia" w:ascii="宋体" w:hAnsi="宋体" w:cs="宋体"/>
          <w:color w:val="auto"/>
          <w:sz w:val="24"/>
          <w:lang w:eastAsia="zh-CN"/>
        </w:rPr>
        <w:t>伍先生</w:t>
      </w:r>
    </w:p>
    <w:p w14:paraId="413F10A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default" w:ascii="宋体" w:hAnsi="宋体" w:cs="宋体"/>
          <w:color w:val="auto"/>
          <w:sz w:val="24"/>
          <w:lang w:val="en-US" w:eastAsia="zh-CN"/>
        </w:rPr>
      </w:pPr>
      <w:r>
        <w:rPr>
          <w:rFonts w:hint="eastAsia" w:ascii="宋体" w:hAnsi="宋体" w:cs="宋体"/>
          <w:color w:val="auto"/>
          <w:sz w:val="24"/>
        </w:rPr>
        <w:t>联</w:t>
      </w:r>
      <w:r>
        <w:rPr>
          <w:rFonts w:hint="eastAsia" w:ascii="宋体" w:hAnsi="宋体" w:cs="宋体"/>
          <w:color w:val="auto"/>
          <w:sz w:val="24"/>
          <w:lang w:eastAsia="zh-CN"/>
        </w:rPr>
        <w:t>系电话：</w:t>
      </w:r>
      <w:r>
        <w:rPr>
          <w:rFonts w:hint="eastAsia" w:ascii="宋体" w:hAnsi="宋体" w:cs="宋体"/>
          <w:color w:val="auto"/>
          <w:sz w:val="24"/>
          <w:lang w:val="en-US" w:eastAsia="zh-CN"/>
        </w:rPr>
        <w:t>0574-65181816</w:t>
      </w:r>
    </w:p>
    <w:p w14:paraId="49ECD22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val="en-US" w:eastAsia="zh-CN"/>
        </w:rPr>
      </w:pPr>
      <w:r>
        <w:rPr>
          <w:rFonts w:hint="eastAsia" w:ascii="宋体" w:hAnsi="宋体" w:cs="宋体"/>
          <w:color w:val="auto"/>
          <w:sz w:val="24"/>
          <w:lang w:eastAsia="zh-CN"/>
        </w:rPr>
        <w:t>质疑联系人： 周先生</w:t>
      </w:r>
    </w:p>
    <w:p w14:paraId="24FFF6E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lang w:eastAsia="zh-CN"/>
        </w:rPr>
        <w:t>质疑联系方式：</w:t>
      </w:r>
      <w:r>
        <w:rPr>
          <w:rFonts w:hint="eastAsia" w:ascii="宋体" w:hAnsi="宋体" w:cs="宋体"/>
          <w:color w:val="auto"/>
          <w:sz w:val="24"/>
          <w:lang w:val="en-US" w:eastAsia="zh-CN"/>
        </w:rPr>
        <w:t>0574-65181816</w:t>
      </w:r>
    </w:p>
    <w:p w14:paraId="65AE498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2.代理机构：</w:t>
      </w:r>
      <w:r>
        <w:rPr>
          <w:rFonts w:hint="eastAsia" w:ascii="宋体" w:hAnsi="宋体" w:cs="宋体"/>
          <w:color w:val="auto"/>
          <w:sz w:val="24"/>
          <w:lang w:eastAsia="zh-CN"/>
        </w:rPr>
        <w:t>宁波威远工程造价咨询有限公司</w:t>
      </w:r>
    </w:p>
    <w:p w14:paraId="2672DC1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地    址：</w:t>
      </w:r>
      <w:r>
        <w:rPr>
          <w:rFonts w:hint="eastAsia" w:ascii="宋体" w:hAnsi="宋体" w:cs="宋体"/>
          <w:color w:val="auto"/>
          <w:sz w:val="24"/>
          <w:lang w:eastAsia="zh-CN"/>
        </w:rPr>
        <w:t>宁海县兴工三路73号二楼</w:t>
      </w:r>
    </w:p>
    <w:p w14:paraId="0E3BF47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联 系 人：</w:t>
      </w:r>
      <w:r>
        <w:rPr>
          <w:rFonts w:hint="eastAsia" w:ascii="宋体" w:hAnsi="宋体" w:cs="宋体"/>
          <w:color w:val="auto"/>
          <w:sz w:val="24"/>
          <w:lang w:eastAsia="zh-CN"/>
        </w:rPr>
        <w:t>徐慧燕</w:t>
      </w:r>
      <w:r>
        <w:rPr>
          <w:rFonts w:hint="eastAsia" w:ascii="宋体" w:hAnsi="宋体" w:cs="宋体"/>
          <w:color w:val="auto"/>
          <w:sz w:val="24"/>
        </w:rPr>
        <w:t xml:space="preserve">       </w:t>
      </w:r>
    </w:p>
    <w:p w14:paraId="6EC5FC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联系电话：</w:t>
      </w:r>
      <w:r>
        <w:rPr>
          <w:rFonts w:hint="eastAsia" w:ascii="宋体" w:hAnsi="宋体" w:cs="宋体"/>
          <w:color w:val="auto"/>
          <w:sz w:val="24"/>
          <w:lang w:eastAsia="zh-CN"/>
        </w:rPr>
        <w:t>0574-65323595</w:t>
      </w:r>
    </w:p>
    <w:p w14:paraId="785425B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lang w:eastAsia="zh-CN"/>
        </w:rPr>
      </w:pPr>
      <w:r>
        <w:rPr>
          <w:rFonts w:hint="eastAsia" w:ascii="宋体" w:hAnsi="宋体" w:cs="宋体"/>
          <w:color w:val="auto"/>
          <w:sz w:val="24"/>
        </w:rPr>
        <w:t xml:space="preserve">质疑联系人： </w:t>
      </w:r>
      <w:r>
        <w:rPr>
          <w:rFonts w:hint="eastAsia" w:ascii="宋体" w:hAnsi="宋体" w:cs="宋体"/>
          <w:color w:val="auto"/>
          <w:sz w:val="24"/>
          <w:lang w:eastAsia="zh-CN"/>
        </w:rPr>
        <w:t>谢晓建</w:t>
      </w:r>
    </w:p>
    <w:p w14:paraId="7FBC85F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质疑联系方式：</w:t>
      </w:r>
      <w:r>
        <w:rPr>
          <w:rFonts w:hint="eastAsia" w:ascii="宋体" w:hAnsi="宋体" w:cs="宋体"/>
          <w:color w:val="auto"/>
          <w:sz w:val="24"/>
          <w:lang w:eastAsia="zh-CN"/>
        </w:rPr>
        <w:t>0574-65323595</w:t>
      </w:r>
      <w:r>
        <w:rPr>
          <w:rFonts w:hint="eastAsia" w:ascii="宋体" w:hAnsi="宋体" w:cs="宋体"/>
          <w:color w:val="auto"/>
          <w:sz w:val="24"/>
        </w:rPr>
        <w:t xml:space="preserve"> </w:t>
      </w:r>
    </w:p>
    <w:p w14:paraId="547CA02F">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3.同级政府采购监督管理部门：</w:t>
      </w:r>
    </w:p>
    <w:p w14:paraId="42716E5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名    称：宁海县政府采购管理办公室             </w:t>
      </w:r>
    </w:p>
    <w:p w14:paraId="2F579265">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地    址：宁海县跃龙街道桃源中路218号            </w:t>
      </w:r>
    </w:p>
    <w:p w14:paraId="010D5D2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传    真：0574-65265612            </w:t>
      </w:r>
    </w:p>
    <w:p w14:paraId="0C9928B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联系人 ：王老师             </w:t>
      </w:r>
    </w:p>
    <w:p w14:paraId="75078F31">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 xml:space="preserve">投诉电话：0574-65265668 </w:t>
      </w:r>
    </w:p>
    <w:p w14:paraId="7E47399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若对项目采购电子交易系统操作有疑问，可登录政采云（https://www.zcygov.cn/），点击右侧咨询小采，获取采小蜜智能服务管家帮助，或拨打政采云服务热线400-881-7190获取热线服务帮助。</w:t>
      </w:r>
    </w:p>
    <w:p w14:paraId="0BDEE41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cs="宋体"/>
          <w:color w:val="auto"/>
          <w:sz w:val="24"/>
        </w:rPr>
        <w:sectPr>
          <w:footerReference r:id="rId8" w:type="first"/>
          <w:footerReference r:id="rId7" w:type="default"/>
          <w:pgSz w:w="11906" w:h="16838"/>
          <w:pgMar w:top="1440" w:right="1080" w:bottom="1440" w:left="1080" w:header="851" w:footer="992" w:gutter="0"/>
          <w:pgNumType w:fmt="decimal" w:start="1"/>
          <w:cols w:space="720" w:num="1"/>
          <w:titlePg/>
          <w:docGrid w:linePitch="312" w:charSpace="0"/>
        </w:sectPr>
      </w:pPr>
      <w:r>
        <w:rPr>
          <w:rFonts w:hint="eastAsia" w:ascii="宋体" w:hAnsi="宋体" w:cs="宋体"/>
          <w:color w:val="auto"/>
          <w:sz w:val="24"/>
        </w:rPr>
        <w:t>CA问题联系电话（人工）：汇信CA 400-888-4636；天谷CA 400-087-8198。</w:t>
      </w:r>
    </w:p>
    <w:p w14:paraId="59C5CF01">
      <w:pPr>
        <w:pStyle w:val="36"/>
        <w:spacing w:line="360" w:lineRule="auto"/>
        <w:jc w:val="center"/>
        <w:rPr>
          <w:rFonts w:hAnsi="宋体" w:cs="宋体"/>
          <w:b/>
          <w:snapToGrid/>
          <w:color w:val="auto"/>
          <w:sz w:val="36"/>
          <w:szCs w:val="20"/>
        </w:rPr>
      </w:pPr>
      <w:r>
        <w:rPr>
          <w:rFonts w:hint="eastAsia" w:hAnsi="宋体" w:cs="宋体"/>
          <w:b/>
          <w:snapToGrid/>
          <w:color w:val="auto"/>
          <w:sz w:val="36"/>
          <w:szCs w:val="20"/>
        </w:rPr>
        <w:t>第二部分</w:t>
      </w:r>
      <w:bookmarkEnd w:id="7"/>
      <w:r>
        <w:rPr>
          <w:rFonts w:hint="eastAsia" w:hAnsi="宋体" w:cs="宋体"/>
          <w:b/>
          <w:snapToGrid/>
          <w:color w:val="auto"/>
          <w:sz w:val="36"/>
          <w:szCs w:val="20"/>
        </w:rPr>
        <w:t xml:space="preserve"> 供应商须知</w:t>
      </w:r>
      <w:bookmarkEnd w:id="8"/>
    </w:p>
    <w:p w14:paraId="63983AE0">
      <w:pPr>
        <w:snapToGrid w:val="0"/>
        <w:spacing w:line="360" w:lineRule="auto"/>
        <w:jc w:val="center"/>
        <w:rPr>
          <w:rFonts w:ascii="宋体" w:hAnsi="宋体" w:cs="宋体"/>
          <w:b/>
          <w:color w:val="auto"/>
          <w:sz w:val="32"/>
          <w:szCs w:val="20"/>
        </w:rPr>
      </w:pPr>
      <w:r>
        <w:rPr>
          <w:rFonts w:hint="eastAsia" w:ascii="宋体" w:hAnsi="宋体" w:cs="宋体"/>
          <w:b/>
          <w:color w:val="auto"/>
          <w:sz w:val="32"/>
          <w:szCs w:val="20"/>
        </w:rPr>
        <w:t>前附表</w:t>
      </w:r>
    </w:p>
    <w:tbl>
      <w:tblPr>
        <w:tblStyle w:val="64"/>
        <w:tblW w:w="97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714"/>
        <w:gridCol w:w="2093"/>
        <w:gridCol w:w="6927"/>
      </w:tblGrid>
      <w:tr w14:paraId="51B92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tcPr>
          <w:p w14:paraId="28EB81F4">
            <w:pPr>
              <w:snapToGrid w:val="0"/>
              <w:spacing w:line="360" w:lineRule="auto"/>
              <w:jc w:val="center"/>
              <w:rPr>
                <w:rFonts w:ascii="宋体" w:hAnsi="宋体" w:cs="宋体"/>
                <w:b/>
                <w:color w:val="auto"/>
                <w:sz w:val="24"/>
              </w:rPr>
            </w:pPr>
            <w:r>
              <w:rPr>
                <w:rFonts w:hint="eastAsia" w:ascii="宋体" w:hAnsi="宋体" w:cs="宋体"/>
                <w:b/>
                <w:color w:val="auto"/>
                <w:sz w:val="24"/>
              </w:rPr>
              <w:t>序号</w:t>
            </w:r>
          </w:p>
        </w:tc>
        <w:tc>
          <w:tcPr>
            <w:tcW w:w="2093" w:type="dxa"/>
            <w:vAlign w:val="center"/>
          </w:tcPr>
          <w:p w14:paraId="52B244D8">
            <w:pPr>
              <w:snapToGrid w:val="0"/>
              <w:spacing w:line="360" w:lineRule="auto"/>
              <w:jc w:val="center"/>
              <w:rPr>
                <w:rFonts w:ascii="宋体" w:hAnsi="宋体" w:cs="宋体"/>
                <w:b/>
                <w:color w:val="auto"/>
                <w:sz w:val="24"/>
              </w:rPr>
            </w:pPr>
            <w:r>
              <w:rPr>
                <w:rFonts w:hint="eastAsia" w:ascii="宋体" w:hAnsi="宋体" w:cs="宋体"/>
                <w:b/>
                <w:color w:val="auto"/>
                <w:sz w:val="24"/>
              </w:rPr>
              <w:t>事项</w:t>
            </w:r>
          </w:p>
        </w:tc>
        <w:tc>
          <w:tcPr>
            <w:tcW w:w="6927" w:type="dxa"/>
            <w:vAlign w:val="center"/>
          </w:tcPr>
          <w:p w14:paraId="3250FB0E">
            <w:pPr>
              <w:snapToGrid w:val="0"/>
              <w:spacing w:line="360" w:lineRule="auto"/>
              <w:jc w:val="center"/>
              <w:rPr>
                <w:rFonts w:ascii="宋体" w:hAnsi="宋体" w:cs="宋体"/>
                <w:b/>
                <w:color w:val="auto"/>
                <w:sz w:val="24"/>
              </w:rPr>
            </w:pPr>
            <w:r>
              <w:rPr>
                <w:rFonts w:hint="eastAsia" w:ascii="宋体" w:hAnsi="宋体" w:cs="宋体"/>
                <w:b/>
                <w:color w:val="auto"/>
                <w:sz w:val="24"/>
              </w:rPr>
              <w:t>本项目的特别规定</w:t>
            </w:r>
          </w:p>
        </w:tc>
      </w:tr>
      <w:tr w14:paraId="16016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770D464">
            <w:pPr>
              <w:snapToGrid w:val="0"/>
              <w:spacing w:line="360" w:lineRule="auto"/>
              <w:jc w:val="center"/>
              <w:rPr>
                <w:rFonts w:ascii="宋体" w:hAnsi="宋体" w:cs="宋体"/>
                <w:color w:val="auto"/>
                <w:sz w:val="24"/>
              </w:rPr>
            </w:pPr>
            <w:r>
              <w:rPr>
                <w:rFonts w:hint="eastAsia" w:ascii="宋体" w:hAnsi="宋体" w:cs="宋体"/>
                <w:color w:val="auto"/>
                <w:sz w:val="24"/>
              </w:rPr>
              <w:t>1</w:t>
            </w:r>
          </w:p>
        </w:tc>
        <w:tc>
          <w:tcPr>
            <w:tcW w:w="2093" w:type="dxa"/>
            <w:vAlign w:val="center"/>
          </w:tcPr>
          <w:p w14:paraId="6711B06C">
            <w:pPr>
              <w:snapToGrid w:val="0"/>
              <w:spacing w:line="360" w:lineRule="auto"/>
              <w:jc w:val="center"/>
              <w:rPr>
                <w:rFonts w:ascii="宋体" w:hAnsi="宋体" w:cs="宋体"/>
                <w:b/>
                <w:color w:val="auto"/>
                <w:sz w:val="24"/>
              </w:rPr>
            </w:pPr>
            <w:r>
              <w:rPr>
                <w:rFonts w:hint="eastAsia" w:ascii="宋体" w:hAnsi="宋体" w:cs="宋体"/>
                <w:b/>
                <w:color w:val="auto"/>
                <w:sz w:val="24"/>
              </w:rPr>
              <w:t>项目属性</w:t>
            </w:r>
          </w:p>
        </w:tc>
        <w:tc>
          <w:tcPr>
            <w:tcW w:w="6927" w:type="dxa"/>
            <w:vAlign w:val="center"/>
          </w:tcPr>
          <w:p w14:paraId="22C33BC8">
            <w:pPr>
              <w:spacing w:line="360" w:lineRule="auto"/>
              <w:rPr>
                <w:rFonts w:ascii="宋体" w:hAnsi="宋体" w:cs="宋体"/>
                <w:color w:val="auto"/>
                <w:sz w:val="24"/>
              </w:rPr>
            </w:pPr>
            <w:r>
              <w:rPr>
                <w:rFonts w:hint="eastAsia" w:ascii="宋体" w:hAnsi="宋体" w:cs="宋体"/>
                <w:color w:val="auto"/>
                <w:kern w:val="0"/>
                <w:sz w:val="24"/>
              </w:rPr>
              <w:t>工程</w:t>
            </w:r>
            <w:r>
              <w:rPr>
                <w:rFonts w:hint="eastAsia" w:ascii="宋体" w:hAnsi="宋体" w:cs="宋体"/>
                <w:color w:val="auto"/>
                <w:sz w:val="24"/>
              </w:rPr>
              <w:t>类</w:t>
            </w:r>
          </w:p>
        </w:tc>
      </w:tr>
      <w:tr w14:paraId="056868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25A87FD">
            <w:pPr>
              <w:snapToGrid w:val="0"/>
              <w:spacing w:line="360" w:lineRule="auto"/>
              <w:jc w:val="center"/>
              <w:rPr>
                <w:rFonts w:ascii="宋体" w:hAnsi="宋体" w:cs="宋体"/>
                <w:color w:val="auto"/>
                <w:sz w:val="24"/>
              </w:rPr>
            </w:pPr>
            <w:r>
              <w:rPr>
                <w:rFonts w:hint="eastAsia" w:ascii="宋体" w:hAnsi="宋体" w:cs="宋体"/>
                <w:color w:val="auto"/>
                <w:sz w:val="24"/>
              </w:rPr>
              <w:t>2</w:t>
            </w:r>
          </w:p>
        </w:tc>
        <w:tc>
          <w:tcPr>
            <w:tcW w:w="2093" w:type="dxa"/>
            <w:vAlign w:val="center"/>
          </w:tcPr>
          <w:p w14:paraId="447F94A6">
            <w:pPr>
              <w:snapToGrid w:val="0"/>
              <w:spacing w:line="360" w:lineRule="auto"/>
              <w:jc w:val="center"/>
              <w:rPr>
                <w:rFonts w:ascii="宋体" w:hAnsi="宋体" w:cs="宋体"/>
                <w:b/>
                <w:color w:val="auto"/>
                <w:sz w:val="24"/>
              </w:rPr>
            </w:pPr>
            <w:r>
              <w:rPr>
                <w:rFonts w:hint="eastAsia" w:ascii="宋体" w:hAnsi="宋体" w:cs="宋体"/>
                <w:b/>
                <w:color w:val="auto"/>
                <w:sz w:val="24"/>
              </w:rPr>
              <w:t>采购标的及其对应的中小企业划分标准所属行业</w:t>
            </w:r>
          </w:p>
        </w:tc>
        <w:tc>
          <w:tcPr>
            <w:tcW w:w="6927" w:type="dxa"/>
            <w:vAlign w:val="center"/>
          </w:tcPr>
          <w:p w14:paraId="570E752B">
            <w:pPr>
              <w:snapToGrid w:val="0"/>
              <w:spacing w:line="360" w:lineRule="auto"/>
              <w:jc w:val="left"/>
              <w:rPr>
                <w:rFonts w:hint="eastAsia" w:asciiTheme="minorEastAsia" w:hAnsiTheme="minorEastAsia" w:eastAsiaTheme="minorEastAsia" w:cstheme="minorEastAsia"/>
                <w:color w:val="auto"/>
                <w:kern w:val="0"/>
                <w:sz w:val="24"/>
                <w:szCs w:val="24"/>
                <w:highlight w:val="none"/>
                <w:lang w:val="zh-CN"/>
              </w:rPr>
            </w:pPr>
            <w:r>
              <w:rPr>
                <w:rFonts w:hint="eastAsia" w:asciiTheme="minorEastAsia" w:hAnsiTheme="minorEastAsia" w:eastAsiaTheme="minorEastAsia" w:cstheme="minorEastAsia"/>
                <w:color w:val="auto"/>
                <w:kern w:val="0"/>
                <w:sz w:val="24"/>
                <w:szCs w:val="24"/>
                <w:highlight w:val="none"/>
              </w:rPr>
              <w:t>标的：</w:t>
            </w:r>
            <w:r>
              <w:rPr>
                <w:rFonts w:hint="eastAsia" w:asciiTheme="minorEastAsia" w:hAnsiTheme="minorEastAsia" w:eastAsiaTheme="minorEastAsia" w:cstheme="minorEastAsia"/>
                <w:color w:val="auto"/>
                <w:kern w:val="0"/>
                <w:sz w:val="24"/>
                <w:szCs w:val="24"/>
                <w:highlight w:val="none"/>
                <w:u w:val="single"/>
                <w:lang w:val="en-US" w:eastAsia="zh-CN"/>
              </w:rPr>
              <w:t>宁海县西店镇庆丰闸除险加固工程（重）</w:t>
            </w:r>
            <w:r>
              <w:rPr>
                <w:rFonts w:hint="eastAsia" w:asciiTheme="minorEastAsia" w:hAnsiTheme="minorEastAsia" w:eastAsiaTheme="minorEastAsia" w:cstheme="minorEastAsia"/>
                <w:color w:val="auto"/>
                <w:kern w:val="0"/>
                <w:sz w:val="24"/>
                <w:szCs w:val="24"/>
                <w:highlight w:val="none"/>
              </w:rPr>
              <w:t>，</w:t>
            </w:r>
            <w:r>
              <w:rPr>
                <w:rFonts w:hint="eastAsia" w:asciiTheme="minorEastAsia" w:hAnsiTheme="minorEastAsia" w:eastAsiaTheme="minorEastAsia" w:cstheme="minorEastAsia"/>
                <w:color w:val="auto"/>
                <w:kern w:val="0"/>
                <w:sz w:val="24"/>
                <w:szCs w:val="24"/>
                <w:highlight w:val="none"/>
                <w:lang w:val="zh-CN"/>
              </w:rPr>
              <w:t>属于</w:t>
            </w:r>
            <w:r>
              <w:rPr>
                <w:rFonts w:hint="eastAsia" w:asciiTheme="minorEastAsia" w:hAnsiTheme="minorEastAsia" w:eastAsiaTheme="minorEastAsia" w:cstheme="minorEastAsia"/>
                <w:color w:val="auto"/>
                <w:kern w:val="0"/>
                <w:sz w:val="24"/>
                <w:szCs w:val="24"/>
                <w:highlight w:val="none"/>
                <w:u w:val="single"/>
                <w:lang w:val="en-US" w:eastAsia="zh-CN"/>
              </w:rPr>
              <w:t>建筑业</w:t>
            </w:r>
            <w:r>
              <w:rPr>
                <w:rFonts w:hint="eastAsia" w:asciiTheme="minorEastAsia" w:hAnsiTheme="minorEastAsia" w:eastAsiaTheme="minorEastAsia" w:cstheme="minorEastAsia"/>
                <w:color w:val="auto"/>
                <w:kern w:val="0"/>
                <w:sz w:val="24"/>
                <w:szCs w:val="24"/>
                <w:highlight w:val="none"/>
                <w:lang w:val="zh-CN"/>
              </w:rPr>
              <w:t>行业；</w:t>
            </w:r>
          </w:p>
          <w:p w14:paraId="210D7B56">
            <w:pPr>
              <w:snapToGrid w:val="0"/>
              <w:spacing w:line="360" w:lineRule="auto"/>
              <w:rPr>
                <w:rFonts w:ascii="宋体" w:hAnsi="宋体" w:eastAsia="宋体" w:cs="宋体"/>
                <w:color w:val="auto"/>
                <w:lang w:val="en-US"/>
              </w:rPr>
            </w:pPr>
            <w:r>
              <w:rPr>
                <w:rFonts w:hint="eastAsia" w:asciiTheme="minorEastAsia" w:hAnsiTheme="minorEastAsia" w:eastAsiaTheme="minorEastAsia" w:cstheme="minorEastAsia"/>
                <w:color w:val="auto"/>
                <w:kern w:val="0"/>
                <w:sz w:val="24"/>
                <w:szCs w:val="24"/>
                <w:highlight w:val="none"/>
                <w:lang w:val="en-US" w:eastAsia="zh-CN"/>
              </w:rPr>
              <w:t>标准：营业收入80000万元以下或资产总额80000万元以下的为中小微型企业。其中，营业收入6000万元及以上，且资产总额5000 万元及以上的为中型企业；营业收入300万元及以上，且资产总额300万元及以上的为小型企业；营业收入300万元以下或资产总额300万元以下的为微型企业。</w:t>
            </w:r>
          </w:p>
        </w:tc>
      </w:tr>
      <w:tr w14:paraId="230F2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17DB79F">
            <w:pPr>
              <w:snapToGrid w:val="0"/>
              <w:spacing w:line="360" w:lineRule="auto"/>
              <w:jc w:val="center"/>
              <w:rPr>
                <w:rFonts w:ascii="宋体" w:hAnsi="宋体" w:cs="宋体"/>
                <w:color w:val="auto"/>
                <w:sz w:val="24"/>
              </w:rPr>
            </w:pPr>
            <w:r>
              <w:rPr>
                <w:rFonts w:hint="eastAsia" w:ascii="宋体" w:hAnsi="宋体" w:cs="宋体"/>
                <w:color w:val="auto"/>
                <w:sz w:val="24"/>
              </w:rPr>
              <w:t>3</w:t>
            </w:r>
          </w:p>
        </w:tc>
        <w:tc>
          <w:tcPr>
            <w:tcW w:w="2093" w:type="dxa"/>
            <w:vAlign w:val="center"/>
          </w:tcPr>
          <w:p w14:paraId="0F3B8DA3">
            <w:pPr>
              <w:snapToGrid w:val="0"/>
              <w:spacing w:line="360" w:lineRule="auto"/>
              <w:jc w:val="center"/>
              <w:rPr>
                <w:rFonts w:ascii="宋体" w:hAnsi="宋体" w:cs="宋体"/>
                <w:b/>
                <w:color w:val="auto"/>
                <w:sz w:val="24"/>
              </w:rPr>
            </w:pPr>
            <w:r>
              <w:rPr>
                <w:rFonts w:hint="eastAsia" w:ascii="宋体" w:hAnsi="宋体" w:cs="宋体"/>
                <w:b/>
                <w:color w:val="auto"/>
                <w:sz w:val="24"/>
              </w:rPr>
              <w:t>是否允许采购进口产品</w:t>
            </w:r>
          </w:p>
        </w:tc>
        <w:tc>
          <w:tcPr>
            <w:tcW w:w="6927" w:type="dxa"/>
            <w:vAlign w:val="center"/>
          </w:tcPr>
          <w:p w14:paraId="1FD99E52">
            <w:pPr>
              <w:spacing w:line="360" w:lineRule="auto"/>
              <w:rPr>
                <w:rFonts w:ascii="宋体" w:hAnsi="宋体" w:cs="宋体"/>
                <w:color w:val="auto"/>
                <w:kern w:val="0"/>
                <w:sz w:val="24"/>
              </w:rPr>
            </w:pPr>
            <w:sdt>
              <w:sdtPr>
                <w:rPr>
                  <w:rFonts w:hint="eastAsia" w:ascii="宋体" w:hAnsi="宋体" w:cs="宋体"/>
                  <w:color w:val="auto"/>
                  <w:kern w:val="0"/>
                  <w:sz w:val="24"/>
                </w:rPr>
                <w:id w:val="-182842570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本项目不允许采购进口产品。</w:t>
            </w:r>
          </w:p>
          <w:p w14:paraId="72F41FE4">
            <w:pPr>
              <w:spacing w:line="360" w:lineRule="auto"/>
              <w:rPr>
                <w:rFonts w:ascii="宋体" w:hAnsi="宋体" w:cs="宋体"/>
                <w:color w:val="auto"/>
              </w:rPr>
            </w:pPr>
            <w:sdt>
              <w:sdtPr>
                <w:rPr>
                  <w:rFonts w:hint="eastAsia" w:ascii="宋体" w:hAnsi="宋体" w:cs="宋体"/>
                  <w:color w:val="auto"/>
                  <w:kern w:val="0"/>
                  <w:sz w:val="24"/>
                </w:rPr>
                <w:id w:val="-5285282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可以就</w:t>
            </w:r>
            <w:r>
              <w:rPr>
                <w:rFonts w:hint="eastAsia" w:ascii="宋体" w:hAnsi="宋体" w:cs="宋体"/>
                <w:color w:val="auto"/>
                <w:sz w:val="24"/>
                <w:u w:val="single"/>
              </w:rPr>
              <w:t xml:space="preserve">    </w:t>
            </w:r>
            <w:r>
              <w:rPr>
                <w:rFonts w:hint="eastAsia" w:ascii="宋体" w:hAnsi="宋体" w:cs="宋体"/>
                <w:color w:val="auto"/>
                <w:kern w:val="0"/>
                <w:sz w:val="24"/>
              </w:rPr>
              <w:t>采购进口产品。</w:t>
            </w:r>
          </w:p>
        </w:tc>
      </w:tr>
      <w:tr w14:paraId="7B8597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FA2557C">
            <w:pPr>
              <w:snapToGrid w:val="0"/>
              <w:spacing w:line="360" w:lineRule="auto"/>
              <w:jc w:val="center"/>
              <w:rPr>
                <w:rFonts w:ascii="宋体" w:hAnsi="宋体" w:cs="宋体"/>
                <w:color w:val="auto"/>
                <w:sz w:val="24"/>
              </w:rPr>
            </w:pPr>
            <w:r>
              <w:rPr>
                <w:rFonts w:hint="eastAsia" w:ascii="宋体" w:hAnsi="宋体" w:cs="宋体"/>
                <w:color w:val="auto"/>
                <w:sz w:val="24"/>
              </w:rPr>
              <w:t>4</w:t>
            </w:r>
          </w:p>
        </w:tc>
        <w:tc>
          <w:tcPr>
            <w:tcW w:w="2093" w:type="dxa"/>
            <w:vAlign w:val="center"/>
          </w:tcPr>
          <w:p w14:paraId="2F5F02E1">
            <w:pPr>
              <w:snapToGrid w:val="0"/>
              <w:spacing w:line="360" w:lineRule="auto"/>
              <w:jc w:val="center"/>
              <w:rPr>
                <w:rFonts w:ascii="宋体" w:hAnsi="宋体" w:cs="宋体"/>
                <w:b/>
                <w:color w:val="auto"/>
                <w:sz w:val="24"/>
              </w:rPr>
            </w:pPr>
            <w:r>
              <w:rPr>
                <w:rFonts w:hint="eastAsia" w:ascii="宋体" w:hAnsi="宋体" w:cs="宋体"/>
                <w:b/>
                <w:color w:val="auto"/>
                <w:sz w:val="24"/>
              </w:rPr>
              <w:t>分包</w:t>
            </w:r>
          </w:p>
        </w:tc>
        <w:tc>
          <w:tcPr>
            <w:tcW w:w="6927" w:type="dxa"/>
            <w:vAlign w:val="center"/>
          </w:tcPr>
          <w:p w14:paraId="1274A6D7">
            <w:pPr>
              <w:spacing w:line="360" w:lineRule="auto"/>
              <w:rPr>
                <w:rFonts w:ascii="宋体" w:hAnsi="宋体" w:cs="宋体"/>
                <w:color w:val="auto"/>
                <w:sz w:val="24"/>
              </w:rPr>
            </w:pPr>
            <w:sdt>
              <w:sdtPr>
                <w:rPr>
                  <w:rFonts w:hint="eastAsia" w:ascii="宋体" w:hAnsi="宋体" w:cs="宋体"/>
                  <w:color w:val="auto"/>
                  <w:kern w:val="0"/>
                  <w:sz w:val="24"/>
                </w:rPr>
                <w:id w:val="-1477286927"/>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w:t>
            </w:r>
            <w:r>
              <w:rPr>
                <w:rFonts w:hint="eastAsia" w:ascii="宋体" w:hAnsi="宋体" w:cs="宋体"/>
                <w:color w:val="auto"/>
                <w:sz w:val="24"/>
                <w:u w:val="single"/>
              </w:rPr>
              <w:t xml:space="preserve">             </w:t>
            </w:r>
            <w:r>
              <w:rPr>
                <w:rFonts w:hint="eastAsia" w:ascii="宋体" w:hAnsi="宋体" w:cs="宋体"/>
                <w:color w:val="auto"/>
                <w:sz w:val="24"/>
              </w:rPr>
              <w:t>工作分包。</w:t>
            </w:r>
          </w:p>
          <w:p w14:paraId="42BBA05F">
            <w:pPr>
              <w:spacing w:line="360" w:lineRule="auto"/>
              <w:rPr>
                <w:rFonts w:ascii="宋体" w:hAnsi="宋体" w:cs="宋体"/>
                <w:color w:val="auto"/>
                <w:sz w:val="24"/>
              </w:rPr>
            </w:pPr>
            <w:sdt>
              <w:sdtPr>
                <w:rPr>
                  <w:rFonts w:hint="eastAsia" w:ascii="宋体" w:hAnsi="宋体" w:cs="宋体"/>
                  <w:color w:val="auto"/>
                  <w:kern w:val="0"/>
                  <w:sz w:val="24"/>
                </w:rPr>
                <w:id w:val="-1276331357"/>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B</w:t>
            </w:r>
            <w:r>
              <w:rPr>
                <w:rFonts w:hint="eastAsia" w:ascii="宋体" w:hAnsi="宋体" w:cs="宋体"/>
                <w:color w:val="auto"/>
                <w:sz w:val="24"/>
              </w:rPr>
              <w:t>不同意分包，具体理由：</w:t>
            </w:r>
            <w:r>
              <w:rPr>
                <w:rFonts w:hint="eastAsia" w:ascii="宋体" w:hAnsi="宋体" w:cs="宋体"/>
                <w:color w:val="auto"/>
                <w:sz w:val="24"/>
                <w:u w:val="single"/>
              </w:rPr>
              <w:t xml:space="preserve">             </w:t>
            </w:r>
            <w:r>
              <w:rPr>
                <w:rFonts w:hint="eastAsia" w:ascii="宋体" w:hAnsi="宋体" w:cs="宋体"/>
                <w:color w:val="auto"/>
                <w:sz w:val="24"/>
              </w:rPr>
              <w:t>。</w:t>
            </w:r>
          </w:p>
          <w:p w14:paraId="3E791375">
            <w:pPr>
              <w:spacing w:line="360" w:lineRule="auto"/>
              <w:rPr>
                <w:rFonts w:ascii="宋体" w:hAnsi="宋体" w:cs="宋体"/>
                <w:color w:val="auto"/>
                <w:sz w:val="24"/>
              </w:rPr>
            </w:pPr>
            <w:r>
              <w:rPr>
                <w:rFonts w:hint="eastAsia" w:ascii="宋体" w:hAnsi="宋体" w:cs="宋体"/>
                <w:color w:val="auto"/>
                <w:sz w:val="24"/>
              </w:rPr>
              <w:t>注：不得限制大中型企业向小微企业合理分包。</w:t>
            </w:r>
          </w:p>
        </w:tc>
      </w:tr>
      <w:tr w14:paraId="0F61F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2EF51F4">
            <w:pPr>
              <w:snapToGrid w:val="0"/>
              <w:spacing w:line="360" w:lineRule="auto"/>
              <w:jc w:val="center"/>
              <w:rPr>
                <w:rFonts w:ascii="宋体" w:hAnsi="宋体" w:cs="宋体"/>
                <w:color w:val="auto"/>
                <w:sz w:val="24"/>
              </w:rPr>
            </w:pPr>
            <w:r>
              <w:rPr>
                <w:rFonts w:hint="eastAsia" w:ascii="宋体" w:hAnsi="宋体" w:cs="宋体"/>
                <w:color w:val="auto"/>
                <w:sz w:val="24"/>
              </w:rPr>
              <w:t>5</w:t>
            </w:r>
          </w:p>
        </w:tc>
        <w:tc>
          <w:tcPr>
            <w:tcW w:w="2093" w:type="dxa"/>
            <w:vAlign w:val="center"/>
          </w:tcPr>
          <w:p w14:paraId="6BB33964">
            <w:pPr>
              <w:snapToGrid w:val="0"/>
              <w:spacing w:line="360" w:lineRule="auto"/>
              <w:jc w:val="center"/>
              <w:rPr>
                <w:rFonts w:ascii="宋体" w:hAnsi="宋体" w:cs="宋体"/>
                <w:b/>
                <w:color w:val="auto"/>
                <w:sz w:val="24"/>
              </w:rPr>
            </w:pPr>
            <w:r>
              <w:rPr>
                <w:rFonts w:hint="eastAsia" w:ascii="宋体" w:hAnsi="宋体" w:cs="宋体"/>
                <w:b/>
                <w:color w:val="auto"/>
                <w:sz w:val="24"/>
              </w:rPr>
              <w:t>磋商前答疑会或现场考察</w:t>
            </w:r>
          </w:p>
        </w:tc>
        <w:tc>
          <w:tcPr>
            <w:tcW w:w="6927" w:type="dxa"/>
            <w:vAlign w:val="center"/>
          </w:tcPr>
          <w:p w14:paraId="64B35F57">
            <w:pPr>
              <w:spacing w:line="360" w:lineRule="auto"/>
              <w:rPr>
                <w:rFonts w:ascii="宋体" w:hAnsi="宋体" w:cs="宋体"/>
                <w:color w:val="auto"/>
                <w:sz w:val="24"/>
              </w:rPr>
            </w:pPr>
            <w:sdt>
              <w:sdtPr>
                <w:rPr>
                  <w:rFonts w:hint="eastAsia" w:ascii="宋体" w:hAnsi="宋体" w:cs="宋体"/>
                  <w:color w:val="auto"/>
                  <w:kern w:val="0"/>
                  <w:sz w:val="24"/>
                </w:rPr>
                <w:id w:val="-21296641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sym w:font="Wingdings" w:char="F0FE"/>
                </w:r>
              </w:sdtContent>
            </w:sdt>
            <w:r>
              <w:rPr>
                <w:rFonts w:hint="eastAsia" w:ascii="宋体" w:hAnsi="宋体" w:cs="宋体"/>
                <w:color w:val="auto"/>
                <w:kern w:val="0"/>
                <w:sz w:val="24"/>
              </w:rPr>
              <w:t>A</w:t>
            </w:r>
            <w:r>
              <w:rPr>
                <w:rFonts w:hint="eastAsia" w:ascii="宋体" w:hAnsi="宋体" w:cs="宋体"/>
                <w:color w:val="auto"/>
                <w:sz w:val="24"/>
              </w:rPr>
              <w:t>不组织。</w:t>
            </w:r>
          </w:p>
          <w:p w14:paraId="4EAC5DDD">
            <w:pPr>
              <w:spacing w:line="360" w:lineRule="auto"/>
              <w:rPr>
                <w:rFonts w:ascii="宋体" w:hAnsi="宋体" w:cs="宋体"/>
                <w:color w:val="auto"/>
                <w:sz w:val="24"/>
                <w:szCs w:val="20"/>
              </w:rPr>
            </w:pPr>
            <w:sdt>
              <w:sdtPr>
                <w:rPr>
                  <w:rFonts w:hint="eastAsia" w:ascii="宋体" w:hAnsi="宋体" w:cs="宋体"/>
                  <w:color w:val="auto"/>
                  <w:kern w:val="0"/>
                  <w:sz w:val="24"/>
                </w:rPr>
                <w:id w:val="-99980297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r>
              <w:rPr>
                <w:rFonts w:hint="eastAsia" w:ascii="宋体" w:hAnsi="宋体" w:cs="宋体"/>
                <w:color w:val="auto"/>
                <w:sz w:val="24"/>
              </w:rPr>
              <w:t>时间：</w:t>
            </w:r>
            <w:r>
              <w:rPr>
                <w:rFonts w:hint="eastAsia" w:ascii="宋体" w:hAnsi="宋体" w:cs="宋体"/>
                <w:color w:val="auto"/>
                <w:sz w:val="24"/>
                <w:u w:val="single"/>
              </w:rPr>
              <w:t xml:space="preserve">      </w:t>
            </w:r>
            <w:r>
              <w:rPr>
                <w:rFonts w:hint="eastAsia" w:ascii="宋体" w:hAnsi="宋体" w:cs="宋体"/>
                <w:color w:val="auto"/>
                <w:sz w:val="24"/>
              </w:rPr>
              <w:t>,地点：</w:t>
            </w:r>
            <w:r>
              <w:rPr>
                <w:rFonts w:hint="eastAsia" w:ascii="宋体" w:hAnsi="宋体" w:cs="宋体"/>
                <w:color w:val="auto"/>
                <w:sz w:val="24"/>
                <w:u w:val="single"/>
              </w:rPr>
              <w:t xml:space="preserve">      </w:t>
            </w:r>
            <w:r>
              <w:rPr>
                <w:rFonts w:hint="eastAsia" w:ascii="宋体" w:hAnsi="宋体" w:cs="宋体"/>
                <w:color w:val="auto"/>
                <w:sz w:val="24"/>
              </w:rPr>
              <w:t>，联系人：</w:t>
            </w:r>
            <w:r>
              <w:rPr>
                <w:rFonts w:hint="eastAsia" w:ascii="宋体" w:hAnsi="宋体" w:cs="宋体"/>
                <w:color w:val="auto"/>
                <w:sz w:val="24"/>
                <w:u w:val="single"/>
              </w:rPr>
              <w:t xml:space="preserve">      </w:t>
            </w:r>
            <w:r>
              <w:rPr>
                <w:rFonts w:hint="eastAsia" w:ascii="宋体" w:hAnsi="宋体" w:cs="宋体"/>
                <w:color w:val="auto"/>
                <w:sz w:val="24"/>
              </w:rPr>
              <w:t>，联系方式：</w:t>
            </w:r>
            <w:r>
              <w:rPr>
                <w:rFonts w:hint="eastAsia" w:ascii="宋体" w:hAnsi="宋体" w:cs="宋体"/>
                <w:color w:val="auto"/>
                <w:sz w:val="24"/>
                <w:u w:val="single"/>
              </w:rPr>
              <w:t xml:space="preserve">      </w:t>
            </w:r>
            <w:r>
              <w:rPr>
                <w:rFonts w:hint="eastAsia" w:ascii="宋体" w:hAnsi="宋体" w:cs="宋体"/>
                <w:color w:val="auto"/>
                <w:sz w:val="24"/>
                <w:szCs w:val="20"/>
              </w:rPr>
              <w:t>。</w:t>
            </w:r>
          </w:p>
        </w:tc>
      </w:tr>
      <w:tr w14:paraId="4AE04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528460E3">
            <w:pPr>
              <w:snapToGrid w:val="0"/>
              <w:spacing w:line="360" w:lineRule="auto"/>
              <w:jc w:val="center"/>
              <w:rPr>
                <w:rFonts w:ascii="宋体" w:hAnsi="宋体" w:cs="宋体"/>
                <w:color w:val="auto"/>
                <w:sz w:val="24"/>
              </w:rPr>
            </w:pPr>
            <w:r>
              <w:rPr>
                <w:rFonts w:hint="eastAsia" w:ascii="宋体" w:hAnsi="宋体" w:cs="宋体"/>
                <w:color w:val="auto"/>
                <w:sz w:val="24"/>
              </w:rPr>
              <w:t>6</w:t>
            </w:r>
          </w:p>
        </w:tc>
        <w:tc>
          <w:tcPr>
            <w:tcW w:w="2093" w:type="dxa"/>
            <w:vAlign w:val="center"/>
          </w:tcPr>
          <w:p w14:paraId="1DEC34C8">
            <w:pPr>
              <w:snapToGrid w:val="0"/>
              <w:spacing w:line="360" w:lineRule="auto"/>
              <w:jc w:val="center"/>
              <w:rPr>
                <w:rFonts w:ascii="宋体" w:hAnsi="宋体" w:cs="宋体"/>
                <w:b/>
                <w:color w:val="auto"/>
                <w:sz w:val="24"/>
              </w:rPr>
            </w:pPr>
            <w:r>
              <w:rPr>
                <w:rFonts w:hint="eastAsia" w:ascii="宋体" w:hAnsi="宋体" w:cs="宋体"/>
                <w:b/>
                <w:color w:val="auto"/>
                <w:sz w:val="24"/>
              </w:rPr>
              <w:t>样品提供</w:t>
            </w:r>
          </w:p>
        </w:tc>
        <w:tc>
          <w:tcPr>
            <w:tcW w:w="6927" w:type="dxa"/>
            <w:vAlign w:val="center"/>
          </w:tcPr>
          <w:p w14:paraId="46930687">
            <w:pPr>
              <w:spacing w:line="360" w:lineRule="auto"/>
              <w:rPr>
                <w:rFonts w:ascii="宋体" w:hAnsi="宋体" w:cs="宋体"/>
                <w:color w:val="auto"/>
                <w:sz w:val="24"/>
              </w:rPr>
            </w:pPr>
            <w:sdt>
              <w:sdtPr>
                <w:rPr>
                  <w:rFonts w:hint="eastAsia" w:ascii="宋体" w:hAnsi="宋体" w:cs="宋体"/>
                  <w:color w:val="auto"/>
                  <w:kern w:val="0"/>
                  <w:sz w:val="24"/>
                </w:rPr>
                <w:id w:val="-163994648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不要求提供。</w:t>
            </w:r>
          </w:p>
          <w:p w14:paraId="76B5EC28">
            <w:pPr>
              <w:spacing w:line="360" w:lineRule="auto"/>
              <w:rPr>
                <w:rFonts w:ascii="宋体" w:hAnsi="宋体" w:cs="宋体"/>
                <w:color w:val="auto"/>
                <w:kern w:val="0"/>
                <w:sz w:val="24"/>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B要求提供，</w:t>
            </w:r>
          </w:p>
          <w:p w14:paraId="7EC7374F">
            <w:pPr>
              <w:spacing w:line="360" w:lineRule="auto"/>
              <w:rPr>
                <w:rFonts w:ascii="宋体" w:hAnsi="宋体" w:cs="宋体"/>
                <w:color w:val="auto"/>
                <w:kern w:val="0"/>
                <w:sz w:val="24"/>
              </w:rPr>
            </w:pPr>
            <w:r>
              <w:rPr>
                <w:rFonts w:hint="eastAsia" w:ascii="宋体" w:hAnsi="宋体" w:cs="宋体"/>
                <w:color w:val="auto"/>
                <w:kern w:val="0"/>
                <w:sz w:val="24"/>
              </w:rPr>
              <w:t>（1）</w:t>
            </w:r>
            <w:r>
              <w:rPr>
                <w:rFonts w:hint="eastAsia" w:ascii="宋体" w:hAnsi="宋体" w:cs="宋体"/>
                <w:snapToGrid w:val="0"/>
                <w:color w:val="auto"/>
                <w:kern w:val="28"/>
                <w:sz w:val="24"/>
              </w:rPr>
              <w:t>样品：</w:t>
            </w:r>
            <w:r>
              <w:rPr>
                <w:rFonts w:hint="eastAsia" w:ascii="宋体" w:hAnsi="宋体" w:cs="宋体"/>
                <w:color w:val="auto"/>
                <w:sz w:val="24"/>
                <w:u w:val="single"/>
              </w:rPr>
              <w:t xml:space="preserve">    </w:t>
            </w:r>
            <w:r>
              <w:rPr>
                <w:rFonts w:hint="eastAsia" w:ascii="宋体" w:hAnsi="宋体" w:cs="宋体"/>
                <w:color w:val="auto"/>
                <w:kern w:val="0"/>
                <w:sz w:val="24"/>
              </w:rPr>
              <w:t>；</w:t>
            </w:r>
          </w:p>
          <w:p w14:paraId="4C81E1E6">
            <w:pPr>
              <w:spacing w:line="360" w:lineRule="auto"/>
              <w:rPr>
                <w:rFonts w:ascii="宋体" w:hAnsi="宋体" w:cs="宋体"/>
                <w:color w:val="auto"/>
                <w:kern w:val="0"/>
                <w:sz w:val="24"/>
              </w:rPr>
            </w:pPr>
            <w:r>
              <w:rPr>
                <w:rFonts w:hint="eastAsia" w:ascii="宋体" w:hAnsi="宋体" w:cs="宋体"/>
                <w:color w:val="auto"/>
                <w:kern w:val="0"/>
                <w:sz w:val="24"/>
              </w:rPr>
              <w:t>（2）</w:t>
            </w:r>
            <w:r>
              <w:rPr>
                <w:rFonts w:hint="eastAsia" w:ascii="宋体" w:hAnsi="宋体" w:cs="宋体"/>
                <w:snapToGrid w:val="0"/>
                <w:color w:val="auto"/>
                <w:kern w:val="28"/>
                <w:sz w:val="24"/>
              </w:rPr>
              <w:t>样品制作的标准和要求：</w:t>
            </w:r>
            <w:r>
              <w:rPr>
                <w:rFonts w:hint="eastAsia" w:ascii="宋体" w:hAnsi="宋体" w:cs="宋体"/>
                <w:color w:val="auto"/>
                <w:sz w:val="24"/>
                <w:u w:val="single"/>
              </w:rPr>
              <w:t xml:space="preserve">    </w:t>
            </w:r>
            <w:r>
              <w:rPr>
                <w:rFonts w:hint="eastAsia" w:ascii="宋体" w:hAnsi="宋体" w:cs="宋体"/>
                <w:color w:val="auto"/>
                <w:kern w:val="0"/>
                <w:sz w:val="24"/>
              </w:rPr>
              <w:t>；</w:t>
            </w:r>
          </w:p>
          <w:p w14:paraId="7BE67A22">
            <w:pPr>
              <w:spacing w:line="360" w:lineRule="auto"/>
              <w:rPr>
                <w:rFonts w:ascii="宋体" w:hAnsi="宋体" w:cs="宋体"/>
                <w:color w:val="auto"/>
                <w:kern w:val="0"/>
                <w:sz w:val="24"/>
              </w:rPr>
            </w:pPr>
            <w:r>
              <w:rPr>
                <w:rFonts w:hint="eastAsia" w:ascii="宋体" w:hAnsi="宋体" w:cs="宋体"/>
                <w:color w:val="auto"/>
                <w:kern w:val="0"/>
                <w:sz w:val="24"/>
              </w:rPr>
              <w:t>（3）样品的评审方法以及评审标准</w:t>
            </w:r>
            <w:r>
              <w:rPr>
                <w:rFonts w:hint="eastAsia" w:ascii="宋体" w:hAnsi="宋体" w:cs="宋体"/>
                <w:snapToGrid w:val="0"/>
                <w:color w:val="auto"/>
                <w:kern w:val="28"/>
                <w:sz w:val="24"/>
              </w:rPr>
              <w:t>：详见</w:t>
            </w:r>
            <w:r>
              <w:rPr>
                <w:rFonts w:hint="eastAsia" w:ascii="宋体" w:hAnsi="宋体" w:cs="宋体"/>
                <w:color w:val="auto"/>
                <w:sz w:val="24"/>
                <w:u w:val="single"/>
              </w:rPr>
              <w:t>评审办法</w:t>
            </w:r>
            <w:r>
              <w:rPr>
                <w:rFonts w:hint="eastAsia" w:ascii="宋体" w:hAnsi="宋体" w:cs="宋体"/>
                <w:color w:val="auto"/>
                <w:kern w:val="0"/>
                <w:sz w:val="24"/>
              </w:rPr>
              <w:t>；</w:t>
            </w:r>
          </w:p>
          <w:p w14:paraId="23095F37">
            <w:pPr>
              <w:spacing w:line="360" w:lineRule="auto"/>
              <w:rPr>
                <w:rFonts w:ascii="宋体" w:hAnsi="宋体" w:cs="宋体"/>
                <w:color w:val="auto"/>
                <w:kern w:val="0"/>
                <w:sz w:val="24"/>
              </w:rPr>
            </w:pPr>
            <w:r>
              <w:rPr>
                <w:rFonts w:hint="eastAsia" w:ascii="宋体" w:hAnsi="宋体" w:cs="宋体"/>
                <w:color w:val="auto"/>
                <w:kern w:val="0"/>
                <w:sz w:val="24"/>
              </w:rPr>
              <w:t>（4）是否需要随样品提交检测报告：</w:t>
            </w:r>
            <w:sdt>
              <w:sdtPr>
                <w:rPr>
                  <w:rFonts w:hint="eastAsia" w:ascii="宋体" w:hAnsi="宋体" w:cs="宋体"/>
                  <w:color w:val="auto"/>
                  <w:kern w:val="0"/>
                  <w:sz w:val="24"/>
                </w:rPr>
                <w:id w:val="1303421454"/>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cs="宋体"/>
                    <w:color w:val="auto"/>
                    <w:kern w:val="0"/>
                    <w:sz w:val="24"/>
                  </w:rPr>
                  <w:t>☐</w:t>
                </w:r>
              </w:sdtContent>
            </w:sdt>
            <w:r>
              <w:rPr>
                <w:rFonts w:hint="eastAsia" w:ascii="宋体" w:hAnsi="宋体" w:cs="宋体"/>
                <w:color w:val="auto"/>
                <w:kern w:val="0"/>
                <w:sz w:val="24"/>
              </w:rPr>
              <w:t>否；</w:t>
            </w:r>
            <w:sdt>
              <w:sdtPr>
                <w:rPr>
                  <w:rFonts w:hint="eastAsia" w:ascii="宋体" w:hAnsi="宋体" w:cs="宋体"/>
                  <w:color w:val="auto"/>
                  <w:kern w:val="0"/>
                  <w:sz w:val="24"/>
                </w:rPr>
                <w:id w:val="162172843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是，检测机构的要求</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；检测内容</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kern w:val="0"/>
                <w:sz w:val="24"/>
              </w:rPr>
              <w:t>。</w:t>
            </w:r>
          </w:p>
          <w:p w14:paraId="5D87D525">
            <w:pPr>
              <w:spacing w:line="360" w:lineRule="auto"/>
              <w:rPr>
                <w:rFonts w:ascii="宋体" w:hAnsi="宋体" w:cs="宋体"/>
                <w:color w:val="auto"/>
                <w:sz w:val="24"/>
              </w:rPr>
            </w:pPr>
            <w:r>
              <w:rPr>
                <w:rFonts w:hint="eastAsia" w:ascii="宋体" w:hAnsi="宋体" w:cs="宋体"/>
                <w:color w:val="auto"/>
                <w:sz w:val="24"/>
              </w:rPr>
              <w:t>（5）提供样品的时间：</w:t>
            </w:r>
            <w:r>
              <w:rPr>
                <w:rFonts w:hint="eastAsia" w:ascii="宋体" w:hAnsi="宋体" w:cs="宋体"/>
                <w:color w:val="auto"/>
                <w:sz w:val="24"/>
                <w:u w:val="single"/>
              </w:rPr>
              <w:t xml:space="preserve">    </w:t>
            </w:r>
            <w:r>
              <w:rPr>
                <w:rFonts w:hint="eastAsia" w:ascii="宋体" w:hAnsi="宋体" w:cs="宋体"/>
                <w:color w:val="auto"/>
                <w:kern w:val="0"/>
                <w:sz w:val="24"/>
              </w:rPr>
              <w:t>；地点：</w:t>
            </w:r>
            <w:r>
              <w:rPr>
                <w:rFonts w:hint="eastAsia" w:ascii="宋体" w:hAnsi="宋体" w:cs="宋体"/>
                <w:color w:val="auto"/>
                <w:sz w:val="24"/>
                <w:u w:val="single"/>
              </w:rPr>
              <w:t xml:space="preserve">    </w:t>
            </w:r>
            <w:r>
              <w:rPr>
                <w:rFonts w:hint="eastAsia" w:ascii="宋体" w:hAnsi="宋体" w:cs="宋体"/>
                <w:color w:val="auto"/>
                <w:kern w:val="0"/>
                <w:sz w:val="24"/>
              </w:rPr>
              <w:t>；联系人</w:t>
            </w:r>
            <w:r>
              <w:rPr>
                <w:rFonts w:hint="eastAsia" w:ascii="宋体" w:hAnsi="宋体" w:cs="宋体"/>
                <w:color w:val="auto"/>
                <w:sz w:val="24"/>
              </w:rPr>
              <w:t>：</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28"/>
                <w:sz w:val="24"/>
              </w:rPr>
              <w:t>联系电话：</w:t>
            </w:r>
            <w:r>
              <w:rPr>
                <w:rFonts w:hint="eastAsia" w:ascii="宋体" w:hAnsi="宋体" w:cs="宋体"/>
                <w:color w:val="auto"/>
                <w:sz w:val="24"/>
                <w:u w:val="single"/>
              </w:rPr>
              <w:t xml:space="preserve">    </w:t>
            </w:r>
            <w:r>
              <w:rPr>
                <w:rFonts w:hint="eastAsia" w:ascii="宋体" w:hAnsi="宋体" w:cs="宋体"/>
                <w:color w:val="auto"/>
                <w:sz w:val="24"/>
              </w:rPr>
              <w:t>。请供应商在上述时间内提供样品并按规定位置安装完毕。超过截止时间的，采购人或采购代理机构将不予接收，并将清场并封闭样品现场。</w:t>
            </w:r>
          </w:p>
          <w:p w14:paraId="09A1AA52">
            <w:pPr>
              <w:spacing w:line="360" w:lineRule="auto"/>
              <w:rPr>
                <w:rFonts w:ascii="宋体" w:hAnsi="宋体" w:cs="宋体"/>
                <w:color w:val="auto"/>
                <w:sz w:val="24"/>
              </w:rPr>
            </w:pPr>
            <w:r>
              <w:rPr>
                <w:rFonts w:hint="eastAsia" w:ascii="宋体" w:hAnsi="宋体" w:cs="宋体"/>
                <w:color w:val="auto"/>
                <w:sz w:val="24"/>
              </w:rPr>
              <w:t xml:space="preserve"> (6)采购活动结束后，对于未成交供应商提供的样品，采购人、</w:t>
            </w:r>
            <w:r>
              <w:rPr>
                <w:rFonts w:hint="eastAsia" w:ascii="宋体" w:hAnsi="宋体" w:cs="宋体"/>
                <w:color w:val="auto"/>
                <w:sz w:val="24"/>
                <w:lang w:eastAsia="zh-CN"/>
              </w:rPr>
              <w:t>采购代理机构</w:t>
            </w:r>
            <w:r>
              <w:rPr>
                <w:rFonts w:hint="eastAsia" w:ascii="宋体" w:hAnsi="宋体" w:cs="宋体"/>
                <w:color w:val="auto"/>
                <w:sz w:val="24"/>
              </w:rPr>
              <w:t>将通知未成交供应商在规定的时间内取回，逾期未取回的，采购人、</w:t>
            </w:r>
            <w:r>
              <w:rPr>
                <w:rFonts w:hint="eastAsia" w:ascii="宋体" w:hAnsi="宋体" w:cs="宋体"/>
                <w:color w:val="auto"/>
                <w:sz w:val="24"/>
                <w:lang w:eastAsia="zh-CN"/>
              </w:rPr>
              <w:t>采购代理机构</w:t>
            </w:r>
            <w:r>
              <w:rPr>
                <w:rFonts w:hint="eastAsia" w:ascii="宋体" w:hAnsi="宋体" w:cs="宋体"/>
                <w:color w:val="auto"/>
                <w:sz w:val="24"/>
              </w:rPr>
              <w:t>不负保管义务；对于成交供应商提供的样品，采购人将进行保管、封存，并作为履约验收的参考。</w:t>
            </w:r>
          </w:p>
          <w:p w14:paraId="71AA8648">
            <w:pPr>
              <w:spacing w:line="360" w:lineRule="auto"/>
              <w:rPr>
                <w:rFonts w:ascii="宋体" w:hAnsi="宋体" w:cs="宋体"/>
                <w:b/>
                <w:color w:val="auto"/>
                <w:sz w:val="24"/>
              </w:rPr>
            </w:pPr>
            <w:r>
              <w:rPr>
                <w:rFonts w:hint="eastAsia" w:ascii="宋体" w:hAnsi="宋体" w:cs="宋体"/>
                <w:color w:val="auto"/>
                <w:sz w:val="24"/>
              </w:rPr>
              <w:t>（7）制作、运输、安装和保管样品所发生的一切费用由供应商自理。</w:t>
            </w:r>
          </w:p>
        </w:tc>
      </w:tr>
      <w:tr w14:paraId="67A2B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836FC88">
            <w:pPr>
              <w:snapToGrid w:val="0"/>
              <w:spacing w:line="360" w:lineRule="auto"/>
              <w:jc w:val="center"/>
              <w:rPr>
                <w:rFonts w:ascii="宋体" w:hAnsi="宋体" w:cs="宋体"/>
                <w:color w:val="auto"/>
                <w:sz w:val="24"/>
              </w:rPr>
            </w:pPr>
            <w:r>
              <w:rPr>
                <w:rFonts w:hint="eastAsia" w:ascii="宋体" w:hAnsi="宋体" w:cs="宋体"/>
                <w:color w:val="auto"/>
                <w:sz w:val="24"/>
              </w:rPr>
              <w:t>7</w:t>
            </w:r>
          </w:p>
        </w:tc>
        <w:tc>
          <w:tcPr>
            <w:tcW w:w="2093" w:type="dxa"/>
            <w:vAlign w:val="center"/>
          </w:tcPr>
          <w:p w14:paraId="0286D506">
            <w:pPr>
              <w:snapToGrid w:val="0"/>
              <w:spacing w:line="360" w:lineRule="auto"/>
              <w:jc w:val="center"/>
              <w:rPr>
                <w:rFonts w:ascii="宋体" w:hAnsi="宋体" w:cs="宋体"/>
                <w:bCs/>
                <w:color w:val="auto"/>
                <w:sz w:val="24"/>
              </w:rPr>
            </w:pPr>
            <w:r>
              <w:rPr>
                <w:rFonts w:hint="eastAsia" w:ascii="宋体" w:hAnsi="宋体" w:cs="宋体"/>
                <w:b/>
                <w:color w:val="auto"/>
                <w:sz w:val="24"/>
              </w:rPr>
              <w:t>方案讲解演示</w:t>
            </w:r>
          </w:p>
        </w:tc>
        <w:tc>
          <w:tcPr>
            <w:tcW w:w="6927" w:type="dxa"/>
            <w:vAlign w:val="center"/>
          </w:tcPr>
          <w:p w14:paraId="0238DD3E">
            <w:pPr>
              <w:spacing w:line="360" w:lineRule="auto"/>
              <w:rPr>
                <w:rFonts w:ascii="宋体" w:hAnsi="宋体" w:cs="宋体"/>
                <w:color w:val="auto"/>
                <w:sz w:val="24"/>
              </w:rPr>
            </w:pPr>
            <w:sdt>
              <w:sdtPr>
                <w:rPr>
                  <w:rFonts w:hint="eastAsia" w:ascii="宋体" w:hAnsi="宋体" w:cs="宋体"/>
                  <w:color w:val="auto"/>
                  <w:kern w:val="0"/>
                  <w:sz w:val="24"/>
                </w:rPr>
                <w:id w:val="-185934854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kern w:val="0"/>
                <w:sz w:val="24"/>
              </w:rPr>
              <w:t>A</w:t>
            </w:r>
            <w:r>
              <w:rPr>
                <w:rFonts w:hint="eastAsia" w:ascii="宋体" w:hAnsi="宋体" w:cs="宋体"/>
                <w:color w:val="auto"/>
                <w:sz w:val="24"/>
              </w:rPr>
              <w:t>不组织。</w:t>
            </w:r>
          </w:p>
          <w:p w14:paraId="6E9A450D">
            <w:pPr>
              <w:spacing w:line="360" w:lineRule="auto"/>
              <w:rPr>
                <w:rFonts w:ascii="宋体" w:hAnsi="宋体" w:cs="宋体"/>
                <w:color w:val="auto"/>
                <w:kern w:val="0"/>
                <w:sz w:val="24"/>
              </w:rPr>
            </w:pPr>
            <w:sdt>
              <w:sdtPr>
                <w:rPr>
                  <w:rFonts w:hint="eastAsia" w:ascii="宋体" w:hAnsi="宋体" w:cs="宋体"/>
                  <w:color w:val="auto"/>
                  <w:kern w:val="0"/>
                  <w:sz w:val="24"/>
                </w:rPr>
                <w:id w:val="1174071719"/>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kern w:val="0"/>
                <w:sz w:val="24"/>
              </w:rPr>
              <w:t>B组织。</w:t>
            </w:r>
          </w:p>
          <w:p w14:paraId="02DC923A">
            <w:pPr>
              <w:snapToGrid w:val="0"/>
              <w:spacing w:line="360" w:lineRule="auto"/>
              <w:rPr>
                <w:rFonts w:ascii="宋体" w:hAnsi="宋体" w:cs="宋体"/>
                <w:color w:val="auto"/>
                <w:kern w:val="0"/>
                <w:sz w:val="24"/>
              </w:rPr>
            </w:pPr>
            <w:r>
              <w:rPr>
                <w:rFonts w:hint="eastAsia" w:ascii="宋体" w:hAnsi="宋体" w:cs="宋体"/>
                <w:color w:val="auto"/>
                <w:kern w:val="0"/>
                <w:sz w:val="24"/>
              </w:rPr>
              <w:t>（1）在评审时安排每个供应商进行方案讲解演示。每个供应商时间不超过</w:t>
            </w:r>
            <w:r>
              <w:rPr>
                <w:rFonts w:hint="eastAsia" w:ascii="宋体" w:hAnsi="宋体" w:cs="宋体"/>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分钟，讲解次序以响应文件解密时间先后次序为准，讲解演示人员不超过</w:t>
            </w:r>
            <w:r>
              <w:rPr>
                <w:rFonts w:hint="eastAsia" w:ascii="宋体" w:hAnsi="宋体" w:cs="宋体"/>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ascii="宋体" w:hAnsi="宋体" w:cs="宋体"/>
                <w:color w:val="auto"/>
                <w:kern w:val="0"/>
                <w:sz w:val="24"/>
              </w:rPr>
              <w:t>人。讲解演示结束后按要求解答磋商小组提问。</w:t>
            </w:r>
          </w:p>
          <w:p w14:paraId="0E85AA02">
            <w:pPr>
              <w:snapToGrid w:val="0"/>
              <w:spacing w:line="360" w:lineRule="auto"/>
              <w:rPr>
                <w:rFonts w:ascii="宋体" w:hAnsi="宋体" w:cs="宋体"/>
                <w:color w:val="auto"/>
                <w:kern w:val="0"/>
                <w:sz w:val="24"/>
              </w:rPr>
            </w:pPr>
            <w:r>
              <w:rPr>
                <w:rFonts w:hint="eastAsia" w:ascii="宋体" w:hAnsi="宋体" w:cs="宋体"/>
                <w:color w:val="auto"/>
                <w:kern w:val="0"/>
                <w:sz w:val="24"/>
              </w:rPr>
              <w:t>（2）方案讲解演示可选择以下其中一种方式：</w:t>
            </w:r>
          </w:p>
          <w:p w14:paraId="5358CC59">
            <w:pPr>
              <w:snapToGrid w:val="0"/>
              <w:spacing w:line="360" w:lineRule="auto"/>
              <w:rPr>
                <w:rFonts w:ascii="宋体" w:hAnsi="宋体" w:cs="宋体"/>
                <w:color w:val="auto"/>
                <w:kern w:val="0"/>
                <w:sz w:val="24"/>
              </w:rPr>
            </w:pPr>
            <w:r>
              <w:rPr>
                <w:rFonts w:hint="eastAsia" w:ascii="宋体" w:hAnsi="宋体" w:cs="宋体"/>
                <w:color w:val="auto"/>
                <w:kern w:val="0"/>
                <w:sz w:val="24"/>
              </w:rPr>
              <w:t>方式一：政采云平台在线讲解演示。政采云平台在线讲解需供应商根据政采云平台操作要求做好准备工作，提前完善软硬件配置环境。</w:t>
            </w:r>
          </w:p>
          <w:p w14:paraId="0FFCCBF0">
            <w:pPr>
              <w:snapToGrid w:val="0"/>
              <w:spacing w:line="360" w:lineRule="auto"/>
              <w:rPr>
                <w:rFonts w:ascii="宋体" w:hAnsi="宋体" w:cs="宋体"/>
                <w:color w:val="auto"/>
                <w:kern w:val="0"/>
                <w:sz w:val="24"/>
              </w:rPr>
            </w:pPr>
            <w:r>
              <w:rPr>
                <w:rFonts w:hint="eastAsia" w:ascii="宋体" w:hAnsi="宋体" w:cs="宋体"/>
                <w:color w:val="auto"/>
                <w:kern w:val="0"/>
                <w:sz w:val="24"/>
              </w:rPr>
              <w:t>方式二：现场讲解演示。现场讲解地点为</w:t>
            </w:r>
            <w:r>
              <w:rPr>
                <w:rFonts w:hint="eastAsia" w:ascii="宋体" w:hAnsi="宋体" w:cs="宋体"/>
                <w:color w:val="auto"/>
                <w:sz w:val="24"/>
                <w:u w:val="single"/>
              </w:rPr>
              <w:t xml:space="preserve">    </w:t>
            </w:r>
            <w:r>
              <w:rPr>
                <w:rFonts w:hint="eastAsia" w:ascii="宋体" w:hAnsi="宋体" w:cs="宋体"/>
                <w:color w:val="auto"/>
                <w:kern w:val="0"/>
                <w:sz w:val="24"/>
              </w:rPr>
              <w:t>，讲解演示所用电脑等设备由供应商自备。现场讲解演示人员进场时提供讲解人员名单（加盖公章或授权代表签名）及身份证明，否则不得讲解演示。</w:t>
            </w:r>
          </w:p>
          <w:p w14:paraId="18E22D26">
            <w:pPr>
              <w:snapToGrid w:val="0"/>
              <w:spacing w:line="360" w:lineRule="auto"/>
              <w:rPr>
                <w:rFonts w:ascii="宋体" w:hAnsi="宋体" w:cs="宋体"/>
                <w:b/>
                <w:color w:val="auto"/>
                <w:kern w:val="0"/>
                <w:sz w:val="24"/>
                <w:lang w:val="zh-CN"/>
              </w:rPr>
            </w:pPr>
            <w:r>
              <w:rPr>
                <w:rFonts w:hint="eastAsia" w:ascii="宋体" w:hAnsi="宋体" w:cs="宋体"/>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4EF3F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restart"/>
            <w:vAlign w:val="center"/>
          </w:tcPr>
          <w:p w14:paraId="1F368272">
            <w:pPr>
              <w:snapToGrid w:val="0"/>
              <w:spacing w:line="360" w:lineRule="auto"/>
              <w:jc w:val="center"/>
              <w:rPr>
                <w:rFonts w:ascii="宋体" w:hAnsi="宋体" w:cs="宋体"/>
                <w:color w:val="auto"/>
                <w:sz w:val="24"/>
              </w:rPr>
            </w:pPr>
            <w:r>
              <w:rPr>
                <w:rFonts w:hint="eastAsia" w:ascii="宋体" w:hAnsi="宋体" w:cs="宋体"/>
                <w:color w:val="auto"/>
                <w:sz w:val="24"/>
              </w:rPr>
              <w:t>8</w:t>
            </w:r>
          </w:p>
        </w:tc>
        <w:tc>
          <w:tcPr>
            <w:tcW w:w="2093" w:type="dxa"/>
            <w:vMerge w:val="restart"/>
            <w:vAlign w:val="center"/>
          </w:tcPr>
          <w:p w14:paraId="280DBE3D">
            <w:pPr>
              <w:snapToGrid w:val="0"/>
              <w:spacing w:line="360" w:lineRule="auto"/>
              <w:jc w:val="center"/>
              <w:rPr>
                <w:rFonts w:ascii="宋体" w:hAnsi="宋体" w:cs="宋体"/>
                <w:b/>
                <w:color w:val="auto"/>
                <w:sz w:val="24"/>
              </w:rPr>
            </w:pPr>
            <w:r>
              <w:rPr>
                <w:rFonts w:hint="eastAsia" w:ascii="宋体" w:hAnsi="宋体" w:cs="宋体"/>
                <w:b/>
                <w:color w:val="auto"/>
                <w:sz w:val="24"/>
              </w:rPr>
              <w:t>供应商应当提供的资格、资信证明文件</w:t>
            </w:r>
          </w:p>
        </w:tc>
        <w:tc>
          <w:tcPr>
            <w:tcW w:w="6927" w:type="dxa"/>
            <w:vAlign w:val="center"/>
          </w:tcPr>
          <w:p w14:paraId="087E2128">
            <w:pPr>
              <w:spacing w:line="360" w:lineRule="auto"/>
              <w:rPr>
                <w:rFonts w:ascii="宋体" w:hAnsi="宋体" w:cs="宋体"/>
                <w:color w:val="auto"/>
                <w:sz w:val="24"/>
              </w:rPr>
            </w:pPr>
            <w:r>
              <w:rPr>
                <w:rFonts w:hint="eastAsia" w:ascii="宋体" w:hAnsi="宋体" w:cs="宋体"/>
                <w:color w:val="auto"/>
                <w:sz w:val="24"/>
              </w:rPr>
              <w:t>（1）资格证明文件：见采购文件第二部分11.1。</w:t>
            </w:r>
          </w:p>
          <w:p w14:paraId="5BAA5853">
            <w:pPr>
              <w:spacing w:line="360" w:lineRule="auto"/>
              <w:rPr>
                <w:rFonts w:ascii="宋体" w:hAnsi="宋体" w:cs="宋体"/>
                <w:snapToGrid w:val="0"/>
                <w:color w:val="auto"/>
                <w:kern w:val="0"/>
                <w:szCs w:val="21"/>
              </w:rPr>
            </w:pPr>
            <w:r>
              <w:rPr>
                <w:rFonts w:hint="eastAsia" w:ascii="宋体" w:hAnsi="宋体" w:cs="宋体"/>
                <w:color w:val="auto"/>
                <w:kern w:val="0"/>
                <w:sz w:val="24"/>
                <w:lang w:val="zh-CN"/>
              </w:rPr>
              <w:t>供应商未提供有效的资格证明文件的，视为供应商不具备采购文件中规定的资格要求，响应文件无效。</w:t>
            </w:r>
          </w:p>
        </w:tc>
      </w:tr>
      <w:tr w14:paraId="7A8FA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Merge w:val="continue"/>
            <w:vAlign w:val="center"/>
          </w:tcPr>
          <w:p w14:paraId="0D8A7C29">
            <w:pPr>
              <w:snapToGrid w:val="0"/>
              <w:spacing w:line="360" w:lineRule="auto"/>
              <w:jc w:val="center"/>
              <w:rPr>
                <w:rFonts w:ascii="宋体" w:hAnsi="宋体" w:cs="宋体"/>
                <w:color w:val="auto"/>
                <w:sz w:val="24"/>
              </w:rPr>
            </w:pPr>
          </w:p>
        </w:tc>
        <w:tc>
          <w:tcPr>
            <w:tcW w:w="2093" w:type="dxa"/>
            <w:vMerge w:val="continue"/>
            <w:vAlign w:val="center"/>
          </w:tcPr>
          <w:p w14:paraId="528F8095">
            <w:pPr>
              <w:snapToGrid w:val="0"/>
              <w:spacing w:line="360" w:lineRule="auto"/>
              <w:jc w:val="center"/>
              <w:rPr>
                <w:rFonts w:ascii="宋体" w:hAnsi="宋体" w:cs="宋体"/>
                <w:b/>
                <w:color w:val="auto"/>
                <w:sz w:val="24"/>
              </w:rPr>
            </w:pPr>
          </w:p>
        </w:tc>
        <w:tc>
          <w:tcPr>
            <w:tcW w:w="6927" w:type="dxa"/>
            <w:vAlign w:val="center"/>
          </w:tcPr>
          <w:p w14:paraId="12424900">
            <w:pPr>
              <w:spacing w:line="360" w:lineRule="auto"/>
              <w:rPr>
                <w:rFonts w:ascii="宋体" w:hAnsi="宋体" w:cs="宋体"/>
                <w:color w:val="auto"/>
                <w:sz w:val="24"/>
              </w:rPr>
            </w:pPr>
            <w:r>
              <w:rPr>
                <w:rFonts w:hint="eastAsia" w:ascii="宋体" w:hAnsi="宋体" w:cs="宋体"/>
                <w:color w:val="auto"/>
                <w:sz w:val="24"/>
              </w:rPr>
              <w:t>（2）资信证明文件：根据采购文件第四部分评审标准提供。</w:t>
            </w:r>
          </w:p>
        </w:tc>
      </w:tr>
      <w:tr w14:paraId="7206A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736C131D">
            <w:pPr>
              <w:snapToGrid w:val="0"/>
              <w:spacing w:line="360" w:lineRule="auto"/>
              <w:jc w:val="center"/>
              <w:rPr>
                <w:rFonts w:ascii="宋体" w:hAnsi="宋体" w:cs="宋体"/>
                <w:color w:val="auto"/>
                <w:sz w:val="24"/>
              </w:rPr>
            </w:pPr>
            <w:r>
              <w:rPr>
                <w:rFonts w:hint="eastAsia" w:ascii="宋体" w:hAnsi="宋体" w:cs="宋体"/>
                <w:color w:val="auto"/>
                <w:sz w:val="24"/>
              </w:rPr>
              <w:t>9</w:t>
            </w:r>
          </w:p>
        </w:tc>
        <w:tc>
          <w:tcPr>
            <w:tcW w:w="2093" w:type="dxa"/>
            <w:vAlign w:val="center"/>
          </w:tcPr>
          <w:p w14:paraId="7B124C4E">
            <w:pPr>
              <w:snapToGrid w:val="0"/>
              <w:spacing w:line="360" w:lineRule="auto"/>
              <w:jc w:val="center"/>
              <w:rPr>
                <w:rFonts w:ascii="宋体" w:hAnsi="宋体" w:cs="宋体"/>
                <w:b/>
                <w:color w:val="auto"/>
                <w:sz w:val="24"/>
              </w:rPr>
            </w:pPr>
            <w:r>
              <w:rPr>
                <w:rFonts w:hint="eastAsia" w:ascii="宋体" w:hAnsi="宋体" w:cs="宋体"/>
                <w:b/>
                <w:color w:val="auto"/>
                <w:sz w:val="24"/>
              </w:rPr>
              <w:t>节能产品、环境标志产品</w:t>
            </w:r>
          </w:p>
        </w:tc>
        <w:tc>
          <w:tcPr>
            <w:tcW w:w="6927" w:type="dxa"/>
            <w:vAlign w:val="center"/>
          </w:tcPr>
          <w:p w14:paraId="5FB20FB1">
            <w:pPr>
              <w:snapToGrid w:val="0"/>
              <w:spacing w:line="360" w:lineRule="auto"/>
              <w:rPr>
                <w:rFonts w:ascii="宋体" w:hAnsi="宋体" w:cs="宋体"/>
                <w:color w:val="auto"/>
              </w:rPr>
            </w:pPr>
            <w:r>
              <w:rPr>
                <w:rFonts w:hint="eastAsia" w:ascii="宋体" w:hAnsi="宋体" w:cs="宋体"/>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828C2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A346422">
            <w:pPr>
              <w:snapToGrid w:val="0"/>
              <w:spacing w:line="360" w:lineRule="auto"/>
              <w:jc w:val="center"/>
              <w:rPr>
                <w:rFonts w:ascii="宋体" w:hAnsi="宋体" w:cs="宋体"/>
                <w:color w:val="auto"/>
                <w:sz w:val="24"/>
              </w:rPr>
            </w:pPr>
            <w:r>
              <w:rPr>
                <w:rFonts w:hint="eastAsia" w:ascii="宋体" w:hAnsi="宋体" w:cs="宋体"/>
                <w:color w:val="auto"/>
                <w:sz w:val="24"/>
              </w:rPr>
              <w:t>10</w:t>
            </w:r>
          </w:p>
        </w:tc>
        <w:tc>
          <w:tcPr>
            <w:tcW w:w="2093" w:type="dxa"/>
            <w:vAlign w:val="center"/>
          </w:tcPr>
          <w:p w14:paraId="5EE0ED90">
            <w:pPr>
              <w:snapToGrid w:val="0"/>
              <w:spacing w:line="360" w:lineRule="auto"/>
              <w:jc w:val="center"/>
              <w:rPr>
                <w:rFonts w:ascii="宋体" w:hAnsi="宋体" w:cs="宋体"/>
                <w:b/>
                <w:color w:val="auto"/>
                <w:sz w:val="24"/>
              </w:rPr>
            </w:pPr>
            <w:r>
              <w:rPr>
                <w:rFonts w:hint="eastAsia" w:ascii="宋体" w:hAnsi="宋体" w:cs="宋体"/>
                <w:b/>
                <w:color w:val="auto"/>
                <w:sz w:val="24"/>
              </w:rPr>
              <w:t>报价要求</w:t>
            </w:r>
          </w:p>
        </w:tc>
        <w:tc>
          <w:tcPr>
            <w:tcW w:w="6927" w:type="dxa"/>
            <w:vAlign w:val="center"/>
          </w:tcPr>
          <w:p w14:paraId="74A58697">
            <w:pPr>
              <w:snapToGrid w:val="0"/>
              <w:spacing w:line="360" w:lineRule="auto"/>
              <w:jc w:val="left"/>
              <w:rPr>
                <w:rFonts w:ascii="宋体" w:hAnsi="宋体" w:cs="宋体"/>
                <w:b/>
                <w:color w:val="auto"/>
                <w:kern w:val="0"/>
                <w:sz w:val="24"/>
                <w:lang w:val="zh-CN"/>
              </w:rPr>
            </w:pPr>
            <w:r>
              <w:rPr>
                <w:rFonts w:hint="eastAsia" w:ascii="宋体" w:hAnsi="宋体" w:cs="宋体"/>
                <w:color w:val="auto"/>
                <w:kern w:val="0"/>
                <w:sz w:val="24"/>
                <w:lang w:val="zh-CN"/>
              </w:rPr>
              <w:t>有关本项目实施所需的所有费用（含税费）均计入报价。</w:t>
            </w:r>
            <w:r>
              <w:rPr>
                <w:rFonts w:hint="eastAsia" w:ascii="宋体" w:hAnsi="宋体" w:cs="宋体"/>
                <w:color w:val="auto"/>
                <w:sz w:val="24"/>
              </w:rPr>
              <w:t>报价单是报价的唯一载体</w:t>
            </w:r>
            <w:r>
              <w:rPr>
                <w:rFonts w:hint="eastAsia" w:ascii="宋体" w:hAnsi="宋体" w:cs="宋体"/>
                <w:color w:val="auto"/>
                <w:kern w:val="0"/>
                <w:sz w:val="24"/>
                <w:lang w:val="zh-CN"/>
              </w:rPr>
              <w:t>。响应文件中价格全部采用人民币报价。采购文件未列明，而供应商认为必需的费用也需列入报价。</w:t>
            </w:r>
            <w:r>
              <w:rPr>
                <w:rFonts w:hint="eastAsia" w:ascii="宋体" w:hAnsi="宋体" w:cs="宋体"/>
                <w:b/>
                <w:color w:val="auto"/>
                <w:kern w:val="0"/>
                <w:sz w:val="24"/>
                <w:lang w:val="zh-CN"/>
              </w:rPr>
              <w:t>最后报价出现下列情形的，响应文件无效：</w:t>
            </w:r>
          </w:p>
          <w:p w14:paraId="4FE2953B">
            <w:pPr>
              <w:snapToGrid w:val="0"/>
              <w:spacing w:line="360" w:lineRule="auto"/>
              <w:ind w:firstLine="241" w:firstLineChars="100"/>
              <w:jc w:val="left"/>
              <w:rPr>
                <w:rFonts w:ascii="宋体" w:hAnsi="宋体" w:cs="宋体"/>
                <w:b/>
                <w:color w:val="auto"/>
                <w:kern w:val="0"/>
                <w:sz w:val="24"/>
                <w:lang w:val="zh-CN"/>
              </w:rPr>
            </w:pPr>
            <w:r>
              <w:rPr>
                <w:rFonts w:hint="eastAsia" w:ascii="宋体" w:hAnsi="宋体" w:cs="宋体"/>
                <w:b/>
                <w:color w:val="auto"/>
                <w:kern w:val="0"/>
                <w:sz w:val="24"/>
                <w:lang w:val="zh-CN"/>
              </w:rPr>
              <w:t>响应文件出现不是唯一的、有选择性最后报价的；</w:t>
            </w:r>
          </w:p>
          <w:p w14:paraId="667B4D59">
            <w:pPr>
              <w:snapToGrid w:val="0"/>
              <w:spacing w:line="360" w:lineRule="auto"/>
              <w:ind w:firstLine="241" w:firstLineChars="100"/>
              <w:jc w:val="left"/>
              <w:rPr>
                <w:color w:val="auto"/>
              </w:rPr>
            </w:pPr>
            <w:r>
              <w:rPr>
                <w:rFonts w:hint="eastAsia" w:ascii="宋体" w:hAnsi="宋体" w:cs="宋体"/>
                <w:b/>
                <w:color w:val="auto"/>
                <w:kern w:val="0"/>
                <w:sz w:val="24"/>
                <w:lang w:val="zh-CN"/>
              </w:rPr>
              <w:t>最后报价超过采购文件中规定的预算金额或者最高限价的;</w:t>
            </w:r>
          </w:p>
          <w:p w14:paraId="5731A1DC">
            <w:pPr>
              <w:spacing w:line="360" w:lineRule="auto"/>
              <w:ind w:firstLine="241" w:firstLineChars="100"/>
              <w:rPr>
                <w:rFonts w:ascii="宋体" w:hAnsi="宋体" w:cs="宋体"/>
                <w:b/>
                <w:color w:val="auto"/>
                <w:sz w:val="24"/>
              </w:rPr>
            </w:pPr>
            <w:r>
              <w:rPr>
                <w:rFonts w:hint="eastAsia" w:ascii="宋体" w:hAnsi="宋体" w:cs="宋体"/>
                <w:b/>
                <w:color w:val="auto"/>
                <w:kern w:val="0"/>
                <w:sz w:val="24"/>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color w:val="auto"/>
                <w:sz w:val="24"/>
                <w:szCs w:val="21"/>
              </w:rPr>
              <w:t>;</w:t>
            </w:r>
          </w:p>
          <w:p w14:paraId="5F7DB395">
            <w:pPr>
              <w:spacing w:line="360" w:lineRule="auto"/>
              <w:ind w:firstLine="241" w:firstLineChars="100"/>
              <w:rPr>
                <w:rFonts w:ascii="宋体" w:hAnsi="宋体" w:cs="宋体"/>
                <w:color w:val="auto"/>
                <w:sz w:val="24"/>
              </w:rPr>
            </w:pPr>
            <w:r>
              <w:rPr>
                <w:rFonts w:hint="eastAsia" w:ascii="宋体" w:hAnsi="宋体" w:cs="宋体"/>
                <w:b/>
                <w:color w:val="auto"/>
                <w:kern w:val="0"/>
                <w:sz w:val="24"/>
              </w:rPr>
              <w:t>供应商对根据修正原则修正后的报价不确认的</w:t>
            </w:r>
            <w:r>
              <w:rPr>
                <w:rFonts w:hint="eastAsia" w:ascii="宋体" w:hAnsi="宋体" w:cs="宋体"/>
                <w:b/>
                <w:color w:val="auto"/>
                <w:sz w:val="24"/>
              </w:rPr>
              <w:t>。</w:t>
            </w:r>
          </w:p>
        </w:tc>
      </w:tr>
      <w:tr w14:paraId="7DACB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344" w:hRule="atLeast"/>
        </w:trPr>
        <w:tc>
          <w:tcPr>
            <w:tcW w:w="714" w:type="dxa"/>
            <w:vAlign w:val="center"/>
          </w:tcPr>
          <w:p w14:paraId="464C42BD">
            <w:pPr>
              <w:snapToGrid w:val="0"/>
              <w:spacing w:line="360" w:lineRule="auto"/>
              <w:jc w:val="center"/>
              <w:rPr>
                <w:rFonts w:ascii="宋体" w:hAnsi="宋体" w:cs="宋体"/>
                <w:color w:val="auto"/>
                <w:sz w:val="24"/>
              </w:rPr>
            </w:pPr>
            <w:r>
              <w:rPr>
                <w:rFonts w:hint="eastAsia" w:ascii="宋体" w:hAnsi="宋体" w:cs="宋体"/>
                <w:color w:val="auto"/>
                <w:sz w:val="24"/>
              </w:rPr>
              <w:t>11</w:t>
            </w:r>
          </w:p>
        </w:tc>
        <w:tc>
          <w:tcPr>
            <w:tcW w:w="2093" w:type="dxa"/>
            <w:vAlign w:val="center"/>
          </w:tcPr>
          <w:p w14:paraId="4DC7FD87">
            <w:pPr>
              <w:snapToGrid w:val="0"/>
              <w:spacing w:line="360" w:lineRule="auto"/>
              <w:jc w:val="center"/>
              <w:rPr>
                <w:rFonts w:ascii="宋体" w:hAnsi="宋体" w:cs="宋体"/>
                <w:b/>
                <w:color w:val="auto"/>
                <w:sz w:val="24"/>
              </w:rPr>
            </w:pPr>
            <w:r>
              <w:rPr>
                <w:rFonts w:hint="eastAsia" w:ascii="宋体" w:hAnsi="宋体" w:cs="宋体"/>
                <w:b/>
                <w:color w:val="auto"/>
                <w:sz w:val="24"/>
              </w:rPr>
              <w:t>中小企业信用融资</w:t>
            </w:r>
          </w:p>
        </w:tc>
        <w:tc>
          <w:tcPr>
            <w:tcW w:w="6927" w:type="dxa"/>
            <w:vAlign w:val="center"/>
          </w:tcPr>
          <w:p w14:paraId="24D6EF0A">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E69A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6174CB1">
            <w:pPr>
              <w:snapToGrid w:val="0"/>
              <w:spacing w:line="360" w:lineRule="auto"/>
              <w:jc w:val="center"/>
              <w:rPr>
                <w:rFonts w:ascii="宋体" w:hAnsi="宋体" w:cs="宋体"/>
                <w:color w:val="auto"/>
                <w:sz w:val="24"/>
              </w:rPr>
            </w:pPr>
            <w:r>
              <w:rPr>
                <w:rFonts w:hint="eastAsia" w:ascii="宋体" w:hAnsi="宋体" w:cs="宋体"/>
                <w:color w:val="auto"/>
                <w:sz w:val="24"/>
              </w:rPr>
              <w:t>12</w:t>
            </w:r>
          </w:p>
        </w:tc>
        <w:tc>
          <w:tcPr>
            <w:tcW w:w="2093" w:type="dxa"/>
            <w:vAlign w:val="center"/>
          </w:tcPr>
          <w:p w14:paraId="58F1BEF9">
            <w:pPr>
              <w:snapToGrid w:val="0"/>
              <w:spacing w:line="360" w:lineRule="auto"/>
              <w:jc w:val="center"/>
              <w:rPr>
                <w:rFonts w:ascii="宋体" w:hAnsi="宋体" w:cs="宋体"/>
                <w:b/>
                <w:color w:val="auto"/>
                <w:sz w:val="24"/>
              </w:rPr>
            </w:pPr>
            <w:r>
              <w:rPr>
                <w:rFonts w:hint="eastAsia" w:ascii="宋体" w:hAnsi="宋体" w:cs="宋体"/>
                <w:b/>
                <w:color w:val="auto"/>
                <w:sz w:val="24"/>
              </w:rPr>
              <w:t>备份响应文件送达地点和签收人员</w:t>
            </w:r>
          </w:p>
        </w:tc>
        <w:tc>
          <w:tcPr>
            <w:tcW w:w="6927" w:type="dxa"/>
            <w:vAlign w:val="center"/>
          </w:tcPr>
          <w:p w14:paraId="0A3AF9C8">
            <w:pPr>
              <w:pStyle w:val="36"/>
              <w:spacing w:line="360" w:lineRule="auto"/>
              <w:rPr>
                <w:rFonts w:hAnsi="宋体" w:cs="宋体"/>
                <w:color w:val="auto"/>
                <w:kern w:val="28"/>
                <w:sz w:val="24"/>
                <w:szCs w:val="24"/>
              </w:rPr>
            </w:pPr>
            <w:r>
              <w:rPr>
                <w:rFonts w:hint="eastAsia" w:hAnsi="宋体" w:cs="宋体"/>
                <w:color w:val="auto"/>
                <w:kern w:val="28"/>
                <w:sz w:val="24"/>
                <w:szCs w:val="24"/>
              </w:rPr>
              <w:t>备份响应文件送达地点：</w:t>
            </w:r>
            <w:r>
              <w:rPr>
                <w:rFonts w:hint="eastAsia" w:hAnsi="宋体" w:cs="宋体"/>
                <w:color w:val="auto"/>
                <w:sz w:val="24"/>
                <w:u w:val="single"/>
              </w:rPr>
              <w:t xml:space="preserve"> </w:t>
            </w:r>
            <w:r>
              <w:rPr>
                <w:rFonts w:hint="eastAsia" w:hAnsi="宋体" w:cs="宋体"/>
                <w:color w:val="auto"/>
                <w:sz w:val="24"/>
                <w:u w:val="single"/>
                <w:lang w:eastAsia="zh-CN"/>
              </w:rPr>
              <w:t>宁海县兴工三路73号二楼</w:t>
            </w:r>
            <w:r>
              <w:rPr>
                <w:rFonts w:hint="eastAsia" w:hAnsi="宋体" w:cs="宋体"/>
                <w:color w:val="auto"/>
                <w:sz w:val="24"/>
                <w:u w:val="single"/>
              </w:rPr>
              <w:t>，</w:t>
            </w:r>
            <w:r>
              <w:rPr>
                <w:rFonts w:hint="eastAsia" w:hAnsi="宋体" w:cs="宋体"/>
                <w:color w:val="auto"/>
                <w:sz w:val="24"/>
                <w:u w:val="single"/>
                <w:lang w:eastAsia="zh-CN"/>
              </w:rPr>
              <w:t>宁波威远工程造价咨询有限公司</w:t>
            </w:r>
            <w:r>
              <w:rPr>
                <w:rFonts w:hint="eastAsia" w:hAnsi="宋体" w:cs="宋体"/>
                <w:color w:val="auto"/>
                <w:sz w:val="24"/>
                <w:u w:val="single"/>
              </w:rPr>
              <w:t xml:space="preserve">  </w:t>
            </w:r>
            <w:r>
              <w:rPr>
                <w:rFonts w:hint="eastAsia" w:hAnsi="宋体" w:cs="宋体"/>
                <w:color w:val="auto"/>
                <w:kern w:val="28"/>
                <w:sz w:val="24"/>
                <w:szCs w:val="24"/>
              </w:rPr>
              <w:t>；</w:t>
            </w:r>
          </w:p>
          <w:p w14:paraId="5C67305A">
            <w:pPr>
              <w:pStyle w:val="36"/>
              <w:spacing w:line="360" w:lineRule="auto"/>
              <w:rPr>
                <w:rFonts w:hAnsi="宋体" w:cs="宋体"/>
                <w:color w:val="auto"/>
                <w:sz w:val="24"/>
                <w:szCs w:val="24"/>
              </w:rPr>
            </w:pPr>
            <w:r>
              <w:rPr>
                <w:rFonts w:hint="eastAsia" w:hAnsi="宋体" w:cs="宋体"/>
                <w:color w:val="auto"/>
                <w:kern w:val="28"/>
                <w:sz w:val="24"/>
                <w:szCs w:val="24"/>
              </w:rPr>
              <w:t>备份响应文件签收人员联系电话：</w:t>
            </w:r>
            <w:r>
              <w:rPr>
                <w:rFonts w:hint="eastAsia" w:hAnsi="宋体" w:cs="宋体"/>
                <w:color w:val="auto"/>
                <w:sz w:val="24"/>
                <w:u w:val="single"/>
              </w:rPr>
              <w:t xml:space="preserve">  </w:t>
            </w:r>
            <w:r>
              <w:rPr>
                <w:rFonts w:hint="eastAsia" w:hAnsi="宋体" w:cs="宋体"/>
                <w:color w:val="auto"/>
                <w:sz w:val="24"/>
                <w:u w:val="single"/>
                <w:lang w:eastAsia="zh-CN"/>
              </w:rPr>
              <w:t>周莹莹</w:t>
            </w:r>
            <w:r>
              <w:rPr>
                <w:rFonts w:hint="eastAsia" w:hAnsi="宋体" w:cs="宋体"/>
                <w:color w:val="auto"/>
                <w:sz w:val="24"/>
                <w:u w:val="single"/>
              </w:rPr>
              <w:t xml:space="preserve"> </w:t>
            </w:r>
            <w:r>
              <w:rPr>
                <w:rFonts w:hint="eastAsia" w:hAnsi="宋体" w:cs="宋体"/>
                <w:color w:val="auto"/>
                <w:sz w:val="24"/>
                <w:u w:val="single"/>
                <w:lang w:eastAsia="zh-CN"/>
              </w:rPr>
              <w:t>0574-65323595</w:t>
            </w:r>
            <w:r>
              <w:rPr>
                <w:rFonts w:hint="eastAsia" w:hAnsi="宋体" w:cs="宋体"/>
                <w:color w:val="auto"/>
                <w:sz w:val="24"/>
                <w:u w:val="single"/>
              </w:rPr>
              <w:t xml:space="preserve"> </w:t>
            </w:r>
            <w:r>
              <w:rPr>
                <w:rFonts w:hint="eastAsia" w:hAnsi="宋体" w:cs="宋体"/>
                <w:color w:val="auto"/>
                <w:sz w:val="24"/>
                <w:szCs w:val="24"/>
              </w:rPr>
              <w:t>。</w:t>
            </w:r>
          </w:p>
          <w:p w14:paraId="0BE8BB78">
            <w:pPr>
              <w:pStyle w:val="36"/>
              <w:spacing w:line="360" w:lineRule="auto"/>
              <w:rPr>
                <w:rFonts w:hAnsi="宋体" w:cs="宋体"/>
                <w:color w:val="auto"/>
                <w:kern w:val="28"/>
                <w:sz w:val="24"/>
              </w:rPr>
            </w:pPr>
            <w:r>
              <w:rPr>
                <w:rFonts w:hint="eastAsia" w:hAnsi="宋体" w:cs="宋体"/>
                <w:b/>
                <w:color w:val="auto"/>
                <w:sz w:val="24"/>
                <w:szCs w:val="24"/>
              </w:rPr>
              <w:t>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不强制或变相强制供应商提交备份响应文件。</w:t>
            </w:r>
          </w:p>
        </w:tc>
      </w:tr>
      <w:tr w14:paraId="2F5A38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0C8CBD0E">
            <w:pPr>
              <w:snapToGrid w:val="0"/>
              <w:spacing w:line="360" w:lineRule="auto"/>
              <w:jc w:val="center"/>
              <w:rPr>
                <w:rFonts w:ascii="宋体" w:hAnsi="宋体" w:cs="宋体"/>
                <w:color w:val="auto"/>
                <w:sz w:val="24"/>
              </w:rPr>
            </w:pPr>
            <w:r>
              <w:rPr>
                <w:rFonts w:hint="eastAsia" w:ascii="宋体" w:hAnsi="宋体" w:cs="宋体"/>
                <w:color w:val="auto"/>
                <w:sz w:val="24"/>
              </w:rPr>
              <w:t>13</w:t>
            </w:r>
          </w:p>
        </w:tc>
        <w:tc>
          <w:tcPr>
            <w:tcW w:w="2093" w:type="dxa"/>
            <w:vAlign w:val="center"/>
          </w:tcPr>
          <w:p w14:paraId="5308D35E">
            <w:pPr>
              <w:snapToGrid w:val="0"/>
              <w:spacing w:line="360" w:lineRule="auto"/>
              <w:jc w:val="center"/>
              <w:rPr>
                <w:rFonts w:ascii="宋体" w:hAnsi="宋体" w:cs="宋体"/>
                <w:b/>
                <w:color w:val="auto"/>
                <w:sz w:val="24"/>
              </w:rPr>
            </w:pPr>
            <w:r>
              <w:rPr>
                <w:rFonts w:hint="eastAsia" w:ascii="宋体" w:hAnsi="宋体" w:cs="宋体"/>
                <w:b/>
                <w:color w:val="auto"/>
                <w:sz w:val="24"/>
              </w:rPr>
              <w:t>其它说明</w:t>
            </w:r>
          </w:p>
        </w:tc>
        <w:tc>
          <w:tcPr>
            <w:tcW w:w="6927" w:type="dxa"/>
            <w:vAlign w:val="center"/>
          </w:tcPr>
          <w:p w14:paraId="1BF555F7">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联合体或者以分包方式履行合同的，联合体各方（供应商与分包供应商）分别提供与联合体协议（分包意向协议）中规定的分工内容相应的业绩证明材料，</w:t>
            </w:r>
            <w:r>
              <w:rPr>
                <w:rFonts w:hint="eastAsia" w:ascii="宋体" w:hAnsi="宋体" w:cs="宋体"/>
                <w:snapToGrid w:val="0"/>
                <w:color w:val="auto"/>
                <w:kern w:val="28"/>
                <w:sz w:val="24"/>
                <w:highlight w:val="none"/>
              </w:rPr>
              <w:t>业绩数量以提供材料较少的一方为准</w:t>
            </w:r>
            <w:r>
              <w:rPr>
                <w:rFonts w:hint="eastAsia" w:ascii="宋体" w:hAnsi="宋体" w:cs="宋体"/>
                <w:b/>
                <w:color w:val="auto"/>
                <w:kern w:val="0"/>
                <w:sz w:val="24"/>
                <w:highlight w:val="none"/>
              </w:rPr>
              <w:t>。</w:t>
            </w:r>
          </w:p>
        </w:tc>
      </w:tr>
      <w:tr w14:paraId="5026A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1CA51F8E">
            <w:pPr>
              <w:snapToGrid w:val="0"/>
              <w:spacing w:line="360" w:lineRule="auto"/>
              <w:jc w:val="center"/>
              <w:rPr>
                <w:rFonts w:ascii="宋体" w:hAnsi="宋体" w:cs="宋体"/>
                <w:color w:val="auto"/>
                <w:sz w:val="24"/>
              </w:rPr>
            </w:pPr>
            <w:r>
              <w:rPr>
                <w:rFonts w:hint="eastAsia" w:ascii="宋体" w:hAnsi="宋体" w:cs="宋体"/>
                <w:color w:val="auto"/>
                <w:sz w:val="24"/>
              </w:rPr>
              <w:t>14</w:t>
            </w:r>
          </w:p>
        </w:tc>
        <w:tc>
          <w:tcPr>
            <w:tcW w:w="2093" w:type="dxa"/>
            <w:vAlign w:val="center"/>
          </w:tcPr>
          <w:p w14:paraId="6921B82C">
            <w:pPr>
              <w:snapToGrid w:val="0"/>
              <w:spacing w:line="360" w:lineRule="auto"/>
              <w:jc w:val="center"/>
              <w:rPr>
                <w:rFonts w:ascii="宋体" w:hAnsi="宋体" w:cs="宋体"/>
                <w:b/>
                <w:color w:val="auto"/>
                <w:sz w:val="24"/>
              </w:rPr>
            </w:pPr>
            <w:r>
              <w:rPr>
                <w:rFonts w:hint="eastAsia" w:ascii="宋体" w:hAnsi="宋体" w:cs="宋体"/>
                <w:b/>
                <w:color w:val="auto"/>
                <w:sz w:val="24"/>
              </w:rPr>
              <w:t>采购代理服务费</w:t>
            </w:r>
          </w:p>
        </w:tc>
        <w:tc>
          <w:tcPr>
            <w:tcW w:w="6927" w:type="dxa"/>
            <w:vAlign w:val="center"/>
          </w:tcPr>
          <w:p w14:paraId="2F2EFA2E">
            <w:pPr>
              <w:jc w:val="left"/>
              <w:rPr>
                <w:rFonts w:hint="eastAsia" w:ascii="宋体" w:hAnsi="宋体" w:cs="宋体"/>
                <w:color w:val="auto"/>
                <w:sz w:val="21"/>
                <w:szCs w:val="21"/>
                <w:highlight w:val="none"/>
              </w:rPr>
            </w:pPr>
          </w:p>
          <w:p w14:paraId="77889D0B">
            <w:pPr>
              <w:spacing w:line="360" w:lineRule="auto"/>
              <w:rPr>
                <w:rFonts w:ascii="宋体" w:hAnsi="宋体" w:cs="宋体"/>
                <w:color w:val="auto"/>
                <w:kern w:val="0"/>
                <w:sz w:val="24"/>
                <w:highlight w:val="none"/>
              </w:rPr>
            </w:pPr>
            <w:r>
              <w:rPr>
                <w:rFonts w:hint="eastAsia" w:ascii="宋体" w:hAnsi="宋体" w:cs="宋体"/>
                <w:color w:val="auto"/>
                <w:sz w:val="21"/>
                <w:szCs w:val="21"/>
                <w:highlight w:val="none"/>
                <w:lang w:val="en-US" w:eastAsia="zh-CN"/>
              </w:rPr>
              <w:t>1</w:t>
            </w:r>
            <w:r>
              <w:rPr>
                <w:rFonts w:hint="eastAsia" w:ascii="宋体" w:hAnsi="宋体" w:cs="宋体"/>
                <w:color w:val="auto"/>
                <w:kern w:val="0"/>
                <w:sz w:val="24"/>
                <w:highlight w:val="none"/>
              </w:rPr>
              <w:t>采购代理按下表中服务招标标准（按差额定率累进法计算），根据成交金额，向成交人收取招标代理服务费。</w:t>
            </w:r>
          </w:p>
          <w:tbl>
            <w:tblPr>
              <w:tblStyle w:val="64"/>
              <w:tblW w:w="582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3300"/>
              <w:gridCol w:w="832"/>
              <w:gridCol w:w="859"/>
              <w:gridCol w:w="838"/>
            </w:tblGrid>
            <w:tr w14:paraId="23F229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29" w:hRule="atLeast"/>
                <w:jc w:val="center"/>
              </w:trPr>
              <w:tc>
                <w:tcPr>
                  <w:tcW w:w="3300" w:type="dxa"/>
                  <w:tcBorders>
                    <w:tl2br w:val="single" w:color="auto" w:sz="4" w:space="0"/>
                  </w:tcBorders>
                  <w:tcMar>
                    <w:top w:w="30" w:type="dxa"/>
                    <w:left w:w="150" w:type="dxa"/>
                    <w:bottom w:w="30" w:type="dxa"/>
                    <w:right w:w="150" w:type="dxa"/>
                  </w:tcMar>
                  <w:vAlign w:val="center"/>
                </w:tcPr>
                <w:p w14:paraId="5E60C163">
                  <w:pPr>
                    <w:spacing w:line="360" w:lineRule="auto"/>
                    <w:rPr>
                      <w:rFonts w:ascii="宋体" w:hAnsi="宋体" w:cs="宋体"/>
                      <w:color w:val="auto"/>
                      <w:kern w:val="0"/>
                      <w:szCs w:val="21"/>
                      <w:highlight w:val="none"/>
                    </w:rPr>
                  </w:pPr>
                </w:p>
                <w:p w14:paraId="024851D4">
                  <w:pPr>
                    <w:spacing w:line="360" w:lineRule="auto"/>
                    <w:rPr>
                      <w:rFonts w:hint="default" w:ascii="宋体" w:hAnsi="宋体" w:eastAsia="宋体" w:cs="宋体"/>
                      <w:color w:val="auto"/>
                      <w:kern w:val="0"/>
                      <w:szCs w:val="21"/>
                      <w:highlight w:val="none"/>
                      <w:lang w:val="en-US" w:eastAsia="zh-CN"/>
                    </w:rPr>
                  </w:pPr>
                  <w:r>
                    <w:rPr>
                      <w:rFonts w:hint="eastAsia" w:ascii="宋体" w:hAnsi="宋体" w:cs="宋体"/>
                      <w:color w:val="auto"/>
                      <w:kern w:val="0"/>
                      <w:szCs w:val="21"/>
                      <w:highlight w:val="none"/>
                    </w:rPr>
                    <w:t>金额（万）</w:t>
                  </w:r>
                  <w:r>
                    <w:rPr>
                      <w:rFonts w:hint="eastAsia" w:ascii="宋体" w:hAnsi="宋体" w:cs="宋体"/>
                      <w:color w:val="auto"/>
                      <w:kern w:val="0"/>
                      <w:szCs w:val="21"/>
                      <w:highlight w:val="none"/>
                      <w:lang w:val="en-US" w:eastAsia="zh-CN"/>
                    </w:rPr>
                    <w:t xml:space="preserve">       </w:t>
                  </w:r>
                  <w:r>
                    <w:rPr>
                      <w:rFonts w:hint="eastAsia" w:ascii="宋体" w:hAnsi="宋体" w:cs="宋体"/>
                      <w:color w:val="auto"/>
                      <w:kern w:val="0"/>
                      <w:szCs w:val="21"/>
                      <w:highlight w:val="none"/>
                    </w:rPr>
                    <w:t>费率服务类型</w:t>
                  </w:r>
                </w:p>
                <w:p w14:paraId="23601AD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（万元）</w:t>
                  </w:r>
                </w:p>
                <w:p w14:paraId="5C6014CD">
                  <w:pPr>
                    <w:spacing w:line="360" w:lineRule="auto"/>
                    <w:rPr>
                      <w:rFonts w:ascii="宋体" w:hAnsi="宋体" w:cs="宋体"/>
                      <w:color w:val="auto"/>
                      <w:kern w:val="0"/>
                      <w:szCs w:val="21"/>
                      <w:highlight w:val="none"/>
                    </w:rPr>
                  </w:pPr>
                </w:p>
              </w:tc>
              <w:tc>
                <w:tcPr>
                  <w:tcW w:w="832" w:type="dxa"/>
                  <w:tcMar>
                    <w:top w:w="30" w:type="dxa"/>
                    <w:left w:w="150" w:type="dxa"/>
                    <w:bottom w:w="30" w:type="dxa"/>
                    <w:right w:w="150" w:type="dxa"/>
                  </w:tcMar>
                  <w:vAlign w:val="center"/>
                </w:tcPr>
                <w:p w14:paraId="6697A00F">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货物</w:t>
                  </w:r>
                </w:p>
                <w:p w14:paraId="50DA4F6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c>
                <w:tcPr>
                  <w:tcW w:w="859" w:type="dxa"/>
                  <w:tcMar>
                    <w:top w:w="30" w:type="dxa"/>
                    <w:left w:w="150" w:type="dxa"/>
                    <w:bottom w:w="30" w:type="dxa"/>
                    <w:right w:w="150" w:type="dxa"/>
                  </w:tcMar>
                  <w:vAlign w:val="center"/>
                </w:tcPr>
                <w:p w14:paraId="7F8088E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服务</w:t>
                  </w:r>
                </w:p>
                <w:p w14:paraId="203CB111">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c>
                <w:tcPr>
                  <w:tcW w:w="838" w:type="dxa"/>
                  <w:tcMar>
                    <w:top w:w="30" w:type="dxa"/>
                    <w:left w:w="150" w:type="dxa"/>
                    <w:bottom w:w="30" w:type="dxa"/>
                    <w:right w:w="150" w:type="dxa"/>
                  </w:tcMar>
                  <w:vAlign w:val="center"/>
                </w:tcPr>
                <w:p w14:paraId="06FE502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工程</w:t>
                  </w:r>
                </w:p>
                <w:p w14:paraId="0CBDBCAB">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招标</w:t>
                  </w:r>
                </w:p>
              </w:tc>
            </w:tr>
            <w:tr w14:paraId="604BA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75C9C11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100以下</w:t>
                  </w:r>
                </w:p>
              </w:tc>
              <w:tc>
                <w:tcPr>
                  <w:tcW w:w="832" w:type="dxa"/>
                  <w:tcMar>
                    <w:top w:w="30" w:type="dxa"/>
                    <w:left w:w="150" w:type="dxa"/>
                    <w:bottom w:w="30" w:type="dxa"/>
                    <w:right w:w="150" w:type="dxa"/>
                  </w:tcMar>
                  <w:vAlign w:val="center"/>
                </w:tcPr>
                <w:p w14:paraId="2D56C32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59" w:type="dxa"/>
                  <w:tcMar>
                    <w:top w:w="30" w:type="dxa"/>
                    <w:left w:w="150" w:type="dxa"/>
                    <w:bottom w:w="30" w:type="dxa"/>
                    <w:right w:w="150" w:type="dxa"/>
                  </w:tcMar>
                  <w:vAlign w:val="center"/>
                </w:tcPr>
                <w:p w14:paraId="7EB562C2">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1.6%</w:t>
                  </w:r>
                </w:p>
              </w:tc>
              <w:tc>
                <w:tcPr>
                  <w:tcW w:w="838" w:type="dxa"/>
                  <w:tcMar>
                    <w:top w:w="30" w:type="dxa"/>
                    <w:left w:w="150" w:type="dxa"/>
                    <w:bottom w:w="30" w:type="dxa"/>
                    <w:right w:w="150" w:type="dxa"/>
                  </w:tcMar>
                  <w:vAlign w:val="center"/>
                </w:tcPr>
                <w:p w14:paraId="04D9AA76">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w:t>
                  </w:r>
                </w:p>
              </w:tc>
            </w:tr>
            <w:tr w14:paraId="7459F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57939308">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100-500</w:t>
                  </w:r>
                </w:p>
              </w:tc>
              <w:tc>
                <w:tcPr>
                  <w:tcW w:w="832" w:type="dxa"/>
                  <w:tcMar>
                    <w:top w:w="30" w:type="dxa"/>
                    <w:left w:w="150" w:type="dxa"/>
                    <w:bottom w:w="30" w:type="dxa"/>
                    <w:right w:w="150" w:type="dxa"/>
                  </w:tcMar>
                  <w:vAlign w:val="center"/>
                </w:tcPr>
                <w:p w14:paraId="29CB5CCA">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1.2%</w:t>
                  </w:r>
                </w:p>
              </w:tc>
              <w:tc>
                <w:tcPr>
                  <w:tcW w:w="859" w:type="dxa"/>
                  <w:tcMar>
                    <w:top w:w="30" w:type="dxa"/>
                    <w:left w:w="150" w:type="dxa"/>
                    <w:bottom w:w="30" w:type="dxa"/>
                    <w:right w:w="150" w:type="dxa"/>
                  </w:tcMar>
                  <w:vAlign w:val="center"/>
                </w:tcPr>
                <w:p w14:paraId="1596938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38" w:type="dxa"/>
                  <w:tcMar>
                    <w:top w:w="30" w:type="dxa"/>
                    <w:left w:w="150" w:type="dxa"/>
                    <w:bottom w:w="30" w:type="dxa"/>
                    <w:right w:w="150" w:type="dxa"/>
                  </w:tcMar>
                  <w:vAlign w:val="center"/>
                </w:tcPr>
                <w:p w14:paraId="316C41D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0.7%</w:t>
                  </w:r>
                </w:p>
              </w:tc>
            </w:tr>
            <w:tr w14:paraId="5BE3E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43D1F4F6">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500-1000</w:t>
                  </w:r>
                </w:p>
              </w:tc>
              <w:tc>
                <w:tcPr>
                  <w:tcW w:w="832" w:type="dxa"/>
                  <w:tcMar>
                    <w:top w:w="30" w:type="dxa"/>
                    <w:left w:w="150" w:type="dxa"/>
                    <w:bottom w:w="30" w:type="dxa"/>
                    <w:right w:w="150" w:type="dxa"/>
                  </w:tcMar>
                  <w:vAlign w:val="center"/>
                </w:tcPr>
                <w:p w14:paraId="281E0E8A">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0.9%</w:t>
                  </w:r>
                </w:p>
              </w:tc>
              <w:tc>
                <w:tcPr>
                  <w:tcW w:w="859" w:type="dxa"/>
                  <w:tcMar>
                    <w:top w:w="30" w:type="dxa"/>
                    <w:left w:w="150" w:type="dxa"/>
                    <w:bottom w:w="30" w:type="dxa"/>
                    <w:right w:w="150" w:type="dxa"/>
                  </w:tcMar>
                  <w:vAlign w:val="center"/>
                </w:tcPr>
                <w:p w14:paraId="5DF044BB">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0.5%</w:t>
                  </w:r>
                </w:p>
              </w:tc>
              <w:tc>
                <w:tcPr>
                  <w:tcW w:w="838" w:type="dxa"/>
                  <w:tcMar>
                    <w:top w:w="30" w:type="dxa"/>
                    <w:left w:w="150" w:type="dxa"/>
                    <w:bottom w:w="30" w:type="dxa"/>
                    <w:right w:w="150" w:type="dxa"/>
                  </w:tcMar>
                  <w:vAlign w:val="center"/>
                </w:tcPr>
                <w:p w14:paraId="6663CC93">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0.55%</w:t>
                  </w:r>
                </w:p>
              </w:tc>
            </w:tr>
            <w:tr w14:paraId="06536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7ADDFF9C">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1000-5000</w:t>
                  </w:r>
                </w:p>
              </w:tc>
              <w:tc>
                <w:tcPr>
                  <w:tcW w:w="832" w:type="dxa"/>
                  <w:tcMar>
                    <w:top w:w="30" w:type="dxa"/>
                    <w:left w:w="150" w:type="dxa"/>
                    <w:bottom w:w="30" w:type="dxa"/>
                    <w:right w:w="150" w:type="dxa"/>
                  </w:tcMar>
                  <w:vAlign w:val="center"/>
                </w:tcPr>
                <w:p w14:paraId="1EF121A8">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0.6%</w:t>
                  </w:r>
                </w:p>
              </w:tc>
              <w:tc>
                <w:tcPr>
                  <w:tcW w:w="859" w:type="dxa"/>
                  <w:tcMar>
                    <w:top w:w="30" w:type="dxa"/>
                    <w:left w:w="150" w:type="dxa"/>
                    <w:bottom w:w="30" w:type="dxa"/>
                    <w:right w:w="150" w:type="dxa"/>
                  </w:tcMar>
                  <w:vAlign w:val="center"/>
                </w:tcPr>
                <w:p w14:paraId="20CDD0B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c>
                <w:tcPr>
                  <w:tcW w:w="838" w:type="dxa"/>
                  <w:tcMar>
                    <w:top w:w="30" w:type="dxa"/>
                    <w:left w:w="150" w:type="dxa"/>
                    <w:bottom w:w="30" w:type="dxa"/>
                    <w:right w:w="150" w:type="dxa"/>
                  </w:tcMar>
                  <w:vAlign w:val="center"/>
                </w:tcPr>
                <w:p w14:paraId="03AAE29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0.35%</w:t>
                  </w:r>
                </w:p>
              </w:tc>
            </w:tr>
            <w:tr w14:paraId="7B1F5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0" w:hRule="atLeast"/>
                <w:jc w:val="center"/>
              </w:trPr>
              <w:tc>
                <w:tcPr>
                  <w:tcW w:w="3300" w:type="dxa"/>
                  <w:tcMar>
                    <w:top w:w="30" w:type="dxa"/>
                    <w:left w:w="150" w:type="dxa"/>
                    <w:bottom w:w="30" w:type="dxa"/>
                    <w:right w:w="150" w:type="dxa"/>
                  </w:tcMar>
                  <w:vAlign w:val="center"/>
                </w:tcPr>
                <w:p w14:paraId="5168D37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5000-10000</w:t>
                  </w:r>
                </w:p>
              </w:tc>
              <w:tc>
                <w:tcPr>
                  <w:tcW w:w="832" w:type="dxa"/>
                  <w:tcMar>
                    <w:top w:w="30" w:type="dxa"/>
                    <w:left w:w="150" w:type="dxa"/>
                    <w:bottom w:w="30" w:type="dxa"/>
                    <w:right w:w="150" w:type="dxa"/>
                  </w:tcMar>
                  <w:vAlign w:val="center"/>
                </w:tcPr>
                <w:p w14:paraId="3B212C40">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c>
                <w:tcPr>
                  <w:tcW w:w="859" w:type="dxa"/>
                  <w:tcMar>
                    <w:top w:w="30" w:type="dxa"/>
                    <w:left w:w="150" w:type="dxa"/>
                    <w:bottom w:w="30" w:type="dxa"/>
                    <w:right w:w="150" w:type="dxa"/>
                  </w:tcMar>
                  <w:vAlign w:val="center"/>
                </w:tcPr>
                <w:p w14:paraId="34DB2AAD">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0.1%</w:t>
                  </w:r>
                </w:p>
              </w:tc>
              <w:tc>
                <w:tcPr>
                  <w:tcW w:w="838" w:type="dxa"/>
                  <w:tcMar>
                    <w:top w:w="30" w:type="dxa"/>
                    <w:left w:w="150" w:type="dxa"/>
                    <w:bottom w:w="30" w:type="dxa"/>
                    <w:right w:w="150" w:type="dxa"/>
                  </w:tcMar>
                  <w:vAlign w:val="center"/>
                </w:tcPr>
                <w:p w14:paraId="7EC9B1B2">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0.2%</w:t>
                  </w:r>
                </w:p>
              </w:tc>
            </w:tr>
            <w:tr w14:paraId="2310C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tcMar>
                    <w:top w:w="30" w:type="dxa"/>
                    <w:left w:w="150" w:type="dxa"/>
                    <w:bottom w:w="30" w:type="dxa"/>
                    <w:right w:w="150" w:type="dxa"/>
                  </w:tcMar>
                  <w:vAlign w:val="center"/>
                </w:tcPr>
                <w:p w14:paraId="1AC6C639">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10000-100000</w:t>
                  </w:r>
                </w:p>
              </w:tc>
              <w:tc>
                <w:tcPr>
                  <w:tcW w:w="832" w:type="dxa"/>
                  <w:tcMar>
                    <w:top w:w="30" w:type="dxa"/>
                    <w:left w:w="150" w:type="dxa"/>
                    <w:bottom w:w="30" w:type="dxa"/>
                    <w:right w:w="150" w:type="dxa"/>
                  </w:tcMar>
                  <w:vAlign w:val="center"/>
                </w:tcPr>
                <w:p w14:paraId="5BCE2D0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0.05%</w:t>
                  </w:r>
                </w:p>
              </w:tc>
              <w:tc>
                <w:tcPr>
                  <w:tcW w:w="859" w:type="dxa"/>
                  <w:tcMar>
                    <w:top w:w="30" w:type="dxa"/>
                    <w:left w:w="150" w:type="dxa"/>
                    <w:bottom w:w="30" w:type="dxa"/>
                    <w:right w:w="150" w:type="dxa"/>
                  </w:tcMar>
                  <w:vAlign w:val="center"/>
                </w:tcPr>
                <w:p w14:paraId="6629E1DE">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0.05%</w:t>
                  </w:r>
                </w:p>
              </w:tc>
              <w:tc>
                <w:tcPr>
                  <w:tcW w:w="838" w:type="dxa"/>
                  <w:tcMar>
                    <w:top w:w="30" w:type="dxa"/>
                    <w:left w:w="150" w:type="dxa"/>
                    <w:bottom w:w="30" w:type="dxa"/>
                    <w:right w:w="150" w:type="dxa"/>
                  </w:tcMar>
                  <w:vAlign w:val="center"/>
                </w:tcPr>
                <w:p w14:paraId="5CB17755">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0.04%</w:t>
                  </w:r>
                </w:p>
              </w:tc>
            </w:tr>
            <w:tr w14:paraId="3EE94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299" w:hRule="atLeast"/>
                <w:jc w:val="center"/>
              </w:trPr>
              <w:tc>
                <w:tcPr>
                  <w:tcW w:w="3300" w:type="dxa"/>
                  <w:tcMar>
                    <w:top w:w="30" w:type="dxa"/>
                    <w:left w:w="150" w:type="dxa"/>
                    <w:bottom w:w="30" w:type="dxa"/>
                    <w:right w:w="150" w:type="dxa"/>
                  </w:tcMar>
                  <w:vAlign w:val="center"/>
                </w:tcPr>
                <w:p w14:paraId="178509D1">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100000以上</w:t>
                  </w:r>
                </w:p>
              </w:tc>
              <w:tc>
                <w:tcPr>
                  <w:tcW w:w="832" w:type="dxa"/>
                  <w:tcMar>
                    <w:top w:w="30" w:type="dxa"/>
                    <w:left w:w="150" w:type="dxa"/>
                    <w:bottom w:w="30" w:type="dxa"/>
                    <w:right w:w="150" w:type="dxa"/>
                  </w:tcMar>
                  <w:vAlign w:val="center"/>
                </w:tcPr>
                <w:p w14:paraId="3E95603D">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c>
                <w:tcPr>
                  <w:tcW w:w="859" w:type="dxa"/>
                  <w:tcMar>
                    <w:top w:w="30" w:type="dxa"/>
                    <w:left w:w="150" w:type="dxa"/>
                    <w:bottom w:w="30" w:type="dxa"/>
                    <w:right w:w="150" w:type="dxa"/>
                  </w:tcMar>
                  <w:vAlign w:val="center"/>
                </w:tcPr>
                <w:p w14:paraId="358B5937">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c>
                <w:tcPr>
                  <w:tcW w:w="838" w:type="dxa"/>
                  <w:tcMar>
                    <w:top w:w="30" w:type="dxa"/>
                    <w:left w:w="150" w:type="dxa"/>
                    <w:bottom w:w="30" w:type="dxa"/>
                    <w:right w:w="150" w:type="dxa"/>
                  </w:tcMar>
                  <w:vAlign w:val="center"/>
                </w:tcPr>
                <w:p w14:paraId="38710D33">
                  <w:pPr>
                    <w:spacing w:line="360" w:lineRule="auto"/>
                    <w:rPr>
                      <w:rFonts w:ascii="宋体" w:hAnsi="宋体" w:cs="宋体"/>
                      <w:color w:val="auto"/>
                      <w:kern w:val="0"/>
                      <w:szCs w:val="21"/>
                      <w:highlight w:val="none"/>
                    </w:rPr>
                  </w:pPr>
                  <w:r>
                    <w:rPr>
                      <w:rFonts w:hint="eastAsia" w:ascii="宋体" w:hAnsi="宋体" w:cs="宋体"/>
                      <w:color w:val="auto"/>
                      <w:kern w:val="0"/>
                      <w:szCs w:val="21"/>
                      <w:highlight w:val="none"/>
                    </w:rPr>
                    <w:t>0.01%</w:t>
                  </w:r>
                </w:p>
              </w:tc>
            </w:tr>
          </w:tbl>
          <w:p w14:paraId="70372F7D">
            <w:pPr>
              <w:spacing w:line="360" w:lineRule="auto"/>
              <w:rPr>
                <w:rFonts w:ascii="宋体" w:hAnsi="宋体" w:cs="宋体"/>
                <w:snapToGrid w:val="0"/>
                <w:color w:val="auto"/>
                <w:kern w:val="28"/>
                <w:sz w:val="24"/>
              </w:rPr>
            </w:pPr>
            <w:r>
              <w:rPr>
                <w:rFonts w:hint="eastAsia" w:ascii="宋体" w:hAnsi="宋体" w:cs="宋体"/>
                <w:color w:val="auto"/>
                <w:kern w:val="0"/>
                <w:sz w:val="24"/>
                <w:highlight w:val="none"/>
              </w:rPr>
              <w:t>备注：招标代理服务费只收现金、银行票汇款、电汇款</w:t>
            </w:r>
          </w:p>
        </w:tc>
      </w:tr>
      <w:tr w14:paraId="0A7DA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c>
          <w:tcPr>
            <w:tcW w:w="714" w:type="dxa"/>
            <w:vAlign w:val="center"/>
          </w:tcPr>
          <w:p w14:paraId="31898AAE">
            <w:pPr>
              <w:snapToGrid w:val="0"/>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15</w:t>
            </w:r>
          </w:p>
        </w:tc>
        <w:tc>
          <w:tcPr>
            <w:tcW w:w="2093" w:type="dxa"/>
            <w:vAlign w:val="center"/>
          </w:tcPr>
          <w:p w14:paraId="386D497B">
            <w:pPr>
              <w:snapToGrid w:val="0"/>
              <w:spacing w:line="360" w:lineRule="auto"/>
              <w:jc w:val="center"/>
              <w:rPr>
                <w:rFonts w:hint="eastAsia" w:ascii="宋体" w:hAnsi="宋体" w:eastAsia="宋体" w:cs="宋体"/>
                <w:b/>
                <w:color w:val="auto"/>
                <w:sz w:val="24"/>
                <w:lang w:val="en-US" w:eastAsia="zh-CN"/>
              </w:rPr>
            </w:pPr>
            <w:r>
              <w:rPr>
                <w:rFonts w:hint="eastAsia" w:ascii="宋体" w:hAnsi="宋体" w:cs="宋体"/>
                <w:b/>
                <w:color w:val="auto"/>
                <w:sz w:val="24"/>
                <w:lang w:val="en-US" w:eastAsia="zh-CN"/>
              </w:rPr>
              <w:t>其他</w:t>
            </w:r>
          </w:p>
        </w:tc>
        <w:tc>
          <w:tcPr>
            <w:tcW w:w="6927" w:type="dxa"/>
            <w:vAlign w:val="center"/>
          </w:tcPr>
          <w:p w14:paraId="156E31FB">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投标文件数量：</w:t>
            </w:r>
          </w:p>
          <w:p w14:paraId="21222788">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上传到政府采购云平台的电子投标文件（含资格文件、商务技术文件、报价文件）1份。</w:t>
            </w:r>
          </w:p>
          <w:p w14:paraId="2047579E">
            <w:pPr>
              <w:spacing w:line="360" w:lineRule="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以U盘存储的电子备份投标文件（含资格文件、商务技术文件、报价文件）1份。</w:t>
            </w:r>
          </w:p>
          <w:p w14:paraId="00BAF277">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kern w:val="0"/>
                <w:sz w:val="24"/>
                <w:highlight w:val="none"/>
                <w:lang w:val="en-US" w:eastAsia="zh-CN"/>
              </w:rPr>
              <w:t>中标人需在中标公示结束后将正本一份，副本六份的纸质竞包文件提交给招标代理人。</w:t>
            </w:r>
          </w:p>
        </w:tc>
      </w:tr>
    </w:tbl>
    <w:p w14:paraId="060FCAE2">
      <w:pPr>
        <w:snapToGrid w:val="0"/>
        <w:spacing w:line="360" w:lineRule="auto"/>
        <w:jc w:val="center"/>
        <w:rPr>
          <w:rFonts w:ascii="宋体" w:hAnsi="宋体" w:cs="宋体"/>
          <w:b/>
          <w:color w:val="auto"/>
          <w:sz w:val="32"/>
          <w:szCs w:val="20"/>
        </w:rPr>
      </w:pPr>
    </w:p>
    <w:bookmarkEnd w:id="9"/>
    <w:p w14:paraId="71F17AD8">
      <w:pPr>
        <w:widowControl/>
        <w:adjustRightInd/>
        <w:jc w:val="left"/>
        <w:rPr>
          <w:rFonts w:ascii="宋体" w:hAnsi="宋体" w:cs="宋体"/>
          <w:b/>
          <w:color w:val="auto"/>
          <w:sz w:val="32"/>
          <w:szCs w:val="20"/>
        </w:rPr>
      </w:pPr>
      <w:bookmarkStart w:id="12" w:name="第三部分"/>
      <w:bookmarkStart w:id="13" w:name="_Toc164416483"/>
      <w:r>
        <w:rPr>
          <w:rFonts w:hint="eastAsia" w:ascii="宋体" w:hAnsi="宋体" w:cs="宋体"/>
          <w:b/>
          <w:color w:val="auto"/>
          <w:sz w:val="32"/>
          <w:szCs w:val="20"/>
        </w:rPr>
        <w:br w:type="page"/>
      </w:r>
    </w:p>
    <w:p w14:paraId="024F010B">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一、总则</w:t>
      </w:r>
    </w:p>
    <w:p w14:paraId="00B7E651">
      <w:pPr>
        <w:snapToGrid w:val="0"/>
        <w:spacing w:line="360" w:lineRule="auto"/>
        <w:jc w:val="left"/>
        <w:outlineLvl w:val="1"/>
        <w:rPr>
          <w:rFonts w:ascii="宋体" w:hAnsi="宋体" w:cs="宋体"/>
          <w:b/>
          <w:color w:val="auto"/>
          <w:sz w:val="24"/>
        </w:rPr>
      </w:pPr>
      <w:r>
        <w:rPr>
          <w:rFonts w:hint="eastAsia" w:ascii="宋体" w:hAnsi="宋体" w:cs="宋体"/>
          <w:b/>
          <w:color w:val="auto"/>
          <w:sz w:val="24"/>
        </w:rPr>
        <w:t>1. 适用范围</w:t>
      </w:r>
    </w:p>
    <w:p w14:paraId="3FBC877F">
      <w:pPr>
        <w:snapToGrid w:val="0"/>
        <w:spacing w:line="360" w:lineRule="auto"/>
        <w:ind w:firstLine="480" w:firstLineChars="200"/>
        <w:jc w:val="left"/>
        <w:rPr>
          <w:rFonts w:ascii="宋体" w:hAnsi="宋体" w:cs="宋体"/>
          <w:color w:val="auto"/>
          <w:sz w:val="24"/>
        </w:rPr>
      </w:pPr>
      <w:r>
        <w:rPr>
          <w:rFonts w:hint="eastAsia" w:ascii="宋体" w:hAnsi="宋体" w:cs="宋体"/>
          <w:color w:val="auto"/>
          <w:sz w:val="24"/>
        </w:rPr>
        <w:t>本采购文件适用于该项目的采购邀请、响应文件提交、响应文件开启、资格审查及信用信息查询、磋商、评审、成交供应商确定、合同、验收等行为（法律、法规另有规定的，从其规定）。</w:t>
      </w:r>
    </w:p>
    <w:p w14:paraId="79A60372">
      <w:pPr>
        <w:snapToGrid w:val="0"/>
        <w:spacing w:line="360" w:lineRule="auto"/>
        <w:outlineLvl w:val="0"/>
        <w:rPr>
          <w:rFonts w:ascii="宋体" w:hAnsi="宋体" w:cs="宋体"/>
          <w:b/>
          <w:color w:val="auto"/>
          <w:sz w:val="24"/>
        </w:rPr>
      </w:pPr>
      <w:r>
        <w:rPr>
          <w:rFonts w:hint="eastAsia" w:ascii="宋体" w:hAnsi="宋体" w:cs="宋体"/>
          <w:b/>
          <w:color w:val="auto"/>
          <w:sz w:val="24"/>
        </w:rPr>
        <w:t>2.定义</w:t>
      </w:r>
    </w:p>
    <w:p w14:paraId="6B66C8C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2.1 “采购人”系指竞争性磋商公告中载明的本项目的采购人。</w:t>
      </w:r>
    </w:p>
    <w:p w14:paraId="0295613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2.2 “</w:t>
      </w:r>
      <w:r>
        <w:rPr>
          <w:rFonts w:hint="eastAsia" w:ascii="宋体" w:hAnsi="宋体" w:cs="宋体"/>
          <w:color w:val="auto"/>
          <w:sz w:val="24"/>
          <w:lang w:eastAsia="zh-CN"/>
        </w:rPr>
        <w:t>采购代理机构</w:t>
      </w:r>
      <w:r>
        <w:rPr>
          <w:rFonts w:hint="eastAsia" w:ascii="宋体" w:hAnsi="宋体" w:cs="宋体"/>
          <w:color w:val="auto"/>
          <w:sz w:val="24"/>
        </w:rPr>
        <w:t>”系指竞争性磋商公告中载明的本项目的</w:t>
      </w:r>
      <w:r>
        <w:rPr>
          <w:rFonts w:hint="eastAsia" w:ascii="宋体" w:hAnsi="宋体" w:cs="宋体"/>
          <w:color w:val="auto"/>
          <w:sz w:val="24"/>
          <w:lang w:eastAsia="zh-CN"/>
        </w:rPr>
        <w:t>采购代理机构</w:t>
      </w:r>
      <w:r>
        <w:rPr>
          <w:rFonts w:hint="eastAsia" w:ascii="宋体" w:hAnsi="宋体" w:cs="宋体"/>
          <w:color w:val="auto"/>
          <w:sz w:val="24"/>
        </w:rPr>
        <w:t>。</w:t>
      </w:r>
    </w:p>
    <w:p w14:paraId="5C893DC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2.3 “供应商”系指是指提交响应文件和报价、参与竞争性磋商采购活动的法人、其他组织或者自然人。</w:t>
      </w:r>
    </w:p>
    <w:p w14:paraId="1CC70B1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2.4 “负责人”系指法人企业的法定负责人，或其他组织为法律、行政法规规定代表单位行使职权的主要负责人，或自然人本人。</w:t>
      </w:r>
    </w:p>
    <w:p w14:paraId="1F5DE9D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2.5“电子签名”系指数据电文中以电子形式所含、所附用于识别签名人身份并表明签名人认可其中内容的数据；“公章”系指单位法定名称章。因特殊原因需要使用冠以法定名称的业务专用章的，提交响应文件时须提供《业务专用章使用说明函》（附件4）。</w:t>
      </w:r>
    </w:p>
    <w:p w14:paraId="42CA0B3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2.6“电子交易平台”</w:t>
      </w:r>
      <w:r>
        <w:rPr>
          <w:rFonts w:hint="eastAsia" w:ascii="宋体" w:hAnsi="宋体" w:cs="宋体"/>
          <w:color w:val="auto"/>
          <w:sz w:val="24"/>
          <w:lang w:val="en-US" w:eastAsia="zh-CN"/>
        </w:rPr>
        <w:t>系</w:t>
      </w:r>
      <w:r>
        <w:rPr>
          <w:rFonts w:hint="eastAsia" w:ascii="宋体" w:hAnsi="宋体" w:cs="宋体"/>
          <w:color w:val="auto"/>
          <w:sz w:val="24"/>
        </w:rPr>
        <w:t>指本项目政府采购活动所依托的政府采购云平台（https://www.zcygov.cn/）。</w:t>
      </w:r>
    </w:p>
    <w:p w14:paraId="53EDB93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2.7 “▲” 系指实质性要求条款，“</w:t>
      </w:r>
      <w:sdt>
        <w:sdtPr>
          <w:rPr>
            <w:rFonts w:hint="eastAsia" w:ascii="宋体" w:hAnsi="宋体" w:cs="宋体"/>
            <w:color w:val="auto"/>
            <w:kern w:val="0"/>
            <w:sz w:val="24"/>
          </w:rPr>
          <w:id w:val="512970236"/>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ascii="Wingdings" w:hAnsi="Wingdings" w:cs="宋体"/>
              <w:color w:val="auto"/>
              <w:kern w:val="0"/>
              <w:sz w:val="24"/>
            </w:rPr>
            <w:t></w:t>
          </w:r>
        </w:sdtContent>
      </w:sdt>
      <w:r>
        <w:rPr>
          <w:rFonts w:hint="eastAsia" w:ascii="宋体" w:hAnsi="宋体" w:cs="宋体"/>
          <w:color w:val="auto"/>
          <w:sz w:val="24"/>
        </w:rPr>
        <w:t>” 系指适用本项目的要求，“</w:t>
      </w:r>
      <w:sdt>
        <w:sdtPr>
          <w:rPr>
            <w:rFonts w:hint="eastAsia" w:ascii="宋体" w:hAnsi="宋体" w:cs="宋体"/>
            <w:color w:val="auto"/>
            <w:kern w:val="0"/>
            <w:sz w:val="24"/>
          </w:rPr>
          <w:id w:val="404888855"/>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 系指不适用本项目的要求，“※”系指磋商过程中可能实质性变动的内容。</w:t>
      </w:r>
    </w:p>
    <w:p w14:paraId="2236BA15">
      <w:pPr>
        <w:snapToGrid w:val="0"/>
        <w:spacing w:line="360" w:lineRule="auto"/>
        <w:rPr>
          <w:rFonts w:ascii="宋体" w:hAnsi="宋体" w:cs="宋体"/>
          <w:b/>
          <w:color w:val="auto"/>
          <w:sz w:val="24"/>
        </w:rPr>
      </w:pPr>
      <w:r>
        <w:rPr>
          <w:rFonts w:hint="eastAsia" w:ascii="宋体" w:hAnsi="宋体" w:cs="宋体"/>
          <w:b/>
          <w:color w:val="auto"/>
          <w:sz w:val="24"/>
        </w:rPr>
        <w:t>3.</w:t>
      </w:r>
      <w:r>
        <w:rPr>
          <w:rFonts w:hint="eastAsia" w:ascii="宋体" w:hAnsi="宋体" w:cs="宋体"/>
          <w:color w:val="auto"/>
        </w:rPr>
        <w:t xml:space="preserve"> </w:t>
      </w:r>
      <w:r>
        <w:rPr>
          <w:rFonts w:hint="eastAsia" w:ascii="宋体" w:hAnsi="宋体" w:cs="宋体"/>
          <w:b/>
          <w:color w:val="auto"/>
          <w:sz w:val="24"/>
        </w:rPr>
        <w:t>采购项目需要落实的政府采购政策</w:t>
      </w:r>
    </w:p>
    <w:p w14:paraId="4FEF7F2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lang w:eastAsia="zh-CN"/>
        </w:rPr>
        <w:t>采购代理机构</w:t>
      </w:r>
      <w:r>
        <w:rPr>
          <w:rFonts w:hint="eastAsia" w:ascii="宋体" w:hAnsi="宋体" w:cs="宋体"/>
          <w:color w:val="auto"/>
          <w:sz w:val="24"/>
        </w:rPr>
        <w:t>不会对其加以限制，仍将按照公平竞争原则实施采购）；</w:t>
      </w:r>
      <w:r>
        <w:rPr>
          <w:rFonts w:hint="eastAsia" w:ascii="宋体" w:hAnsi="宋体" w:cs="宋体"/>
          <w:color w:val="auto"/>
          <w:kern w:val="0"/>
          <w:sz w:val="24"/>
        </w:rPr>
        <w:t>优先采购向我国企业转让技术、与我国企业签订消化吸收再创新方案的供应商的进口产品</w:t>
      </w:r>
      <w:r>
        <w:rPr>
          <w:rFonts w:hint="eastAsia" w:ascii="宋体" w:hAnsi="宋体" w:cs="宋体"/>
          <w:color w:val="auto"/>
          <w:sz w:val="24"/>
        </w:rPr>
        <w:t>。</w:t>
      </w:r>
    </w:p>
    <w:p w14:paraId="585106EC">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3.2 支持绿色发展</w:t>
      </w:r>
    </w:p>
    <w:p w14:paraId="508244F9">
      <w:pPr>
        <w:snapToGrid w:val="0"/>
        <w:spacing w:line="360" w:lineRule="auto"/>
        <w:ind w:firstLine="480" w:firstLineChars="200"/>
        <w:rPr>
          <w:rFonts w:ascii="宋体" w:hAnsi="宋体" w:cs="宋体"/>
          <w:b/>
          <w:color w:val="auto"/>
          <w:sz w:val="24"/>
        </w:rPr>
      </w:pPr>
      <w:r>
        <w:rPr>
          <w:rFonts w:hint="eastAsia" w:ascii="宋体" w:hAnsi="宋体"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color w:val="auto"/>
          <w:sz w:val="24"/>
        </w:rPr>
        <w:t>采购人拟采购的产品属于政府强制采购的节能产品品目清单范围的，供应商未按采购文件要求提供国家确定的认证机构出具的、处于有效期之内的节能产品认证证书的，响应文件无效。</w:t>
      </w:r>
    </w:p>
    <w:p w14:paraId="213228F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3.2.2纳入政府采购管理的修缮、装修类项目采购建材的，鼓励采购单位将绿色建材性能、指标等作为实质性条件纳入采购文件和合同，具体性能指标要求参考相关绿色建材政府采购需求标准。</w:t>
      </w:r>
    </w:p>
    <w:p w14:paraId="3F2F7FE9">
      <w:pPr>
        <w:spacing w:line="360" w:lineRule="auto"/>
        <w:ind w:firstLine="480" w:firstLineChars="200"/>
        <w:rPr>
          <w:rFonts w:ascii="宋体" w:hAnsi="宋体" w:cs="宋体"/>
          <w:color w:val="auto"/>
          <w:sz w:val="24"/>
        </w:rPr>
      </w:pPr>
      <w:r>
        <w:rPr>
          <w:rFonts w:hint="eastAsia" w:ascii="宋体" w:hAnsi="宋体"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16255133">
      <w:pPr>
        <w:pStyle w:val="5"/>
        <w:tabs>
          <w:tab w:val="left" w:pos="0"/>
          <w:tab w:val="clear" w:pos="432"/>
        </w:tabs>
        <w:ind w:left="0" w:firstLine="480" w:firstLineChars="200"/>
        <w:rPr>
          <w:color w:val="auto"/>
          <w:lang w:val="en-US"/>
        </w:rPr>
      </w:pPr>
      <w:r>
        <w:rPr>
          <w:rFonts w:ascii="宋体" w:hAnsi="宋体" w:eastAsia="宋体" w:cs="宋体"/>
          <w:b w:val="0"/>
          <w:bCs w:val="0"/>
          <w:color w:val="auto"/>
          <w:sz w:val="24"/>
          <w:szCs w:val="24"/>
          <w:highlight w:val="none"/>
          <w:lang w:val="en-US"/>
        </w:rPr>
        <w:t xml:space="preserve">3.2.4 </w:t>
      </w:r>
      <w:r>
        <w:rPr>
          <w:rFonts w:hint="eastAsia" w:ascii="宋体" w:hAnsi="宋体" w:eastAsia="宋体" w:cs="宋体"/>
          <w:b w:val="0"/>
          <w:bCs w:val="0"/>
          <w:color w:val="auto"/>
          <w:sz w:val="24"/>
          <w:szCs w:val="24"/>
          <w:highlight w:val="none"/>
          <w:lang w:val="en-US"/>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71FF310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3.3支持中小企业发展</w:t>
      </w:r>
    </w:p>
    <w:p w14:paraId="792BCAF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7709649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符合中小企业划分标准的个体工商户，在政府采购活动中视同中小企业。</w:t>
      </w:r>
    </w:p>
    <w:p w14:paraId="5B28739F">
      <w:pPr>
        <w:widowControl/>
        <w:snapToGrid w:val="0"/>
        <w:spacing w:line="360" w:lineRule="auto"/>
        <w:ind w:firstLine="480" w:firstLineChars="200"/>
        <w:jc w:val="left"/>
        <w:rPr>
          <w:rFonts w:ascii="宋体" w:hAnsi="宋体" w:cs="宋体"/>
          <w:color w:val="auto"/>
          <w:kern w:val="0"/>
          <w:sz w:val="24"/>
        </w:rPr>
      </w:pPr>
      <w:r>
        <w:rPr>
          <w:rFonts w:hint="eastAsia" w:ascii="宋体" w:hAnsi="宋体" w:cs="宋体"/>
          <w:bCs/>
          <w:color w:val="auto"/>
          <w:sz w:val="24"/>
        </w:rPr>
        <w:t>3.3.2</w:t>
      </w:r>
      <w:r>
        <w:rPr>
          <w:rFonts w:hint="eastAsia" w:ascii="宋体" w:hAnsi="宋体" w:cs="宋体"/>
          <w:color w:val="auto"/>
          <w:kern w:val="0"/>
          <w:sz w:val="24"/>
        </w:rPr>
        <w:t>在政府采购活动中，供应商提供的工程符合下列情形的，享受中小企业扶持政策：</w:t>
      </w:r>
      <w:r>
        <w:rPr>
          <w:rFonts w:ascii="宋体" w:hAnsi="宋体" w:cs="宋体"/>
          <w:color w:val="auto"/>
          <w:sz w:val="24"/>
        </w:rPr>
        <w:t>在工程采购项目中，工程由中小企业承建，即工程施工单位为中小企业</w:t>
      </w:r>
      <w:r>
        <w:rPr>
          <w:rFonts w:hint="eastAsia" w:ascii="宋体" w:hAnsi="宋体" w:cs="宋体"/>
          <w:color w:val="auto"/>
          <w:kern w:val="0"/>
          <w:sz w:val="24"/>
        </w:rPr>
        <w:t>。</w:t>
      </w:r>
    </w:p>
    <w:p w14:paraId="73F27CD5">
      <w:pPr>
        <w:widowControl/>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以联合体形式参加政府采购活动，联合体各方均为中小企业的，联合体视同中小企业。其中，联合体各方均为小微企业的，联合体视同小微企业。</w:t>
      </w:r>
    </w:p>
    <w:p w14:paraId="0B313C6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3.3.3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w:t>
      </w:r>
      <w:bookmarkStart w:id="14" w:name="_Hlk101132181"/>
      <w:r>
        <w:rPr>
          <w:rFonts w:hint="eastAsia" w:ascii="宋体" w:hAnsi="宋体" w:cs="宋体"/>
          <w:color w:val="auto"/>
          <w:sz w:val="24"/>
        </w:rPr>
        <w:t>联合协议或者分包意向协议约定小微企业的合同份额占到合同总金额30%以上的</w:t>
      </w:r>
      <w:bookmarkEnd w:id="14"/>
      <w:r>
        <w:rPr>
          <w:rFonts w:hint="eastAsia" w:ascii="宋体" w:hAnsi="宋体" w:cs="宋体"/>
          <w:color w:val="auto"/>
          <w:sz w:val="24"/>
        </w:rPr>
        <w:t>，对联合体或者大中型企业的报价给予2%的扣除，用扣除后的价格参加评审。组成联合体或者接受分包的小微企业与联合体内其他企业、分包企业之间存在直接控股、管理关系的，不享受价格扣除优惠政策。</w:t>
      </w:r>
    </w:p>
    <w:p w14:paraId="3EC3B7D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3.3.4符合《关于促进残疾人就业政府采购政策的通知》（财库〔2017〕141号）规定的条件并提供《残疾人福利性单位声明函》（附件1）的残疾人福利性单位视同小型、微型企业；</w:t>
      </w:r>
    </w:p>
    <w:p w14:paraId="1492C10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54484F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3A60DFE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673015B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3.4</w:t>
      </w:r>
      <w:r>
        <w:rPr>
          <w:rFonts w:hint="eastAsia" w:ascii="宋体" w:hAnsi="宋体" w:cs="宋体"/>
          <w:bCs/>
          <w:color w:val="auto"/>
          <w:sz w:val="24"/>
        </w:rPr>
        <w:t>支持创新发展</w:t>
      </w:r>
    </w:p>
    <w:p w14:paraId="78DA29C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3.4.1 采购人优先采购被认定为首台套产品和“制造精品”的自主创新产品。</w:t>
      </w:r>
    </w:p>
    <w:p w14:paraId="071D171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2410353F">
      <w:pPr>
        <w:snapToGrid w:val="0"/>
        <w:spacing w:line="360" w:lineRule="auto"/>
        <w:ind w:firstLine="240" w:firstLineChars="100"/>
        <w:rPr>
          <w:rFonts w:ascii="宋体" w:hAnsi="宋体" w:cs="宋体"/>
          <w:color w:val="auto"/>
          <w:sz w:val="24"/>
        </w:rPr>
      </w:pPr>
      <w:r>
        <w:rPr>
          <w:rFonts w:hint="eastAsia" w:ascii="宋体" w:hAnsi="宋体" w:cs="宋体"/>
          <w:color w:val="auto"/>
          <w:sz w:val="24"/>
        </w:rPr>
        <w:t>3.5平等对待内外资企业和符合条件的破产重整企业：</w:t>
      </w:r>
    </w:p>
    <w:p w14:paraId="783711F0">
      <w:pPr>
        <w:snapToGrid w:val="0"/>
        <w:spacing w:line="360" w:lineRule="auto"/>
        <w:ind w:firstLine="480" w:firstLineChars="200"/>
        <w:rPr>
          <w:rFonts w:ascii="宋体" w:hAnsi="宋体" w:cs="宋体"/>
          <w:b/>
          <w:color w:val="auto"/>
          <w:sz w:val="24"/>
        </w:rPr>
      </w:pPr>
      <w:r>
        <w:rPr>
          <w:rFonts w:hint="eastAsia" w:ascii="宋体" w:hAnsi="宋体" w:cs="宋体"/>
          <w:color w:val="auto"/>
          <w:sz w:val="24"/>
        </w:rPr>
        <w:t>平等对待内外资企业和符合条件的破产重整企业，切实保障企业公平竞争，平等维护企业的合法利益。</w:t>
      </w:r>
      <w:r>
        <w:rPr>
          <w:rFonts w:hint="eastAsia" w:ascii="宋体" w:hAnsi="宋体" w:cs="宋体"/>
          <w:color w:val="auto"/>
          <w:sz w:val="24"/>
        </w:rPr>
        <w:cr/>
      </w:r>
      <w:r>
        <w:rPr>
          <w:rFonts w:hint="eastAsia" w:ascii="宋体" w:hAnsi="宋体" w:cs="宋体"/>
          <w:b/>
          <w:color w:val="auto"/>
          <w:sz w:val="24"/>
        </w:rPr>
        <w:t>4. 询问、质疑、投诉</w:t>
      </w:r>
    </w:p>
    <w:p w14:paraId="5FFF7968">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4.1在线询问、质疑、投诉</w:t>
      </w:r>
    </w:p>
    <w:p w14:paraId="4F795107">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0B77A6">
      <w:pPr>
        <w:autoSpaceDE w:val="0"/>
        <w:autoSpaceDN w:val="0"/>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4.2供应商询问</w:t>
      </w:r>
    </w:p>
    <w:p w14:paraId="0ECB9BEE">
      <w:pPr>
        <w:autoSpaceDE w:val="0"/>
        <w:autoSpaceDN w:val="0"/>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0F497F1">
      <w:pPr>
        <w:autoSpaceDE w:val="0"/>
        <w:autoSpaceDN w:val="0"/>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4.3供应商质疑</w:t>
      </w:r>
    </w:p>
    <w:p w14:paraId="338D0983">
      <w:pPr>
        <w:pStyle w:val="36"/>
        <w:snapToGrid w:val="0"/>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.1提出质疑的供应商应当是参与所质疑项目采购活动的供应商。潜在供应商已依法获取其可质疑的采购文件的，可以对该文件提出质疑。</w:t>
      </w:r>
    </w:p>
    <w:p w14:paraId="55E89DD5">
      <w:pPr>
        <w:pStyle w:val="36"/>
        <w:snapToGrid w:val="0"/>
        <w:spacing w:line="360" w:lineRule="auto"/>
        <w:ind w:firstLine="480" w:firstLineChars="200"/>
        <w:rPr>
          <w:rFonts w:hAnsi="宋体" w:cs="宋体"/>
          <w:color w:val="auto"/>
          <w:sz w:val="24"/>
        </w:rPr>
      </w:pPr>
      <w:r>
        <w:rPr>
          <w:rFonts w:hint="eastAsia" w:hAnsi="宋体" w:cs="宋体"/>
          <w:color w:val="auto"/>
          <w:kern w:val="0"/>
          <w:sz w:val="24"/>
          <w:lang w:val="zh-CN"/>
        </w:rPr>
        <w:t>4.3</w:t>
      </w:r>
      <w:r>
        <w:rPr>
          <w:rFonts w:hint="eastAsia" w:hAnsi="宋体" w:cs="宋体"/>
          <w:color w:val="auto"/>
          <w:sz w:val="24"/>
        </w:rPr>
        <w:t>.2供应商认为采购文件、采购过程和成交结果使自己的权益受到损害的，可以在知道或者应知其权益受到损害之日起七个工作日内，以书面形式向采购人或者</w:t>
      </w:r>
      <w:r>
        <w:rPr>
          <w:rFonts w:hint="eastAsia" w:hAnsi="宋体" w:cs="宋体"/>
          <w:color w:val="auto"/>
          <w:sz w:val="24"/>
          <w:lang w:eastAsia="zh-CN"/>
        </w:rPr>
        <w:t>采购代理机构</w:t>
      </w:r>
      <w:r>
        <w:rPr>
          <w:rFonts w:hint="eastAsia" w:hAnsi="宋体" w:cs="宋体"/>
          <w:color w:val="auto"/>
          <w:sz w:val="24"/>
        </w:rPr>
        <w:t>提出质疑，否则，采购人或者</w:t>
      </w:r>
      <w:r>
        <w:rPr>
          <w:rFonts w:hint="eastAsia" w:hAnsi="宋体" w:cs="宋体"/>
          <w:color w:val="auto"/>
          <w:sz w:val="24"/>
          <w:lang w:eastAsia="zh-CN"/>
        </w:rPr>
        <w:t>采购代理机构</w:t>
      </w:r>
      <w:r>
        <w:rPr>
          <w:rFonts w:hint="eastAsia" w:hAnsi="宋体" w:cs="宋体"/>
          <w:color w:val="auto"/>
          <w:sz w:val="24"/>
        </w:rPr>
        <w:t>不予受理：</w:t>
      </w:r>
    </w:p>
    <w:p w14:paraId="60060ECD">
      <w:pPr>
        <w:pStyle w:val="7"/>
        <w:spacing w:line="360" w:lineRule="auto"/>
        <w:ind w:firstLine="480" w:firstLineChars="200"/>
        <w:rPr>
          <w:rFonts w:hAnsi="宋体" w:cs="宋体"/>
          <w:snapToGrid/>
          <w:color w:val="auto"/>
          <w:kern w:val="2"/>
          <w:sz w:val="24"/>
        </w:rPr>
      </w:pPr>
      <w:r>
        <w:rPr>
          <w:rFonts w:hint="eastAsia" w:hAnsi="宋体" w:cs="宋体"/>
          <w:snapToGrid/>
          <w:color w:val="auto"/>
          <w:kern w:val="2"/>
          <w:sz w:val="24"/>
        </w:rPr>
        <w:t>4.3.2.1对采购文件提出质疑的，质疑期限为供应商获得采购文件之日或者采购文件公告期限届满之日起计算。</w:t>
      </w:r>
    </w:p>
    <w:p w14:paraId="7B148077">
      <w:pPr>
        <w:pStyle w:val="36"/>
        <w:snapToGrid w:val="0"/>
        <w:spacing w:line="360" w:lineRule="auto"/>
        <w:ind w:firstLine="480" w:firstLineChars="200"/>
        <w:rPr>
          <w:rFonts w:hAnsi="宋体" w:cs="宋体"/>
          <w:color w:val="auto"/>
          <w:sz w:val="24"/>
        </w:rPr>
      </w:pPr>
      <w:r>
        <w:rPr>
          <w:rFonts w:hint="eastAsia" w:hAnsi="宋体" w:cs="宋体"/>
          <w:color w:val="auto"/>
          <w:sz w:val="24"/>
        </w:rPr>
        <w:t>4.3.2.2对采购过程提出质疑的，质疑期限为各采购程序环节结束之日起计算。</w:t>
      </w:r>
    </w:p>
    <w:p w14:paraId="571B220D">
      <w:pPr>
        <w:pStyle w:val="36"/>
        <w:snapToGrid w:val="0"/>
        <w:spacing w:line="360" w:lineRule="auto"/>
        <w:ind w:firstLine="480" w:firstLineChars="200"/>
        <w:rPr>
          <w:rFonts w:hAnsi="宋体" w:cs="宋体"/>
          <w:color w:val="auto"/>
          <w:sz w:val="24"/>
        </w:rPr>
      </w:pPr>
      <w:r>
        <w:rPr>
          <w:rFonts w:hint="eastAsia" w:hAnsi="宋体" w:cs="宋体"/>
          <w:color w:val="auto"/>
          <w:sz w:val="24"/>
        </w:rPr>
        <w:t>4.3.2.3对采购结果提出质疑的，质疑期限自采购结果公告期限届满之日起计算。</w:t>
      </w:r>
    </w:p>
    <w:p w14:paraId="7D30A453">
      <w:pPr>
        <w:pStyle w:val="36"/>
        <w:snapToGrid w:val="0"/>
        <w:spacing w:line="360" w:lineRule="auto"/>
        <w:ind w:firstLine="480" w:firstLineChars="200"/>
        <w:rPr>
          <w:rFonts w:hAnsi="宋体" w:cs="宋体"/>
          <w:color w:val="auto"/>
          <w:kern w:val="0"/>
          <w:sz w:val="24"/>
          <w:lang w:val="zh-CN"/>
        </w:rPr>
      </w:pPr>
      <w:r>
        <w:rPr>
          <w:rFonts w:hint="eastAsia" w:hAnsi="宋体" w:cs="宋体"/>
          <w:color w:val="auto"/>
          <w:kern w:val="0"/>
          <w:sz w:val="24"/>
          <w:lang w:val="zh-CN"/>
        </w:rPr>
        <w:t>4.3.3</w:t>
      </w:r>
      <w:r>
        <w:rPr>
          <w:rFonts w:hint="eastAsia" w:hAnsi="宋体" w:cs="宋体"/>
          <w:color w:val="auto"/>
          <w:sz w:val="24"/>
        </w:rPr>
        <w:t>供应商提出质疑应当提交质疑函和必要的证明材料。质疑函应当包括下列内容：</w:t>
      </w:r>
    </w:p>
    <w:p w14:paraId="0C332E35">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4.3.3.1供应商的姓名或者名称、地址、邮编、联系人及联系电话；</w:t>
      </w:r>
    </w:p>
    <w:p w14:paraId="1755B776">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4.3.3.2质疑项目的名称、编号；</w:t>
      </w:r>
    </w:p>
    <w:p w14:paraId="1D6181FB">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4.3.3.3具体、明确的质疑事项和与质疑事项相关的请求；</w:t>
      </w:r>
    </w:p>
    <w:p w14:paraId="2182C11B">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4.3.3.4事实依据；</w:t>
      </w:r>
    </w:p>
    <w:p w14:paraId="0DC0CD15">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4.3.3.5必要的法律依据；</w:t>
      </w:r>
    </w:p>
    <w:p w14:paraId="49536741">
      <w:pPr>
        <w:pStyle w:val="36"/>
        <w:snapToGrid w:val="0"/>
        <w:spacing w:line="360" w:lineRule="auto"/>
        <w:ind w:firstLine="720" w:firstLineChars="300"/>
        <w:rPr>
          <w:rFonts w:hAnsi="宋体" w:cs="宋体"/>
          <w:color w:val="auto"/>
          <w:kern w:val="0"/>
          <w:sz w:val="24"/>
          <w:lang w:val="zh-CN"/>
        </w:rPr>
      </w:pPr>
      <w:r>
        <w:rPr>
          <w:rFonts w:hint="eastAsia" w:hAnsi="宋体" w:cs="宋体"/>
          <w:color w:val="auto"/>
          <w:kern w:val="0"/>
          <w:sz w:val="24"/>
          <w:lang w:val="zh-CN"/>
        </w:rPr>
        <w:t>4.3.3.6提出质疑的日期。</w:t>
      </w:r>
    </w:p>
    <w:p w14:paraId="5F89CE07">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供应商提交的质疑函需一式三份。供应商为自然人的，应当由本人签字；供应商为法人或者其他组织的，应当由法定代表人、主要负责人，或者其授权代表签字或者盖章，并加盖公章。</w:t>
      </w:r>
    </w:p>
    <w:p w14:paraId="6120AA6B">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质疑函范本及制作说明详见附件2。</w:t>
      </w:r>
    </w:p>
    <w:p w14:paraId="0609EF7A">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4.3.4对同一采购程序环节的质疑，供应商须在法定质疑期内一次性提出。</w:t>
      </w:r>
    </w:p>
    <w:p w14:paraId="6CE1F734">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lang w:val="zh-CN"/>
        </w:rPr>
        <w:t>4.3</w:t>
      </w:r>
      <w:r>
        <w:rPr>
          <w:rFonts w:hint="eastAsia"/>
          <w:color w:val="auto"/>
        </w:rPr>
        <w:t>.5采购人或者</w:t>
      </w:r>
      <w:r>
        <w:rPr>
          <w:rFonts w:hint="eastAsia"/>
          <w:color w:val="auto"/>
          <w:lang w:eastAsia="zh-CN"/>
        </w:rPr>
        <w:t>采购代理机构</w:t>
      </w:r>
      <w:r>
        <w:rPr>
          <w:rFonts w:hint="eastAsia"/>
          <w:color w:val="auto"/>
        </w:rPr>
        <w:t>应当在收到供应商的书面质疑后七个工作日内作出答复，并以书面形式通知质疑供应商和其他与质疑处理结果有利害关系的政府采购当事人，但答复的内容不得涉及商业秘密。采购人或者</w:t>
      </w:r>
      <w:r>
        <w:rPr>
          <w:rFonts w:hint="eastAsia"/>
          <w:color w:val="auto"/>
          <w:lang w:eastAsia="zh-CN"/>
        </w:rPr>
        <w:t>采购代理机构</w:t>
      </w:r>
      <w:r>
        <w:rPr>
          <w:rFonts w:hint="eastAsia"/>
          <w:color w:val="auto"/>
        </w:rPr>
        <w:t>在质疑回复后5个工作日内，在浙江政府采购网的“其他公告”栏目公开质疑答复，答复内容应当完整。质疑函作为附件上传。</w:t>
      </w:r>
    </w:p>
    <w:p w14:paraId="2011BD9F">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lang w:val="zh-CN"/>
        </w:rPr>
        <w:t>4.3</w:t>
      </w:r>
      <w:r>
        <w:rPr>
          <w:rFonts w:hint="eastAsia"/>
          <w:color w:val="auto"/>
        </w:rPr>
        <w:t>.6询问或者质疑事项可能影响采购结果的，采购人应当暂停签订合同，已经签订合同的，应当中止履行合同。</w:t>
      </w:r>
    </w:p>
    <w:p w14:paraId="0566E4E1">
      <w:pPr>
        <w:pStyle w:val="888"/>
        <w:shd w:val="clear" w:color="auto" w:fill="FFFFFF"/>
        <w:adjustRightInd w:val="0"/>
        <w:snapToGrid w:val="0"/>
        <w:spacing w:before="0" w:beforeAutospacing="0" w:after="0" w:afterAutospacing="0" w:line="360" w:lineRule="auto"/>
        <w:ind w:firstLine="480" w:firstLineChars="200"/>
        <w:contextualSpacing/>
        <w:rPr>
          <w:color w:val="auto"/>
          <w:lang w:val="zh-CN"/>
        </w:rPr>
      </w:pPr>
      <w:r>
        <w:rPr>
          <w:rFonts w:hint="eastAsia"/>
          <w:color w:val="auto"/>
          <w:lang w:val="zh-CN"/>
        </w:rPr>
        <w:t>4.4供应商投诉</w:t>
      </w:r>
    </w:p>
    <w:p w14:paraId="21170459">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4.4.1质疑供应商对采购人、</w:t>
      </w:r>
      <w:r>
        <w:rPr>
          <w:rFonts w:hint="eastAsia"/>
          <w:color w:val="auto"/>
          <w:lang w:eastAsia="zh-CN"/>
        </w:rPr>
        <w:t>采购代理机构</w:t>
      </w:r>
      <w:r>
        <w:rPr>
          <w:rFonts w:hint="eastAsia"/>
          <w:color w:val="auto"/>
        </w:rPr>
        <w:t>的答复不满意或者采购人、</w:t>
      </w:r>
      <w:r>
        <w:rPr>
          <w:rFonts w:hint="eastAsia"/>
          <w:color w:val="auto"/>
          <w:lang w:eastAsia="zh-CN"/>
        </w:rPr>
        <w:t>采购代理机构</w:t>
      </w:r>
      <w:r>
        <w:rPr>
          <w:rFonts w:hint="eastAsia"/>
          <w:color w:val="auto"/>
        </w:rPr>
        <w:t>未在规定的时间内作出答复的，可以在答复期满后十五个工作日内向同级政府采购监督管理部门提出投诉。</w:t>
      </w:r>
    </w:p>
    <w:p w14:paraId="6C2D3CBE">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w:t>
      </w:r>
      <w:r>
        <w:rPr>
          <w:rFonts w:hint="eastAsia"/>
          <w:color w:val="auto"/>
          <w:lang w:val="zh-CN"/>
        </w:rPr>
        <w:t>2</w:t>
      </w:r>
      <w:r>
        <w:rPr>
          <w:rFonts w:hint="eastAsia"/>
          <w:color w:val="auto"/>
        </w:rPr>
        <w:t>供应商投诉的事项不得超出已质疑事项的范围，基于质疑答复内容提出的投诉事项除外。</w:t>
      </w:r>
    </w:p>
    <w:p w14:paraId="273CA521">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4.4.3供应商投诉应当有明确的请求和必要的证明材料。</w:t>
      </w:r>
    </w:p>
    <w:p w14:paraId="690299E5">
      <w:pPr>
        <w:pStyle w:val="888"/>
        <w:shd w:val="clear" w:color="auto" w:fill="FFFFFF"/>
        <w:adjustRightInd w:val="0"/>
        <w:snapToGrid w:val="0"/>
        <w:spacing w:before="0" w:beforeAutospacing="0" w:after="0" w:afterAutospacing="0" w:line="360" w:lineRule="auto"/>
        <w:ind w:firstLine="480" w:firstLineChars="200"/>
        <w:contextualSpacing/>
        <w:rPr>
          <w:color w:val="auto"/>
        </w:rPr>
      </w:pPr>
      <w:r>
        <w:rPr>
          <w:rFonts w:hint="eastAsia"/>
          <w:color w:val="auto"/>
        </w:rPr>
        <w:t>4.4.4以联合体形式参加政府采购活动的，其投诉应当由组成联合体的所有供应商共同提出。</w:t>
      </w:r>
    </w:p>
    <w:p w14:paraId="096DE4E2">
      <w:pPr>
        <w:pStyle w:val="888"/>
        <w:shd w:val="clear" w:color="auto" w:fill="FFFFFF"/>
        <w:snapToGrid w:val="0"/>
        <w:spacing w:after="240" w:afterAutospacing="0" w:line="360" w:lineRule="auto"/>
        <w:ind w:firstLine="480" w:firstLineChars="200"/>
        <w:contextualSpacing/>
        <w:rPr>
          <w:color w:val="auto"/>
        </w:rPr>
      </w:pPr>
      <w:r>
        <w:rPr>
          <w:rFonts w:hint="eastAsia" w:asciiTheme="minorEastAsia" w:hAnsiTheme="minorEastAsia" w:eastAsiaTheme="minorEastAsia"/>
          <w:color w:val="auto"/>
        </w:rPr>
        <w:t>4.5.5</w:t>
      </w:r>
      <w:r>
        <w:rPr>
          <w:rFonts w:hint="eastAsia"/>
          <w:color w:val="auto"/>
          <w:highlight w:val="none"/>
        </w:rPr>
        <w:t>。</w:t>
      </w:r>
      <w:r>
        <w:rPr>
          <w:rFonts w:hint="eastAsia"/>
          <w:color w:val="auto"/>
        </w:rPr>
        <w:t>投诉书范本及制作说明详见附件3。</w:t>
      </w:r>
    </w:p>
    <w:p w14:paraId="3379F3A5">
      <w:pPr>
        <w:pStyle w:val="130"/>
        <w:snapToGrid w:val="0"/>
        <w:spacing w:before="0"/>
        <w:ind w:firstLine="360"/>
        <w:rPr>
          <w:rFonts w:ascii="宋体" w:hAnsi="宋体" w:cs="宋体"/>
          <w:color w:val="auto"/>
          <w:sz w:val="18"/>
          <w:szCs w:val="18"/>
        </w:rPr>
      </w:pPr>
    </w:p>
    <w:p w14:paraId="3DEA240C">
      <w:pPr>
        <w:pStyle w:val="130"/>
        <w:snapToGrid w:val="0"/>
        <w:spacing w:before="0"/>
        <w:ind w:firstLine="360"/>
        <w:rPr>
          <w:rFonts w:ascii="宋体" w:hAnsi="宋体" w:cs="宋体"/>
          <w:color w:val="auto"/>
          <w:sz w:val="18"/>
          <w:szCs w:val="18"/>
        </w:rPr>
      </w:pPr>
    </w:p>
    <w:p w14:paraId="4A38AF43">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二、采购文件的构成、澄清、修改</w:t>
      </w:r>
    </w:p>
    <w:p w14:paraId="4AF9BBC9">
      <w:pPr>
        <w:pStyle w:val="36"/>
        <w:spacing w:line="360" w:lineRule="auto"/>
        <w:rPr>
          <w:rFonts w:hAnsi="宋体" w:cs="宋体"/>
          <w:b/>
          <w:color w:val="auto"/>
          <w:sz w:val="24"/>
          <w:szCs w:val="24"/>
        </w:rPr>
      </w:pPr>
      <w:r>
        <w:rPr>
          <w:rFonts w:hint="eastAsia" w:hAnsi="宋体" w:cs="宋体"/>
          <w:b/>
          <w:color w:val="auto"/>
          <w:sz w:val="24"/>
          <w:szCs w:val="24"/>
        </w:rPr>
        <w:t>5．采购文件的构成</w:t>
      </w:r>
    </w:p>
    <w:p w14:paraId="3CF9FB97">
      <w:pPr>
        <w:pStyle w:val="36"/>
        <w:spacing w:line="360" w:lineRule="auto"/>
        <w:ind w:firstLine="480" w:firstLineChars="200"/>
        <w:rPr>
          <w:rFonts w:hAnsi="宋体" w:cs="宋体"/>
          <w:color w:val="auto"/>
          <w:sz w:val="24"/>
          <w:szCs w:val="24"/>
        </w:rPr>
      </w:pPr>
      <w:r>
        <w:rPr>
          <w:rFonts w:hint="eastAsia" w:hAnsi="宋体" w:cs="宋体"/>
          <w:color w:val="auto"/>
          <w:sz w:val="24"/>
          <w:szCs w:val="24"/>
        </w:rPr>
        <w:t>5.1 采购文件包括下列文件及附件：</w:t>
      </w:r>
    </w:p>
    <w:p w14:paraId="47B68933">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5.1.1竞争性磋商公告；</w:t>
      </w:r>
    </w:p>
    <w:p w14:paraId="53B7A4AD">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5.1.2供应商须知；</w:t>
      </w:r>
    </w:p>
    <w:p w14:paraId="584E2909">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5.1.3采购需求；</w:t>
      </w:r>
    </w:p>
    <w:p w14:paraId="424C593C">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5.1.4评审办法；</w:t>
      </w:r>
    </w:p>
    <w:p w14:paraId="4104D039">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szCs w:val="24"/>
        </w:rPr>
        <w:t>5.1.5拟签订的合同文本；</w:t>
      </w:r>
    </w:p>
    <w:p w14:paraId="54B9EF25">
      <w:pPr>
        <w:pStyle w:val="36"/>
        <w:tabs>
          <w:tab w:val="left" w:pos="840"/>
        </w:tabs>
        <w:spacing w:line="360" w:lineRule="auto"/>
        <w:ind w:firstLine="960" w:firstLineChars="400"/>
        <w:rPr>
          <w:rFonts w:hAnsi="宋体" w:cs="宋体"/>
          <w:color w:val="auto"/>
          <w:sz w:val="24"/>
          <w:szCs w:val="24"/>
        </w:rPr>
      </w:pPr>
      <w:r>
        <w:rPr>
          <w:rFonts w:hint="eastAsia" w:hAnsi="宋体" w:cs="宋体"/>
          <w:color w:val="auto"/>
          <w:sz w:val="24"/>
        </w:rPr>
        <w:t>5.1.6</w:t>
      </w:r>
      <w:r>
        <w:rPr>
          <w:rFonts w:hint="eastAsia" w:hAnsi="宋体" w:cs="宋体"/>
          <w:color w:val="auto"/>
          <w:sz w:val="24"/>
          <w:szCs w:val="24"/>
        </w:rPr>
        <w:t>应提交的有关格式范例。</w:t>
      </w:r>
    </w:p>
    <w:p w14:paraId="66CBA7A9">
      <w:pPr>
        <w:spacing w:line="360" w:lineRule="auto"/>
        <w:ind w:firstLine="480" w:firstLineChars="200"/>
        <w:rPr>
          <w:rFonts w:ascii="宋体" w:hAnsi="宋体" w:cs="宋体"/>
          <w:color w:val="auto"/>
          <w:sz w:val="24"/>
        </w:rPr>
      </w:pPr>
      <w:r>
        <w:rPr>
          <w:rFonts w:hint="eastAsia" w:ascii="宋体" w:hAnsi="宋体" w:cs="宋体"/>
          <w:color w:val="auto"/>
          <w:sz w:val="24"/>
        </w:rPr>
        <w:t>5.2与本项目有关的</w:t>
      </w:r>
      <w:r>
        <w:rPr>
          <w:rFonts w:hint="eastAsia" w:ascii="宋体" w:hAnsi="宋体" w:cs="宋体"/>
          <w:bCs/>
          <w:color w:val="auto"/>
          <w:sz w:val="24"/>
        </w:rPr>
        <w:t>澄清或者修改的内容为采购文件的组成部分</w:t>
      </w:r>
      <w:r>
        <w:rPr>
          <w:rFonts w:hint="eastAsia" w:ascii="宋体" w:hAnsi="宋体" w:cs="宋体"/>
          <w:color w:val="auto"/>
          <w:sz w:val="24"/>
        </w:rPr>
        <w:t>。</w:t>
      </w:r>
    </w:p>
    <w:p w14:paraId="3B348374">
      <w:pPr>
        <w:pStyle w:val="36"/>
        <w:spacing w:line="360" w:lineRule="auto"/>
        <w:rPr>
          <w:rFonts w:hAnsi="宋体" w:cs="宋体"/>
          <w:b/>
          <w:color w:val="auto"/>
          <w:sz w:val="24"/>
          <w:szCs w:val="24"/>
        </w:rPr>
      </w:pPr>
      <w:r>
        <w:rPr>
          <w:rFonts w:hint="eastAsia" w:hAnsi="宋体" w:cs="宋体"/>
          <w:b/>
          <w:color w:val="auto"/>
          <w:sz w:val="24"/>
          <w:szCs w:val="24"/>
        </w:rPr>
        <w:t>6. 采购文件的澄清、修改</w:t>
      </w:r>
    </w:p>
    <w:p w14:paraId="4FAF75F8">
      <w:pPr>
        <w:pStyle w:val="130"/>
        <w:snapToGrid w:val="0"/>
        <w:spacing w:before="0"/>
        <w:ind w:firstLine="480"/>
        <w:rPr>
          <w:rFonts w:ascii="宋体" w:hAnsi="宋体" w:cs="宋体"/>
          <w:color w:val="auto"/>
        </w:rPr>
      </w:pPr>
      <w:r>
        <w:rPr>
          <w:rFonts w:hint="eastAsia" w:ascii="宋体" w:hAnsi="宋体" w:cs="宋体"/>
          <w:color w:val="auto"/>
        </w:rPr>
        <w:t>6.1已获取采购文件的潜在供应商，若有问题需要澄清，应于响应文件提交（上传）截止时间前，以书面形式向</w:t>
      </w:r>
      <w:r>
        <w:rPr>
          <w:rFonts w:hint="eastAsia" w:ascii="宋体" w:hAnsi="宋体" w:cs="宋体"/>
          <w:color w:val="auto"/>
          <w:lang w:eastAsia="zh-CN"/>
        </w:rPr>
        <w:t>采购代理机构</w:t>
      </w:r>
      <w:r>
        <w:rPr>
          <w:rFonts w:hint="eastAsia" w:ascii="宋体" w:hAnsi="宋体" w:cs="宋体"/>
          <w:color w:val="auto"/>
        </w:rPr>
        <w:t>提出。</w:t>
      </w:r>
    </w:p>
    <w:p w14:paraId="471EC4E7">
      <w:pPr>
        <w:pStyle w:val="130"/>
        <w:snapToGrid w:val="0"/>
        <w:spacing w:before="0"/>
        <w:ind w:firstLine="480"/>
        <w:rPr>
          <w:rFonts w:ascii="宋体" w:hAnsi="宋体" w:cs="宋体"/>
          <w:color w:val="auto"/>
        </w:rPr>
      </w:pPr>
      <w:r>
        <w:rPr>
          <w:rFonts w:hint="eastAsia" w:ascii="宋体" w:hAnsi="宋体" w:cs="宋体"/>
          <w:color w:val="auto"/>
        </w:rPr>
        <w:t xml:space="preserve">6.2 </w:t>
      </w:r>
      <w:r>
        <w:rPr>
          <w:rFonts w:hint="eastAsia" w:ascii="宋体" w:hAnsi="宋体" w:cs="宋体"/>
          <w:color w:val="auto"/>
          <w:lang w:eastAsia="zh-CN"/>
        </w:rPr>
        <w:t>采购代理机构</w:t>
      </w:r>
      <w:r>
        <w:rPr>
          <w:rFonts w:hint="eastAsia" w:ascii="宋体" w:hAnsi="宋体" w:cs="宋体"/>
          <w:color w:val="auto"/>
        </w:rPr>
        <w:t>对采购文件进行澄清或修改的，将同时通过电子交易平台通知已获取采购文件的潜在供应商。依法应当公告的，将按规定公告，同时视情况延长响应文件提交（上传）截止时间和响应文件开启时间。该澄清或者修改的内容为采购文件的组成部分。</w:t>
      </w:r>
    </w:p>
    <w:p w14:paraId="693E8192">
      <w:pPr>
        <w:pStyle w:val="25"/>
        <w:rPr>
          <w:rFonts w:hAnsi="宋体" w:cs="宋体"/>
          <w:color w:val="auto"/>
          <w:sz w:val="18"/>
          <w:szCs w:val="18"/>
          <w:lang w:val="en-US"/>
        </w:rPr>
      </w:pPr>
    </w:p>
    <w:p w14:paraId="4EFAD48F">
      <w:pPr>
        <w:snapToGrid w:val="0"/>
        <w:spacing w:line="360" w:lineRule="auto"/>
        <w:jc w:val="center"/>
        <w:outlineLvl w:val="0"/>
        <w:rPr>
          <w:rFonts w:hint="eastAsia" w:ascii="宋体" w:hAnsi="宋体" w:cs="宋体"/>
          <w:b/>
          <w:color w:val="auto"/>
          <w:sz w:val="32"/>
          <w:szCs w:val="20"/>
        </w:rPr>
      </w:pPr>
    </w:p>
    <w:p w14:paraId="70C01B6B">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三、提交响应文件</w:t>
      </w:r>
    </w:p>
    <w:p w14:paraId="2ADBC3E3">
      <w:pPr>
        <w:pStyle w:val="36"/>
        <w:spacing w:line="360" w:lineRule="auto"/>
        <w:rPr>
          <w:rFonts w:hAnsi="宋体" w:cs="宋体"/>
          <w:b/>
          <w:color w:val="auto"/>
          <w:sz w:val="24"/>
          <w:szCs w:val="24"/>
        </w:rPr>
      </w:pPr>
      <w:r>
        <w:rPr>
          <w:rFonts w:hint="eastAsia" w:hAnsi="宋体" w:cs="宋体"/>
          <w:b/>
          <w:color w:val="auto"/>
          <w:sz w:val="24"/>
          <w:szCs w:val="24"/>
        </w:rPr>
        <w:t>7. 采购文件的获取</w:t>
      </w:r>
    </w:p>
    <w:p w14:paraId="026C1A71">
      <w:pPr>
        <w:spacing w:line="360" w:lineRule="auto"/>
        <w:ind w:firstLine="480" w:firstLineChars="200"/>
        <w:rPr>
          <w:rFonts w:ascii="宋体" w:hAnsi="宋体" w:cs="宋体"/>
          <w:snapToGrid w:val="0"/>
          <w:color w:val="auto"/>
          <w:kern w:val="28"/>
          <w:sz w:val="24"/>
        </w:rPr>
      </w:pPr>
      <w:r>
        <w:rPr>
          <w:rFonts w:hint="eastAsia" w:ascii="宋体" w:hAnsi="宋体" w:cs="宋体"/>
          <w:snapToGrid w:val="0"/>
          <w:color w:val="auto"/>
          <w:kern w:val="28"/>
          <w:sz w:val="24"/>
        </w:rPr>
        <w:t>详见竞争性磋商公告中获取采购文件的时间期限、地点、方式及采购文件售价。</w:t>
      </w:r>
    </w:p>
    <w:p w14:paraId="456F8E4C">
      <w:pPr>
        <w:pStyle w:val="36"/>
        <w:spacing w:line="360" w:lineRule="auto"/>
        <w:rPr>
          <w:rFonts w:hAnsi="宋体" w:cs="宋体"/>
          <w:b/>
          <w:color w:val="auto"/>
          <w:sz w:val="24"/>
          <w:szCs w:val="24"/>
        </w:rPr>
      </w:pPr>
      <w:r>
        <w:rPr>
          <w:rFonts w:hint="eastAsia" w:hAnsi="宋体" w:cs="宋体"/>
          <w:b/>
          <w:color w:val="auto"/>
          <w:sz w:val="24"/>
          <w:szCs w:val="24"/>
        </w:rPr>
        <w:t>8.磋商前答疑会或现场考察</w:t>
      </w:r>
    </w:p>
    <w:p w14:paraId="55F3A1E7">
      <w:pPr>
        <w:pStyle w:val="36"/>
        <w:spacing w:line="360" w:lineRule="auto"/>
        <w:ind w:firstLine="480" w:firstLineChars="200"/>
        <w:rPr>
          <w:rFonts w:hAnsi="宋体" w:cs="宋体"/>
          <w:color w:val="auto"/>
          <w:sz w:val="24"/>
          <w:szCs w:val="24"/>
        </w:rPr>
      </w:pPr>
      <w:r>
        <w:rPr>
          <w:rFonts w:hint="eastAsia" w:hAnsi="宋体" w:cs="宋体"/>
          <w:color w:val="auto"/>
          <w:sz w:val="24"/>
          <w:szCs w:val="24"/>
        </w:rPr>
        <w:t>采购人组织潜在供应商现场考察或者召开磋商前答疑会的，潜在供应商按第二部分供应商须知前附表的规定参加现场考察或者磋商前答疑会。</w:t>
      </w:r>
    </w:p>
    <w:p w14:paraId="1515C09C">
      <w:pPr>
        <w:pStyle w:val="36"/>
        <w:spacing w:line="360" w:lineRule="auto"/>
        <w:rPr>
          <w:rFonts w:hAnsi="宋体" w:cs="宋体"/>
          <w:b/>
          <w:color w:val="auto"/>
          <w:szCs w:val="24"/>
        </w:rPr>
      </w:pPr>
      <w:r>
        <w:rPr>
          <w:rFonts w:hint="eastAsia" w:hAnsi="宋体" w:cs="宋体"/>
          <w:b/>
          <w:color w:val="auto"/>
          <w:kern w:val="28"/>
          <w:sz w:val="24"/>
          <w:szCs w:val="24"/>
        </w:rPr>
        <w:t>9.磋商保证金</w:t>
      </w:r>
    </w:p>
    <w:p w14:paraId="4C629006">
      <w:pPr>
        <w:pStyle w:val="7"/>
        <w:spacing w:line="360" w:lineRule="auto"/>
        <w:ind w:firstLine="470" w:firstLineChars="196"/>
        <w:rPr>
          <w:rFonts w:hAnsi="宋体" w:cs="宋体"/>
          <w:color w:val="auto"/>
          <w:sz w:val="24"/>
        </w:rPr>
      </w:pPr>
      <w:r>
        <w:rPr>
          <w:rFonts w:hint="eastAsia" w:hAnsi="宋体" w:cs="宋体"/>
          <w:color w:val="auto"/>
          <w:sz w:val="24"/>
        </w:rPr>
        <w:t>本项目不需缴纳磋商保证金。</w:t>
      </w:r>
    </w:p>
    <w:p w14:paraId="6A19C07B">
      <w:pPr>
        <w:pStyle w:val="36"/>
        <w:spacing w:line="360" w:lineRule="auto"/>
        <w:rPr>
          <w:rFonts w:hAnsi="宋体" w:cs="宋体"/>
          <w:b/>
          <w:color w:val="auto"/>
          <w:sz w:val="24"/>
          <w:szCs w:val="24"/>
        </w:rPr>
      </w:pPr>
      <w:r>
        <w:rPr>
          <w:rFonts w:hint="eastAsia" w:hAnsi="宋体" w:cs="宋体"/>
          <w:b/>
          <w:color w:val="auto"/>
          <w:sz w:val="24"/>
          <w:szCs w:val="24"/>
        </w:rPr>
        <w:t>10. 响应文件的语言</w:t>
      </w:r>
    </w:p>
    <w:p w14:paraId="1DBB79B7">
      <w:pPr>
        <w:autoSpaceDE w:val="0"/>
        <w:autoSpaceDN w:val="0"/>
        <w:spacing w:line="360" w:lineRule="auto"/>
        <w:ind w:firstLine="480" w:firstLineChars="200"/>
        <w:rPr>
          <w:rFonts w:ascii="宋体" w:hAnsi="宋体" w:cs="宋体"/>
          <w:color w:val="auto"/>
          <w:sz w:val="24"/>
          <w:lang w:val="zh-CN"/>
        </w:rPr>
      </w:pPr>
      <w:r>
        <w:rPr>
          <w:rFonts w:hint="eastAsia" w:ascii="宋体" w:hAnsi="宋体" w:cs="宋体"/>
          <w:color w:val="auto"/>
          <w:sz w:val="24"/>
        </w:rPr>
        <w:t>响应文件及供应商与采购有关的来往通知、函件和文件均应使用中文。</w:t>
      </w:r>
    </w:p>
    <w:p w14:paraId="45E16F78">
      <w:pPr>
        <w:pStyle w:val="36"/>
        <w:spacing w:line="360" w:lineRule="auto"/>
        <w:rPr>
          <w:rFonts w:hAnsi="宋体" w:cs="宋体"/>
          <w:b/>
          <w:color w:val="auto"/>
          <w:sz w:val="24"/>
          <w:szCs w:val="24"/>
        </w:rPr>
      </w:pPr>
      <w:r>
        <w:rPr>
          <w:rFonts w:hint="eastAsia" w:hAnsi="宋体" w:cs="宋体"/>
          <w:b/>
          <w:color w:val="auto"/>
          <w:sz w:val="24"/>
          <w:szCs w:val="24"/>
        </w:rPr>
        <w:t>11. 响应文件的组成</w:t>
      </w:r>
    </w:p>
    <w:p w14:paraId="08854BE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224EBEA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11.1.1符合参加政府采购活动应当具备的一般条件的承诺函；</w:t>
      </w:r>
    </w:p>
    <w:p w14:paraId="75AD3DEC">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w:t>
      </w:r>
      <w:r>
        <w:rPr>
          <w:rFonts w:ascii="宋体" w:hAnsi="宋体" w:cs="宋体"/>
          <w:color w:val="auto"/>
          <w:sz w:val="24"/>
        </w:rPr>
        <w:t>1.1.2</w:t>
      </w:r>
      <w:bookmarkStart w:id="15" w:name="_Hlk101259339"/>
      <w:r>
        <w:rPr>
          <w:rFonts w:hint="eastAsia" w:ascii="宋体" w:hAnsi="宋体" w:cs="宋体"/>
          <w:snapToGrid w:val="0"/>
          <w:color w:val="auto"/>
          <w:kern w:val="28"/>
          <w:sz w:val="24"/>
          <w:szCs w:val="20"/>
        </w:rPr>
        <w:t>联合协议</w:t>
      </w:r>
      <w:bookmarkStart w:id="16" w:name="_Hlk101257010"/>
      <w:r>
        <w:rPr>
          <w:rFonts w:hint="eastAsia" w:ascii="宋体" w:hAnsi="宋体" w:cs="宋体"/>
          <w:snapToGrid w:val="0"/>
          <w:color w:val="auto"/>
          <w:kern w:val="28"/>
          <w:sz w:val="24"/>
          <w:szCs w:val="20"/>
        </w:rPr>
        <w:t>（如果有)</w:t>
      </w:r>
      <w:bookmarkEnd w:id="15"/>
      <w:bookmarkEnd w:id="16"/>
      <w:r>
        <w:rPr>
          <w:rFonts w:hint="eastAsia" w:ascii="宋体" w:hAnsi="宋体" w:cs="宋体"/>
          <w:snapToGrid w:val="0"/>
          <w:color w:val="auto"/>
          <w:kern w:val="28"/>
          <w:sz w:val="24"/>
          <w:szCs w:val="20"/>
        </w:rPr>
        <w:t>；</w:t>
      </w:r>
    </w:p>
    <w:p w14:paraId="70B934D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，中小企业申明函</w:t>
      </w:r>
      <w:r>
        <w:rPr>
          <w:rFonts w:hint="eastAsia" w:ascii="宋体" w:hAnsi="宋体" w:cs="宋体"/>
          <w:snapToGrid w:val="0"/>
          <w:color w:val="auto"/>
          <w:kern w:val="28"/>
          <w:sz w:val="24"/>
          <w:szCs w:val="20"/>
        </w:rPr>
        <w:t>)</w:t>
      </w:r>
      <w:r>
        <w:rPr>
          <w:rFonts w:hint="eastAsia" w:ascii="宋体" w:hAnsi="宋体" w:cs="宋体"/>
          <w:color w:val="auto"/>
          <w:sz w:val="24"/>
        </w:rPr>
        <w:t>；</w:t>
      </w:r>
    </w:p>
    <w:p w14:paraId="15F09E3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rPr>
        <w:t>（如果有</w:t>
      </w:r>
      <w:r>
        <w:rPr>
          <w:rFonts w:hint="eastAsia" w:ascii="宋体" w:hAnsi="宋体" w:cs="宋体"/>
          <w:snapToGrid w:val="0"/>
          <w:color w:val="auto"/>
          <w:kern w:val="28"/>
          <w:sz w:val="24"/>
          <w:szCs w:val="20"/>
          <w:lang w:eastAsia="zh-CN"/>
        </w:rPr>
        <w:t>，提供资质证书</w:t>
      </w:r>
      <w:r>
        <w:rPr>
          <w:rFonts w:hint="eastAsia" w:ascii="宋体" w:hAnsi="宋体" w:cs="宋体"/>
          <w:snapToGrid w:val="0"/>
          <w:color w:val="auto"/>
          <w:kern w:val="28"/>
          <w:sz w:val="24"/>
          <w:szCs w:val="20"/>
        </w:rPr>
        <w:t>)</w:t>
      </w:r>
      <w:r>
        <w:rPr>
          <w:rFonts w:hint="eastAsia" w:ascii="宋体" w:hAnsi="宋体" w:cs="宋体"/>
          <w:color w:val="auto"/>
          <w:sz w:val="24"/>
        </w:rPr>
        <w:t>。</w:t>
      </w:r>
    </w:p>
    <w:p w14:paraId="08DF74B7">
      <w:pPr>
        <w:snapToGrid w:val="0"/>
        <w:spacing w:line="360" w:lineRule="auto"/>
        <w:ind w:firstLine="480" w:firstLineChars="2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35FACB3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11.2.1响应函；</w:t>
      </w:r>
      <w:r>
        <w:rPr>
          <w:rFonts w:hint="eastAsia" w:ascii="宋体" w:hAnsi="宋体" w:cs="宋体"/>
          <w:color w:val="auto"/>
          <w:sz w:val="24"/>
          <w:lang w:val="zh-CN"/>
        </w:rPr>
        <w:t xml:space="preserve"> </w:t>
      </w:r>
    </w:p>
    <w:p w14:paraId="14AB0F02">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11.2.2授权委托书或法定代表人（单位负责人、自然人本人）身份证明；</w:t>
      </w:r>
    </w:p>
    <w:p w14:paraId="0DF3874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11.2.3分包意向协议（如果有)；</w:t>
      </w:r>
    </w:p>
    <w:p w14:paraId="5AA5FA70">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11.2.4符合性审查资料；</w:t>
      </w:r>
    </w:p>
    <w:p w14:paraId="1F845E59">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11.2.5评审标准相应的商务技术资料；</w:t>
      </w:r>
    </w:p>
    <w:p w14:paraId="4C0387E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11.2.6商务技术偏离表；</w:t>
      </w:r>
    </w:p>
    <w:p w14:paraId="229BE0DA">
      <w:pPr>
        <w:snapToGrid w:val="0"/>
        <w:spacing w:line="360" w:lineRule="auto"/>
        <w:ind w:firstLine="960" w:firstLineChars="400"/>
        <w:rPr>
          <w:rFonts w:ascii="宋体" w:hAnsi="宋体" w:cs="宋体"/>
          <w:color w:val="auto"/>
          <w:sz w:val="24"/>
          <w:lang w:val="zh-CN"/>
        </w:rPr>
      </w:pPr>
      <w:r>
        <w:rPr>
          <w:rFonts w:hint="eastAsia" w:ascii="宋体" w:hAnsi="宋体" w:cs="宋体"/>
          <w:color w:val="auto"/>
          <w:sz w:val="24"/>
          <w:lang w:val="zh-CN"/>
        </w:rPr>
        <w:t>11.</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7</w:t>
      </w:r>
      <w:r>
        <w:rPr>
          <w:rFonts w:hint="eastAsia" w:ascii="宋体" w:hAnsi="宋体" w:cs="宋体"/>
          <w:color w:val="auto"/>
          <w:sz w:val="24"/>
          <w:lang w:val="zh-CN"/>
        </w:rPr>
        <w:t>政府采购供应商廉洁自律承诺书；</w:t>
      </w:r>
    </w:p>
    <w:p w14:paraId="12DAB8A7">
      <w:pPr>
        <w:snapToGrid w:val="0"/>
        <w:spacing w:line="360" w:lineRule="auto"/>
        <w:ind w:firstLine="480" w:firstLineChars="200"/>
        <w:rPr>
          <w:rFonts w:ascii="宋体" w:hAnsi="宋体" w:cs="宋体"/>
          <w:color w:val="auto"/>
          <w:sz w:val="24"/>
          <w:u w:val="single"/>
          <w:lang w:val="zh-CN"/>
        </w:rPr>
      </w:pPr>
      <w:r>
        <w:rPr>
          <w:rFonts w:hint="eastAsia" w:ascii="宋体" w:hAnsi="宋体" w:cs="宋体"/>
          <w:color w:val="auto"/>
          <w:kern w:val="0"/>
          <w:sz w:val="24"/>
          <w:lang w:val="zh-CN"/>
        </w:rPr>
        <w:t>11.</w:t>
      </w:r>
      <w:r>
        <w:rPr>
          <w:rFonts w:hint="eastAsia" w:ascii="宋体" w:hAnsi="宋体" w:cs="宋体"/>
          <w:color w:val="auto"/>
          <w:kern w:val="0"/>
          <w:sz w:val="24"/>
        </w:rPr>
        <w:t>3</w:t>
      </w:r>
      <w:r>
        <w:rPr>
          <w:rFonts w:hint="eastAsia" w:ascii="宋体" w:hAnsi="宋体" w:cs="宋体"/>
          <w:b/>
          <w:color w:val="auto"/>
          <w:sz w:val="24"/>
        </w:rPr>
        <w:t>报价文件：</w:t>
      </w:r>
      <w:r>
        <w:rPr>
          <w:rFonts w:hint="eastAsia" w:ascii="宋体" w:hAnsi="宋体" w:cs="宋体"/>
          <w:color w:val="auto"/>
          <w:sz w:val="24"/>
        </w:rPr>
        <w:t xml:space="preserve"> </w:t>
      </w:r>
    </w:p>
    <w:p w14:paraId="3A8A0FFE">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11.3.1报价单；</w:t>
      </w:r>
    </w:p>
    <w:p w14:paraId="224A998F">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11.3.2已标价工程量清单；</w:t>
      </w:r>
    </w:p>
    <w:p w14:paraId="02F662E4">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11.3.3中小企业声明函。</w:t>
      </w:r>
    </w:p>
    <w:p w14:paraId="42AC1549">
      <w:pPr>
        <w:spacing w:line="360" w:lineRule="auto"/>
        <w:ind w:firstLine="723" w:firstLineChars="300"/>
        <w:rPr>
          <w:rFonts w:ascii="宋体" w:hAnsi="宋体" w:cs="宋体"/>
          <w:b/>
          <w:color w:val="auto"/>
          <w:sz w:val="24"/>
        </w:rPr>
      </w:pPr>
      <w:r>
        <w:rPr>
          <w:rFonts w:hint="eastAsia" w:ascii="宋体" w:hAnsi="宋体" w:cs="宋体"/>
          <w:b/>
          <w:color w:val="auto"/>
          <w:sz w:val="24"/>
        </w:rPr>
        <w:t>响应文件含有采购人不能接受的附加条件的，响应文件无效；</w:t>
      </w:r>
    </w:p>
    <w:p w14:paraId="165C081A">
      <w:pPr>
        <w:spacing w:line="360" w:lineRule="auto"/>
        <w:ind w:firstLine="723" w:firstLineChars="300"/>
        <w:rPr>
          <w:rFonts w:ascii="宋体" w:hAnsi="宋体" w:cs="宋体"/>
          <w:b/>
          <w:color w:val="auto"/>
          <w:sz w:val="24"/>
          <w:szCs w:val="21"/>
        </w:rPr>
      </w:pPr>
      <w:r>
        <w:rPr>
          <w:rFonts w:hint="eastAsia" w:ascii="宋体" w:hAnsi="宋体" w:cs="宋体"/>
          <w:b/>
          <w:color w:val="auto"/>
          <w:sz w:val="24"/>
        </w:rPr>
        <w:t>供应商提供虚假材料的，响应文件无效。</w:t>
      </w:r>
    </w:p>
    <w:p w14:paraId="0B7D7375">
      <w:pPr>
        <w:pStyle w:val="130"/>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响应文件的编制</w:t>
      </w:r>
    </w:p>
    <w:p w14:paraId="4D8B336E">
      <w:pPr>
        <w:spacing w:line="360" w:lineRule="auto"/>
        <w:ind w:firstLine="480" w:firstLineChars="200"/>
        <w:rPr>
          <w:rFonts w:ascii="宋体" w:hAnsi="宋体" w:cs="宋体"/>
          <w:b/>
          <w:color w:val="auto"/>
          <w:sz w:val="24"/>
        </w:rPr>
      </w:pPr>
      <w:r>
        <w:rPr>
          <w:rFonts w:hint="eastAsia" w:ascii="宋体" w:hAnsi="宋体" w:cs="宋体"/>
          <w:color w:val="auto"/>
          <w:kern w:val="0"/>
          <w:sz w:val="24"/>
          <w:lang w:val="zh-CN"/>
        </w:rPr>
        <w:t>12.1响应文件分为资格文件、商务技术文件、报价文件三部分。各供应商在编制响应文件时请按照采购文件第六部分规定的格式进行，混乱的编排导致响应文件被误读或磋商小组查找不到有效文件是供应商的风险。</w:t>
      </w:r>
    </w:p>
    <w:p w14:paraId="42876934">
      <w:pPr>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12.2供应商进行电子投标应安装客户端软件—“政采云电子交易客户端”，并按照采购文件和电子交易平台的要求编制并加密响应文件。供应商未按规定加密的响应文件，电子交易平台将拒收并提示。</w:t>
      </w:r>
    </w:p>
    <w:p w14:paraId="06A9FFE1">
      <w:pPr>
        <w:snapToGrid w:val="0"/>
        <w:spacing w:line="360" w:lineRule="auto"/>
        <w:ind w:firstLine="480" w:firstLineChars="200"/>
        <w:rPr>
          <w:rFonts w:ascii="宋体" w:hAnsi="宋体" w:cs="宋体"/>
          <w:color w:val="auto"/>
          <w:kern w:val="0"/>
          <w:sz w:val="24"/>
          <w:lang w:val="zh-CN"/>
        </w:rPr>
      </w:pPr>
      <w:r>
        <w:rPr>
          <w:rFonts w:hint="eastAsia" w:ascii="宋体" w:hAnsi="宋体" w:cs="宋体"/>
          <w:color w:val="auto"/>
          <w:kern w:val="0"/>
          <w:sz w:val="24"/>
          <w:lang w:val="zh-CN"/>
        </w:rPr>
        <w:t>12.3使用“政采云电子交易客户端”需要提前申领CA数字证书，申领流程请自行前往“浙江政府采购网-下载专区-电子交易客户端-CA驱动和申领流程”进行查阅。</w:t>
      </w:r>
    </w:p>
    <w:p w14:paraId="269F3338">
      <w:pPr>
        <w:snapToGrid w:val="0"/>
        <w:spacing w:line="360" w:lineRule="auto"/>
        <w:rPr>
          <w:rFonts w:ascii="宋体" w:hAnsi="宋体" w:cs="宋体"/>
          <w:b/>
          <w:color w:val="auto"/>
          <w:sz w:val="24"/>
        </w:rPr>
      </w:pPr>
      <w:r>
        <w:rPr>
          <w:rFonts w:hint="eastAsia" w:ascii="宋体" w:hAnsi="宋体" w:cs="宋体"/>
          <w:b/>
          <w:color w:val="auto"/>
          <w:sz w:val="24"/>
        </w:rPr>
        <w:t>13.响应文件的签署、盖章</w:t>
      </w:r>
    </w:p>
    <w:p w14:paraId="6A262B8F">
      <w:pPr>
        <w:pStyle w:val="130"/>
        <w:snapToGrid w:val="0"/>
        <w:spacing w:before="0"/>
        <w:ind w:firstLine="480"/>
        <w:rPr>
          <w:rFonts w:ascii="宋体" w:hAnsi="宋体" w:cs="宋体"/>
          <w:b/>
          <w:color w:val="auto"/>
        </w:rPr>
      </w:pPr>
      <w:r>
        <w:rPr>
          <w:rFonts w:hint="eastAsia" w:ascii="宋体" w:hAnsi="宋体" w:cs="宋体"/>
          <w:color w:val="auto"/>
          <w:szCs w:val="24"/>
        </w:rPr>
        <w:t>13.1响应文件按照采购文件第六部分格式要</w:t>
      </w:r>
      <w:r>
        <w:rPr>
          <w:rFonts w:hint="eastAsia" w:ascii="宋体" w:hAnsi="宋体" w:cs="宋体"/>
          <w:color w:val="auto"/>
        </w:rPr>
        <w:t>求进行签署、盖章。</w:t>
      </w:r>
      <w:r>
        <w:rPr>
          <w:rFonts w:hint="eastAsia" w:ascii="宋体" w:hAnsi="宋体" w:cs="宋体"/>
          <w:b/>
          <w:color w:val="auto"/>
        </w:rPr>
        <w:t>▲供应商的响应文件未按照采购文件要求签署、盖章的，其响应文件无效</w:t>
      </w:r>
      <w:r>
        <w:rPr>
          <w:rFonts w:hint="eastAsia" w:ascii="宋体" w:hAnsi="宋体" w:cs="宋体"/>
          <w:color w:val="auto"/>
          <w:szCs w:val="24"/>
        </w:rPr>
        <w:t>。</w:t>
      </w:r>
    </w:p>
    <w:p w14:paraId="4539A12F">
      <w:pPr>
        <w:pStyle w:val="130"/>
        <w:snapToGrid w:val="0"/>
        <w:spacing w:before="0"/>
        <w:ind w:firstLine="480"/>
        <w:rPr>
          <w:rFonts w:ascii="宋体" w:hAnsi="宋体" w:cs="宋体"/>
          <w:color w:val="auto"/>
        </w:rPr>
      </w:pPr>
      <w:r>
        <w:rPr>
          <w:rFonts w:hint="eastAsia" w:ascii="宋体" w:hAnsi="宋体" w:cs="宋体"/>
          <w:color w:val="auto"/>
        </w:rPr>
        <w:t>13.2为确保网上操作合法、有效和安全，供应商应当在响应文件提交（上传）截止时间前完成在“政府采购云平台”的身份认证，确保在电子投标过程中能够对相关数据电文进行加密和使用电子签名。</w:t>
      </w:r>
    </w:p>
    <w:p w14:paraId="4B14445E">
      <w:pPr>
        <w:pStyle w:val="130"/>
        <w:snapToGrid w:val="0"/>
        <w:spacing w:before="0"/>
        <w:ind w:firstLine="480"/>
        <w:rPr>
          <w:rFonts w:ascii="宋体" w:hAnsi="宋体" w:cs="宋体"/>
          <w:color w:val="auto"/>
          <w:szCs w:val="24"/>
        </w:rPr>
      </w:pPr>
      <w:r>
        <w:rPr>
          <w:rFonts w:hint="eastAsia" w:ascii="宋体" w:hAnsi="宋体" w:cs="宋体"/>
          <w:color w:val="auto"/>
        </w:rPr>
        <w:t>13.3采购文件对响应文件签署、盖章的要求适用于电子签名。</w:t>
      </w:r>
    </w:p>
    <w:p w14:paraId="229C06E6">
      <w:pPr>
        <w:pStyle w:val="130"/>
        <w:snapToGrid w:val="0"/>
        <w:spacing w:before="0"/>
        <w:ind w:firstLine="0" w:firstLineChars="0"/>
        <w:rPr>
          <w:rFonts w:ascii="宋体" w:hAnsi="宋体" w:cs="宋体"/>
          <w:b/>
          <w:color w:val="auto"/>
          <w:szCs w:val="24"/>
        </w:rPr>
      </w:pPr>
    </w:p>
    <w:p w14:paraId="0EE972AA">
      <w:pPr>
        <w:pStyle w:val="130"/>
        <w:snapToGrid w:val="0"/>
        <w:spacing w:before="0"/>
        <w:ind w:firstLine="0" w:firstLineChars="0"/>
        <w:rPr>
          <w:rFonts w:ascii="宋体" w:hAnsi="宋体" w:cs="宋体"/>
          <w:b/>
          <w:color w:val="auto"/>
          <w:szCs w:val="24"/>
        </w:rPr>
      </w:pPr>
      <w:r>
        <w:rPr>
          <w:rFonts w:hint="eastAsia" w:ascii="宋体" w:hAnsi="宋体" w:cs="宋体"/>
          <w:b/>
          <w:color w:val="auto"/>
          <w:szCs w:val="24"/>
        </w:rPr>
        <w:t>14. 响应文件的提交、补充、修改、撤回</w:t>
      </w:r>
    </w:p>
    <w:p w14:paraId="5453F62E">
      <w:pPr>
        <w:pStyle w:val="130"/>
        <w:snapToGrid w:val="0"/>
        <w:spacing w:before="0"/>
        <w:ind w:firstLine="480"/>
        <w:rPr>
          <w:rFonts w:ascii="宋体" w:hAnsi="宋体" w:cs="宋体"/>
          <w:color w:val="auto"/>
          <w:szCs w:val="24"/>
        </w:rPr>
      </w:pPr>
      <w:r>
        <w:rPr>
          <w:rFonts w:hint="eastAsia" w:ascii="宋体" w:hAnsi="宋体" w:cs="宋体"/>
          <w:color w:val="auto"/>
          <w:szCs w:val="24"/>
        </w:rPr>
        <w:t>14.1 供应商应当在响应文件提交（上传）截止时间前完成响应文件的传输递交，并可以补充、修改或者撤回响应文件。补充或者修改响应文件的，应当先行撤回原文件，补充、修改后重新传输递交。响应文件提交（上传）截止时间前未完成传输的，视为撤回响应文件。响应文件提交（上传）截止时间后递交的响应文件，电子交易平台将拒收。</w:t>
      </w:r>
    </w:p>
    <w:p w14:paraId="1668B88E">
      <w:pPr>
        <w:pStyle w:val="130"/>
        <w:snapToGrid w:val="0"/>
        <w:spacing w:before="0"/>
        <w:ind w:firstLine="480"/>
        <w:rPr>
          <w:rFonts w:ascii="宋体" w:hAnsi="宋体" w:cs="宋体"/>
          <w:color w:val="auto"/>
          <w:szCs w:val="24"/>
        </w:rPr>
      </w:pPr>
      <w:r>
        <w:rPr>
          <w:rFonts w:hint="eastAsia" w:ascii="宋体" w:hAnsi="宋体" w:cs="宋体"/>
          <w:color w:val="auto"/>
          <w:szCs w:val="24"/>
        </w:rPr>
        <w:t>14.2电子交易平台收到响应文件，将妥善保存并即时向供应商发出确认回执通知。在响应文件提交（上传）截止时间前，除供应商补充、修改或者撤回响应文件外，任何单位和个人不得解密或提取响应文件。</w:t>
      </w:r>
    </w:p>
    <w:p w14:paraId="7D49A751">
      <w:pPr>
        <w:pStyle w:val="130"/>
        <w:snapToGrid w:val="0"/>
        <w:spacing w:before="0"/>
        <w:ind w:firstLine="480"/>
        <w:rPr>
          <w:rFonts w:ascii="宋体" w:hAnsi="宋体" w:cs="宋体"/>
          <w:color w:val="auto"/>
          <w:szCs w:val="24"/>
        </w:rPr>
      </w:pPr>
      <w:r>
        <w:rPr>
          <w:rFonts w:hint="eastAsia" w:ascii="宋体" w:hAnsi="宋体" w:cs="宋体"/>
          <w:color w:val="auto"/>
          <w:szCs w:val="24"/>
        </w:rPr>
        <w:t>14.3采购人、</w:t>
      </w:r>
      <w:r>
        <w:rPr>
          <w:rFonts w:hint="eastAsia" w:ascii="宋体" w:hAnsi="宋体" w:cs="宋体"/>
          <w:color w:val="auto"/>
          <w:szCs w:val="24"/>
          <w:lang w:eastAsia="zh-CN"/>
        </w:rPr>
        <w:t>采购代理机构</w:t>
      </w:r>
      <w:r>
        <w:rPr>
          <w:rFonts w:hint="eastAsia" w:ascii="宋体" w:hAnsi="宋体" w:cs="宋体"/>
          <w:color w:val="auto"/>
          <w:szCs w:val="24"/>
        </w:rPr>
        <w:t>可以视情况延长响应文件提交的截止时间。在上述情况下，</w:t>
      </w:r>
      <w:r>
        <w:rPr>
          <w:rFonts w:hint="eastAsia" w:ascii="宋体" w:hAnsi="宋体" w:cs="宋体"/>
          <w:color w:val="auto"/>
          <w:szCs w:val="24"/>
          <w:lang w:eastAsia="zh-CN"/>
        </w:rPr>
        <w:t>采购代理机构</w:t>
      </w:r>
      <w:r>
        <w:rPr>
          <w:rFonts w:hint="eastAsia" w:ascii="宋体" w:hAnsi="宋体" w:cs="宋体"/>
          <w:color w:val="auto"/>
          <w:szCs w:val="24"/>
        </w:rPr>
        <w:t>与供应商以前在响应文件提交截止时间方面的全部权利、责任和义务，将适用于延长至新的响应文件提交截止时间。</w:t>
      </w:r>
    </w:p>
    <w:p w14:paraId="7DFDFF1A">
      <w:pPr>
        <w:pStyle w:val="36"/>
        <w:snapToGrid w:val="0"/>
        <w:spacing w:line="360" w:lineRule="auto"/>
        <w:rPr>
          <w:rFonts w:hAnsi="宋体" w:cs="宋体"/>
          <w:b/>
          <w:color w:val="auto"/>
          <w:sz w:val="24"/>
          <w:szCs w:val="24"/>
        </w:rPr>
      </w:pPr>
      <w:r>
        <w:rPr>
          <w:rFonts w:hint="eastAsia" w:hAnsi="宋体" w:cs="宋体"/>
          <w:b/>
          <w:color w:val="auto"/>
          <w:sz w:val="24"/>
          <w:szCs w:val="24"/>
        </w:rPr>
        <w:t>15.备份响应文件</w:t>
      </w:r>
    </w:p>
    <w:p w14:paraId="1B2A49F1">
      <w:pPr>
        <w:pStyle w:val="36"/>
        <w:snapToGrid w:val="0"/>
        <w:spacing w:line="360" w:lineRule="auto"/>
        <w:ind w:firstLine="360" w:firstLineChars="150"/>
        <w:rPr>
          <w:rFonts w:hAnsi="宋体" w:cs="宋体"/>
          <w:b/>
          <w:color w:val="auto"/>
          <w:sz w:val="24"/>
          <w:szCs w:val="24"/>
        </w:rPr>
      </w:pPr>
      <w:r>
        <w:rPr>
          <w:rFonts w:hint="eastAsia" w:hAnsi="宋体" w:cs="宋体"/>
          <w:color w:val="auto"/>
          <w:sz w:val="24"/>
          <w:szCs w:val="24"/>
        </w:rPr>
        <w:t xml:space="preserve"> 15.1供应商在电子交易平台传输递交响应文件后，还可以在响应文件提交（上传）截止时间前直接提交或者以邮政快递方式递交备份响应文件1份，</w:t>
      </w:r>
      <w:r>
        <w:rPr>
          <w:rFonts w:hint="eastAsia" w:hAnsi="宋体" w:cs="宋体"/>
          <w:b/>
          <w:color w:val="auto"/>
          <w:sz w:val="24"/>
          <w:szCs w:val="24"/>
        </w:rPr>
        <w:t>但采购人、</w:t>
      </w:r>
      <w:r>
        <w:rPr>
          <w:rFonts w:hint="eastAsia" w:hAnsi="宋体" w:cs="宋体"/>
          <w:b/>
          <w:color w:val="auto"/>
          <w:sz w:val="24"/>
          <w:szCs w:val="24"/>
          <w:lang w:eastAsia="zh-CN"/>
        </w:rPr>
        <w:t>采购代理机构</w:t>
      </w:r>
      <w:r>
        <w:rPr>
          <w:rFonts w:hint="eastAsia" w:hAnsi="宋体" w:cs="宋体"/>
          <w:b/>
          <w:color w:val="auto"/>
          <w:sz w:val="24"/>
          <w:szCs w:val="24"/>
        </w:rPr>
        <w:t>不强制或变相强制供应商提交备份响应文件。</w:t>
      </w:r>
    </w:p>
    <w:p w14:paraId="5451856D">
      <w:pPr>
        <w:pStyle w:val="36"/>
        <w:snapToGrid w:val="0"/>
        <w:spacing w:line="360" w:lineRule="auto"/>
        <w:ind w:firstLine="480" w:firstLineChars="200"/>
        <w:rPr>
          <w:rFonts w:hAnsi="宋体" w:cs="宋体"/>
          <w:b/>
          <w:color w:val="auto"/>
          <w:sz w:val="24"/>
          <w:szCs w:val="24"/>
        </w:rPr>
      </w:pPr>
      <w:r>
        <w:rPr>
          <w:rFonts w:hint="eastAsia" w:hAnsi="宋体" w:cs="宋体"/>
          <w:color w:val="auto"/>
          <w:sz w:val="24"/>
          <w:szCs w:val="24"/>
        </w:rPr>
        <w:t>15.2备份响应文件须在“政采云投标客户端”制作生成，并储存在</w:t>
      </w:r>
      <w:r>
        <w:rPr>
          <w:rFonts w:hint="eastAsia" w:hAnsi="宋体" w:cs="宋体"/>
          <w:color w:val="auto"/>
          <w:sz w:val="24"/>
        </w:rPr>
        <w:t>DVD光盘</w:t>
      </w:r>
      <w:r>
        <w:rPr>
          <w:rFonts w:hint="eastAsia" w:hAnsi="宋体" w:cs="宋体"/>
          <w:color w:val="auto"/>
          <w:sz w:val="24"/>
          <w:lang w:val="en-US" w:eastAsia="zh-CN"/>
        </w:rPr>
        <w:t>等存储介质</w:t>
      </w:r>
      <w:r>
        <w:rPr>
          <w:rFonts w:hint="eastAsia" w:hAnsi="宋体" w:cs="宋体"/>
          <w:color w:val="auto"/>
          <w:sz w:val="24"/>
          <w:szCs w:val="24"/>
        </w:rPr>
        <w:t>中。备份响应文件应当密封包装并在包装上加盖公章并注明采购项目名称，供应商名称(联合体参与的，包装物封面需注明联合体，并注明联合体成员各方的名称和联合协议中约定的牵头人的名称)。</w:t>
      </w:r>
      <w:r>
        <w:rPr>
          <w:rFonts w:hint="eastAsia" w:hAnsi="宋体" w:cs="宋体"/>
          <w:b/>
          <w:color w:val="auto"/>
          <w:sz w:val="24"/>
        </w:rPr>
        <w:t>不符合上述制作、</w:t>
      </w:r>
      <w:r>
        <w:rPr>
          <w:rFonts w:hint="eastAsia" w:hAnsi="宋体" w:cs="宋体"/>
          <w:b/>
          <w:color w:val="auto"/>
          <w:sz w:val="24"/>
          <w:szCs w:val="24"/>
        </w:rPr>
        <w:t>存储、密封规定的备份响应文件将被视为无效或者被拒绝接收。</w:t>
      </w:r>
    </w:p>
    <w:p w14:paraId="13EA5788">
      <w:pPr>
        <w:pStyle w:val="36"/>
        <w:snapToGrid w:val="0"/>
        <w:spacing w:line="360" w:lineRule="auto"/>
        <w:ind w:firstLine="480" w:firstLineChars="200"/>
        <w:rPr>
          <w:rFonts w:hAnsi="宋体" w:cs="宋体"/>
          <w:color w:val="auto"/>
          <w:sz w:val="24"/>
          <w:szCs w:val="24"/>
        </w:rPr>
      </w:pPr>
      <w:r>
        <w:rPr>
          <w:rFonts w:hint="eastAsia" w:hAnsi="宋体" w:cs="宋体"/>
          <w:color w:val="auto"/>
          <w:sz w:val="24"/>
          <w:szCs w:val="24"/>
        </w:rPr>
        <w:t>15.3直接提交备份响应文件的，供应商应于响应文件提交（上传）截止时间前在竞争性磋商公告中载明的响应文件开启地点将备份响应文件提交给</w:t>
      </w:r>
      <w:r>
        <w:rPr>
          <w:rFonts w:hint="eastAsia" w:hAnsi="宋体" w:cs="宋体"/>
          <w:color w:val="auto"/>
          <w:sz w:val="24"/>
          <w:szCs w:val="24"/>
          <w:lang w:eastAsia="zh-CN"/>
        </w:rPr>
        <w:t>采购代理机构</w:t>
      </w:r>
      <w:r>
        <w:rPr>
          <w:rFonts w:hint="eastAsia" w:hAnsi="宋体" w:cs="宋体"/>
          <w:color w:val="auto"/>
          <w:sz w:val="24"/>
          <w:szCs w:val="24"/>
        </w:rPr>
        <w:t>，</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将拒绝接受逾期送达的备份响应文件。</w:t>
      </w:r>
    </w:p>
    <w:p w14:paraId="24266ABB">
      <w:pPr>
        <w:pStyle w:val="36"/>
        <w:snapToGrid w:val="0"/>
        <w:spacing w:line="360" w:lineRule="auto"/>
        <w:ind w:firstLine="480" w:firstLineChars="200"/>
        <w:rPr>
          <w:rFonts w:hAnsi="宋体" w:cs="宋体"/>
          <w:color w:val="auto"/>
          <w:sz w:val="24"/>
          <w:szCs w:val="24"/>
        </w:rPr>
      </w:pPr>
      <w:r>
        <w:rPr>
          <w:rFonts w:hint="eastAsia" w:hAnsi="宋体" w:cs="宋体"/>
          <w:color w:val="auto"/>
          <w:sz w:val="24"/>
          <w:szCs w:val="24"/>
        </w:rPr>
        <w:t>15.4以邮政快递方式递交备份响应文件的，供应商应先将备份响应文件按要求密封和标记，再进行邮政快递包装后邮寄。备份响应文件须在响应文件提交（上传）截止时间之前送达</w:t>
      </w:r>
      <w:r>
        <w:rPr>
          <w:rFonts w:hint="eastAsia" w:hAnsi="宋体" w:cs="宋体"/>
          <w:snapToGrid/>
          <w:color w:val="auto"/>
          <w:sz w:val="24"/>
          <w:szCs w:val="24"/>
        </w:rPr>
        <w:t>采购文件第二部分供应商须知前附表规定的备份响应文件送达地点；</w:t>
      </w:r>
      <w:r>
        <w:rPr>
          <w:rFonts w:hint="eastAsia" w:hAnsi="宋体" w:cs="宋体"/>
          <w:color w:val="auto"/>
          <w:sz w:val="24"/>
          <w:szCs w:val="24"/>
        </w:rPr>
        <w:t>送达时间以签收人签收时间为准。</w:t>
      </w:r>
      <w:r>
        <w:rPr>
          <w:rFonts w:hint="eastAsia" w:hAnsi="宋体" w:cs="宋体"/>
          <w:color w:val="auto"/>
          <w:sz w:val="24"/>
          <w:szCs w:val="24"/>
          <w:lang w:eastAsia="zh-CN"/>
        </w:rPr>
        <w:t>采购代理机构</w:t>
      </w:r>
      <w:r>
        <w:rPr>
          <w:rFonts w:hint="eastAsia" w:hAnsi="宋体" w:cs="宋体"/>
          <w:color w:val="auto"/>
          <w:sz w:val="24"/>
          <w:szCs w:val="24"/>
        </w:rPr>
        <w:t>将拒绝接受逾期送达的备份响应文件。邮寄过程中，电子备份响应文件发生泄露、遗失、损坏或延期送达等情况的，由供应商自行负责。</w:t>
      </w:r>
    </w:p>
    <w:p w14:paraId="7454B5E6">
      <w:pPr>
        <w:pStyle w:val="36"/>
        <w:snapToGrid w:val="0"/>
        <w:spacing w:line="360" w:lineRule="auto"/>
        <w:ind w:firstLine="479" w:firstLineChars="199"/>
        <w:rPr>
          <w:rFonts w:hAnsi="宋体" w:cs="宋体"/>
          <w:b/>
          <w:color w:val="auto"/>
          <w:sz w:val="24"/>
          <w:szCs w:val="24"/>
        </w:rPr>
      </w:pPr>
      <w:r>
        <w:rPr>
          <w:rFonts w:hint="eastAsia" w:hAnsi="宋体" w:cs="宋体"/>
          <w:b/>
          <w:color w:val="auto"/>
          <w:sz w:val="24"/>
          <w:szCs w:val="24"/>
        </w:rPr>
        <w:t>15.5供应商仅提交备份响应文件，未在电子交易平台传输递交响应文件的，响应文件无效。</w:t>
      </w:r>
    </w:p>
    <w:p w14:paraId="116E7C80">
      <w:pPr>
        <w:pStyle w:val="130"/>
        <w:spacing w:before="0"/>
        <w:ind w:firstLine="0" w:firstLineChars="0"/>
        <w:rPr>
          <w:rFonts w:ascii="宋体" w:hAnsi="宋体" w:cs="宋体"/>
          <w:b/>
          <w:color w:val="auto"/>
          <w:szCs w:val="24"/>
        </w:rPr>
      </w:pPr>
      <w:r>
        <w:rPr>
          <w:rFonts w:hint="eastAsia" w:ascii="宋体" w:hAnsi="宋体" w:cs="宋体"/>
          <w:b/>
          <w:color w:val="auto"/>
          <w:szCs w:val="24"/>
        </w:rPr>
        <w:t>16.响应文件的无效处理</w:t>
      </w:r>
    </w:p>
    <w:p w14:paraId="67920C96">
      <w:pPr>
        <w:pStyle w:val="28"/>
        <w:spacing w:line="360" w:lineRule="auto"/>
        <w:ind w:firstLine="360" w:firstLineChars="150"/>
        <w:rPr>
          <w:rFonts w:cs="宋体"/>
          <w:color w:val="auto"/>
          <w:szCs w:val="21"/>
        </w:rPr>
      </w:pPr>
      <w:r>
        <w:rPr>
          <w:rFonts w:hint="eastAsia" w:cs="宋体"/>
          <w:color w:val="auto"/>
          <w:szCs w:val="21"/>
        </w:rPr>
        <w:t>有采购文件第四部分</w:t>
      </w:r>
      <w:r>
        <w:rPr>
          <w:rFonts w:hint="eastAsia" w:cs="宋体"/>
          <w:color w:val="auto"/>
        </w:rPr>
        <w:t>4.2规定</w:t>
      </w:r>
      <w:r>
        <w:rPr>
          <w:rFonts w:hint="eastAsia" w:cs="宋体"/>
          <w:color w:val="auto"/>
          <w:szCs w:val="21"/>
        </w:rPr>
        <w:t>的情形之一的，响应文件无效：</w:t>
      </w:r>
    </w:p>
    <w:p w14:paraId="7B44A09C">
      <w:pPr>
        <w:pStyle w:val="130"/>
        <w:spacing w:before="0"/>
        <w:ind w:firstLine="0" w:firstLineChars="0"/>
        <w:rPr>
          <w:rFonts w:ascii="宋体" w:hAnsi="宋体" w:cs="宋体"/>
          <w:b/>
          <w:color w:val="auto"/>
          <w:szCs w:val="24"/>
        </w:rPr>
      </w:pPr>
      <w:r>
        <w:rPr>
          <w:rFonts w:hint="eastAsia" w:ascii="宋体" w:hAnsi="宋体" w:cs="宋体"/>
          <w:b/>
          <w:color w:val="auto"/>
          <w:szCs w:val="24"/>
        </w:rPr>
        <w:t>17.响应文件有效期</w:t>
      </w:r>
    </w:p>
    <w:p w14:paraId="601CC13F">
      <w:pPr>
        <w:spacing w:line="360" w:lineRule="auto"/>
        <w:ind w:firstLine="480" w:firstLineChars="200"/>
        <w:rPr>
          <w:rFonts w:ascii="宋体" w:hAnsi="宋体" w:cs="宋体"/>
          <w:b/>
          <w:color w:val="auto"/>
          <w:sz w:val="24"/>
          <w:szCs w:val="21"/>
        </w:rPr>
      </w:pPr>
      <w:r>
        <w:rPr>
          <w:rFonts w:hint="eastAsia" w:ascii="宋体" w:hAnsi="宋体" w:cs="宋体"/>
          <w:color w:val="auto"/>
          <w:sz w:val="24"/>
          <w:szCs w:val="20"/>
        </w:rPr>
        <w:t>17.1响应文件有效期为从提交响应文件的截止之日起90天。▲</w:t>
      </w:r>
      <w:r>
        <w:rPr>
          <w:rFonts w:hint="eastAsia" w:ascii="宋体" w:hAnsi="宋体" w:cs="宋体"/>
          <w:b/>
          <w:color w:val="auto"/>
          <w:sz w:val="24"/>
          <w:szCs w:val="20"/>
        </w:rPr>
        <w:t>供应商的响应文件中承</w:t>
      </w:r>
      <w:r>
        <w:rPr>
          <w:rFonts w:hint="eastAsia" w:ascii="宋体" w:hAnsi="宋体" w:cs="宋体"/>
          <w:b/>
          <w:color w:val="auto"/>
          <w:sz w:val="24"/>
          <w:szCs w:val="21"/>
        </w:rPr>
        <w:t>诺的响应文件有效期少于采购文件中载明的响应文件有效期的，响应文件无效。</w:t>
      </w:r>
    </w:p>
    <w:p w14:paraId="2790B103">
      <w:pPr>
        <w:pStyle w:val="130"/>
        <w:spacing w:before="0"/>
        <w:ind w:firstLine="480"/>
        <w:rPr>
          <w:rFonts w:ascii="宋体" w:hAnsi="宋体" w:cs="宋体"/>
          <w:color w:val="auto"/>
        </w:rPr>
      </w:pPr>
      <w:r>
        <w:rPr>
          <w:rFonts w:hint="eastAsia" w:ascii="宋体" w:hAnsi="宋体" w:cs="宋体"/>
          <w:color w:val="auto"/>
        </w:rPr>
        <w:t>17.2响应文件合格投递后，自响应文件提交截止时间起，在响应文件有效期内有效。</w:t>
      </w:r>
    </w:p>
    <w:p w14:paraId="40873EA6">
      <w:pPr>
        <w:pStyle w:val="130"/>
        <w:spacing w:before="0"/>
        <w:ind w:firstLine="480"/>
        <w:rPr>
          <w:rFonts w:ascii="宋体" w:hAnsi="宋体" w:cs="宋体"/>
          <w:color w:val="auto"/>
        </w:rPr>
      </w:pPr>
      <w:r>
        <w:rPr>
          <w:rFonts w:hint="eastAsia" w:ascii="宋体" w:hAnsi="宋体" w:cs="宋体"/>
          <w:color w:val="auto"/>
        </w:rPr>
        <w:t>17.3在原定响应文件有效期满之前，如果出现特殊情况，</w:t>
      </w:r>
      <w:r>
        <w:rPr>
          <w:rFonts w:hint="eastAsia" w:ascii="宋体" w:hAnsi="宋体" w:cs="宋体"/>
          <w:color w:val="auto"/>
          <w:lang w:eastAsia="zh-CN"/>
        </w:rPr>
        <w:t>采购代理机构</w:t>
      </w:r>
      <w:r>
        <w:rPr>
          <w:rFonts w:hint="eastAsia" w:ascii="宋体" w:hAnsi="宋体" w:cs="宋体"/>
          <w:color w:val="auto"/>
        </w:rPr>
        <w:t>可以以书面形式通知供应商延长响应文件有效期。供应商同意延长的，不得要求或被允许修改其响应文件，供应商拒绝延长的，其响应文件无效。</w:t>
      </w:r>
    </w:p>
    <w:p w14:paraId="3A453B46">
      <w:pPr>
        <w:pStyle w:val="130"/>
        <w:spacing w:before="0"/>
        <w:ind w:firstLine="643"/>
        <w:rPr>
          <w:rFonts w:ascii="宋体" w:hAnsi="宋体" w:cs="宋体"/>
          <w:b/>
          <w:color w:val="auto"/>
          <w:sz w:val="32"/>
        </w:rPr>
      </w:pPr>
    </w:p>
    <w:p w14:paraId="75305501">
      <w:pPr>
        <w:snapToGrid w:val="0"/>
        <w:spacing w:line="360" w:lineRule="auto"/>
        <w:jc w:val="center"/>
        <w:outlineLvl w:val="0"/>
        <w:rPr>
          <w:rFonts w:hint="eastAsia" w:ascii="宋体" w:hAnsi="宋体" w:cs="宋体"/>
          <w:b/>
          <w:color w:val="auto"/>
          <w:sz w:val="32"/>
          <w:szCs w:val="20"/>
        </w:rPr>
      </w:pPr>
    </w:p>
    <w:p w14:paraId="050B4C24">
      <w:pPr>
        <w:snapToGrid w:val="0"/>
        <w:spacing w:line="360" w:lineRule="auto"/>
        <w:jc w:val="center"/>
        <w:outlineLvl w:val="0"/>
        <w:rPr>
          <w:rFonts w:hint="eastAsia" w:ascii="宋体" w:hAnsi="宋体" w:cs="宋体"/>
          <w:b/>
          <w:color w:val="auto"/>
          <w:sz w:val="32"/>
          <w:szCs w:val="20"/>
        </w:rPr>
      </w:pPr>
    </w:p>
    <w:p w14:paraId="5C56C4DF">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四、响应文件开启、资格审查与信用信息查询</w:t>
      </w:r>
    </w:p>
    <w:p w14:paraId="5850A977">
      <w:pPr>
        <w:pStyle w:val="556"/>
        <w:spacing w:before="0" w:line="360" w:lineRule="auto"/>
        <w:ind w:left="0" w:firstLine="0"/>
        <w:contextualSpacing/>
        <w:rPr>
          <w:rFonts w:ascii="宋体" w:hAnsi="宋体" w:cs="宋体"/>
          <w:color w:val="auto"/>
          <w:sz w:val="24"/>
        </w:rPr>
      </w:pPr>
      <w:r>
        <w:rPr>
          <w:rFonts w:hint="eastAsia" w:ascii="宋体" w:hAnsi="宋体" w:cs="宋体"/>
          <w:b/>
          <w:color w:val="auto"/>
          <w:sz w:val="24"/>
          <w:szCs w:val="24"/>
        </w:rPr>
        <w:t>18.响应文件开启</w:t>
      </w:r>
      <w:r>
        <w:rPr>
          <w:rFonts w:hint="eastAsia" w:ascii="宋体" w:hAnsi="宋体" w:cs="宋体"/>
          <w:color w:val="auto"/>
          <w:sz w:val="24"/>
        </w:rPr>
        <w:t xml:space="preserve"> </w:t>
      </w:r>
    </w:p>
    <w:p w14:paraId="68407523">
      <w:pPr>
        <w:pStyle w:val="556"/>
        <w:snapToGrid w:val="0"/>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按照采购文件规定的时间通过电子交易平台组织响应文件开启，所有供应商均应当准时在线参加。供应商不足3家的，不得开启。</w:t>
      </w:r>
    </w:p>
    <w:p w14:paraId="1B3909FC">
      <w:pPr>
        <w:pStyle w:val="556"/>
        <w:snapToGrid w:val="0"/>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18.2响应文件开启时，电子交易平台按响应文件开启时间自动提取所有响应文件。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依托电子交易平台发起开始解密指令，供应商按照平台提示和采购文件的规定在半小时内完成在线解密。</w:t>
      </w:r>
    </w:p>
    <w:p w14:paraId="78AA23B4">
      <w:pPr>
        <w:pStyle w:val="556"/>
        <w:snapToGrid w:val="0"/>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18.3</w:t>
      </w:r>
      <w:r>
        <w:rPr>
          <w:rFonts w:hint="eastAsia" w:ascii="宋体" w:hAnsi="宋体" w:cs="宋体"/>
          <w:b/>
          <w:bCs/>
          <w:color w:val="auto"/>
          <w:sz w:val="24"/>
        </w:rPr>
        <w:t>响应文件未按时解密，供应商提供了备份响应文件的，以备份响应文件作为依据，否则视为响应文件撤回。响应文件已按时解密的，备份响应文件自动失效。</w:t>
      </w:r>
    </w:p>
    <w:p w14:paraId="220B03AC">
      <w:pPr>
        <w:pStyle w:val="556"/>
        <w:spacing w:before="0" w:line="360" w:lineRule="auto"/>
        <w:ind w:left="0" w:firstLine="0"/>
        <w:contextualSpacing/>
        <w:rPr>
          <w:rFonts w:ascii="宋体" w:hAnsi="宋体" w:cs="宋体"/>
          <w:b/>
          <w:color w:val="auto"/>
          <w:sz w:val="24"/>
          <w:szCs w:val="24"/>
        </w:rPr>
      </w:pPr>
      <w:r>
        <w:rPr>
          <w:rFonts w:hint="eastAsia" w:ascii="宋体" w:hAnsi="宋体" w:cs="宋体"/>
          <w:b/>
          <w:color w:val="auto"/>
          <w:sz w:val="24"/>
          <w:szCs w:val="24"/>
        </w:rPr>
        <w:t>19、资格审查</w:t>
      </w:r>
    </w:p>
    <w:p w14:paraId="0FF0A581">
      <w:pPr>
        <w:snapToGrid w:val="0"/>
        <w:spacing w:line="360" w:lineRule="auto"/>
        <w:ind w:firstLine="480" w:firstLineChars="200"/>
        <w:rPr>
          <w:rFonts w:ascii="宋体" w:hAnsi="宋体" w:cs="宋体"/>
          <w:color w:val="auto"/>
          <w:sz w:val="24"/>
        </w:rPr>
      </w:pPr>
      <w:r>
        <w:rPr>
          <w:rFonts w:hint="eastAsia" w:ascii="宋体" w:hAnsi="宋体" w:cs="宋体"/>
          <w:color w:val="auto"/>
          <w:kern w:val="0"/>
          <w:sz w:val="24"/>
        </w:rPr>
        <w:t>19.</w:t>
      </w:r>
      <w:r>
        <w:rPr>
          <w:rFonts w:hint="eastAsia" w:ascii="宋体" w:hAnsi="宋体" w:cs="宋体"/>
          <w:color w:val="auto"/>
          <w:kern w:val="0"/>
          <w:sz w:val="24"/>
          <w:lang w:val="en-US" w:eastAsia="zh-CN"/>
        </w:rPr>
        <w:t>1</w:t>
      </w:r>
      <w:r>
        <w:rPr>
          <w:rFonts w:hint="eastAsia" w:ascii="宋体" w:hAnsi="宋体" w:cs="宋体"/>
          <w:color w:val="auto"/>
          <w:sz w:val="24"/>
        </w:rPr>
        <w:t>采购人、</w:t>
      </w:r>
      <w:r>
        <w:rPr>
          <w:rFonts w:hint="eastAsia" w:ascii="宋体" w:hAnsi="宋体" w:cs="宋体"/>
          <w:color w:val="auto"/>
          <w:sz w:val="24"/>
          <w:lang w:eastAsia="zh-CN"/>
        </w:rPr>
        <w:t>采购代理机构</w:t>
      </w:r>
      <w:r>
        <w:rPr>
          <w:rFonts w:hint="eastAsia" w:ascii="宋体" w:hAnsi="宋体" w:cs="宋体"/>
          <w:color w:val="auto"/>
          <w:sz w:val="24"/>
        </w:rPr>
        <w:t>或磋商小组依据法律法规和采购文件的规定，对供应商的资格进行审查。</w:t>
      </w:r>
    </w:p>
    <w:p w14:paraId="3CCDB011">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kern w:val="0"/>
          <w:szCs w:val="24"/>
          <w:lang w:val="en-US" w:eastAsia="zh-CN"/>
        </w:rPr>
        <w:t>2</w:t>
      </w:r>
      <w:r>
        <w:rPr>
          <w:rFonts w:hint="eastAsia" w:ascii="宋体" w:hAnsi="宋体" w:cs="宋体"/>
          <w:color w:val="auto"/>
          <w:kern w:val="0"/>
          <w:szCs w:val="24"/>
        </w:rPr>
        <w:t>供应商未按照采购文件要求提供与</w:t>
      </w:r>
      <w:r>
        <w:rPr>
          <w:rFonts w:hint="eastAsia" w:ascii="宋体" w:hAnsi="宋体" w:cs="宋体"/>
          <w:color w:val="auto"/>
        </w:rPr>
        <w:t>资格条件相应的</w:t>
      </w:r>
      <w:r>
        <w:rPr>
          <w:rFonts w:hint="eastAsia" w:ascii="宋体" w:hAnsi="宋体" w:cs="宋体"/>
          <w:color w:val="auto"/>
          <w:kern w:val="0"/>
          <w:szCs w:val="24"/>
        </w:rPr>
        <w:t>有效资格证明材料的，视为</w:t>
      </w:r>
      <w:r>
        <w:rPr>
          <w:rFonts w:hint="eastAsia" w:ascii="宋体" w:hAnsi="宋体" w:cs="宋体"/>
          <w:color w:val="auto"/>
        </w:rPr>
        <w:t>供应商不具备采购文件中规定的资格要求，其响应文件无效。</w:t>
      </w:r>
    </w:p>
    <w:p w14:paraId="4EDB0351">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3</w:t>
      </w:r>
      <w:r>
        <w:rPr>
          <w:rFonts w:hint="eastAsia" w:ascii="宋体" w:hAnsi="宋体" w:cs="宋体"/>
          <w:color w:val="auto"/>
        </w:rPr>
        <w:t>对未通过资格审查的供应商，采购人或</w:t>
      </w:r>
      <w:r>
        <w:rPr>
          <w:rFonts w:hint="eastAsia" w:ascii="宋体" w:hAnsi="宋体" w:cs="宋体"/>
          <w:color w:val="auto"/>
          <w:lang w:eastAsia="zh-CN"/>
        </w:rPr>
        <w:t>采购代理机构</w:t>
      </w:r>
      <w:r>
        <w:rPr>
          <w:rFonts w:hint="eastAsia" w:ascii="宋体" w:hAnsi="宋体" w:cs="宋体"/>
          <w:color w:val="auto"/>
        </w:rPr>
        <w:t>告知其未通过的原因。</w:t>
      </w:r>
    </w:p>
    <w:p w14:paraId="183ABD2A">
      <w:pPr>
        <w:pStyle w:val="130"/>
        <w:spacing w:before="0"/>
        <w:ind w:firstLine="480"/>
        <w:rPr>
          <w:rFonts w:ascii="宋体" w:hAnsi="宋体" w:cs="宋体"/>
          <w:color w:val="auto"/>
        </w:rPr>
      </w:pPr>
      <w:r>
        <w:rPr>
          <w:rFonts w:hint="eastAsia" w:ascii="宋体" w:hAnsi="宋体" w:cs="宋体"/>
          <w:color w:val="auto"/>
          <w:kern w:val="0"/>
          <w:szCs w:val="24"/>
        </w:rPr>
        <w:t>19.</w:t>
      </w:r>
      <w:r>
        <w:rPr>
          <w:rFonts w:hint="eastAsia" w:ascii="宋体" w:hAnsi="宋体" w:cs="宋体"/>
          <w:color w:val="auto"/>
          <w:lang w:val="en-US" w:eastAsia="zh-CN"/>
        </w:rPr>
        <w:t>4</w:t>
      </w:r>
      <w:r>
        <w:rPr>
          <w:rFonts w:hint="eastAsia" w:ascii="宋体" w:hAnsi="宋体" w:cs="宋体"/>
          <w:color w:val="auto"/>
        </w:rPr>
        <w:t>合格供应商不足3家的，不再评审。</w:t>
      </w:r>
    </w:p>
    <w:p w14:paraId="5CFFF13C">
      <w:pPr>
        <w:pStyle w:val="130"/>
        <w:spacing w:before="0"/>
        <w:ind w:firstLine="0" w:firstLineChars="0"/>
        <w:rPr>
          <w:rFonts w:ascii="宋体" w:hAnsi="宋体" w:cs="宋体"/>
          <w:b/>
          <w:color w:val="auto"/>
          <w:szCs w:val="24"/>
        </w:rPr>
      </w:pPr>
      <w:r>
        <w:rPr>
          <w:rFonts w:hint="eastAsia" w:ascii="宋体" w:hAnsi="宋体" w:cs="宋体"/>
          <w:b/>
          <w:color w:val="auto"/>
          <w:szCs w:val="24"/>
        </w:rPr>
        <w:t>20、信用信息查询</w:t>
      </w:r>
    </w:p>
    <w:p w14:paraId="7B7F4FEA">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将在资格审查时通过“信用中国”网站(www.creditchina.gov.cn)、中国政府采购网(www.ccgp.gov.cn)渠道查询供应商接受资格审查时的信用记录。</w:t>
      </w:r>
    </w:p>
    <w:p w14:paraId="7BBF7823">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20.2信用信息查询记录和证据留存的具体方式：现场查询的供应商的信用记录、查询结果经确认后将与采购文件一起存档。</w:t>
      </w:r>
    </w:p>
    <w:p w14:paraId="011F8099">
      <w:pPr>
        <w:pStyle w:val="130"/>
        <w:spacing w:before="0"/>
        <w:ind w:firstLine="495" w:firstLineChars="0"/>
        <w:rPr>
          <w:rFonts w:ascii="宋体" w:hAnsi="宋体" w:cs="宋体"/>
          <w:color w:val="auto"/>
          <w:kern w:val="0"/>
          <w:szCs w:val="24"/>
        </w:rPr>
      </w:pPr>
      <w:r>
        <w:rPr>
          <w:rFonts w:hint="eastAsia" w:ascii="宋体" w:hAnsi="宋体" w:cs="宋体"/>
          <w:color w:val="auto"/>
          <w:kern w:val="0"/>
          <w:szCs w:val="24"/>
        </w:rPr>
        <w:t>20.3信用信息的使用规则：经查询列入失信被执行人名单、重大税收违法案件当事人名单、政府采购严重违法失信行为记录名单的供应商将被拒绝参与政府采购活动。</w:t>
      </w:r>
    </w:p>
    <w:p w14:paraId="1C3D7E5E">
      <w:pPr>
        <w:pStyle w:val="130"/>
        <w:spacing w:before="0"/>
        <w:ind w:firstLine="480"/>
        <w:rPr>
          <w:rFonts w:ascii="宋体" w:hAnsi="宋体" w:cs="宋体"/>
          <w:color w:val="auto"/>
        </w:rPr>
      </w:pPr>
      <w:r>
        <w:rPr>
          <w:rFonts w:hint="eastAsia" w:ascii="宋体" w:hAnsi="宋体" w:cs="宋体"/>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rPr>
        <w:t>。</w:t>
      </w:r>
    </w:p>
    <w:p w14:paraId="22A28480">
      <w:pPr>
        <w:pStyle w:val="130"/>
        <w:spacing w:before="0"/>
        <w:ind w:firstLine="0" w:firstLineChars="0"/>
        <w:rPr>
          <w:rFonts w:ascii="宋体" w:hAnsi="宋体" w:cs="宋体"/>
          <w:color w:val="auto"/>
          <w:kern w:val="0"/>
          <w:szCs w:val="24"/>
        </w:rPr>
      </w:pPr>
    </w:p>
    <w:p w14:paraId="415BB443">
      <w:pPr>
        <w:pStyle w:val="130"/>
        <w:spacing w:before="0"/>
        <w:ind w:firstLine="0" w:firstLineChars="0"/>
        <w:rPr>
          <w:rFonts w:ascii="宋体" w:hAnsi="宋体" w:cs="宋体"/>
          <w:color w:val="auto"/>
          <w:kern w:val="0"/>
          <w:szCs w:val="24"/>
        </w:rPr>
      </w:pPr>
    </w:p>
    <w:p w14:paraId="736121F1">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五、评审</w:t>
      </w:r>
    </w:p>
    <w:p w14:paraId="5DF9FD69">
      <w:pPr>
        <w:spacing w:line="360" w:lineRule="auto"/>
        <w:rPr>
          <w:rFonts w:ascii="宋体" w:hAnsi="宋体" w:cs="宋体"/>
          <w:b/>
          <w:color w:val="auto"/>
          <w:sz w:val="24"/>
        </w:rPr>
      </w:pPr>
      <w:bookmarkStart w:id="17" w:name="_Toc91899903"/>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磋商小组将根据采购文件和有关规定，履行评审工作职责，并按照评审方法及评分标准，全面衡量各供应商对采购文件的响应情况。对实质上响应采购文件的供应商，按照评审因素的量化指标排出推荐成交的供应商的先后顺序，并按顺序提出授标建议。</w:t>
      </w:r>
      <w:r>
        <w:rPr>
          <w:rFonts w:hint="eastAsia" w:ascii="宋体" w:hAnsi="宋体" w:cs="宋体"/>
          <w:b/>
          <w:color w:val="auto"/>
          <w:sz w:val="24"/>
        </w:rPr>
        <w:t>详见采购文件第四部分评审办法。</w:t>
      </w:r>
    </w:p>
    <w:p w14:paraId="36B6A93C">
      <w:pPr>
        <w:spacing w:line="360" w:lineRule="auto"/>
        <w:rPr>
          <w:rFonts w:ascii="宋体" w:hAnsi="宋体" w:cs="宋体"/>
          <w:b/>
          <w:color w:val="auto"/>
          <w:sz w:val="24"/>
        </w:rPr>
      </w:pPr>
    </w:p>
    <w:p w14:paraId="13051D86">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六、成交供应商确定</w:t>
      </w:r>
    </w:p>
    <w:p w14:paraId="066E731C">
      <w:pPr>
        <w:pStyle w:val="28"/>
        <w:spacing w:line="360" w:lineRule="auto"/>
        <w:ind w:left="479" w:hanging="479" w:hangingChars="199"/>
        <w:rPr>
          <w:rFonts w:cs="宋体"/>
          <w:b/>
          <w:color w:val="auto"/>
        </w:rPr>
      </w:pPr>
      <w:r>
        <w:rPr>
          <w:rFonts w:hint="eastAsia" w:cs="宋体"/>
          <w:b/>
          <w:color w:val="auto"/>
        </w:rPr>
        <w:t>22. 确定成交供应商</w:t>
      </w:r>
    </w:p>
    <w:p w14:paraId="203B91BC">
      <w:pPr>
        <w:pStyle w:val="130"/>
        <w:snapToGrid w:val="0"/>
        <w:spacing w:before="0"/>
        <w:ind w:firstLine="480"/>
        <w:rPr>
          <w:rFonts w:ascii="宋体" w:hAnsi="宋体" w:cs="宋体"/>
          <w:b/>
          <w:color w:val="auto"/>
          <w:szCs w:val="24"/>
        </w:rPr>
      </w:pPr>
      <w:r>
        <w:rPr>
          <w:rFonts w:hint="eastAsia" w:ascii="宋体" w:hAnsi="宋体" w:cs="宋体"/>
          <w:color w:val="auto"/>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2C2CDCE1">
      <w:pPr>
        <w:pStyle w:val="130"/>
        <w:snapToGrid w:val="0"/>
        <w:spacing w:before="0"/>
        <w:ind w:firstLine="0" w:firstLineChars="0"/>
        <w:rPr>
          <w:rFonts w:ascii="宋体" w:hAnsi="宋体" w:cs="宋体"/>
          <w:b/>
          <w:color w:val="auto"/>
          <w:szCs w:val="24"/>
        </w:rPr>
      </w:pPr>
      <w:r>
        <w:rPr>
          <w:rFonts w:hint="eastAsia" w:ascii="宋体" w:hAnsi="宋体" w:cs="宋体"/>
          <w:b/>
          <w:color w:val="auto"/>
          <w:szCs w:val="24"/>
        </w:rPr>
        <w:t>23. 成交通知与成交结果公告</w:t>
      </w:r>
    </w:p>
    <w:p w14:paraId="7F7000B8">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23.1自成交供应商确定之日起1个工作日内，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通过电子交易平台向成交供应商发出成交通知书，同时编制发布采购结果公告。</w:t>
      </w:r>
      <w:r>
        <w:rPr>
          <w:rFonts w:hint="eastAsia" w:ascii="宋体" w:hAnsi="宋体" w:cs="宋体"/>
          <w:color w:val="auto"/>
          <w:sz w:val="24"/>
          <w:lang w:eastAsia="zh-CN"/>
        </w:rPr>
        <w:t>采购代理机构</w:t>
      </w:r>
      <w:r>
        <w:rPr>
          <w:rFonts w:hint="eastAsia" w:ascii="宋体" w:hAnsi="宋体" w:cs="宋体"/>
          <w:color w:val="auto"/>
          <w:sz w:val="24"/>
        </w:rPr>
        <w:t>也可以以纸质形式进行成交通知。</w:t>
      </w:r>
    </w:p>
    <w:p w14:paraId="073C8EB9">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23.2成交结果公告内容包括采购人及其委托的</w:t>
      </w:r>
      <w:r>
        <w:rPr>
          <w:rFonts w:hint="eastAsia" w:ascii="宋体" w:hAnsi="宋体" w:cs="宋体"/>
          <w:color w:val="auto"/>
          <w:sz w:val="24"/>
          <w:lang w:eastAsia="zh-CN"/>
        </w:rPr>
        <w:t>采购代理机构</w:t>
      </w:r>
      <w:r>
        <w:rPr>
          <w:rFonts w:hint="eastAsia" w:ascii="宋体" w:hAnsi="宋体" w:cs="宋体"/>
          <w:color w:val="auto"/>
          <w:sz w:val="24"/>
        </w:rPr>
        <w:t>的名称、地址、联系方式，项目名称和项目编号，成交供应商名称、地址和成交金额，主要成交标的的名称、规格型号、数量、单价、服务要求，开标记录、资格审查情况、评审专家抽取规则、符合性审查情况、未成交情况说明、成交结果公告期限以及评审专家名单、评分汇总及明细。</w:t>
      </w:r>
    </w:p>
    <w:p w14:paraId="4FC3C5B9">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23.3公告期限为1个工作日。</w:t>
      </w:r>
    </w:p>
    <w:p w14:paraId="61EC1244">
      <w:pPr>
        <w:snapToGrid w:val="0"/>
        <w:spacing w:line="360" w:lineRule="auto"/>
        <w:ind w:left="120" w:leftChars="57" w:firstLine="482" w:firstLineChars="150"/>
        <w:jc w:val="center"/>
        <w:rPr>
          <w:rFonts w:ascii="宋体" w:hAnsi="宋体" w:cs="宋体"/>
          <w:b/>
          <w:color w:val="auto"/>
          <w:sz w:val="32"/>
        </w:rPr>
      </w:pPr>
    </w:p>
    <w:p w14:paraId="55ABB360">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七、合同授予</w:t>
      </w:r>
    </w:p>
    <w:p w14:paraId="27EA5A5B">
      <w:pPr>
        <w:pStyle w:val="28"/>
        <w:snapToGrid w:val="0"/>
        <w:spacing w:line="360" w:lineRule="auto"/>
        <w:ind w:left="479" w:hanging="479" w:hangingChars="199"/>
        <w:rPr>
          <w:rFonts w:cs="宋体"/>
          <w:b/>
          <w:color w:val="auto"/>
        </w:rPr>
      </w:pPr>
      <w:r>
        <w:rPr>
          <w:rFonts w:hint="eastAsia" w:cs="宋体"/>
          <w:b/>
          <w:color w:val="auto"/>
        </w:rPr>
        <w:t xml:space="preserve">24. </w:t>
      </w:r>
      <w:r>
        <w:rPr>
          <w:rFonts w:hint="eastAsia" w:cs="宋体"/>
          <w:color w:val="auto"/>
        </w:rPr>
        <w:t>合同主要条款详见第五部分拟签订的合同文本。</w:t>
      </w:r>
    </w:p>
    <w:p w14:paraId="043EDA5D">
      <w:pPr>
        <w:pStyle w:val="28"/>
        <w:snapToGrid w:val="0"/>
        <w:spacing w:line="360" w:lineRule="auto"/>
        <w:ind w:left="479" w:hanging="479" w:hangingChars="199"/>
        <w:rPr>
          <w:rFonts w:cs="宋体"/>
          <w:b/>
          <w:color w:val="auto"/>
        </w:rPr>
      </w:pPr>
      <w:r>
        <w:rPr>
          <w:rFonts w:hint="eastAsia" w:cs="宋体"/>
          <w:b/>
          <w:color w:val="auto"/>
        </w:rPr>
        <w:t>25. 合同的签订</w:t>
      </w:r>
    </w:p>
    <w:p w14:paraId="6689719B">
      <w:pPr>
        <w:widowControl/>
        <w:shd w:val="clear" w:color="auto" w:fill="FFFFFF"/>
        <w:snapToGrid w:val="0"/>
        <w:spacing w:line="360" w:lineRule="auto"/>
        <w:ind w:firstLine="480"/>
        <w:jc w:val="left"/>
        <w:rPr>
          <w:rFonts w:ascii="宋体" w:hAnsi="宋体" w:cs="宋体"/>
          <w:color w:val="auto"/>
          <w:kern w:val="0"/>
          <w:sz w:val="24"/>
        </w:rPr>
      </w:pPr>
      <w:r>
        <w:rPr>
          <w:rFonts w:hint="eastAsia" w:ascii="宋体" w:hAnsi="宋体" w:cs="宋体"/>
          <w:color w:val="auto"/>
          <w:sz w:val="24"/>
        </w:rPr>
        <w:t>25.1</w:t>
      </w:r>
      <w:r>
        <w:rPr>
          <w:rFonts w:hint="eastAsia" w:ascii="宋体" w:hAnsi="宋体" w:cs="宋体"/>
          <w:color w:val="auto"/>
          <w:kern w:val="0"/>
          <w:sz w:val="24"/>
        </w:rPr>
        <w:t xml:space="preserve"> 采购人与成交供应商应当通过电子交易平台在成交通知书发出之日起三十日内，按照采购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成交通知书发出之日起10个工作日内，与成交供应商按照采购文件确定的事项签订政府采购合同。</w:t>
      </w:r>
    </w:p>
    <w:p w14:paraId="488B5668">
      <w:pPr>
        <w:pStyle w:val="130"/>
        <w:snapToGrid w:val="0"/>
        <w:spacing w:before="0"/>
        <w:ind w:firstLine="480"/>
        <w:rPr>
          <w:rFonts w:ascii="宋体" w:hAnsi="宋体" w:cs="宋体"/>
          <w:color w:val="auto"/>
          <w:kern w:val="0"/>
        </w:rPr>
      </w:pPr>
      <w:r>
        <w:rPr>
          <w:rFonts w:hint="eastAsia" w:ascii="宋体" w:hAnsi="宋体" w:cs="宋体"/>
          <w:color w:val="auto"/>
          <w:kern w:val="0"/>
          <w:lang w:val="zh-CN"/>
        </w:rPr>
        <w:t>25.2成交供应商按规定的日期、时间、地点，由法定代表人或其授权代表与采购人代表签订合同。如成交供应商为联合体的，由联合体成员各方法定代表人或其授权代表与采购人代表签订合同。</w:t>
      </w:r>
    </w:p>
    <w:p w14:paraId="7A2021BC">
      <w:pPr>
        <w:pStyle w:val="130"/>
        <w:snapToGrid w:val="0"/>
        <w:spacing w:before="0"/>
        <w:ind w:firstLine="480"/>
        <w:rPr>
          <w:rFonts w:ascii="宋体" w:hAnsi="宋体" w:cs="宋体"/>
          <w:color w:val="auto"/>
        </w:rPr>
      </w:pPr>
      <w:r>
        <w:rPr>
          <w:rFonts w:hint="eastAsia" w:ascii="宋体" w:hAnsi="宋体" w:cs="宋体"/>
          <w:color w:val="auto"/>
        </w:rPr>
        <w:t>25.3如签订合同并生效后，供应商无故拒绝或延期，除按照合同条款处理外，列入不良行为记录一次，并给予通报。</w:t>
      </w:r>
    </w:p>
    <w:p w14:paraId="125D30EF">
      <w:pPr>
        <w:pStyle w:val="130"/>
        <w:snapToGrid w:val="0"/>
        <w:spacing w:before="0"/>
        <w:ind w:firstLine="480"/>
        <w:rPr>
          <w:rFonts w:ascii="宋体" w:hAnsi="宋体" w:cs="宋体"/>
          <w:color w:val="auto"/>
        </w:rPr>
      </w:pPr>
      <w:r>
        <w:rPr>
          <w:rFonts w:hint="eastAsia" w:ascii="宋体" w:hAnsi="宋体" w:cs="宋体"/>
          <w:color w:val="auto"/>
        </w:rPr>
        <w:t>25.4成交供应商拒绝与采购人签订合同的，采购人可以按照评审报告推荐的成交候选人名单排序，确定下一候选人为成交供应商，也可以重新开展政府采购活动。拒绝与采购人签订合同的成交供应商应承担采购代理服务费、评审专家劳务报酬等相关费用。</w:t>
      </w:r>
    </w:p>
    <w:p w14:paraId="06943026">
      <w:pPr>
        <w:pStyle w:val="130"/>
        <w:snapToGrid w:val="0"/>
        <w:spacing w:before="0"/>
        <w:ind w:firstLine="480"/>
        <w:rPr>
          <w:rFonts w:ascii="宋体" w:hAnsi="宋体" w:cs="宋体"/>
          <w:color w:val="auto"/>
        </w:rPr>
      </w:pPr>
      <w:r>
        <w:rPr>
          <w:rFonts w:hint="eastAsia" w:ascii="宋体" w:hAnsi="宋体" w:cs="宋体"/>
          <w:color w:val="auto"/>
        </w:rPr>
        <w:t>25.5采购合同由采购人与成交供应商根据采购文件、响应文件等内容通过政府采购电子交易平台在线签订，自动备案。</w:t>
      </w:r>
    </w:p>
    <w:p w14:paraId="5A825BF5">
      <w:pPr>
        <w:pStyle w:val="28"/>
        <w:snapToGrid w:val="0"/>
        <w:spacing w:line="360" w:lineRule="auto"/>
        <w:ind w:left="479" w:hanging="479" w:hangingChars="199"/>
        <w:rPr>
          <w:rFonts w:cs="宋体"/>
          <w:b/>
          <w:color w:val="auto"/>
        </w:rPr>
      </w:pPr>
      <w:r>
        <w:rPr>
          <w:rFonts w:hint="eastAsia" w:cs="宋体"/>
          <w:b/>
          <w:color w:val="auto"/>
        </w:rPr>
        <w:t>26. 履约保证金</w:t>
      </w:r>
    </w:p>
    <w:p w14:paraId="32706425">
      <w:pPr>
        <w:tabs>
          <w:tab w:val="left" w:pos="0"/>
        </w:tabs>
        <w:snapToGrid w:val="0"/>
        <w:spacing w:line="360" w:lineRule="auto"/>
        <w:ind w:firstLine="482"/>
        <w:rPr>
          <w:rFonts w:ascii="宋体" w:hAnsi="宋体" w:cs="宋体"/>
          <w:color w:val="auto"/>
          <w:sz w:val="24"/>
        </w:rPr>
      </w:pPr>
      <w:r>
        <w:rPr>
          <w:rFonts w:hint="eastAsia" w:ascii="宋体" w:hAnsi="宋体" w:cs="宋体"/>
          <w:color w:val="auto"/>
          <w:kern w:val="0"/>
          <w:sz w:val="24"/>
        </w:rPr>
        <w:t>拟签订的合同文本要求成交供应商提交履约保证金的，供应商应当以支票、汇票、本票或者金融机构、担保机构出具的保函等非现金形式提交</w:t>
      </w:r>
      <w:r>
        <w:rPr>
          <w:rFonts w:hint="eastAsia" w:ascii="宋体" w:hAnsi="宋体" w:cs="宋体"/>
          <w:color w:val="auto"/>
          <w:sz w:val="24"/>
        </w:rPr>
        <w:t>。</w:t>
      </w:r>
      <w:r>
        <w:rPr>
          <w:rFonts w:hint="eastAsia" w:ascii="宋体" w:hAnsi="宋体" w:cs="宋体"/>
          <w:color w:val="auto"/>
          <w:sz w:val="24"/>
          <w:lang w:val="en-US" w:eastAsia="zh-CN"/>
        </w:rPr>
        <w:t>浙江省</w:t>
      </w:r>
      <w:r>
        <w:rPr>
          <w:rFonts w:hint="eastAsia" w:ascii="宋体" w:hAnsi="宋体" w:cs="宋体"/>
          <w:color w:val="auto"/>
          <w:sz w:val="24"/>
        </w:rPr>
        <w:t>政府采购网公布的供应商履约评价为满分的供应商，采购单位应当免收履约保证金。确需收取履约保证金的，履约保证金缴纳最高比例由不超过</w:t>
      </w:r>
      <w:r>
        <w:rPr>
          <w:rFonts w:hint="eastAsia" w:ascii="宋体" w:hAnsi="宋体" w:cs="宋体"/>
          <w:color w:val="auto"/>
          <w:kern w:val="2"/>
          <w:sz w:val="24"/>
        </w:rPr>
        <w:t>合同金额的</w:t>
      </w:r>
      <w:r>
        <w:rPr>
          <w:rFonts w:ascii="宋体" w:hAnsi="宋体" w:cs="宋体"/>
          <w:color w:val="auto"/>
          <w:kern w:val="2"/>
          <w:sz w:val="24"/>
        </w:rPr>
        <w:t>1%</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采购单位鼓励供应商采取履约保函形式提供信用保证；供应商提供保函的，采购单位不得拒收。项目验收结束后应及时退还，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12C94B2F">
      <w:pPr>
        <w:pStyle w:val="5"/>
        <w:snapToGrid w:val="0"/>
        <w:ind w:left="0" w:firstLine="480" w:firstLineChars="200"/>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208E112">
      <w:pPr>
        <w:pStyle w:val="5"/>
        <w:rPr>
          <w:color w:val="auto"/>
          <w:highlight w:val="none"/>
        </w:rPr>
      </w:pPr>
      <w:r>
        <w:rPr>
          <w:rFonts w:ascii="宋体" w:hAnsi="宋体" w:eastAsia="宋体" w:cs="Times New Roman"/>
          <w:b/>
          <w:bCs/>
          <w:color w:val="auto"/>
          <w:kern w:val="2"/>
          <w:sz w:val="24"/>
          <w:szCs w:val="32"/>
          <w:highlight w:val="none"/>
          <w:lang w:val="en-US"/>
        </w:rPr>
        <w:t>27.预付款</w:t>
      </w:r>
    </w:p>
    <w:p w14:paraId="434DAC8C">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ascii="宋体" w:hAnsi="宋体" w:cs="Times New Roman"/>
          <w:color w:val="auto"/>
          <w:kern w:val="2"/>
          <w:sz w:val="24"/>
          <w:highlight w:val="none"/>
        </w:rPr>
        <w:t>400-903-9583。</w:t>
      </w:r>
    </w:p>
    <w:p w14:paraId="7EF3565B">
      <w:pPr>
        <w:rPr>
          <w:color w:val="auto"/>
        </w:rPr>
      </w:pPr>
    </w:p>
    <w:p w14:paraId="6E475FBC">
      <w:pPr>
        <w:snapToGrid w:val="0"/>
        <w:spacing w:line="360" w:lineRule="auto"/>
        <w:ind w:firstLine="3357" w:firstLineChars="1045"/>
        <w:rPr>
          <w:rFonts w:ascii="宋体" w:hAnsi="宋体" w:cs="宋体"/>
          <w:b/>
          <w:color w:val="auto"/>
          <w:sz w:val="32"/>
        </w:rPr>
      </w:pPr>
    </w:p>
    <w:p w14:paraId="7805F2B1">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八、电子交易活动的中止</w:t>
      </w:r>
    </w:p>
    <w:p w14:paraId="6DEF6B5A">
      <w:pPr>
        <w:pStyle w:val="130"/>
        <w:snapToGrid w:val="0"/>
        <w:spacing w:before="0"/>
        <w:ind w:firstLine="0" w:firstLineChars="0"/>
        <w:rPr>
          <w:rFonts w:ascii="宋体" w:hAnsi="宋体" w:cs="宋体"/>
          <w:color w:val="auto"/>
        </w:rPr>
      </w:pPr>
      <w:r>
        <w:rPr>
          <w:rFonts w:ascii="宋体" w:hAnsi="宋体" w:cs="宋体"/>
          <w:b/>
          <w:bCs/>
          <w:color w:val="auto"/>
          <w:kern w:val="2"/>
          <w:szCs w:val="20"/>
        </w:rPr>
        <w:t>2</w:t>
      </w:r>
      <w:r>
        <w:rPr>
          <w:rFonts w:ascii="宋体" w:hAnsi="宋体" w:cs="宋体"/>
          <w:b/>
          <w:bCs/>
          <w:color w:val="auto"/>
          <w:kern w:val="2"/>
          <w:szCs w:val="24"/>
        </w:rPr>
        <w:t>8</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1D53617A">
      <w:pPr>
        <w:pStyle w:val="130"/>
        <w:snapToGrid w:val="0"/>
        <w:spacing w:before="0"/>
        <w:ind w:firstLine="480"/>
        <w:rPr>
          <w:rFonts w:ascii="宋体" w:hAnsi="宋体" w:cs="宋体"/>
          <w:color w:val="auto"/>
        </w:rPr>
      </w:pPr>
      <w:r>
        <w:rPr>
          <w:rFonts w:hint="eastAsia" w:ascii="宋体" w:hAnsi="宋体" w:cs="宋体"/>
          <w:color w:val="auto"/>
        </w:rPr>
        <w:t xml:space="preserve">28.1电子交易平台发生故障而无法登录访问的； </w:t>
      </w:r>
    </w:p>
    <w:p w14:paraId="7C04A3C2">
      <w:pPr>
        <w:pStyle w:val="130"/>
        <w:snapToGrid w:val="0"/>
        <w:spacing w:before="0"/>
        <w:ind w:firstLine="480"/>
        <w:rPr>
          <w:rFonts w:ascii="宋体" w:hAnsi="宋体" w:cs="宋体"/>
          <w:color w:val="auto"/>
        </w:rPr>
      </w:pPr>
      <w:r>
        <w:rPr>
          <w:rFonts w:hint="eastAsia" w:ascii="宋体" w:hAnsi="宋体" w:cs="宋体"/>
          <w:color w:val="auto"/>
        </w:rPr>
        <w:t>28.2电子交易平台应用或数据库出现错误，不能进行正常操作的；</w:t>
      </w:r>
    </w:p>
    <w:p w14:paraId="4480CAB3">
      <w:pPr>
        <w:pStyle w:val="130"/>
        <w:snapToGrid w:val="0"/>
        <w:spacing w:before="0"/>
        <w:ind w:firstLine="480"/>
        <w:rPr>
          <w:rFonts w:ascii="宋体" w:hAnsi="宋体" w:cs="宋体"/>
          <w:color w:val="auto"/>
        </w:rPr>
      </w:pPr>
      <w:r>
        <w:rPr>
          <w:rFonts w:hint="eastAsia" w:ascii="宋体" w:hAnsi="宋体" w:cs="宋体"/>
          <w:color w:val="auto"/>
        </w:rPr>
        <w:t>28.3电子交易平台发现严重安全漏洞，有潜在泄密危险的；</w:t>
      </w:r>
    </w:p>
    <w:p w14:paraId="1EA49493">
      <w:pPr>
        <w:pStyle w:val="130"/>
        <w:snapToGrid w:val="0"/>
        <w:spacing w:before="0"/>
        <w:ind w:firstLine="480"/>
        <w:rPr>
          <w:rFonts w:ascii="宋体" w:hAnsi="宋体" w:cs="宋体"/>
          <w:color w:val="auto"/>
        </w:rPr>
      </w:pPr>
      <w:r>
        <w:rPr>
          <w:rFonts w:hint="eastAsia" w:ascii="宋体" w:hAnsi="宋体" w:cs="宋体"/>
          <w:color w:val="auto"/>
        </w:rPr>
        <w:t xml:space="preserve">28.4病毒发作导致不能进行正常操作的； </w:t>
      </w:r>
    </w:p>
    <w:p w14:paraId="40B0FE0E">
      <w:pPr>
        <w:pStyle w:val="130"/>
        <w:snapToGrid w:val="0"/>
        <w:spacing w:before="0"/>
        <w:ind w:firstLine="480"/>
        <w:rPr>
          <w:rFonts w:ascii="宋体" w:hAnsi="宋体" w:cs="宋体"/>
          <w:color w:val="auto"/>
        </w:rPr>
      </w:pPr>
      <w:r>
        <w:rPr>
          <w:rFonts w:hint="eastAsia" w:ascii="宋体" w:hAnsi="宋体" w:cs="宋体"/>
          <w:color w:val="auto"/>
        </w:rPr>
        <w:t>28.5其他无法保证电子交易的公平、公正和安全的情况。</w:t>
      </w:r>
    </w:p>
    <w:p w14:paraId="1329E4A7">
      <w:pPr>
        <w:pStyle w:val="130"/>
        <w:snapToGrid w:val="0"/>
        <w:spacing w:before="0"/>
        <w:ind w:firstLine="0" w:firstLineChars="0"/>
        <w:rPr>
          <w:rFonts w:ascii="宋体" w:hAnsi="宋体" w:cs="宋体"/>
          <w:color w:val="auto"/>
        </w:rPr>
      </w:pPr>
      <w:r>
        <w:rPr>
          <w:rFonts w:hint="eastAsia" w:ascii="宋体" w:hAnsi="宋体" w:cs="宋体"/>
          <w:color w:val="auto"/>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6FFC5F1E">
      <w:pPr>
        <w:tabs>
          <w:tab w:val="left" w:pos="0"/>
        </w:tabs>
        <w:spacing w:line="360" w:lineRule="auto"/>
        <w:ind w:firstLine="480"/>
        <w:rPr>
          <w:rFonts w:ascii="宋体" w:hAnsi="宋体" w:cs="宋体"/>
          <w:color w:val="auto"/>
          <w:sz w:val="24"/>
        </w:rPr>
      </w:pPr>
    </w:p>
    <w:p w14:paraId="79DA5E2A">
      <w:pPr>
        <w:snapToGrid w:val="0"/>
        <w:spacing w:line="360" w:lineRule="auto"/>
        <w:jc w:val="center"/>
        <w:outlineLvl w:val="0"/>
        <w:rPr>
          <w:rFonts w:ascii="宋体" w:hAnsi="宋体" w:cs="宋体"/>
          <w:b/>
          <w:color w:val="auto"/>
          <w:sz w:val="32"/>
          <w:szCs w:val="20"/>
        </w:rPr>
      </w:pPr>
      <w:r>
        <w:rPr>
          <w:rFonts w:hint="eastAsia" w:ascii="宋体" w:hAnsi="宋体" w:cs="宋体"/>
          <w:b/>
          <w:color w:val="auto"/>
          <w:sz w:val="32"/>
          <w:szCs w:val="20"/>
        </w:rPr>
        <w:t>九、验收</w:t>
      </w:r>
    </w:p>
    <w:p w14:paraId="635D1D38">
      <w:pPr>
        <w:pStyle w:val="28"/>
        <w:spacing w:line="360" w:lineRule="auto"/>
        <w:ind w:firstLine="0" w:firstLineChars="0"/>
        <w:rPr>
          <w:rFonts w:cs="宋体"/>
          <w:b/>
          <w:color w:val="auto"/>
        </w:rPr>
      </w:pPr>
      <w:r>
        <w:rPr>
          <w:rFonts w:hint="eastAsia" w:cs="宋体"/>
          <w:b/>
          <w:color w:val="auto"/>
        </w:rPr>
        <w:t>30.验收</w:t>
      </w:r>
    </w:p>
    <w:p w14:paraId="44D25EAD">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4C0C33C">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30.2采购人可以邀请参加本项目的其他供应商或者第三方机构参与验收。参与验收的供应商或者第三方机构的意见作为验收书的参考资料一并存档。</w:t>
      </w:r>
    </w:p>
    <w:p w14:paraId="4DDFEB0D">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5F798FC">
      <w:pPr>
        <w:tabs>
          <w:tab w:val="left" w:pos="0"/>
        </w:tabs>
        <w:spacing w:line="360" w:lineRule="auto"/>
        <w:ind w:firstLine="480"/>
        <w:rPr>
          <w:rFonts w:ascii="宋体" w:hAnsi="宋体" w:cs="宋体"/>
          <w:color w:val="auto"/>
          <w:sz w:val="18"/>
          <w:szCs w:val="18"/>
        </w:rPr>
      </w:pPr>
      <w:r>
        <w:rPr>
          <w:rFonts w:hint="eastAsia" w:ascii="宋体" w:hAnsi="宋体" w:cs="宋体"/>
          <w:color w:val="auto"/>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7"/>
    <w:p w14:paraId="49A83614">
      <w:pPr>
        <w:tabs>
          <w:tab w:val="left" w:pos="0"/>
        </w:tabs>
        <w:spacing w:line="360" w:lineRule="auto"/>
        <w:ind w:firstLine="480"/>
        <w:rPr>
          <w:rFonts w:ascii="宋体" w:hAnsi="宋体" w:cs="宋体"/>
          <w:color w:val="auto"/>
          <w:kern w:val="0"/>
          <w:sz w:val="24"/>
        </w:rPr>
        <w:sectPr>
          <w:pgSz w:w="11906" w:h="16838"/>
          <w:pgMar w:top="1440" w:right="1080" w:bottom="1440" w:left="1080" w:header="851" w:footer="992" w:gutter="0"/>
          <w:pgNumType w:fmt="decimal"/>
          <w:cols w:space="720" w:num="1"/>
          <w:titlePg/>
          <w:docGrid w:linePitch="312" w:charSpace="0"/>
        </w:sectPr>
      </w:pPr>
      <w:bookmarkStart w:id="18" w:name="_Hlt74707468"/>
      <w:bookmarkEnd w:id="18"/>
      <w:bookmarkStart w:id="19" w:name="_Hlt74714665"/>
      <w:bookmarkEnd w:id="19"/>
      <w:bookmarkStart w:id="20" w:name="_Hlt68057669"/>
      <w:bookmarkEnd w:id="20"/>
      <w:bookmarkStart w:id="21" w:name="_Hlt68072998"/>
      <w:bookmarkEnd w:id="21"/>
      <w:bookmarkStart w:id="22" w:name="_Hlt68072990"/>
      <w:bookmarkEnd w:id="22"/>
      <w:bookmarkStart w:id="23" w:name="_Hlt75236101"/>
      <w:bookmarkEnd w:id="23"/>
      <w:bookmarkStart w:id="24" w:name="_Hlt74730295"/>
      <w:bookmarkEnd w:id="24"/>
      <w:bookmarkStart w:id="25" w:name="_Hlt75236011"/>
      <w:bookmarkEnd w:id="25"/>
      <w:bookmarkStart w:id="26" w:name="_Hlt75236290"/>
      <w:bookmarkEnd w:id="26"/>
      <w:bookmarkStart w:id="27" w:name="_Hlt68403820"/>
      <w:bookmarkEnd w:id="27"/>
      <w:bookmarkStart w:id="28" w:name="_Hlt68073093"/>
      <w:bookmarkEnd w:id="28"/>
      <w:bookmarkStart w:id="29" w:name="_Hlt74729768"/>
      <w:bookmarkEnd w:id="29"/>
    </w:p>
    <w:bookmarkEnd w:id="12"/>
    <w:bookmarkEnd w:id="13"/>
    <w:p w14:paraId="333B2D22">
      <w:pPr>
        <w:pStyle w:val="36"/>
        <w:spacing w:line="360" w:lineRule="auto"/>
        <w:jc w:val="center"/>
        <w:rPr>
          <w:rFonts w:hAnsi="宋体" w:cs="宋体"/>
          <w:b/>
          <w:snapToGrid/>
          <w:color w:val="auto"/>
          <w:sz w:val="36"/>
          <w:szCs w:val="20"/>
        </w:rPr>
      </w:pPr>
      <w:bookmarkStart w:id="30" w:name="第四部分"/>
      <w:r>
        <w:rPr>
          <w:rFonts w:hint="eastAsia" w:hAnsi="宋体" w:cs="宋体"/>
          <w:b/>
          <w:snapToGrid/>
          <w:color w:val="auto"/>
          <w:sz w:val="36"/>
          <w:szCs w:val="20"/>
        </w:rPr>
        <w:t>第三部分 采购需求</w:t>
      </w:r>
    </w:p>
    <w:p w14:paraId="1631B095">
      <w:pPr>
        <w:spacing w:line="360" w:lineRule="auto"/>
        <w:jc w:val="left"/>
        <w:rPr>
          <w:rFonts w:ascii="宋体" w:hAnsi="宋体" w:cs="仿宋_GB2312"/>
          <w:b/>
          <w:bCs/>
          <w:color w:val="auto"/>
          <w:sz w:val="24"/>
        </w:rPr>
      </w:pPr>
      <w:r>
        <w:rPr>
          <w:rFonts w:hint="eastAsia" w:ascii="宋体" w:hAnsi="宋体" w:cs="仿宋_GB2312"/>
          <w:b/>
          <w:bCs/>
          <w:color w:val="auto"/>
          <w:sz w:val="24"/>
        </w:rPr>
        <w:t>一、工程概况</w:t>
      </w:r>
    </w:p>
    <w:p w14:paraId="299C340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（一）项目概况</w:t>
      </w:r>
    </w:p>
    <w:p w14:paraId="78657FF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项目概况：本工程位于</w:t>
      </w:r>
      <w:r>
        <w:rPr>
          <w:rFonts w:hint="default" w:ascii="宋体" w:hAnsi="宋体" w:cs="宋体"/>
          <w:color w:val="auto"/>
          <w:kern w:val="2"/>
          <w:sz w:val="21"/>
          <w:szCs w:val="21"/>
          <w:highlight w:val="none"/>
          <w:lang w:val="en-US" w:eastAsia="zh-CN" w:bidi="ar-SA"/>
        </w:rPr>
        <w:t>宁海县</w:t>
      </w:r>
      <w:r>
        <w:rPr>
          <w:rFonts w:hint="eastAsia" w:ascii="宋体" w:hAnsi="宋体" w:cs="宋体"/>
          <w:color w:val="auto"/>
          <w:kern w:val="2"/>
          <w:sz w:val="21"/>
          <w:szCs w:val="21"/>
          <w:highlight w:val="none"/>
          <w:lang w:val="en-US" w:eastAsia="zh-CN" w:bidi="ar-SA"/>
        </w:rPr>
        <w:t>西店镇</w:t>
      </w:r>
      <w:r>
        <w:rPr>
          <w:rFonts w:hint="eastAsia" w:ascii="宋体" w:hAnsi="宋体" w:eastAsia="宋体" w:cs="宋体"/>
          <w:color w:val="auto"/>
          <w:kern w:val="2"/>
          <w:sz w:val="21"/>
          <w:szCs w:val="21"/>
          <w:highlight w:val="none"/>
          <w:lang w:val="en-US" w:eastAsia="zh-CN" w:bidi="ar-SA"/>
        </w:rPr>
        <w:t>。</w:t>
      </w:r>
    </w:p>
    <w:p w14:paraId="075C91C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采购范围：</w:t>
      </w:r>
      <w:bookmarkStart w:id="31" w:name="_Toc397325815"/>
      <w:r>
        <w:rPr>
          <w:rFonts w:hint="eastAsia" w:ascii="宋体" w:hAnsi="宋体" w:eastAsia="宋体" w:cs="宋体"/>
          <w:color w:val="auto"/>
          <w:kern w:val="2"/>
          <w:sz w:val="21"/>
          <w:szCs w:val="21"/>
          <w:highlight w:val="none"/>
          <w:lang w:val="en-US" w:eastAsia="zh-CN" w:bidi="ar-SA"/>
        </w:rPr>
        <w:t>1、闸室段：检修平台、工作平台、交通桥、启闭机房及闸门板拆除重建，闸墩全部保留，工作闸门槽加宽及增加检修闸门板，更换启闭机及新增备用电源；2、上游进口段：加长左、右岸导墙；3、下游出口段：加固下游导墙圆弧段，下游交通桥栏杆更换为防撞钢护栏；4、增加外海下海踏步及上游镇压层及检修平台踏步；5、新建混凝土及原混凝土表面防碳化处理；6、两岸连接段路面拆除重建及水泥粘土防渗灌浆处理等。</w:t>
      </w:r>
    </w:p>
    <w:p w14:paraId="2EC0E6E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（二）工程量清单</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lang w:val="en-US" w:eastAsia="zh-CN"/>
        </w:rPr>
        <w:t>图纸</w:t>
      </w:r>
    </w:p>
    <w:p w14:paraId="37F81B26">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详见采购文件附件：工程量清单</w:t>
      </w:r>
      <w:r>
        <w:rPr>
          <w:rFonts w:hint="eastAsia" w:ascii="宋体" w:hAnsi="宋体" w:eastAsia="宋体" w:cs="宋体"/>
          <w:b/>
          <w:bCs/>
          <w:color w:val="auto"/>
          <w:sz w:val="21"/>
          <w:szCs w:val="21"/>
          <w:lang w:eastAsia="zh-CN"/>
        </w:rPr>
        <w:t>、</w:t>
      </w:r>
      <w:r>
        <w:rPr>
          <w:rFonts w:hint="eastAsia" w:ascii="宋体" w:hAnsi="宋体" w:eastAsia="宋体" w:cs="宋体"/>
          <w:b/>
          <w:bCs/>
          <w:color w:val="auto"/>
          <w:sz w:val="21"/>
          <w:szCs w:val="21"/>
        </w:rPr>
        <w:t>图纸</w:t>
      </w:r>
    </w:p>
    <w:p w14:paraId="1FC1C50C">
      <w:pPr>
        <w:keepNext w:val="0"/>
        <w:keepLines w:val="0"/>
        <w:pageBreakBefore w:val="0"/>
        <w:widowControl w:val="0"/>
        <w:kinsoku/>
        <w:wordWrap/>
        <w:overflowPunct/>
        <w:topLinePunct w:val="0"/>
        <w:autoSpaceDE/>
        <w:autoSpaceDN/>
        <w:bidi w:val="0"/>
        <w:snapToGrid/>
        <w:spacing w:line="360" w:lineRule="auto"/>
        <w:ind w:firstLine="420" w:firstLineChars="200"/>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w:t>
      </w:r>
      <w:r>
        <w:rPr>
          <w:rFonts w:hint="eastAsia" w:ascii="宋体" w:hAnsi="宋体" w:eastAsia="宋体" w:cs="宋体"/>
          <w:color w:val="auto"/>
          <w:sz w:val="21"/>
          <w:szCs w:val="21"/>
          <w:lang w:eastAsia="zh-CN"/>
        </w:rPr>
        <w:t>三</w:t>
      </w:r>
      <w:r>
        <w:rPr>
          <w:rFonts w:hint="eastAsia" w:ascii="宋体" w:hAnsi="宋体" w:eastAsia="宋体" w:cs="宋体"/>
          <w:color w:val="auto"/>
          <w:sz w:val="21"/>
          <w:szCs w:val="21"/>
        </w:rPr>
        <w:t>）项目技术要求</w:t>
      </w:r>
    </w:p>
    <w:p w14:paraId="5808789B">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1.本工程量清单是根据采购文件中包括的、有合同约束力的图纸以及有关工程量清单的国家标准、行业标准、合同条款中约定的工程量计算规则编制。计量采用中华人民共和国法定计量单位。</w:t>
      </w:r>
    </w:p>
    <w:p w14:paraId="6BA167C5">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2.本工程量清单应与采购文件中的竞争性磋商须知、合同条款、技术标准和要求及图纸（如有）等一起阅读和理解。</w:t>
      </w:r>
    </w:p>
    <w:p w14:paraId="0546577F">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4.符合合同条款规定的全部费用应认为已被计入有标价的工程量清单所列各子目之中，未列子目不予计量的工作，其费用应视为已分摊在本合同工程的有关子目的单价或总价之中。</w:t>
      </w:r>
    </w:p>
    <w:p w14:paraId="6AF214E8">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5.供应商按采购文件提供的《工程量清单》格式报价。</w:t>
      </w:r>
    </w:p>
    <w:p w14:paraId="1B129628">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6.供应商应在报价中综合考虑施工区域封闭的措施费用，工程实施过程中采购人不再补偿相关费用。</w:t>
      </w:r>
    </w:p>
    <w:p w14:paraId="1C044C9F">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7.本工程要求承包人做好现场安全文明施工；现场悬挂安全文明施工警示牌、对施工造成的道路上的洒落进行清理、材料堆放要求整齐并做好维护等。</w:t>
      </w:r>
    </w:p>
    <w:p w14:paraId="58B9A88D">
      <w:pPr>
        <w:keepNext w:val="0"/>
        <w:keepLines w:val="0"/>
        <w:pageBreakBefore w:val="0"/>
        <w:widowControl w:val="0"/>
        <w:numPr>
          <w:ilvl w:val="0"/>
          <w:numId w:val="0"/>
        </w:numPr>
        <w:tabs>
          <w:tab w:val="left" w:pos="0"/>
        </w:tabs>
        <w:kinsoku/>
        <w:wordWrap/>
        <w:overflowPunct/>
        <w:topLinePunct w:val="0"/>
        <w:autoSpaceDE/>
        <w:autoSpaceDN/>
        <w:bidi w:val="0"/>
        <w:adjustRightInd w:val="0"/>
        <w:snapToGrid/>
        <w:spacing w:line="360" w:lineRule="auto"/>
        <w:ind w:leftChars="0" w:firstLine="420" w:firstLineChars="200"/>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8.所有混凝土及钢筋混凝土构件报价均含模板养护，含钢筋和预埋铁件制作、安装的费用，混凝土均采用商品混凝土。</w:t>
      </w:r>
    </w:p>
    <w:p w14:paraId="74321A80">
      <w:pPr>
        <w:spacing w:line="500" w:lineRule="exact"/>
        <w:ind w:firstLine="420" w:firstLineChars="200"/>
        <w:rPr>
          <w:rFonts w:hint="eastAsia" w:ascii="宋体" w:hAnsi="宋体" w:eastAsia="宋体" w:cs="宋体"/>
          <w:color w:val="auto"/>
          <w:sz w:val="21"/>
          <w:szCs w:val="21"/>
        </w:rPr>
      </w:pPr>
      <w:r>
        <w:rPr>
          <w:rFonts w:hint="eastAsia" w:ascii="宋体" w:hAnsi="宋体" w:eastAsia="宋体" w:cs="宋体"/>
          <w:color w:val="auto"/>
          <w:kern w:val="0"/>
          <w:sz w:val="21"/>
          <w:szCs w:val="21"/>
          <w:highlight w:val="none"/>
          <w:lang w:val="en-US" w:eastAsia="zh-CN"/>
        </w:rPr>
        <w:t>9.</w:t>
      </w:r>
      <w:r>
        <w:rPr>
          <w:rFonts w:hint="eastAsia" w:ascii="宋体" w:hAnsi="宋体" w:eastAsia="宋体" w:cs="宋体"/>
          <w:color w:val="auto"/>
          <w:sz w:val="21"/>
          <w:szCs w:val="21"/>
        </w:rPr>
        <w:t>承包人在施工过程中与其他项目发生的任何冲突问题由采购人组织解决，不允许收取任何进场费、配合费等其他任何费用。</w:t>
      </w:r>
    </w:p>
    <w:p w14:paraId="1D950312">
      <w:pPr>
        <w:spacing w:line="50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10、发包人无施工设备和临时设施提供，均需由承包人自行提供，</w:t>
      </w:r>
      <w:r>
        <w:rPr>
          <w:rFonts w:hint="eastAsia" w:ascii="宋体" w:hAnsi="宋体" w:eastAsia="宋体" w:cs="宋体"/>
          <w:color w:val="auto"/>
          <w:sz w:val="21"/>
          <w:szCs w:val="21"/>
        </w:rPr>
        <w:t>承包人</w:t>
      </w:r>
      <w:r>
        <w:rPr>
          <w:rFonts w:hint="eastAsia" w:ascii="宋体" w:hAnsi="宋体" w:eastAsia="宋体" w:cs="宋体"/>
          <w:color w:val="auto"/>
          <w:sz w:val="21"/>
          <w:szCs w:val="21"/>
          <w:lang w:eastAsia="zh-CN"/>
        </w:rPr>
        <w:t>须配备满足施工要求的主要施工机械设备（包括但不限于挖掘机、装载机、推土机、夯实机、运输车辆等）</w:t>
      </w:r>
      <w:r>
        <w:rPr>
          <w:rFonts w:hint="eastAsia" w:ascii="宋体" w:hAnsi="宋体" w:eastAsia="宋体" w:cs="宋体"/>
          <w:color w:val="auto"/>
          <w:sz w:val="21"/>
          <w:szCs w:val="21"/>
          <w:lang w:val="en-US" w:eastAsia="zh-CN"/>
        </w:rPr>
        <w:t>。</w:t>
      </w:r>
    </w:p>
    <w:p w14:paraId="75FDAB06">
      <w:pPr>
        <w:spacing w:line="500" w:lineRule="exact"/>
        <w:ind w:firstLine="420" w:firstLineChars="20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w:t>
      </w:r>
      <w:r>
        <w:rPr>
          <w:rFonts w:hint="eastAsia" w:ascii="宋体" w:hAnsi="宋体" w:eastAsia="宋体" w:cs="宋体"/>
          <w:color w:val="auto"/>
          <w:sz w:val="21"/>
          <w:szCs w:val="21"/>
        </w:rPr>
        <w:t>承包人</w:t>
      </w:r>
      <w:r>
        <w:rPr>
          <w:rFonts w:hint="eastAsia" w:ascii="宋体" w:hAnsi="宋体" w:eastAsia="宋体" w:cs="宋体"/>
          <w:color w:val="auto"/>
          <w:sz w:val="21"/>
          <w:szCs w:val="21"/>
          <w:lang w:eastAsia="zh-CN"/>
        </w:rPr>
        <w:t>须配备满足施工要求的主要</w:t>
      </w:r>
      <w:r>
        <w:rPr>
          <w:rFonts w:hint="eastAsia" w:ascii="宋体" w:hAnsi="宋体" w:eastAsia="宋体" w:cs="宋体"/>
          <w:color w:val="auto"/>
          <w:sz w:val="21"/>
          <w:szCs w:val="21"/>
          <w:lang w:val="en-US" w:eastAsia="zh-CN"/>
        </w:rPr>
        <w:t>施工人员</w:t>
      </w:r>
      <w:r>
        <w:rPr>
          <w:rFonts w:hint="eastAsia" w:ascii="宋体" w:hAnsi="宋体" w:eastAsia="宋体" w:cs="宋体"/>
          <w:color w:val="auto"/>
          <w:sz w:val="21"/>
          <w:szCs w:val="21"/>
          <w:lang w:eastAsia="zh-CN"/>
        </w:rPr>
        <w:t>（包括但不限于项目负责人、技术负责人、施工员、质检员、</w:t>
      </w:r>
      <w:r>
        <w:rPr>
          <w:rFonts w:hint="eastAsia" w:ascii="宋体" w:hAnsi="宋体" w:eastAsia="宋体" w:cs="宋体"/>
          <w:color w:val="auto"/>
          <w:sz w:val="21"/>
          <w:szCs w:val="21"/>
          <w:highlight w:val="none"/>
          <w:lang w:val="en-US" w:eastAsia="zh-CN"/>
        </w:rPr>
        <w:t>专职安全员</w:t>
      </w:r>
      <w:r>
        <w:rPr>
          <w:rFonts w:hint="eastAsia" w:ascii="宋体" w:hAnsi="宋体" w:eastAsia="宋体" w:cs="宋体"/>
          <w:color w:val="auto"/>
          <w:sz w:val="21"/>
          <w:szCs w:val="21"/>
          <w:lang w:eastAsia="zh-CN"/>
        </w:rPr>
        <w:t>等）</w:t>
      </w:r>
      <w:r>
        <w:rPr>
          <w:rFonts w:hint="eastAsia" w:ascii="宋体" w:hAnsi="宋体" w:eastAsia="宋体" w:cs="宋体"/>
          <w:color w:val="auto"/>
          <w:sz w:val="21"/>
          <w:szCs w:val="21"/>
          <w:lang w:val="en-US" w:eastAsia="zh-CN"/>
        </w:rPr>
        <w:t>。</w:t>
      </w:r>
    </w:p>
    <w:p w14:paraId="51279D9F">
      <w:pPr>
        <w:spacing w:before="120" w:beforeLines="50" w:after="120" w:afterLines="50" w:line="400" w:lineRule="exact"/>
        <w:ind w:firstLine="422" w:firstLineChars="200"/>
        <w:rPr>
          <w:rFonts w:hint="eastAsia" w:ascii="宋体" w:hAnsi="宋体" w:eastAsia="宋体" w:cs="宋体"/>
          <w:b/>
          <w:bCs/>
          <w:color w:val="auto"/>
          <w:sz w:val="21"/>
          <w:szCs w:val="21"/>
        </w:rPr>
      </w:pPr>
    </w:p>
    <w:p w14:paraId="2B2EA0C2">
      <w:pPr>
        <w:spacing w:before="120" w:beforeLines="50" w:after="120" w:afterLines="50" w:line="400" w:lineRule="exact"/>
        <w:ind w:firstLine="422" w:firstLineChars="200"/>
        <w:rPr>
          <w:rFonts w:hint="eastAsia" w:ascii="宋体" w:hAnsi="宋体" w:eastAsia="宋体" w:cs="宋体"/>
          <w:b/>
          <w:bCs/>
          <w:color w:val="auto"/>
          <w:sz w:val="21"/>
          <w:szCs w:val="21"/>
        </w:rPr>
      </w:pPr>
      <w:r>
        <w:rPr>
          <w:rFonts w:hint="eastAsia" w:ascii="宋体" w:hAnsi="宋体" w:eastAsia="宋体" w:cs="宋体"/>
          <w:b/>
          <w:bCs/>
          <w:color w:val="auto"/>
          <w:sz w:val="21"/>
          <w:szCs w:val="21"/>
        </w:rPr>
        <w:t>二、商务条款要求</w:t>
      </w:r>
    </w:p>
    <w:bookmarkEnd w:id="31"/>
    <w:tbl>
      <w:tblPr>
        <w:tblStyle w:val="64"/>
        <w:tblW w:w="9141" w:type="dxa"/>
        <w:tblInd w:w="0" w:type="dxa"/>
        <w:tblLayout w:type="fixed"/>
        <w:tblCellMar>
          <w:top w:w="0" w:type="dxa"/>
          <w:left w:w="108" w:type="dxa"/>
          <w:bottom w:w="0" w:type="dxa"/>
          <w:right w:w="108" w:type="dxa"/>
        </w:tblCellMar>
      </w:tblPr>
      <w:tblGrid>
        <w:gridCol w:w="2261"/>
        <w:gridCol w:w="6880"/>
      </w:tblGrid>
      <w:tr w14:paraId="7C7EDE1E">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5233F4CC">
            <w:pPr>
              <w:keepNext w:val="0"/>
              <w:keepLines w:val="0"/>
              <w:pageBreakBefore w:val="0"/>
              <w:widowControl w:val="0"/>
              <w:tabs>
                <w:tab w:val="left" w:pos="0"/>
              </w:tabs>
              <w:kinsoku/>
              <w:wordWrap/>
              <w:overflowPunct/>
              <w:topLinePunct w:val="0"/>
              <w:autoSpaceDE/>
              <w:autoSpaceDN/>
              <w:bidi w:val="0"/>
              <w:adjustRightInd w:val="0"/>
              <w:snapToGrid w:val="0"/>
              <w:spacing w:line="288" w:lineRule="auto"/>
              <w:ind w:firstLine="0"/>
              <w:jc w:val="center"/>
              <w:textAlignment w:val="auto"/>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项目</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407D78FC">
            <w:pPr>
              <w:keepNext w:val="0"/>
              <w:keepLines w:val="0"/>
              <w:pageBreakBefore w:val="0"/>
              <w:widowControl w:val="0"/>
              <w:tabs>
                <w:tab w:val="left" w:pos="0"/>
              </w:tabs>
              <w:kinsoku/>
              <w:wordWrap/>
              <w:overflowPunct/>
              <w:topLinePunct w:val="0"/>
              <w:autoSpaceDE/>
              <w:autoSpaceDN/>
              <w:bidi w:val="0"/>
              <w:adjustRightInd w:val="0"/>
              <w:snapToGrid w:val="0"/>
              <w:spacing w:line="288" w:lineRule="auto"/>
              <w:ind w:firstLine="0"/>
              <w:jc w:val="center"/>
              <w:textAlignment w:val="auto"/>
              <w:rPr>
                <w:rFonts w:hint="eastAsia" w:ascii="宋体" w:hAnsi="宋体" w:eastAsia="宋体" w:cs="宋体"/>
                <w:b/>
                <w:bCs/>
                <w:color w:val="auto"/>
                <w:kern w:val="0"/>
                <w:sz w:val="21"/>
                <w:szCs w:val="21"/>
                <w:highlight w:val="none"/>
                <w:lang w:val="en-US" w:eastAsia="zh-CN"/>
              </w:rPr>
            </w:pPr>
            <w:r>
              <w:rPr>
                <w:rFonts w:hint="eastAsia" w:ascii="宋体" w:hAnsi="宋体" w:eastAsia="宋体" w:cs="宋体"/>
                <w:b/>
                <w:bCs/>
                <w:color w:val="auto"/>
                <w:kern w:val="0"/>
                <w:sz w:val="21"/>
                <w:szCs w:val="21"/>
                <w:highlight w:val="none"/>
                <w:lang w:val="en-US" w:eastAsia="zh-CN"/>
              </w:rPr>
              <w:t>要 求</w:t>
            </w:r>
          </w:p>
        </w:tc>
      </w:tr>
      <w:tr w14:paraId="727637D7">
        <w:tblPrEx>
          <w:tblCellMar>
            <w:top w:w="0" w:type="dxa"/>
            <w:left w:w="108" w:type="dxa"/>
            <w:bottom w:w="0" w:type="dxa"/>
            <w:right w:w="108" w:type="dxa"/>
          </w:tblCellMar>
        </w:tblPrEx>
        <w:trPr>
          <w:trHeight w:val="761"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46A93FA8">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采购范围</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58B8A847">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left"/>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1、闸室段：检修平台、工作平台、交通桥、启闭机房及闸门板拆除重建，闸墩全部保留，工作闸门槽加宽及增加检修闸门板，更换启闭机及新增备用电源；2、上游进口段：加长左、右岸导墙；3、下游出口段：加固下游导墙圆弧段，下游交通桥栏杆更换为防撞钢护栏；4、增加外海下海踏步及上游镇压层及检修平台踏步；5、新建混凝土及原混凝土表面防碳化处理；6、两岸连接段路面拆除重建及水泥粘土防渗灌浆处理等。</w:t>
            </w:r>
          </w:p>
        </w:tc>
      </w:tr>
      <w:tr w14:paraId="666B3234">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0AC9850E">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承包方式</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5FCA93EC">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包工包料</w:t>
            </w:r>
          </w:p>
        </w:tc>
      </w:tr>
      <w:tr w14:paraId="077C4B75">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115AB2C1">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质量要求</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17242B85">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达到国家和行业施工验收规范，验收合格</w:t>
            </w:r>
          </w:p>
        </w:tc>
      </w:tr>
      <w:tr w14:paraId="7501E94D">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73044496">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jc w:val="center"/>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安全要求</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097930B4">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eastAsia="zh-CN"/>
              </w:rPr>
              <w:t>合格</w:t>
            </w:r>
          </w:p>
        </w:tc>
      </w:tr>
      <w:tr w14:paraId="546C4172">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4E47442D">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计划工期</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1191A3ED">
            <w:pPr>
              <w:keepNext w:val="0"/>
              <w:keepLines w:val="0"/>
              <w:pageBreakBefore w:val="0"/>
              <w:widowControl w:val="0"/>
              <w:kinsoku/>
              <w:wordWrap/>
              <w:overflowPunct/>
              <w:topLinePunct w:val="0"/>
              <w:autoSpaceDE/>
              <w:autoSpaceDN/>
              <w:bidi w:val="0"/>
              <w:spacing w:line="440" w:lineRule="exact"/>
              <w:jc w:val="both"/>
              <w:textAlignment w:val="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180</w:t>
            </w:r>
            <w:r>
              <w:rPr>
                <w:rFonts w:hint="eastAsia" w:ascii="宋体" w:hAnsi="宋体" w:eastAsia="宋体" w:cs="宋体"/>
                <w:color w:val="auto"/>
                <w:sz w:val="21"/>
                <w:szCs w:val="21"/>
                <w:highlight w:val="none"/>
                <w:lang w:val="en-US" w:eastAsia="zh-CN"/>
              </w:rPr>
              <w:t>日历天</w:t>
            </w:r>
          </w:p>
        </w:tc>
      </w:tr>
      <w:tr w14:paraId="7F49E126">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2A9B3B9E">
            <w:pPr>
              <w:keepNext w:val="0"/>
              <w:keepLines w:val="0"/>
              <w:pageBreakBefore w:val="0"/>
              <w:widowControl w:val="0"/>
              <w:kinsoku/>
              <w:wordWrap/>
              <w:overflowPunct/>
              <w:topLinePunct w:val="0"/>
              <w:autoSpaceDE/>
              <w:autoSpaceDN/>
              <w:bidi w:val="0"/>
              <w:spacing w:line="400" w:lineRule="exact"/>
              <w:jc w:val="center"/>
              <w:textAlignment w:val="auto"/>
              <w:rPr>
                <w:rFonts w:hint="eastAsia" w:ascii="宋体" w:hAnsi="宋体" w:eastAsia="宋体" w:cs="宋体"/>
                <w:color w:val="auto"/>
                <w:sz w:val="21"/>
                <w:szCs w:val="21"/>
                <w:highlight w:val="none"/>
                <w:lang w:val="en-US" w:eastAsia="zh-CN"/>
              </w:rPr>
            </w:pPr>
            <w:r>
              <w:rPr>
                <w:rFonts w:hint="eastAsia" w:ascii="宋体" w:hAnsi="宋体" w:cs="仿宋_GB2312"/>
                <w:color w:val="auto"/>
                <w:sz w:val="24"/>
                <w:highlight w:val="none"/>
              </w:rPr>
              <w:t>付款条件（进度和方式）</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6EE9A93B">
            <w:pPr>
              <w:spacing w:line="400" w:lineRule="exact"/>
              <w:ind w:firstLine="480"/>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eastAsia="zh-CN"/>
              </w:rPr>
              <w:t>合同生效以及具备实施条件后预付合同价的40%，完成合同工程量的80%后支付至合同价的70%；项目验收合格并办理交付手续后支付剩余款项。 （扣除所有违约金及罚款）</w:t>
            </w:r>
          </w:p>
        </w:tc>
      </w:tr>
      <w:tr w14:paraId="64689BD8">
        <w:tblPrEx>
          <w:tblCellMar>
            <w:top w:w="0" w:type="dxa"/>
            <w:left w:w="108" w:type="dxa"/>
            <w:bottom w:w="0" w:type="dxa"/>
            <w:right w:w="108" w:type="dxa"/>
          </w:tblCellMar>
        </w:tblPrEx>
        <w:trPr>
          <w:trHeight w:val="48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11047F72">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right="-193" w:rightChars="-92" w:firstLine="0"/>
              <w:jc w:val="center"/>
              <w:textAlignment w:val="auto"/>
              <w:rPr>
                <w:rFonts w:hint="eastAsia" w:ascii="宋体" w:hAnsi="宋体" w:eastAsia="宋体" w:cs="宋体"/>
                <w:color w:val="auto"/>
                <w:sz w:val="21"/>
                <w:szCs w:val="21"/>
                <w:highlight w:val="none"/>
                <w:lang w:val="en-US"/>
              </w:rPr>
            </w:pP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lang w:val="en-US" w:eastAsia="zh-CN"/>
              </w:rPr>
              <w:t>人员配备</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5FFCA4C8">
            <w:pPr>
              <w:keepNext w:val="0"/>
              <w:keepLines w:val="0"/>
              <w:pageBreakBefore w:val="0"/>
              <w:widowControl w:val="0"/>
              <w:numPr>
                <w:ilvl w:val="0"/>
                <w:numId w:val="0"/>
              </w:numPr>
              <w:kinsoku/>
              <w:wordWrap/>
              <w:overflowPunct/>
              <w:topLinePunct w:val="0"/>
              <w:autoSpaceDE/>
              <w:autoSpaceDN/>
              <w:bidi w:val="0"/>
              <w:spacing w:line="44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1.拟派项目负责人要求：1名，具备水利水电贰级及以上（不含临时）建造师注册证书，应持有水行政主管部门颁发的安全生产考核合格证书（B证）</w:t>
            </w:r>
            <w:r>
              <w:rPr>
                <w:rFonts w:hint="eastAsia" w:ascii="宋体" w:hAnsi="宋体" w:eastAsia="宋体" w:cs="宋体"/>
                <w:snapToGrid/>
                <w:color w:val="auto"/>
                <w:spacing w:val="0"/>
                <w:w w:val="100"/>
                <w:kern w:val="0"/>
                <w:sz w:val="21"/>
                <w:szCs w:val="21"/>
                <w:highlight w:val="none"/>
                <w:lang w:val="en-US" w:eastAsia="zh-CN"/>
              </w:rPr>
              <w:t>且在投标截止日不得在其他任何在建合同工程中担任项目负责人（包括工程总承包项目中的施工负责人）</w:t>
            </w:r>
            <w:r>
              <w:rPr>
                <w:rFonts w:hint="eastAsia" w:ascii="宋体" w:hAnsi="宋体" w:eastAsia="宋体" w:cs="宋体"/>
                <w:color w:val="auto"/>
                <w:sz w:val="21"/>
                <w:szCs w:val="21"/>
                <w:highlight w:val="none"/>
                <w:lang w:val="en-US" w:eastAsia="zh-CN"/>
              </w:rPr>
              <w:t>。</w:t>
            </w:r>
          </w:p>
          <w:p w14:paraId="55EE98E4">
            <w:pPr>
              <w:keepNext w:val="0"/>
              <w:keepLines w:val="0"/>
              <w:pageBreakBefore w:val="0"/>
              <w:widowControl w:val="0"/>
              <w:numPr>
                <w:ilvl w:val="0"/>
                <w:numId w:val="0"/>
              </w:numPr>
              <w:kinsoku/>
              <w:wordWrap/>
              <w:overflowPunct/>
              <w:topLinePunct w:val="0"/>
              <w:autoSpaceDE/>
              <w:autoSpaceDN/>
              <w:bidi w:val="0"/>
              <w:spacing w:line="440" w:lineRule="exact"/>
              <w:textAlignment w:val="auto"/>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2.项目技术负责人须具备水利相关专业工程师及以上职称证书，1名；施工员和质检员须具备相应的专业岗位资格证书或岗位培训合格证书，专职安全员具有行政主管部门颁发的安全生产考核合格证书C证，各1名。</w:t>
            </w:r>
          </w:p>
          <w:p w14:paraId="795CAF93">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b/>
                <w:bCs/>
                <w:color w:val="auto"/>
                <w:sz w:val="21"/>
                <w:szCs w:val="21"/>
                <w:highlight w:val="none"/>
                <w:lang w:val="en-US" w:eastAsia="zh-CN"/>
              </w:rPr>
              <w:t>注：投标文件中</w:t>
            </w:r>
            <w:r>
              <w:rPr>
                <w:rFonts w:hint="eastAsia" w:ascii="宋体" w:hAnsi="宋体" w:eastAsia="宋体" w:cs="宋体"/>
                <w:b/>
                <w:bCs/>
                <w:color w:val="auto"/>
                <w:sz w:val="21"/>
                <w:szCs w:val="21"/>
                <w:highlight w:val="none"/>
              </w:rPr>
              <w:t>提供</w:t>
            </w:r>
            <w:r>
              <w:rPr>
                <w:rFonts w:hint="eastAsia" w:ascii="宋体" w:hAnsi="宋体" w:eastAsia="宋体" w:cs="宋体"/>
                <w:b/>
                <w:bCs/>
                <w:color w:val="auto"/>
                <w:sz w:val="21"/>
                <w:szCs w:val="21"/>
                <w:highlight w:val="none"/>
                <w:lang w:val="en-US" w:eastAsia="zh-CN"/>
              </w:rPr>
              <w:t>相关</w:t>
            </w:r>
            <w:r>
              <w:rPr>
                <w:rFonts w:hint="eastAsia" w:ascii="宋体" w:hAnsi="宋体" w:eastAsia="宋体" w:cs="宋体"/>
                <w:b/>
                <w:bCs/>
                <w:color w:val="auto"/>
                <w:sz w:val="21"/>
                <w:szCs w:val="21"/>
                <w:highlight w:val="none"/>
              </w:rPr>
              <w:t>证书复印件。</w:t>
            </w:r>
          </w:p>
        </w:tc>
      </w:tr>
      <w:tr w14:paraId="7F062836">
        <w:tblPrEx>
          <w:tblCellMar>
            <w:top w:w="0" w:type="dxa"/>
            <w:left w:w="108" w:type="dxa"/>
            <w:bottom w:w="0" w:type="dxa"/>
            <w:right w:w="108" w:type="dxa"/>
          </w:tblCellMar>
        </w:tblPrEx>
        <w:trPr>
          <w:trHeight w:val="433"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2F4E5C4B">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eastAsia="zh-CN"/>
              </w:rPr>
              <w:t>其他</w:t>
            </w:r>
          </w:p>
        </w:tc>
        <w:tc>
          <w:tcPr>
            <w:tcW w:w="6880" w:type="dxa"/>
            <w:tcBorders>
              <w:top w:val="single" w:color="000000" w:sz="4" w:space="0"/>
              <w:left w:val="single" w:color="000000" w:sz="4" w:space="0"/>
              <w:bottom w:val="single" w:color="000000" w:sz="4" w:space="0"/>
              <w:right w:val="single" w:color="000000" w:sz="4" w:space="0"/>
            </w:tcBorders>
            <w:noWrap w:val="0"/>
            <w:vAlign w:val="top"/>
          </w:tcPr>
          <w:p w14:paraId="04336C7F">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lang w:eastAsia="zh-CN"/>
              </w:rPr>
              <w:t>各供应商应仔细阅读理解竞争性磋商文件，了解拟本项目的全部工作内容及招标范围，现场条件、施工现场的位置、周边环境、道路、装卸、施工作业时段等可能影响报价的其他因素，并充分考虑到竞争性磋商文件中包括工程工期要求、付款方式、合同价款方式及调整范围、其他主要合同条款等在内的各项相关条款，按照竞争性磋商文件相关要求，结合企业自身实力，自主优惠报价。任何因忽视或误解工地情况而导致的索赔或工期延误申请将不被批准。采购人对供应商自主做出的推论、解释和结论概不负责。</w:t>
            </w:r>
          </w:p>
          <w:p w14:paraId="58027CBD">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2.</w:t>
            </w:r>
            <w:r>
              <w:rPr>
                <w:rFonts w:hint="eastAsia" w:ascii="宋体" w:hAnsi="宋体" w:eastAsia="宋体" w:cs="宋体"/>
                <w:color w:val="auto"/>
                <w:kern w:val="0"/>
                <w:sz w:val="21"/>
                <w:szCs w:val="21"/>
                <w:highlight w:val="none"/>
                <w:lang w:eastAsia="zh-CN"/>
              </w:rPr>
              <w:t>本工程为固定单价合同，工程量按实际工程量结算。</w:t>
            </w:r>
          </w:p>
          <w:p w14:paraId="197B2128">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3.</w:t>
            </w:r>
            <w:r>
              <w:rPr>
                <w:rFonts w:hint="eastAsia" w:ascii="宋体" w:hAnsi="宋体" w:eastAsia="宋体" w:cs="宋体"/>
                <w:color w:val="auto"/>
                <w:kern w:val="0"/>
                <w:sz w:val="21"/>
                <w:szCs w:val="21"/>
                <w:highlight w:val="none"/>
                <w:lang w:eastAsia="zh-CN"/>
              </w:rPr>
              <w:t>供应商不得擅自改动采购人提供的工程量清单内容（计量单位、工程数量等），磋商报价应以采购人提供的工程量清单为基础，结合施工图纸进行报价，竞争性磋商文件（或补充说明）或工程量清单编制说明中出现对施工图修改调整时，以竞争性磋商文件（或补充说明）或工程量清单编制说明的修改调整为准；若工程量清单中分部分项工程量清单项目与施工图纸相对应的项目就具体构造、作法、用材等出现矛盾时，谈判时以采购人提供的工程量清单为准，结算时按实际工程量调整。</w:t>
            </w:r>
          </w:p>
          <w:p w14:paraId="2E7A4E4C">
            <w:pPr>
              <w:keepNext w:val="0"/>
              <w:keepLines w:val="0"/>
              <w:pageBreakBefore w:val="0"/>
              <w:widowControl w:val="0"/>
              <w:tabs>
                <w:tab w:val="left" w:pos="0"/>
              </w:tabs>
              <w:kinsoku/>
              <w:wordWrap/>
              <w:overflowPunct/>
              <w:topLinePunct w:val="0"/>
              <w:autoSpaceDE/>
              <w:autoSpaceDN/>
              <w:bidi w:val="0"/>
              <w:adjustRightInd w:val="0"/>
              <w:snapToGrid w:val="0"/>
              <w:spacing w:line="360" w:lineRule="auto"/>
              <w:ind w:firstLine="0"/>
              <w:jc w:val="both"/>
              <w:textAlignment w:val="auto"/>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lang w:eastAsia="zh-CN"/>
              </w:rPr>
              <w:t>施工单位须落实安全生产措施，在施工中发生的一切生产安全事故及其它事故由施工单位负责，同采购人无涉。</w:t>
            </w:r>
          </w:p>
        </w:tc>
      </w:tr>
      <w:tr w14:paraId="4811F4FF">
        <w:tblPrEx>
          <w:tblCellMar>
            <w:top w:w="0" w:type="dxa"/>
            <w:left w:w="108" w:type="dxa"/>
            <w:bottom w:w="0" w:type="dxa"/>
            <w:right w:w="108" w:type="dxa"/>
          </w:tblCellMar>
        </w:tblPrEx>
        <w:trPr>
          <w:trHeight w:val="1098"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64E43147">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报价方式</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23E1C23F">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供应商按采购文件提供的《工程量清单》格式报价</w:t>
            </w:r>
            <w:r>
              <w:rPr>
                <w:rFonts w:hint="eastAsia" w:ascii="宋体" w:hAnsi="宋体" w:eastAsia="宋体" w:cs="宋体"/>
                <w:color w:val="auto"/>
                <w:kern w:val="0"/>
                <w:sz w:val="21"/>
                <w:szCs w:val="21"/>
                <w:highlight w:val="none"/>
                <w:lang w:eastAsia="zh-CN"/>
              </w:rPr>
              <w:t>。</w:t>
            </w:r>
          </w:p>
          <w:p w14:paraId="108B120D">
            <w:pPr>
              <w:keepNext w:val="0"/>
              <w:keepLines w:val="0"/>
              <w:pageBreakBefore w:val="0"/>
              <w:widowControl w:val="0"/>
              <w:kinsoku/>
              <w:wordWrap/>
              <w:overflowPunct/>
              <w:topLinePunct w:val="0"/>
              <w:autoSpaceDE/>
              <w:autoSpaceDN/>
              <w:bidi w:val="0"/>
              <w:spacing w:line="440" w:lineRule="exact"/>
              <w:jc w:val="both"/>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0"/>
                <w:sz w:val="21"/>
                <w:szCs w:val="21"/>
                <w:highlight w:val="none"/>
                <w:lang w:eastAsia="zh-CN"/>
              </w:rPr>
              <w:t>本工程实行工程量清单固定综合单价，工程量按实际结算。</w:t>
            </w:r>
          </w:p>
        </w:tc>
      </w:tr>
      <w:tr w14:paraId="0544B3E9">
        <w:tblPrEx>
          <w:tblCellMar>
            <w:top w:w="0" w:type="dxa"/>
            <w:left w:w="108" w:type="dxa"/>
            <w:bottom w:w="0" w:type="dxa"/>
            <w:right w:w="108" w:type="dxa"/>
          </w:tblCellMar>
        </w:tblPrEx>
        <w:trPr>
          <w:trHeight w:val="89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59328152">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zh-CN" w:eastAsia="zh-CN"/>
              </w:rPr>
              <w:t>签约合同价</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75134015">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0"/>
              <w:jc w:val="both"/>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zh-CN" w:eastAsia="zh-CN"/>
              </w:rPr>
              <w:t>签约合同价</w:t>
            </w:r>
            <w:r>
              <w:rPr>
                <w:rFonts w:hint="eastAsia" w:ascii="宋体" w:hAnsi="宋体" w:eastAsia="宋体" w:cs="宋体"/>
                <w:color w:val="auto"/>
                <w:sz w:val="21"/>
                <w:szCs w:val="21"/>
                <w:highlight w:val="none"/>
                <w:lang w:val="en-US" w:eastAsia="zh-CN"/>
              </w:rPr>
              <w:t>=中标价</w:t>
            </w:r>
          </w:p>
          <w:p w14:paraId="0942E951">
            <w:pPr>
              <w:pStyle w:val="966"/>
              <w:keepNext w:val="0"/>
              <w:keepLines w:val="0"/>
              <w:pageBreakBefore w:val="0"/>
              <w:widowControl w:val="0"/>
              <w:kinsoku/>
              <w:wordWrap/>
              <w:overflowPunct/>
              <w:topLinePunct w:val="0"/>
              <w:autoSpaceDE/>
              <w:autoSpaceDN/>
              <w:bidi w:val="0"/>
              <w:spacing w:line="440" w:lineRule="exact"/>
              <w:ind w:left="0" w:leftChars="0" w:firstLine="0" w:firstLineChars="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highlight w:val="none"/>
                <w:lang w:val="zh-CN" w:eastAsia="zh-CN"/>
              </w:rPr>
              <w:t>特别说明：具体预算金额以预算报告为准</w:t>
            </w:r>
          </w:p>
        </w:tc>
      </w:tr>
      <w:tr w14:paraId="2943C8ED">
        <w:tblPrEx>
          <w:tblCellMar>
            <w:top w:w="0" w:type="dxa"/>
            <w:left w:w="108" w:type="dxa"/>
            <w:bottom w:w="0" w:type="dxa"/>
            <w:right w:w="108" w:type="dxa"/>
          </w:tblCellMar>
        </w:tblPrEx>
        <w:trPr>
          <w:trHeight w:val="895" w:hRule="atLeast"/>
        </w:trPr>
        <w:tc>
          <w:tcPr>
            <w:tcW w:w="2261" w:type="dxa"/>
            <w:tcBorders>
              <w:top w:val="single" w:color="000000" w:sz="4" w:space="0"/>
              <w:left w:val="single" w:color="000000" w:sz="4" w:space="0"/>
              <w:bottom w:val="single" w:color="000000" w:sz="4" w:space="0"/>
              <w:right w:val="single" w:color="000000" w:sz="4" w:space="0"/>
            </w:tcBorders>
            <w:noWrap w:val="0"/>
            <w:vAlign w:val="center"/>
          </w:tcPr>
          <w:p w14:paraId="3B74EDA8">
            <w:pPr>
              <w:keepNext w:val="0"/>
              <w:keepLines w:val="0"/>
              <w:pageBreakBefore w:val="0"/>
              <w:widowControl w:val="0"/>
              <w:tabs>
                <w:tab w:val="left" w:pos="0"/>
              </w:tabs>
              <w:kinsoku/>
              <w:wordWrap/>
              <w:overflowPunct/>
              <w:topLinePunct w:val="0"/>
              <w:autoSpaceDE/>
              <w:autoSpaceDN/>
              <w:bidi w:val="0"/>
              <w:adjustRightInd w:val="0"/>
              <w:snapToGrid w:val="0"/>
              <w:spacing w:line="400" w:lineRule="exact"/>
              <w:ind w:firstLine="0" w:firstLineChars="0"/>
              <w:jc w:val="center"/>
              <w:textAlignment w:val="auto"/>
              <w:rPr>
                <w:rFonts w:hint="eastAsia" w:ascii="宋体" w:hAnsi="宋体" w:eastAsia="宋体" w:cs="宋体"/>
                <w:color w:val="auto"/>
                <w:sz w:val="21"/>
                <w:szCs w:val="21"/>
                <w:highlight w:val="none"/>
                <w:lang w:val="zh-CN" w:eastAsia="zh-CN"/>
              </w:rPr>
            </w:pPr>
            <w:r>
              <w:rPr>
                <w:rFonts w:hint="eastAsia" w:ascii="宋体" w:hAnsi="宋体" w:cs="宋体"/>
                <w:color w:val="auto"/>
                <w:sz w:val="21"/>
                <w:szCs w:val="21"/>
                <w:highlight w:val="none"/>
                <w:lang w:val="en-US" w:eastAsia="zh-CN"/>
              </w:rPr>
              <w:t>履约保证金</w:t>
            </w:r>
          </w:p>
        </w:tc>
        <w:tc>
          <w:tcPr>
            <w:tcW w:w="6880" w:type="dxa"/>
            <w:tcBorders>
              <w:top w:val="single" w:color="000000" w:sz="4" w:space="0"/>
              <w:left w:val="single" w:color="000000" w:sz="4" w:space="0"/>
              <w:bottom w:val="single" w:color="000000" w:sz="4" w:space="0"/>
              <w:right w:val="single" w:color="000000" w:sz="4" w:space="0"/>
            </w:tcBorders>
            <w:noWrap w:val="0"/>
            <w:vAlign w:val="center"/>
          </w:tcPr>
          <w:p w14:paraId="7A543DB1">
            <w:pPr>
              <w:pStyle w:val="966"/>
              <w:keepNext w:val="0"/>
              <w:keepLines w:val="0"/>
              <w:pageBreakBefore w:val="0"/>
              <w:widowControl w:val="0"/>
              <w:kinsoku/>
              <w:wordWrap/>
              <w:overflowPunct/>
              <w:topLinePunct w:val="0"/>
              <w:autoSpaceDE/>
              <w:autoSpaceDN/>
              <w:bidi w:val="0"/>
              <w:spacing w:line="440" w:lineRule="exact"/>
              <w:ind w:left="0" w:leftChars="0" w:firstLine="0" w:firstLineChars="0"/>
              <w:jc w:val="both"/>
              <w:textAlignment w:val="auto"/>
              <w:rPr>
                <w:rFonts w:hint="eastAsia" w:ascii="宋体" w:hAnsi="宋体" w:eastAsia="宋体" w:cs="宋体"/>
                <w:color w:val="auto"/>
                <w:sz w:val="21"/>
                <w:szCs w:val="21"/>
                <w:highlight w:val="none"/>
                <w:lang w:val="zh-CN" w:eastAsia="zh-CN"/>
              </w:rPr>
            </w:pPr>
            <w:r>
              <w:rPr>
                <w:rFonts w:hint="eastAsia"/>
                <w:color w:val="auto"/>
              </w:rPr>
              <w:t>履约保证金金额：</w:t>
            </w:r>
            <w:r>
              <w:rPr>
                <w:rFonts w:hint="eastAsia" w:ascii="宋体" w:hAnsi="宋体" w:eastAsia="宋体" w:cs="宋体"/>
                <w:color w:val="auto"/>
                <w:sz w:val="21"/>
                <w:szCs w:val="21"/>
                <w:highlight w:val="none"/>
                <w:lang w:val="zh-CN" w:eastAsia="zh-CN"/>
              </w:rPr>
              <w:t>合同总价的</w:t>
            </w:r>
            <w:r>
              <w:rPr>
                <w:rFonts w:hint="eastAsia" w:ascii="宋体" w:hAnsi="宋体" w:eastAsia="宋体" w:cs="宋体"/>
                <w:color w:val="auto"/>
                <w:sz w:val="21"/>
                <w:szCs w:val="21"/>
                <w:highlight w:val="none"/>
                <w:u w:val="single"/>
                <w:lang w:val="zh-CN" w:eastAsia="zh-CN"/>
              </w:rPr>
              <w:t xml:space="preserve"> 1% </w:t>
            </w:r>
            <w:r>
              <w:rPr>
                <w:rFonts w:hint="eastAsia" w:ascii="宋体" w:hAnsi="宋体" w:cs="宋体"/>
                <w:color w:val="auto"/>
                <w:sz w:val="21"/>
                <w:szCs w:val="21"/>
                <w:highlight w:val="none"/>
                <w:u w:val="none"/>
                <w:lang w:val="zh-CN" w:eastAsia="zh-CN"/>
              </w:rPr>
              <w:t>。</w:t>
            </w:r>
          </w:p>
        </w:tc>
      </w:tr>
    </w:tbl>
    <w:p w14:paraId="3E401D46">
      <w:pPr>
        <w:spacing w:line="360" w:lineRule="auto"/>
        <w:jc w:val="center"/>
        <w:outlineLvl w:val="0"/>
        <w:rPr>
          <w:rFonts w:hint="eastAsia"/>
          <w:b/>
          <w:bCs/>
          <w:color w:val="auto"/>
          <w:sz w:val="32"/>
          <w:szCs w:val="40"/>
          <w:highlight w:val="none"/>
        </w:rPr>
      </w:pPr>
    </w:p>
    <w:p w14:paraId="13688260">
      <w:pPr>
        <w:rPr>
          <w:rFonts w:hint="eastAsia" w:ascii="黑体" w:hAnsi="黑体" w:eastAsia="黑体" w:cs="黑体"/>
          <w:color w:val="auto"/>
          <w:sz w:val="32"/>
        </w:rPr>
      </w:pPr>
      <w:r>
        <w:rPr>
          <w:rFonts w:hint="eastAsia" w:ascii="黑体" w:hAnsi="黑体" w:eastAsia="黑体" w:cs="黑体"/>
          <w:color w:val="auto"/>
          <w:sz w:val="32"/>
        </w:rPr>
        <w:br w:type="page"/>
      </w:r>
    </w:p>
    <w:p w14:paraId="1DE2ACD3">
      <w:pPr>
        <w:keepNext/>
        <w:keepLines/>
        <w:spacing w:line="360" w:lineRule="auto"/>
        <w:jc w:val="center"/>
        <w:outlineLvl w:val="0"/>
        <w:rPr>
          <w:color w:val="auto"/>
          <w:highlight w:val="none"/>
        </w:rPr>
      </w:pPr>
      <w:r>
        <w:rPr>
          <w:rFonts w:hint="eastAsia" w:ascii="黑体" w:hAnsi="黑体" w:eastAsia="黑体" w:cs="黑体"/>
          <w:color w:val="auto"/>
          <w:sz w:val="32"/>
        </w:rPr>
        <w:t>工程量清单编制说明</w:t>
      </w:r>
    </w:p>
    <w:p w14:paraId="59AC79F6">
      <w:pPr>
        <w:numPr>
          <w:ilvl w:val="0"/>
          <w:numId w:val="1"/>
        </w:numPr>
        <w:spacing w:line="360" w:lineRule="auto"/>
        <w:rPr>
          <w:color w:val="auto"/>
          <w:highlight w:val="none"/>
        </w:rPr>
      </w:pPr>
      <w:r>
        <w:rPr>
          <w:rFonts w:hint="eastAsia" w:ascii="Times New Roman" w:hAnsi="Times New Roman" w:eastAsia="宋体" w:cs="Times New Roman"/>
          <w:b/>
          <w:bCs/>
          <w:color w:val="auto"/>
          <w:kern w:val="2"/>
          <w:sz w:val="21"/>
          <w:szCs w:val="24"/>
          <w:highlight w:val="none"/>
          <w:lang w:val="en-US" w:eastAsia="zh-CN" w:bidi="ar-SA"/>
        </w:rPr>
        <w:t>工程概况及招标范围</w:t>
      </w:r>
    </w:p>
    <w:p w14:paraId="603BECE7">
      <w:pPr>
        <w:numPr>
          <w:ilvl w:val="0"/>
          <w:numId w:val="0"/>
        </w:numPr>
        <w:spacing w:line="360" w:lineRule="auto"/>
        <w:ind w:firstLine="420" w:firstLineChars="200"/>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本工程由</w:t>
      </w:r>
      <w:r>
        <w:rPr>
          <w:rFonts w:hint="eastAsia" w:cs="Times New Roman"/>
          <w:color w:val="auto"/>
          <w:kern w:val="2"/>
          <w:sz w:val="21"/>
          <w:szCs w:val="24"/>
          <w:highlight w:val="none"/>
          <w:lang w:val="en-US" w:eastAsia="zh-CN" w:bidi="ar-SA"/>
        </w:rPr>
        <w:t>宁海县西店镇人民政府</w:t>
      </w:r>
      <w:r>
        <w:rPr>
          <w:rFonts w:hint="eastAsia" w:ascii="Times New Roman" w:hAnsi="Times New Roman" w:cs="Times New Roman"/>
          <w:color w:val="auto"/>
          <w:kern w:val="2"/>
          <w:sz w:val="21"/>
          <w:szCs w:val="24"/>
          <w:highlight w:val="none"/>
          <w:lang w:val="en-US" w:eastAsia="zh-CN" w:bidi="ar-SA"/>
        </w:rPr>
        <w:t>负责建设，由湖州南太湖水利水电勘测设计院有限公司负责设计。建设地点位于</w:t>
      </w:r>
      <w:r>
        <w:rPr>
          <w:rFonts w:hint="default" w:ascii="Times New Roman" w:hAnsi="Times New Roman" w:cs="Times New Roman"/>
          <w:color w:val="auto"/>
          <w:kern w:val="2"/>
          <w:sz w:val="21"/>
          <w:szCs w:val="24"/>
          <w:highlight w:val="none"/>
          <w:lang w:val="en-US" w:eastAsia="zh-CN" w:bidi="ar-SA"/>
        </w:rPr>
        <w:t>宁海县</w:t>
      </w:r>
      <w:r>
        <w:rPr>
          <w:rFonts w:hint="eastAsia" w:cs="Times New Roman"/>
          <w:color w:val="auto"/>
          <w:kern w:val="2"/>
          <w:sz w:val="21"/>
          <w:szCs w:val="24"/>
          <w:highlight w:val="none"/>
          <w:lang w:val="en-US" w:eastAsia="zh-CN" w:bidi="ar-SA"/>
        </w:rPr>
        <w:t>西店镇</w:t>
      </w:r>
      <w:r>
        <w:rPr>
          <w:rFonts w:hint="eastAsia" w:ascii="Times New Roman" w:hAnsi="Times New Roman" w:cs="Times New Roman"/>
          <w:color w:val="auto"/>
          <w:kern w:val="2"/>
          <w:sz w:val="21"/>
          <w:szCs w:val="24"/>
          <w:highlight w:val="none"/>
          <w:lang w:val="en-US" w:eastAsia="zh-CN" w:bidi="ar-SA"/>
        </w:rPr>
        <w:t>，建设内容为1、闸室段：检修平台、工作平台、交通桥、启闭机房及闸门板拆除重建，闸墩全部保留，工作闸门槽加宽及增加检修闸门板，更换启闭机及新增备用电源；2、上游进口段：加长左、右岸导墙；3、下游出口段：加固下游导墙圆弧段，下游交通桥栏杆更换为防撞钢护栏；4、增加外海下海踏步及上游镇压层及检修平台踏步；5、新建混凝土及原混凝土表面防碳化处理；6、两岸连接段路面拆除重建及水泥粘土防渗灌浆处理等。</w:t>
      </w:r>
    </w:p>
    <w:p w14:paraId="637DEA74">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编制依据</w:t>
      </w:r>
    </w:p>
    <w:p w14:paraId="5C984214">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w:t>
      </w:r>
      <w:r>
        <w:rPr>
          <w:rFonts w:hint="eastAsia" w:cs="Times New Roman"/>
          <w:color w:val="auto"/>
          <w:kern w:val="2"/>
          <w:sz w:val="21"/>
          <w:szCs w:val="24"/>
          <w:highlight w:val="none"/>
          <w:lang w:val="en-US" w:eastAsia="zh-CN" w:bidi="ar-SA"/>
        </w:rPr>
        <w:t>宁海县西店镇庆丰闸除险加固工程（重）</w:t>
      </w:r>
      <w:r>
        <w:rPr>
          <w:rFonts w:hint="eastAsia" w:ascii="Times New Roman" w:hAnsi="Times New Roman" w:cs="Times New Roman"/>
          <w:color w:val="auto"/>
          <w:kern w:val="2"/>
          <w:sz w:val="21"/>
          <w:szCs w:val="24"/>
          <w:highlight w:val="none"/>
          <w:lang w:val="en-US" w:eastAsia="zh-CN" w:bidi="ar-SA"/>
        </w:rPr>
        <w:t>初步设计报告》及施工图纸；</w:t>
      </w:r>
    </w:p>
    <w:p w14:paraId="753131DA">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2．《浙江省水利水电工程工程量清单计价办法（2022 年）》、《浙江省水利水电工程设计概（预）算编制规定（2021年）》《浙江省水利水电建筑工程预算定额（2021年）》《浙江省水利水电安装工程预算定额（2021年）》《浙江省水利水电工程施工机械台班费定额（2021年）》；</w:t>
      </w:r>
    </w:p>
    <w:p w14:paraId="38D0C578">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3．宁波市及宁海县信息价2024年第12期。</w:t>
      </w:r>
    </w:p>
    <w:p w14:paraId="12B4C61E">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编制原则和办法</w:t>
      </w:r>
    </w:p>
    <w:p w14:paraId="642EE2FC">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1．建筑工程</w:t>
      </w:r>
    </w:p>
    <w:p w14:paraId="1E13ABD4">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工程量以设计图纸为依据，根据设计断面尺寸计算。工程部分单价按施工组织设计提供的施工方法套用浙水建【2021】4号《浙江省水利水电建筑工程预算定额》，不足部分套用国家规定相应有关工程定额和标准。</w:t>
      </w:r>
    </w:p>
    <w:p w14:paraId="787975F6">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2．施工机械台班</w:t>
      </w:r>
    </w:p>
    <w:p w14:paraId="0CBB1363">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施工机械台班费套用《浙江省水利水电工程施工机械台班费定额（2021）》。</w:t>
      </w:r>
    </w:p>
    <w:p w14:paraId="44144CF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3．基础单价</w:t>
      </w:r>
    </w:p>
    <w:p w14:paraId="1368AE6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（1）人工预算单价的调整：以“2021计价依据中”的人工预算单价（128元/工日）计列。</w:t>
      </w:r>
    </w:p>
    <w:p w14:paraId="68B7F83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进入单价的主要材料预算价格：主要材料（水泥、钢筋、木材、柴油、砂石料等）：水泥限价300元/T，钢材限价3000元/T，柴油限价3000元/T，外购砂石料1预算限价60元/m3，外购砂石料2预算限价30元/m3，外购成品预制构件按出厂价的25%，商品混凝土预算限价150元/m3，外购沥青混凝土预算限价450元/m3。超过限价部分作为材料预算价差，计取税金后列入相应单价内。实际材料预算价格低于限价的按实价算。</w:t>
      </w:r>
    </w:p>
    <w:p w14:paraId="05EA236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主要材料的价格参考《宁波造价》（2024年12月刊）宁海县栏价格，宁海县栏无信息价部分参照宁波市区栏价格，宁波市栏无价格部分考虑市场价进入预算。</w:t>
      </w:r>
    </w:p>
    <w:p w14:paraId="3135F37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（3）建筑工程单价含直接费、间接费、利润和税金四项。</w:t>
      </w:r>
    </w:p>
    <w:p w14:paraId="6A2FE4B5">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4．取费标准</w:t>
      </w:r>
    </w:p>
    <w:p w14:paraId="24DCEE69">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根据工程类别确定计费标准：按三类工程标准计取，组成建筑工程单价的具体取费标准如下：</w:t>
      </w:r>
    </w:p>
    <w:p w14:paraId="574DB54E">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（一）直接费</w:t>
      </w:r>
    </w:p>
    <w:p w14:paraId="580ED83A">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1．直接工程费</w:t>
      </w:r>
    </w:p>
    <w:p w14:paraId="67904F8F">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2．措施费                   3.5%</w:t>
      </w:r>
    </w:p>
    <w:p w14:paraId="563E364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（二）间接费</w:t>
      </w:r>
    </w:p>
    <w:p w14:paraId="38A22DB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土方工程                    6.5%</w:t>
      </w:r>
    </w:p>
    <w:p w14:paraId="0DCCC9E3">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堆砌石工程                  9.5%</w:t>
      </w:r>
    </w:p>
    <w:p w14:paraId="17C88BEB">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混凝土工程                  9.5%</w:t>
      </w:r>
    </w:p>
    <w:p w14:paraId="73A81445">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基础处理工程                5.7%</w:t>
      </w:r>
    </w:p>
    <w:p w14:paraId="6BF4075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（三）利润                  5.0%</w:t>
      </w:r>
    </w:p>
    <w:p w14:paraId="37997DB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（四）税金                  9.0%</w:t>
      </w:r>
    </w:p>
    <w:p w14:paraId="78C92633">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工程预算编制主要情况说明</w:t>
      </w:r>
    </w:p>
    <w:p w14:paraId="4E4F465D">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1．工程预算价所列的工程量为估算工程量，仅作为编制预算标底的基础，而实际则根据合同规定的计量办法核定的工程量，乘以工程量清单中的相应单价而得出的合价进行结算。</w:t>
      </w:r>
    </w:p>
    <w:p w14:paraId="18426BEC">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2．工程预算价单价已包括直接费、间接费、利润和税金，同时还计入了市场风险金和工程所需但工程量清单中未单独列项的临时工程摊销费用。</w:t>
      </w:r>
    </w:p>
    <w:p w14:paraId="38C5A9F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3.弃土外运运距考虑5km,运距包干不得调整；</w:t>
      </w:r>
    </w:p>
    <w:p w14:paraId="25089142">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4.本工程均为商砼，施工用电采用自发电，水采用自来水；</w:t>
      </w:r>
    </w:p>
    <w:p w14:paraId="140C0C6B">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5.施工临时工程费用均为一次包干，已综合考虑整个场内各项因素。投标人应自行测算施工降（排）水、施工便道、施工临时用电、用水等发生的相关费用，并充分考虑报价风险，今后结算不进行调整。</w:t>
      </w:r>
    </w:p>
    <w:p w14:paraId="47F466B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6.安全生产措施费指施工现场安全施工所需的各项费用。一般包括现场安全作业环境和安全防护措施及用具、装备，现场安全警示，现场消防设施，现场安全检查，安全教育培训以及编制安全措施方案等费用。此费用由业主单位掌握使用，施工单位依据实际投入措施相关费用的有效凭证向业主单位申请支付。</w:t>
      </w:r>
    </w:p>
    <w:p w14:paraId="5BBF69A0">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7.原启闭机房及启闭机拆除按一项100</w:t>
      </w:r>
      <w:r>
        <w:rPr>
          <w:rFonts w:hint="eastAsia" w:cs="Times New Roman"/>
          <w:color w:val="auto"/>
          <w:kern w:val="2"/>
          <w:sz w:val="21"/>
          <w:szCs w:val="24"/>
          <w:highlight w:val="none"/>
          <w:lang w:val="en-US" w:eastAsia="zh-CN" w:bidi="ar-SA"/>
        </w:rPr>
        <w:t>0</w:t>
      </w:r>
      <w:r>
        <w:rPr>
          <w:rFonts w:hint="eastAsia" w:ascii="Times New Roman" w:hAnsi="Times New Roman" w:cs="Times New Roman"/>
          <w:color w:val="auto"/>
          <w:kern w:val="2"/>
          <w:sz w:val="21"/>
          <w:szCs w:val="24"/>
          <w:highlight w:val="none"/>
          <w:lang w:val="en-US" w:eastAsia="zh-CN" w:bidi="ar-SA"/>
        </w:rPr>
        <w:t>0元计入。</w:t>
      </w:r>
    </w:p>
    <w:p w14:paraId="260924C0">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8.滑块、螺帽螺栓、串杆、垫圈、不锈钢压板、止水钢板等闸门安装预埋件，具体规格及尺寸见图纸按一套30000元计入。</w:t>
      </w:r>
    </w:p>
    <w:p w14:paraId="0A99A221">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9.下游交通桥栏杆拆除按一项5000元计入。</w:t>
      </w:r>
    </w:p>
    <w:p w14:paraId="38240E77">
      <w:pPr>
        <w:spacing w:line="520" w:lineRule="exact"/>
        <w:ind w:firstLine="420" w:firstLineChars="200"/>
        <w:rPr>
          <w:rFonts w:hint="eastAsia" w:ascii="Times New Roman" w:hAnsi="Times New Roman" w:cs="Times New Roman"/>
          <w:color w:val="auto"/>
          <w:kern w:val="2"/>
          <w:sz w:val="21"/>
          <w:szCs w:val="24"/>
          <w:highlight w:val="none"/>
          <w:lang w:val="en-US" w:eastAsia="zh-CN" w:bidi="ar-SA"/>
        </w:rPr>
      </w:pPr>
      <w:r>
        <w:rPr>
          <w:rFonts w:hint="eastAsia" w:ascii="Times New Roman" w:hAnsi="Times New Roman" w:cs="Times New Roman"/>
          <w:color w:val="auto"/>
          <w:kern w:val="2"/>
          <w:sz w:val="21"/>
          <w:szCs w:val="24"/>
          <w:highlight w:val="none"/>
          <w:lang w:val="en-US" w:eastAsia="zh-CN" w:bidi="ar-SA"/>
        </w:rPr>
        <w:t>10.其它未明确事宜见施工图要求及预算书。</w:t>
      </w:r>
    </w:p>
    <w:p w14:paraId="7F387984">
      <w:pPr>
        <w:numPr>
          <w:ilvl w:val="0"/>
          <w:numId w:val="1"/>
        </w:numPr>
        <w:spacing w:line="360" w:lineRule="auto"/>
        <w:rPr>
          <w:rFonts w:hint="eastAsia" w:ascii="Times New Roman" w:hAnsi="Times New Roman" w:eastAsia="宋体" w:cs="Times New Roman"/>
          <w:b/>
          <w:bCs/>
          <w:color w:val="auto"/>
          <w:kern w:val="2"/>
          <w:sz w:val="21"/>
          <w:szCs w:val="24"/>
          <w:highlight w:val="none"/>
          <w:lang w:val="en-US" w:eastAsia="zh-CN" w:bidi="ar-SA"/>
        </w:rPr>
      </w:pPr>
      <w:r>
        <w:rPr>
          <w:rFonts w:hint="eastAsia" w:ascii="Times New Roman" w:hAnsi="Times New Roman" w:eastAsia="宋体" w:cs="Times New Roman"/>
          <w:b/>
          <w:bCs/>
          <w:color w:val="auto"/>
          <w:kern w:val="2"/>
          <w:sz w:val="21"/>
          <w:szCs w:val="24"/>
          <w:highlight w:val="none"/>
          <w:lang w:val="en-US" w:eastAsia="zh-CN" w:bidi="ar-SA"/>
        </w:rPr>
        <w:t xml:space="preserve"> 具体情况详见预算书。</w:t>
      </w:r>
    </w:p>
    <w:p w14:paraId="3C07724B">
      <w:pPr>
        <w:rPr>
          <w:rFonts w:hint="eastAsia"/>
          <w:lang w:eastAsia="zh-CN"/>
        </w:rPr>
      </w:pPr>
    </w:p>
    <w:p w14:paraId="185F3764">
      <w:pPr>
        <w:rPr>
          <w:rFonts w:hint="eastAsia"/>
          <w:lang w:eastAsia="zh-CN"/>
        </w:rPr>
      </w:pPr>
      <w:r>
        <w:rPr>
          <w:rFonts w:hint="eastAsia"/>
          <w:lang w:eastAsia="zh-CN"/>
        </w:rPr>
        <w:br w:type="page"/>
      </w:r>
    </w:p>
    <w:p w14:paraId="2FFA2542">
      <w:pPr>
        <w:numPr>
          <w:ilvl w:val="0"/>
          <w:numId w:val="0"/>
        </w:numPr>
        <w:ind w:leftChars="0"/>
        <w:outlineLvl w:val="9"/>
        <w:rPr>
          <w:rFonts w:hint="eastAsia"/>
          <w:lang w:eastAsia="zh-CN"/>
        </w:rPr>
      </w:pPr>
    </w:p>
    <w:tbl>
      <w:tblPr>
        <w:tblStyle w:val="64"/>
        <w:tblW w:w="9502" w:type="dxa"/>
        <w:tblInd w:w="93" w:type="dxa"/>
        <w:shd w:val="clear" w:color="auto" w:fill="auto"/>
        <w:tblLayout w:type="autofit"/>
        <w:tblCellMar>
          <w:top w:w="0" w:type="dxa"/>
          <w:left w:w="108" w:type="dxa"/>
          <w:bottom w:w="0" w:type="dxa"/>
          <w:right w:w="108" w:type="dxa"/>
        </w:tblCellMar>
      </w:tblPr>
      <w:tblGrid>
        <w:gridCol w:w="1300"/>
        <w:gridCol w:w="4460"/>
        <w:gridCol w:w="2077"/>
        <w:gridCol w:w="1665"/>
      </w:tblGrid>
      <w:tr w14:paraId="7A318CB4">
        <w:tblPrEx>
          <w:shd w:val="clear" w:color="auto" w:fill="auto"/>
          <w:tblCellMar>
            <w:top w:w="0" w:type="dxa"/>
            <w:left w:w="108" w:type="dxa"/>
            <w:bottom w:w="0" w:type="dxa"/>
            <w:right w:w="108" w:type="dxa"/>
          </w:tblCellMar>
        </w:tblPrEx>
        <w:trPr>
          <w:trHeight w:val="795" w:hRule="atLeast"/>
        </w:trPr>
        <w:tc>
          <w:tcPr>
            <w:tcW w:w="9502" w:type="dxa"/>
            <w:gridSpan w:val="4"/>
            <w:tcBorders>
              <w:top w:val="nil"/>
              <w:left w:val="nil"/>
              <w:bottom w:val="nil"/>
              <w:right w:val="nil"/>
            </w:tcBorders>
            <w:shd w:val="clear" w:color="000000" w:fill="FFFFFF"/>
            <w:vAlign w:val="center"/>
          </w:tcPr>
          <w:p w14:paraId="1B69E505">
            <w:pPr>
              <w:keepNext w:val="0"/>
              <w:keepLines w:val="0"/>
              <w:widowControl/>
              <w:suppressLineNumbers w:val="0"/>
              <w:tabs>
                <w:tab w:val="left" w:pos="1494"/>
              </w:tabs>
              <w:spacing w:before="0" w:beforeAutospacing="0" w:after="0" w:afterAutospacing="0"/>
              <w:ind w:left="0" w:right="0"/>
              <w:jc w:val="center"/>
              <w:textAlignment w:val="center"/>
              <w:rPr>
                <w:rFonts w:hint="eastAsia" w:ascii="宋体" w:hAnsi="宋体" w:eastAsia="宋体" w:cs="宋体"/>
                <w:b/>
                <w:bCs/>
                <w:i w:val="0"/>
                <w:iCs w:val="0"/>
                <w:color w:val="000000"/>
                <w:kern w:val="2"/>
                <w:sz w:val="32"/>
                <w:szCs w:val="32"/>
                <w:u w:val="none"/>
              </w:rPr>
            </w:pPr>
            <w:r>
              <w:rPr>
                <w:rFonts w:hint="eastAsia" w:ascii="宋体" w:hAnsi="宋体" w:eastAsia="宋体" w:cs="宋体"/>
                <w:b/>
                <w:bCs/>
                <w:i w:val="0"/>
                <w:iCs w:val="0"/>
                <w:color w:val="000000"/>
                <w:kern w:val="0"/>
                <w:sz w:val="32"/>
                <w:szCs w:val="32"/>
                <w:u w:val="none"/>
                <w:lang w:val="en-US" w:eastAsia="zh-CN" w:bidi="ar"/>
              </w:rPr>
              <w:t>工程量清单汇总表</w:t>
            </w:r>
          </w:p>
        </w:tc>
      </w:tr>
      <w:tr w14:paraId="63592A97">
        <w:tblPrEx>
          <w:tblCellMar>
            <w:top w:w="0" w:type="dxa"/>
            <w:left w:w="108" w:type="dxa"/>
            <w:bottom w:w="0" w:type="dxa"/>
            <w:right w:w="108" w:type="dxa"/>
          </w:tblCellMar>
        </w:tblPrEx>
        <w:trPr>
          <w:trHeight w:val="570" w:hRule="atLeast"/>
        </w:trPr>
        <w:tc>
          <w:tcPr>
            <w:tcW w:w="7837" w:type="dxa"/>
            <w:gridSpan w:val="3"/>
            <w:tcBorders>
              <w:top w:val="nil"/>
              <w:left w:val="nil"/>
              <w:bottom w:val="nil"/>
              <w:right w:val="nil"/>
            </w:tcBorders>
            <w:shd w:val="clear" w:color="000000" w:fill="FFFFFF"/>
            <w:vAlign w:val="bottom"/>
          </w:tcPr>
          <w:p w14:paraId="5FDE9E8A">
            <w:pPr>
              <w:keepNext w:val="0"/>
              <w:keepLines w:val="0"/>
              <w:widowControl/>
              <w:suppressLineNumbers w:val="0"/>
              <w:tabs>
                <w:tab w:val="left" w:pos="1494"/>
              </w:tabs>
              <w:spacing w:before="0" w:beforeAutospacing="0" w:after="0" w:afterAutospacing="0"/>
              <w:ind w:left="0" w:right="0"/>
              <w:jc w:val="left"/>
              <w:textAlignment w:val="bottom"/>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工程名称:</w:t>
            </w:r>
            <w:r>
              <w:rPr>
                <w:rFonts w:hint="eastAsia" w:ascii="宋体" w:hAnsi="宋体" w:cs="宋体"/>
                <w:i w:val="0"/>
                <w:iCs w:val="0"/>
                <w:color w:val="auto"/>
                <w:kern w:val="0"/>
                <w:sz w:val="18"/>
                <w:szCs w:val="18"/>
                <w:u w:val="none"/>
                <w:lang w:val="en-US" w:eastAsia="zh-CN" w:bidi="ar"/>
              </w:rPr>
              <w:t>宁海县西店镇庆丰闸除险加固工程（重）</w:t>
            </w:r>
          </w:p>
        </w:tc>
        <w:tc>
          <w:tcPr>
            <w:tcW w:w="1665" w:type="dxa"/>
            <w:tcBorders>
              <w:top w:val="nil"/>
              <w:left w:val="nil"/>
              <w:bottom w:val="nil"/>
              <w:right w:val="nil"/>
            </w:tcBorders>
            <w:shd w:val="clear" w:color="000000" w:fill="FFFFFF"/>
            <w:vAlign w:val="bottom"/>
          </w:tcPr>
          <w:p w14:paraId="17433139">
            <w:pPr>
              <w:keepNext w:val="0"/>
              <w:keepLines w:val="0"/>
              <w:widowControl/>
              <w:suppressLineNumbers w:val="0"/>
              <w:tabs>
                <w:tab w:val="left" w:pos="1494"/>
              </w:tabs>
              <w:spacing w:before="0" w:beforeAutospacing="0" w:after="0" w:afterAutospacing="0"/>
              <w:ind w:left="0" w:right="0"/>
              <w:jc w:val="right"/>
              <w:textAlignment w:val="bottom"/>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093E980E">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78127528">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4460" w:type="dxa"/>
            <w:tcBorders>
              <w:top w:val="single" w:color="000000" w:sz="4" w:space="0"/>
              <w:left w:val="single" w:color="000000" w:sz="4" w:space="0"/>
              <w:bottom w:val="nil"/>
              <w:right w:val="nil"/>
            </w:tcBorders>
            <w:shd w:val="clear" w:color="000000" w:fill="FFFFFF"/>
            <w:vAlign w:val="center"/>
          </w:tcPr>
          <w:p w14:paraId="382267A1">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工程项目名称</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69139149">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r>
      <w:tr w14:paraId="270D4369">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57AAC1CB">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4460" w:type="dxa"/>
            <w:tcBorders>
              <w:top w:val="single" w:color="000000" w:sz="4" w:space="0"/>
              <w:left w:val="single" w:color="000000" w:sz="4" w:space="0"/>
              <w:bottom w:val="nil"/>
              <w:right w:val="nil"/>
            </w:tcBorders>
            <w:shd w:val="clear" w:color="000000" w:fill="FFFFFF"/>
            <w:vAlign w:val="center"/>
          </w:tcPr>
          <w:p w14:paraId="67531A17">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建筑工程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53F610EA">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44361F0F">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55BFCF7D">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4460" w:type="dxa"/>
            <w:tcBorders>
              <w:top w:val="single" w:color="000000" w:sz="4" w:space="0"/>
              <w:left w:val="single" w:color="000000" w:sz="4" w:space="0"/>
              <w:bottom w:val="nil"/>
              <w:right w:val="nil"/>
            </w:tcBorders>
            <w:shd w:val="clear" w:color="000000" w:fill="FFFFFF"/>
            <w:vAlign w:val="center"/>
          </w:tcPr>
          <w:p w14:paraId="2411030B">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机电设备及安装工程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503B5CCB">
            <w:pPr>
              <w:jc w:val="right"/>
              <w:rPr>
                <w:rFonts w:hint="eastAsia" w:ascii="宋体" w:hAnsi="宋体" w:eastAsia="宋体" w:cs="宋体"/>
                <w:i w:val="0"/>
                <w:iCs w:val="0"/>
                <w:color w:val="000000"/>
                <w:kern w:val="2"/>
                <w:sz w:val="18"/>
                <w:szCs w:val="18"/>
                <w:u w:val="none"/>
              </w:rPr>
            </w:pPr>
          </w:p>
        </w:tc>
      </w:tr>
      <w:tr w14:paraId="50CEFDC9">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5AA73446">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4460" w:type="dxa"/>
            <w:tcBorders>
              <w:top w:val="single" w:color="000000" w:sz="4" w:space="0"/>
              <w:left w:val="single" w:color="000000" w:sz="4" w:space="0"/>
              <w:bottom w:val="nil"/>
              <w:right w:val="nil"/>
            </w:tcBorders>
            <w:shd w:val="clear" w:color="000000" w:fill="FFFFFF"/>
            <w:vAlign w:val="center"/>
          </w:tcPr>
          <w:p w14:paraId="2F757532">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金属结构设备及安装工程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1593BFEE">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37DB61ED">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1790773F">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4460" w:type="dxa"/>
            <w:tcBorders>
              <w:top w:val="single" w:color="000000" w:sz="4" w:space="0"/>
              <w:left w:val="single" w:color="000000" w:sz="4" w:space="0"/>
              <w:bottom w:val="nil"/>
              <w:right w:val="nil"/>
            </w:tcBorders>
            <w:shd w:val="clear" w:color="000000" w:fill="FFFFFF"/>
            <w:vAlign w:val="center"/>
          </w:tcPr>
          <w:p w14:paraId="74275992">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施工临时工程</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2FE64659">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330964D5">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nil"/>
              <w:right w:val="nil"/>
            </w:tcBorders>
            <w:shd w:val="clear" w:color="000000" w:fill="FFFFFF"/>
            <w:vAlign w:val="center"/>
          </w:tcPr>
          <w:p w14:paraId="676B8197">
            <w:pPr>
              <w:keepNext w:val="0"/>
              <w:keepLines w:val="0"/>
              <w:widowControl/>
              <w:suppressLineNumbers w:val="0"/>
              <w:jc w:val="center"/>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4460" w:type="dxa"/>
            <w:tcBorders>
              <w:top w:val="single" w:color="000000" w:sz="4" w:space="0"/>
              <w:left w:val="single" w:color="000000" w:sz="4" w:space="0"/>
              <w:bottom w:val="nil"/>
              <w:right w:val="nil"/>
            </w:tcBorders>
            <w:shd w:val="clear" w:color="000000" w:fill="FFFFFF"/>
            <w:vAlign w:val="center"/>
          </w:tcPr>
          <w:p w14:paraId="151C000F">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其他项目</w:t>
            </w:r>
          </w:p>
        </w:tc>
        <w:tc>
          <w:tcPr>
            <w:tcW w:w="3742" w:type="dxa"/>
            <w:gridSpan w:val="2"/>
            <w:tcBorders>
              <w:top w:val="single" w:color="000000" w:sz="4" w:space="0"/>
              <w:left w:val="single" w:color="000000" w:sz="4" w:space="0"/>
              <w:bottom w:val="nil"/>
              <w:right w:val="single" w:color="000000" w:sz="4" w:space="0"/>
            </w:tcBorders>
            <w:shd w:val="clear" w:color="000000" w:fill="FFFFFF"/>
            <w:vAlign w:val="center"/>
          </w:tcPr>
          <w:p w14:paraId="43DFE897">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202B51BB">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480EBD3F">
            <w:pPr>
              <w:jc w:val="center"/>
              <w:rPr>
                <w:rFonts w:hint="eastAsia" w:ascii="宋体" w:hAnsi="宋体" w:eastAsia="宋体" w:cs="宋体"/>
                <w:i w:val="0"/>
                <w:iCs w:val="0"/>
                <w:color w:val="000000"/>
                <w:kern w:val="2"/>
                <w:sz w:val="18"/>
                <w:szCs w:val="18"/>
                <w:u w:val="none"/>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1792E385">
            <w:pPr>
              <w:keepNext w:val="0"/>
              <w:keepLines w:val="0"/>
              <w:widowControl/>
              <w:suppressLineNumbers w:val="0"/>
              <w:jc w:val="left"/>
              <w:textAlignment w:val="center"/>
              <w:rPr>
                <w:rFonts w:hint="eastAsia" w:ascii="宋体" w:hAnsi="宋体" w:eastAsia="宋体" w:cs="宋体"/>
                <w:i w:val="0"/>
                <w:iCs w:val="0"/>
                <w:color w:val="000000"/>
                <w:kern w:val="2"/>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417B897B">
            <w:pPr>
              <w:keepNext w:val="0"/>
              <w:keepLines w:val="0"/>
              <w:widowControl/>
              <w:suppressLineNumbers w:val="0"/>
              <w:jc w:val="right"/>
              <w:textAlignment w:val="center"/>
              <w:rPr>
                <w:rFonts w:hint="eastAsia" w:ascii="宋体" w:hAnsi="宋体" w:eastAsia="宋体" w:cs="宋体"/>
                <w:i w:val="0"/>
                <w:iCs w:val="0"/>
                <w:color w:val="000000"/>
                <w:kern w:val="2"/>
                <w:sz w:val="18"/>
                <w:szCs w:val="18"/>
                <w:u w:val="none"/>
              </w:rPr>
            </w:pPr>
          </w:p>
        </w:tc>
      </w:tr>
      <w:tr w14:paraId="0BE9EB45">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1CA909BF">
            <w:pPr>
              <w:jc w:val="center"/>
              <w:rPr>
                <w:rFonts w:hint="eastAsia" w:ascii="宋体" w:hAnsi="宋体" w:eastAsia="宋体" w:cs="宋体"/>
                <w:i w:val="0"/>
                <w:iCs w:val="0"/>
                <w:color w:val="000000"/>
                <w:kern w:val="0"/>
                <w:sz w:val="18"/>
                <w:szCs w:val="18"/>
                <w:u w:val="none"/>
                <w:lang w:val="en-US" w:eastAsia="zh-CN" w:bidi="ar"/>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0A72D9FD">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其中： 暂估价</w:t>
            </w: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7331EEEF">
            <w:pPr>
              <w:jc w:val="right"/>
              <w:rPr>
                <w:rFonts w:hint="eastAsia" w:ascii="宋体" w:hAnsi="宋体" w:eastAsia="宋体" w:cs="宋体"/>
                <w:i w:val="0"/>
                <w:iCs w:val="0"/>
                <w:color w:val="000000"/>
                <w:kern w:val="0"/>
                <w:sz w:val="18"/>
                <w:szCs w:val="18"/>
                <w:u w:val="none"/>
                <w:lang w:val="en-US" w:eastAsia="zh-CN" w:bidi="ar"/>
              </w:rPr>
            </w:pPr>
          </w:p>
        </w:tc>
      </w:tr>
      <w:tr w14:paraId="54515109">
        <w:tblPrEx>
          <w:tblCellMar>
            <w:top w:w="0" w:type="dxa"/>
            <w:left w:w="108" w:type="dxa"/>
            <w:bottom w:w="0" w:type="dxa"/>
            <w:right w:w="108" w:type="dxa"/>
          </w:tblCellMar>
        </w:tblPrEx>
        <w:trPr>
          <w:trHeight w:val="545"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49F067F7">
            <w:pPr>
              <w:jc w:val="center"/>
              <w:rPr>
                <w:rFonts w:hint="eastAsia" w:ascii="宋体" w:hAnsi="宋体" w:eastAsia="宋体" w:cs="宋体"/>
                <w:i w:val="0"/>
                <w:iCs w:val="0"/>
                <w:color w:val="000000"/>
                <w:kern w:val="0"/>
                <w:sz w:val="18"/>
                <w:szCs w:val="18"/>
                <w:u w:val="none"/>
                <w:lang w:val="en-US" w:eastAsia="zh-CN" w:bidi="ar"/>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741DF9CD">
            <w:pPr>
              <w:keepNext w:val="0"/>
              <w:keepLines w:val="0"/>
              <w:widowControl/>
              <w:suppressLineNumbers w:val="0"/>
              <w:jc w:val="left"/>
              <w:textAlignment w:val="center"/>
              <w:rPr>
                <w:rFonts w:hint="eastAsia" w:ascii="宋体" w:hAnsi="宋体" w:eastAsia="宋体" w:cs="宋体"/>
                <w:i w:val="0"/>
                <w:iCs w:val="0"/>
                <w:color w:val="000000"/>
                <w:kern w:val="0"/>
                <w:sz w:val="18"/>
                <w:szCs w:val="18"/>
                <w:u w:val="none"/>
                <w:lang w:val="en-US" w:eastAsia="zh-CN" w:bidi="ar"/>
              </w:rPr>
            </w:pPr>
            <w:r>
              <w:rPr>
                <w:rFonts w:hint="eastAsia" w:ascii="宋体" w:hAnsi="宋体" w:eastAsia="宋体" w:cs="宋体"/>
                <w:i w:val="0"/>
                <w:iCs w:val="0"/>
                <w:color w:val="000000"/>
                <w:kern w:val="0"/>
                <w:sz w:val="18"/>
                <w:szCs w:val="18"/>
                <w:u w:val="none"/>
                <w:lang w:val="en-US" w:eastAsia="zh-CN" w:bidi="ar"/>
              </w:rPr>
              <w:t xml:space="preserve">       预留金</w:t>
            </w: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2EA45FC2">
            <w:pPr>
              <w:keepNext w:val="0"/>
              <w:keepLines w:val="0"/>
              <w:widowControl/>
              <w:suppressLineNumbers w:val="0"/>
              <w:jc w:val="right"/>
              <w:textAlignment w:val="center"/>
              <w:rPr>
                <w:rFonts w:hint="eastAsia" w:ascii="宋体" w:hAnsi="宋体" w:eastAsia="宋体" w:cs="宋体"/>
                <w:i w:val="0"/>
                <w:iCs w:val="0"/>
                <w:color w:val="000000"/>
                <w:kern w:val="0"/>
                <w:sz w:val="18"/>
                <w:szCs w:val="18"/>
                <w:u w:val="none"/>
                <w:lang w:val="en-US" w:eastAsia="zh-CN" w:bidi="ar"/>
              </w:rPr>
            </w:pPr>
          </w:p>
        </w:tc>
      </w:tr>
      <w:tr w14:paraId="78B252E9">
        <w:tblPrEx>
          <w:tblCellMar>
            <w:top w:w="0" w:type="dxa"/>
            <w:left w:w="108" w:type="dxa"/>
            <w:bottom w:w="0" w:type="dxa"/>
            <w:right w:w="108" w:type="dxa"/>
          </w:tblCellMar>
        </w:tblPrEx>
        <w:trPr>
          <w:trHeight w:val="540" w:hRule="atLeast"/>
        </w:trPr>
        <w:tc>
          <w:tcPr>
            <w:tcW w:w="1300" w:type="dxa"/>
            <w:tcBorders>
              <w:top w:val="single" w:color="000000" w:sz="4" w:space="0"/>
              <w:left w:val="single" w:color="000000" w:sz="4" w:space="0"/>
              <w:bottom w:val="single" w:color="000000" w:sz="4" w:space="0"/>
              <w:right w:val="nil"/>
            </w:tcBorders>
            <w:shd w:val="clear" w:color="000000" w:fill="FFFFFF"/>
            <w:vAlign w:val="center"/>
          </w:tcPr>
          <w:p w14:paraId="2CDAD6B0">
            <w:pPr>
              <w:jc w:val="center"/>
              <w:rPr>
                <w:rFonts w:hint="eastAsia" w:ascii="宋体" w:hAnsi="宋体" w:eastAsia="宋体" w:cs="宋体"/>
                <w:i w:val="0"/>
                <w:iCs w:val="0"/>
                <w:color w:val="000000"/>
                <w:kern w:val="0"/>
                <w:sz w:val="18"/>
                <w:szCs w:val="18"/>
                <w:u w:val="none"/>
                <w:lang w:val="en-US" w:eastAsia="zh-CN" w:bidi="ar"/>
              </w:rPr>
            </w:pPr>
          </w:p>
        </w:tc>
        <w:tc>
          <w:tcPr>
            <w:tcW w:w="4460" w:type="dxa"/>
            <w:tcBorders>
              <w:top w:val="single" w:color="000000" w:sz="4" w:space="0"/>
              <w:left w:val="single" w:color="000000" w:sz="4" w:space="0"/>
              <w:bottom w:val="single" w:color="000000" w:sz="4" w:space="0"/>
              <w:right w:val="nil"/>
            </w:tcBorders>
            <w:shd w:val="clear" w:color="000000" w:fill="FFFFFF"/>
            <w:vAlign w:val="center"/>
          </w:tcPr>
          <w:p w14:paraId="75333010">
            <w:pPr>
              <w:jc w:val="left"/>
              <w:rPr>
                <w:rFonts w:hint="eastAsia" w:ascii="宋体" w:hAnsi="宋体" w:eastAsia="宋体" w:cs="宋体"/>
                <w:i w:val="0"/>
                <w:iCs w:val="0"/>
                <w:color w:val="000000"/>
                <w:kern w:val="0"/>
                <w:sz w:val="18"/>
                <w:szCs w:val="18"/>
                <w:u w:val="none"/>
                <w:lang w:val="en-US" w:eastAsia="zh-CN" w:bidi="ar"/>
              </w:rPr>
            </w:pPr>
          </w:p>
        </w:tc>
        <w:tc>
          <w:tcPr>
            <w:tcW w:w="3742" w:type="dxa"/>
            <w:gridSpan w:val="2"/>
            <w:tcBorders>
              <w:top w:val="single" w:color="000000" w:sz="4" w:space="0"/>
              <w:left w:val="single" w:color="000000" w:sz="4" w:space="0"/>
              <w:bottom w:val="single" w:color="000000" w:sz="4" w:space="0"/>
              <w:right w:val="single" w:color="000000" w:sz="4" w:space="0"/>
            </w:tcBorders>
            <w:shd w:val="clear" w:color="000000" w:fill="FFFFFF"/>
            <w:vAlign w:val="center"/>
          </w:tcPr>
          <w:p w14:paraId="71E8ADB5">
            <w:pPr>
              <w:jc w:val="right"/>
              <w:rPr>
                <w:rFonts w:hint="eastAsia" w:ascii="宋体" w:hAnsi="宋体" w:eastAsia="宋体" w:cs="宋体"/>
                <w:i w:val="0"/>
                <w:iCs w:val="0"/>
                <w:color w:val="000000"/>
                <w:kern w:val="0"/>
                <w:sz w:val="18"/>
                <w:szCs w:val="18"/>
                <w:u w:val="none"/>
                <w:lang w:val="en-US" w:eastAsia="zh-CN" w:bidi="ar"/>
              </w:rPr>
            </w:pPr>
          </w:p>
        </w:tc>
      </w:tr>
    </w:tbl>
    <w:p w14:paraId="5E1774CA">
      <w:pPr>
        <w:rPr>
          <w:rFonts w:hint="eastAsia" w:cs="仿宋_GB2312" w:asciiTheme="minorEastAsia" w:hAnsiTheme="minorEastAsia" w:eastAsiaTheme="minorEastAsia"/>
          <w:b/>
          <w:sz w:val="36"/>
          <w:szCs w:val="36"/>
          <w:lang w:eastAsia="zh-CN"/>
        </w:rPr>
        <w:sectPr>
          <w:footerReference r:id="rId9" w:type="default"/>
          <w:pgSz w:w="11907" w:h="16840"/>
          <w:pgMar w:top="1440" w:right="1304" w:bottom="1440" w:left="1361" w:header="964" w:footer="964" w:gutter="0"/>
          <w:pgNumType w:fmt="decimal"/>
          <w:cols w:space="720" w:num="1"/>
          <w:docGrid w:linePitch="457" w:charSpace="2270"/>
        </w:sectPr>
      </w:pPr>
    </w:p>
    <w:tbl>
      <w:tblPr>
        <w:tblStyle w:val="64"/>
        <w:tblW w:w="150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885"/>
        <w:gridCol w:w="688"/>
        <w:gridCol w:w="1037"/>
        <w:gridCol w:w="1708"/>
        <w:gridCol w:w="3212"/>
        <w:gridCol w:w="915"/>
        <w:gridCol w:w="1230"/>
        <w:gridCol w:w="1320"/>
        <w:gridCol w:w="1380"/>
        <w:gridCol w:w="1455"/>
        <w:gridCol w:w="1215"/>
      </w:tblGrid>
      <w:tr w14:paraId="5B12AC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73340C0F">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00667D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3167307A">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1E397C0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320" w:type="dxa"/>
            <w:tcBorders>
              <w:top w:val="nil"/>
              <w:left w:val="nil"/>
              <w:bottom w:val="nil"/>
              <w:right w:val="nil"/>
            </w:tcBorders>
            <w:shd w:val="clear" w:color="auto" w:fill="FFFFFF"/>
            <w:vAlign w:val="bottom"/>
          </w:tcPr>
          <w:p w14:paraId="41DB1B64">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52A32F05">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54279220">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共6页</w:t>
            </w:r>
          </w:p>
        </w:tc>
      </w:tr>
      <w:tr w14:paraId="5D60754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1A66CFB1">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7D7428DF">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2B98A1F3">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7003E8CE">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4287409E">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21B567BB">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59FB515D">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344E3591">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79B42B32">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7BE5E55D">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72E493CE">
            <w:pPr>
              <w:jc w:val="center"/>
              <w:rPr>
                <w:rFonts w:hint="eastAsia" w:ascii="宋体" w:hAnsi="宋体" w:eastAsia="宋体" w:cs="宋体"/>
                <w:i w:val="0"/>
                <w:iCs w:val="0"/>
                <w:color w:val="000000"/>
                <w:sz w:val="18"/>
                <w:szCs w:val="18"/>
                <w:u w:val="none"/>
              </w:rPr>
            </w:pPr>
          </w:p>
        </w:tc>
      </w:tr>
      <w:tr w14:paraId="632CC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083025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3B5DA8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4584D9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65D1D4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1CF7FD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375C9BD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36000A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27C99E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1C8DA1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2A255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14DE3E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7A024B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725" w:type="dxa"/>
            <w:gridSpan w:val="2"/>
            <w:tcBorders>
              <w:top w:val="single" w:color="000000" w:sz="4" w:space="0"/>
              <w:left w:val="single" w:color="000000" w:sz="4" w:space="0"/>
              <w:bottom w:val="nil"/>
              <w:right w:val="nil"/>
            </w:tcBorders>
            <w:shd w:val="clear" w:color="auto" w:fill="FFFFFF"/>
            <w:vAlign w:val="center"/>
          </w:tcPr>
          <w:p w14:paraId="02DAE8F3">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4423A84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闸室段</w:t>
            </w:r>
          </w:p>
        </w:tc>
        <w:tc>
          <w:tcPr>
            <w:tcW w:w="3212" w:type="dxa"/>
            <w:tcBorders>
              <w:top w:val="single" w:color="000000" w:sz="4" w:space="0"/>
              <w:left w:val="single" w:color="000000" w:sz="4" w:space="0"/>
              <w:bottom w:val="nil"/>
              <w:right w:val="nil"/>
            </w:tcBorders>
            <w:shd w:val="clear" w:color="auto" w:fill="FFFFFF"/>
            <w:vAlign w:val="center"/>
          </w:tcPr>
          <w:p w14:paraId="4D4263C6">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0B8EA909">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796E8616">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43720A7A">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D13DAB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BBF235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A4056E5">
            <w:pPr>
              <w:jc w:val="left"/>
              <w:rPr>
                <w:rFonts w:hint="eastAsia" w:ascii="宋体" w:hAnsi="宋体" w:eastAsia="宋体" w:cs="宋体"/>
                <w:i w:val="0"/>
                <w:iCs w:val="0"/>
                <w:color w:val="000000"/>
                <w:sz w:val="18"/>
                <w:szCs w:val="18"/>
                <w:u w:val="none"/>
              </w:rPr>
            </w:pPr>
          </w:p>
        </w:tc>
      </w:tr>
      <w:tr w14:paraId="5AAAD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A9044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725" w:type="dxa"/>
            <w:gridSpan w:val="2"/>
            <w:tcBorders>
              <w:top w:val="single" w:color="000000" w:sz="4" w:space="0"/>
              <w:left w:val="single" w:color="000000" w:sz="4" w:space="0"/>
              <w:bottom w:val="nil"/>
              <w:right w:val="nil"/>
            </w:tcBorders>
            <w:shd w:val="clear" w:color="auto" w:fill="FFFFFF"/>
            <w:vAlign w:val="center"/>
          </w:tcPr>
          <w:p w14:paraId="12424D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500115022113</w:t>
            </w:r>
          </w:p>
        </w:tc>
        <w:tc>
          <w:tcPr>
            <w:tcW w:w="1708" w:type="dxa"/>
            <w:tcBorders>
              <w:top w:val="single" w:color="000000" w:sz="4" w:space="0"/>
              <w:left w:val="single" w:color="000000" w:sz="4" w:space="0"/>
              <w:bottom w:val="nil"/>
              <w:right w:val="nil"/>
            </w:tcBorders>
            <w:shd w:val="clear" w:color="auto" w:fill="FFFFFF"/>
            <w:vAlign w:val="center"/>
          </w:tcPr>
          <w:p w14:paraId="7E4B72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2B26DFE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混凝土表面海生物清除</w:t>
            </w:r>
          </w:p>
        </w:tc>
        <w:tc>
          <w:tcPr>
            <w:tcW w:w="915" w:type="dxa"/>
            <w:tcBorders>
              <w:top w:val="single" w:color="000000" w:sz="4" w:space="0"/>
              <w:left w:val="single" w:color="000000" w:sz="4" w:space="0"/>
              <w:bottom w:val="nil"/>
              <w:right w:val="nil"/>
            </w:tcBorders>
            <w:shd w:val="clear" w:color="auto" w:fill="FFFFFF"/>
            <w:vAlign w:val="center"/>
          </w:tcPr>
          <w:p w14:paraId="442C46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2613B66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184.2</w:t>
            </w:r>
          </w:p>
        </w:tc>
        <w:tc>
          <w:tcPr>
            <w:tcW w:w="1320" w:type="dxa"/>
            <w:tcBorders>
              <w:top w:val="single" w:color="000000" w:sz="4" w:space="0"/>
              <w:left w:val="single" w:color="000000" w:sz="4" w:space="0"/>
              <w:bottom w:val="nil"/>
              <w:right w:val="nil"/>
            </w:tcBorders>
            <w:shd w:val="clear" w:color="auto" w:fill="FFFFFF"/>
            <w:noWrap/>
            <w:vAlign w:val="center"/>
          </w:tcPr>
          <w:p w14:paraId="3FE7DF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DC533B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1294A0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5922674">
            <w:pPr>
              <w:jc w:val="left"/>
              <w:rPr>
                <w:rFonts w:hint="eastAsia" w:ascii="宋体" w:hAnsi="宋体" w:eastAsia="宋体" w:cs="宋体"/>
                <w:i w:val="0"/>
                <w:iCs w:val="0"/>
                <w:color w:val="000000"/>
                <w:sz w:val="18"/>
                <w:szCs w:val="18"/>
                <w:u w:val="none"/>
              </w:rPr>
            </w:pPr>
          </w:p>
        </w:tc>
      </w:tr>
      <w:tr w14:paraId="311849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50D30A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725" w:type="dxa"/>
            <w:gridSpan w:val="2"/>
            <w:tcBorders>
              <w:top w:val="single" w:color="000000" w:sz="4" w:space="0"/>
              <w:left w:val="single" w:color="000000" w:sz="4" w:space="0"/>
              <w:bottom w:val="nil"/>
              <w:right w:val="nil"/>
            </w:tcBorders>
            <w:shd w:val="clear" w:color="auto" w:fill="FFFFFF"/>
            <w:vAlign w:val="center"/>
          </w:tcPr>
          <w:p w14:paraId="36D329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500109014004</w:t>
            </w:r>
          </w:p>
        </w:tc>
        <w:tc>
          <w:tcPr>
            <w:tcW w:w="1708" w:type="dxa"/>
            <w:tcBorders>
              <w:top w:val="single" w:color="000000" w:sz="4" w:space="0"/>
              <w:left w:val="single" w:color="000000" w:sz="4" w:space="0"/>
              <w:bottom w:val="nil"/>
              <w:right w:val="nil"/>
            </w:tcBorders>
            <w:shd w:val="clear" w:color="auto" w:fill="FFFFFF"/>
            <w:vAlign w:val="center"/>
          </w:tcPr>
          <w:p w14:paraId="785BE8D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3212" w:type="dxa"/>
            <w:tcBorders>
              <w:top w:val="single" w:color="000000" w:sz="4" w:space="0"/>
              <w:left w:val="single" w:color="000000" w:sz="4" w:space="0"/>
              <w:bottom w:val="nil"/>
              <w:right w:val="nil"/>
            </w:tcBorders>
            <w:shd w:val="clear" w:color="auto" w:fill="FFFFFF"/>
            <w:vAlign w:val="center"/>
          </w:tcPr>
          <w:p w14:paraId="7ED385C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闸室段混凝土表面防碳化处理，喷涂两次</w:t>
            </w:r>
          </w:p>
        </w:tc>
        <w:tc>
          <w:tcPr>
            <w:tcW w:w="915" w:type="dxa"/>
            <w:tcBorders>
              <w:top w:val="single" w:color="000000" w:sz="4" w:space="0"/>
              <w:left w:val="single" w:color="000000" w:sz="4" w:space="0"/>
              <w:bottom w:val="nil"/>
              <w:right w:val="nil"/>
            </w:tcBorders>
            <w:shd w:val="clear" w:color="auto" w:fill="FFFFFF"/>
            <w:vAlign w:val="center"/>
          </w:tcPr>
          <w:p w14:paraId="6282EF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75CAE6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368.39</w:t>
            </w:r>
          </w:p>
        </w:tc>
        <w:tc>
          <w:tcPr>
            <w:tcW w:w="1320" w:type="dxa"/>
            <w:tcBorders>
              <w:top w:val="single" w:color="000000" w:sz="4" w:space="0"/>
              <w:left w:val="single" w:color="000000" w:sz="4" w:space="0"/>
              <w:bottom w:val="nil"/>
              <w:right w:val="nil"/>
            </w:tcBorders>
            <w:shd w:val="clear" w:color="auto" w:fill="FFFFFF"/>
            <w:noWrap/>
            <w:vAlign w:val="center"/>
          </w:tcPr>
          <w:p w14:paraId="7932E1E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64FEC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56AF2D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4BEC1DD">
            <w:pPr>
              <w:jc w:val="left"/>
              <w:rPr>
                <w:rFonts w:hint="eastAsia" w:ascii="宋体" w:hAnsi="宋体" w:eastAsia="宋体" w:cs="宋体"/>
                <w:i w:val="0"/>
                <w:iCs w:val="0"/>
                <w:color w:val="000000"/>
                <w:sz w:val="18"/>
                <w:szCs w:val="18"/>
                <w:u w:val="none"/>
              </w:rPr>
            </w:pPr>
          </w:p>
        </w:tc>
      </w:tr>
      <w:tr w14:paraId="2FD17F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E2EC28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725" w:type="dxa"/>
            <w:gridSpan w:val="2"/>
            <w:tcBorders>
              <w:top w:val="single" w:color="000000" w:sz="4" w:space="0"/>
              <w:left w:val="single" w:color="000000" w:sz="4" w:space="0"/>
              <w:bottom w:val="nil"/>
              <w:right w:val="nil"/>
            </w:tcBorders>
            <w:shd w:val="clear" w:color="auto" w:fill="FFFFFF"/>
            <w:vAlign w:val="center"/>
          </w:tcPr>
          <w:p w14:paraId="0A47E15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500115022104</w:t>
            </w:r>
          </w:p>
        </w:tc>
        <w:tc>
          <w:tcPr>
            <w:tcW w:w="1708" w:type="dxa"/>
            <w:tcBorders>
              <w:top w:val="single" w:color="000000" w:sz="4" w:space="0"/>
              <w:left w:val="single" w:color="000000" w:sz="4" w:space="0"/>
              <w:bottom w:val="nil"/>
              <w:right w:val="nil"/>
            </w:tcBorders>
            <w:shd w:val="clear" w:color="auto" w:fill="FFFFFF"/>
            <w:vAlign w:val="center"/>
          </w:tcPr>
          <w:p w14:paraId="58055AA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5BC93B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原启闭机房及启闭机拆除</w:t>
            </w:r>
          </w:p>
        </w:tc>
        <w:tc>
          <w:tcPr>
            <w:tcW w:w="915" w:type="dxa"/>
            <w:tcBorders>
              <w:top w:val="single" w:color="000000" w:sz="4" w:space="0"/>
              <w:left w:val="single" w:color="000000" w:sz="4" w:space="0"/>
              <w:bottom w:val="nil"/>
              <w:right w:val="nil"/>
            </w:tcBorders>
            <w:shd w:val="clear" w:color="auto" w:fill="FFFFFF"/>
            <w:vAlign w:val="center"/>
          </w:tcPr>
          <w:p w14:paraId="014A27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30" w:type="dxa"/>
            <w:tcBorders>
              <w:top w:val="single" w:color="000000" w:sz="4" w:space="0"/>
              <w:left w:val="single" w:color="000000" w:sz="4" w:space="0"/>
              <w:bottom w:val="nil"/>
              <w:right w:val="nil"/>
            </w:tcBorders>
            <w:shd w:val="clear" w:color="auto" w:fill="FFFFFF"/>
            <w:vAlign w:val="center"/>
          </w:tcPr>
          <w:p w14:paraId="70C734B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36D20D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F8815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16C8C2D">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6572E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1D0FF0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50" w:hRule="atLeast"/>
        </w:trPr>
        <w:tc>
          <w:tcPr>
            <w:tcW w:w="885" w:type="dxa"/>
            <w:tcBorders>
              <w:top w:val="single" w:color="000000" w:sz="4" w:space="0"/>
              <w:left w:val="single" w:color="000000" w:sz="4" w:space="0"/>
              <w:bottom w:val="nil"/>
              <w:right w:val="nil"/>
            </w:tcBorders>
            <w:shd w:val="clear" w:color="auto" w:fill="FFFFFF"/>
            <w:vAlign w:val="center"/>
          </w:tcPr>
          <w:p w14:paraId="4E9C02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725" w:type="dxa"/>
            <w:gridSpan w:val="2"/>
            <w:tcBorders>
              <w:top w:val="single" w:color="000000" w:sz="4" w:space="0"/>
              <w:left w:val="single" w:color="000000" w:sz="4" w:space="0"/>
              <w:bottom w:val="nil"/>
              <w:right w:val="nil"/>
            </w:tcBorders>
            <w:shd w:val="clear" w:color="auto" w:fill="FFFFFF"/>
            <w:vAlign w:val="center"/>
          </w:tcPr>
          <w:p w14:paraId="7090AAE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500109010002</w:t>
            </w:r>
          </w:p>
        </w:tc>
        <w:tc>
          <w:tcPr>
            <w:tcW w:w="1708" w:type="dxa"/>
            <w:tcBorders>
              <w:top w:val="single" w:color="000000" w:sz="4" w:space="0"/>
              <w:left w:val="single" w:color="000000" w:sz="4" w:space="0"/>
              <w:bottom w:val="nil"/>
              <w:right w:val="nil"/>
            </w:tcBorders>
            <w:shd w:val="clear" w:color="auto" w:fill="FFFFFF"/>
            <w:vAlign w:val="center"/>
          </w:tcPr>
          <w:p w14:paraId="3746828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3212" w:type="dxa"/>
            <w:tcBorders>
              <w:top w:val="single" w:color="000000" w:sz="4" w:space="0"/>
              <w:left w:val="single" w:color="000000" w:sz="4" w:space="0"/>
              <w:bottom w:val="nil"/>
              <w:right w:val="nil"/>
            </w:tcBorders>
            <w:shd w:val="clear" w:color="auto" w:fill="FFFFFF"/>
            <w:vAlign w:val="center"/>
          </w:tcPr>
          <w:p w14:paraId="2784CB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原工作平台、交通桥板、检修平台、胸墙凿除，采用人工凿除，已考虑二次搬运费用至单价内</w:t>
            </w:r>
          </w:p>
        </w:tc>
        <w:tc>
          <w:tcPr>
            <w:tcW w:w="915" w:type="dxa"/>
            <w:tcBorders>
              <w:top w:val="single" w:color="000000" w:sz="4" w:space="0"/>
              <w:left w:val="single" w:color="000000" w:sz="4" w:space="0"/>
              <w:bottom w:val="nil"/>
              <w:right w:val="nil"/>
            </w:tcBorders>
            <w:shd w:val="clear" w:color="auto" w:fill="FFFFFF"/>
            <w:vAlign w:val="center"/>
          </w:tcPr>
          <w:p w14:paraId="165F9A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25B2A8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21.38</w:t>
            </w:r>
          </w:p>
        </w:tc>
        <w:tc>
          <w:tcPr>
            <w:tcW w:w="1320" w:type="dxa"/>
            <w:tcBorders>
              <w:top w:val="single" w:color="000000" w:sz="4" w:space="0"/>
              <w:left w:val="single" w:color="000000" w:sz="4" w:space="0"/>
              <w:bottom w:val="nil"/>
              <w:right w:val="nil"/>
            </w:tcBorders>
            <w:shd w:val="clear" w:color="auto" w:fill="FFFFFF"/>
            <w:noWrap/>
            <w:vAlign w:val="center"/>
          </w:tcPr>
          <w:p w14:paraId="15F22C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EA6180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C741E6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642C92F">
            <w:pPr>
              <w:jc w:val="left"/>
              <w:rPr>
                <w:rFonts w:hint="eastAsia" w:ascii="宋体" w:hAnsi="宋体" w:eastAsia="宋体" w:cs="宋体"/>
                <w:i w:val="0"/>
                <w:iCs w:val="0"/>
                <w:color w:val="000000"/>
                <w:sz w:val="18"/>
                <w:szCs w:val="18"/>
                <w:u w:val="none"/>
              </w:rPr>
            </w:pPr>
          </w:p>
        </w:tc>
      </w:tr>
      <w:tr w14:paraId="00A414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AAFFB3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725" w:type="dxa"/>
            <w:gridSpan w:val="2"/>
            <w:tcBorders>
              <w:top w:val="single" w:color="000000" w:sz="4" w:space="0"/>
              <w:left w:val="single" w:color="000000" w:sz="4" w:space="0"/>
              <w:bottom w:val="nil"/>
              <w:right w:val="nil"/>
            </w:tcBorders>
            <w:shd w:val="clear" w:color="auto" w:fill="FFFFFF"/>
            <w:vAlign w:val="center"/>
          </w:tcPr>
          <w:p w14:paraId="06ADA9F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500102001002</w:t>
            </w:r>
          </w:p>
        </w:tc>
        <w:tc>
          <w:tcPr>
            <w:tcW w:w="1708" w:type="dxa"/>
            <w:tcBorders>
              <w:top w:val="single" w:color="000000" w:sz="4" w:space="0"/>
              <w:left w:val="single" w:color="000000" w:sz="4" w:space="0"/>
              <w:bottom w:val="nil"/>
              <w:right w:val="nil"/>
            </w:tcBorders>
            <w:shd w:val="clear" w:color="auto" w:fill="FFFFFF"/>
            <w:vAlign w:val="center"/>
          </w:tcPr>
          <w:p w14:paraId="11F83B3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一般石方开挖</w:t>
            </w:r>
          </w:p>
        </w:tc>
        <w:tc>
          <w:tcPr>
            <w:tcW w:w="3212" w:type="dxa"/>
            <w:tcBorders>
              <w:top w:val="single" w:color="000000" w:sz="4" w:space="0"/>
              <w:left w:val="single" w:color="000000" w:sz="4" w:space="0"/>
              <w:bottom w:val="nil"/>
              <w:right w:val="nil"/>
            </w:tcBorders>
            <w:shd w:val="clear" w:color="auto" w:fill="FFFFFF"/>
            <w:vAlign w:val="center"/>
          </w:tcPr>
          <w:p w14:paraId="3D5255C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拆除料外运，外运5km包干</w:t>
            </w:r>
          </w:p>
        </w:tc>
        <w:tc>
          <w:tcPr>
            <w:tcW w:w="915" w:type="dxa"/>
            <w:tcBorders>
              <w:top w:val="single" w:color="000000" w:sz="4" w:space="0"/>
              <w:left w:val="single" w:color="000000" w:sz="4" w:space="0"/>
              <w:bottom w:val="nil"/>
              <w:right w:val="nil"/>
            </w:tcBorders>
            <w:shd w:val="clear" w:color="auto" w:fill="FFFFFF"/>
            <w:vAlign w:val="center"/>
          </w:tcPr>
          <w:p w14:paraId="2DB004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35EB9E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21.38</w:t>
            </w:r>
          </w:p>
        </w:tc>
        <w:tc>
          <w:tcPr>
            <w:tcW w:w="1320" w:type="dxa"/>
            <w:tcBorders>
              <w:top w:val="single" w:color="000000" w:sz="4" w:space="0"/>
              <w:left w:val="single" w:color="000000" w:sz="4" w:space="0"/>
              <w:bottom w:val="nil"/>
              <w:right w:val="nil"/>
            </w:tcBorders>
            <w:shd w:val="clear" w:color="auto" w:fill="FFFFFF"/>
            <w:noWrap/>
            <w:vAlign w:val="center"/>
          </w:tcPr>
          <w:p w14:paraId="030663F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AEAED1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D50C6A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B4CA265">
            <w:pPr>
              <w:jc w:val="left"/>
              <w:rPr>
                <w:rFonts w:hint="eastAsia" w:ascii="宋体" w:hAnsi="宋体" w:eastAsia="宋体" w:cs="宋体"/>
                <w:i w:val="0"/>
                <w:iCs w:val="0"/>
                <w:color w:val="000000"/>
                <w:sz w:val="18"/>
                <w:szCs w:val="18"/>
                <w:u w:val="none"/>
              </w:rPr>
            </w:pPr>
          </w:p>
        </w:tc>
      </w:tr>
      <w:tr w14:paraId="165021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7D5A1A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725" w:type="dxa"/>
            <w:gridSpan w:val="2"/>
            <w:tcBorders>
              <w:top w:val="single" w:color="000000" w:sz="4" w:space="0"/>
              <w:left w:val="single" w:color="000000" w:sz="4" w:space="0"/>
              <w:bottom w:val="nil"/>
              <w:right w:val="nil"/>
            </w:tcBorders>
            <w:shd w:val="clear" w:color="auto" w:fill="FFFFFF"/>
            <w:vAlign w:val="center"/>
          </w:tcPr>
          <w:p w14:paraId="459F76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500109001074</w:t>
            </w:r>
          </w:p>
        </w:tc>
        <w:tc>
          <w:tcPr>
            <w:tcW w:w="1708" w:type="dxa"/>
            <w:tcBorders>
              <w:top w:val="single" w:color="000000" w:sz="4" w:space="0"/>
              <w:left w:val="single" w:color="000000" w:sz="4" w:space="0"/>
              <w:bottom w:val="nil"/>
              <w:right w:val="nil"/>
            </w:tcBorders>
            <w:shd w:val="clear" w:color="auto" w:fill="FFFFFF"/>
            <w:vAlign w:val="center"/>
          </w:tcPr>
          <w:p w14:paraId="1D0B20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8C6544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C30钢筋商砼检修平台，含二次搬运费</w:t>
            </w:r>
          </w:p>
        </w:tc>
        <w:tc>
          <w:tcPr>
            <w:tcW w:w="915" w:type="dxa"/>
            <w:tcBorders>
              <w:top w:val="single" w:color="000000" w:sz="4" w:space="0"/>
              <w:left w:val="single" w:color="000000" w:sz="4" w:space="0"/>
              <w:bottom w:val="nil"/>
              <w:right w:val="nil"/>
            </w:tcBorders>
            <w:shd w:val="clear" w:color="auto" w:fill="FFFFFF"/>
            <w:vAlign w:val="center"/>
          </w:tcPr>
          <w:p w14:paraId="3D3DD23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09331C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5.15</w:t>
            </w:r>
          </w:p>
        </w:tc>
        <w:tc>
          <w:tcPr>
            <w:tcW w:w="1320" w:type="dxa"/>
            <w:tcBorders>
              <w:top w:val="single" w:color="000000" w:sz="4" w:space="0"/>
              <w:left w:val="single" w:color="000000" w:sz="4" w:space="0"/>
              <w:bottom w:val="nil"/>
              <w:right w:val="nil"/>
            </w:tcBorders>
            <w:shd w:val="clear" w:color="auto" w:fill="FFFFFF"/>
            <w:noWrap/>
            <w:vAlign w:val="center"/>
          </w:tcPr>
          <w:p w14:paraId="2CCF28F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C54CB8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05B50D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E56B944">
            <w:pPr>
              <w:jc w:val="left"/>
              <w:rPr>
                <w:rFonts w:hint="eastAsia" w:ascii="宋体" w:hAnsi="宋体" w:eastAsia="宋体" w:cs="宋体"/>
                <w:i w:val="0"/>
                <w:iCs w:val="0"/>
                <w:color w:val="000000"/>
                <w:sz w:val="18"/>
                <w:szCs w:val="18"/>
                <w:u w:val="none"/>
              </w:rPr>
            </w:pPr>
          </w:p>
        </w:tc>
      </w:tr>
      <w:tr w14:paraId="2D32E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2206AA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1725" w:type="dxa"/>
            <w:gridSpan w:val="2"/>
            <w:tcBorders>
              <w:top w:val="single" w:color="000000" w:sz="4" w:space="0"/>
              <w:left w:val="single" w:color="000000" w:sz="4" w:space="0"/>
              <w:bottom w:val="nil"/>
              <w:right w:val="nil"/>
            </w:tcBorders>
            <w:shd w:val="clear" w:color="auto" w:fill="FFFFFF"/>
            <w:vAlign w:val="center"/>
          </w:tcPr>
          <w:p w14:paraId="2FD30AE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500109001078</w:t>
            </w:r>
          </w:p>
        </w:tc>
        <w:tc>
          <w:tcPr>
            <w:tcW w:w="1708" w:type="dxa"/>
            <w:tcBorders>
              <w:top w:val="single" w:color="000000" w:sz="4" w:space="0"/>
              <w:left w:val="single" w:color="000000" w:sz="4" w:space="0"/>
              <w:bottom w:val="nil"/>
              <w:right w:val="nil"/>
            </w:tcBorders>
            <w:shd w:val="clear" w:color="auto" w:fill="FFFFFF"/>
            <w:vAlign w:val="center"/>
          </w:tcPr>
          <w:p w14:paraId="3D41F73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3533D0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C30钢筋商砼桥板，含二次搬运费</w:t>
            </w:r>
          </w:p>
        </w:tc>
        <w:tc>
          <w:tcPr>
            <w:tcW w:w="915" w:type="dxa"/>
            <w:tcBorders>
              <w:top w:val="single" w:color="000000" w:sz="4" w:space="0"/>
              <w:left w:val="single" w:color="000000" w:sz="4" w:space="0"/>
              <w:bottom w:val="nil"/>
              <w:right w:val="nil"/>
            </w:tcBorders>
            <w:shd w:val="clear" w:color="auto" w:fill="FFFFFF"/>
            <w:vAlign w:val="center"/>
          </w:tcPr>
          <w:p w14:paraId="093B40D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978A25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6.31</w:t>
            </w:r>
          </w:p>
        </w:tc>
        <w:tc>
          <w:tcPr>
            <w:tcW w:w="1320" w:type="dxa"/>
            <w:tcBorders>
              <w:top w:val="single" w:color="000000" w:sz="4" w:space="0"/>
              <w:left w:val="single" w:color="000000" w:sz="4" w:space="0"/>
              <w:bottom w:val="nil"/>
              <w:right w:val="nil"/>
            </w:tcBorders>
            <w:shd w:val="clear" w:color="auto" w:fill="FFFFFF"/>
            <w:noWrap/>
            <w:vAlign w:val="center"/>
          </w:tcPr>
          <w:p w14:paraId="46582F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103C7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0E2265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7D2DD99">
            <w:pPr>
              <w:jc w:val="left"/>
              <w:rPr>
                <w:rFonts w:hint="eastAsia" w:ascii="宋体" w:hAnsi="宋体" w:eastAsia="宋体" w:cs="宋体"/>
                <w:i w:val="0"/>
                <w:iCs w:val="0"/>
                <w:color w:val="000000"/>
                <w:sz w:val="18"/>
                <w:szCs w:val="18"/>
                <w:u w:val="none"/>
              </w:rPr>
            </w:pPr>
          </w:p>
        </w:tc>
      </w:tr>
      <w:tr w14:paraId="5D5B37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99AB4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725" w:type="dxa"/>
            <w:gridSpan w:val="2"/>
            <w:tcBorders>
              <w:top w:val="single" w:color="000000" w:sz="4" w:space="0"/>
              <w:left w:val="single" w:color="000000" w:sz="4" w:space="0"/>
              <w:bottom w:val="nil"/>
              <w:right w:val="nil"/>
            </w:tcBorders>
            <w:shd w:val="clear" w:color="auto" w:fill="FFFFFF"/>
            <w:vAlign w:val="center"/>
          </w:tcPr>
          <w:p w14:paraId="36B4AB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500109001072</w:t>
            </w:r>
          </w:p>
        </w:tc>
        <w:tc>
          <w:tcPr>
            <w:tcW w:w="1708" w:type="dxa"/>
            <w:tcBorders>
              <w:top w:val="single" w:color="000000" w:sz="4" w:space="0"/>
              <w:left w:val="single" w:color="000000" w:sz="4" w:space="0"/>
              <w:bottom w:val="nil"/>
              <w:right w:val="nil"/>
            </w:tcBorders>
            <w:shd w:val="clear" w:color="auto" w:fill="FFFFFF"/>
            <w:vAlign w:val="center"/>
          </w:tcPr>
          <w:p w14:paraId="053EA0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5FD8C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C30钢筋商砼工作平台，含二次搬运费</w:t>
            </w:r>
          </w:p>
        </w:tc>
        <w:tc>
          <w:tcPr>
            <w:tcW w:w="915" w:type="dxa"/>
            <w:tcBorders>
              <w:top w:val="single" w:color="000000" w:sz="4" w:space="0"/>
              <w:left w:val="single" w:color="000000" w:sz="4" w:space="0"/>
              <w:bottom w:val="nil"/>
              <w:right w:val="nil"/>
            </w:tcBorders>
            <w:shd w:val="clear" w:color="auto" w:fill="FFFFFF"/>
            <w:vAlign w:val="center"/>
          </w:tcPr>
          <w:p w14:paraId="71A087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449000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9.44</w:t>
            </w:r>
          </w:p>
        </w:tc>
        <w:tc>
          <w:tcPr>
            <w:tcW w:w="1320" w:type="dxa"/>
            <w:tcBorders>
              <w:top w:val="single" w:color="000000" w:sz="4" w:space="0"/>
              <w:left w:val="single" w:color="000000" w:sz="4" w:space="0"/>
              <w:bottom w:val="nil"/>
              <w:right w:val="nil"/>
            </w:tcBorders>
            <w:shd w:val="clear" w:color="auto" w:fill="FFFFFF"/>
            <w:noWrap/>
            <w:vAlign w:val="center"/>
          </w:tcPr>
          <w:p w14:paraId="63EAEC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F7158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1D2CDE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74D0AD8">
            <w:pPr>
              <w:jc w:val="left"/>
              <w:rPr>
                <w:rFonts w:hint="eastAsia" w:ascii="宋体" w:hAnsi="宋体" w:eastAsia="宋体" w:cs="宋体"/>
                <w:i w:val="0"/>
                <w:iCs w:val="0"/>
                <w:color w:val="000000"/>
                <w:sz w:val="18"/>
                <w:szCs w:val="18"/>
                <w:u w:val="none"/>
              </w:rPr>
            </w:pPr>
          </w:p>
        </w:tc>
      </w:tr>
      <w:tr w14:paraId="44829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85" w:type="dxa"/>
            <w:tcBorders>
              <w:top w:val="single" w:color="000000" w:sz="4" w:space="0"/>
              <w:left w:val="single" w:color="000000" w:sz="4" w:space="0"/>
              <w:bottom w:val="nil"/>
              <w:right w:val="nil"/>
            </w:tcBorders>
            <w:shd w:val="clear" w:color="auto" w:fill="FFFFFF"/>
            <w:vAlign w:val="center"/>
          </w:tcPr>
          <w:p w14:paraId="7324E4C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1725" w:type="dxa"/>
            <w:gridSpan w:val="2"/>
            <w:tcBorders>
              <w:top w:val="single" w:color="000000" w:sz="4" w:space="0"/>
              <w:left w:val="single" w:color="000000" w:sz="4" w:space="0"/>
              <w:bottom w:val="nil"/>
              <w:right w:val="nil"/>
            </w:tcBorders>
            <w:shd w:val="clear" w:color="auto" w:fill="FFFFFF"/>
            <w:vAlign w:val="center"/>
          </w:tcPr>
          <w:p w14:paraId="5DE24A5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500109001070</w:t>
            </w:r>
          </w:p>
        </w:tc>
        <w:tc>
          <w:tcPr>
            <w:tcW w:w="1708" w:type="dxa"/>
            <w:tcBorders>
              <w:top w:val="single" w:color="000000" w:sz="4" w:space="0"/>
              <w:left w:val="single" w:color="000000" w:sz="4" w:space="0"/>
              <w:bottom w:val="nil"/>
              <w:right w:val="nil"/>
            </w:tcBorders>
            <w:shd w:val="clear" w:color="auto" w:fill="FFFFFF"/>
            <w:vAlign w:val="center"/>
          </w:tcPr>
          <w:p w14:paraId="6A1365E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7C4362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C40钢筋砼工作闸门板，含预制、安装及运输，含二次搬运费</w:t>
            </w:r>
          </w:p>
        </w:tc>
        <w:tc>
          <w:tcPr>
            <w:tcW w:w="915" w:type="dxa"/>
            <w:tcBorders>
              <w:top w:val="single" w:color="000000" w:sz="4" w:space="0"/>
              <w:left w:val="single" w:color="000000" w:sz="4" w:space="0"/>
              <w:bottom w:val="nil"/>
              <w:right w:val="nil"/>
            </w:tcBorders>
            <w:shd w:val="clear" w:color="auto" w:fill="FFFFFF"/>
            <w:vAlign w:val="center"/>
          </w:tcPr>
          <w:p w14:paraId="3457F2E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8FFFB0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6.01</w:t>
            </w:r>
          </w:p>
        </w:tc>
        <w:tc>
          <w:tcPr>
            <w:tcW w:w="1320" w:type="dxa"/>
            <w:tcBorders>
              <w:top w:val="single" w:color="000000" w:sz="4" w:space="0"/>
              <w:left w:val="single" w:color="000000" w:sz="4" w:space="0"/>
              <w:bottom w:val="nil"/>
              <w:right w:val="nil"/>
            </w:tcBorders>
            <w:shd w:val="clear" w:color="auto" w:fill="FFFFFF"/>
            <w:noWrap/>
            <w:vAlign w:val="center"/>
          </w:tcPr>
          <w:p w14:paraId="11EED7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9E9A3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C78D4D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D7CD110">
            <w:pPr>
              <w:jc w:val="left"/>
              <w:rPr>
                <w:rFonts w:hint="eastAsia" w:ascii="宋体" w:hAnsi="宋体" w:eastAsia="宋体" w:cs="宋体"/>
                <w:i w:val="0"/>
                <w:iCs w:val="0"/>
                <w:color w:val="000000"/>
                <w:sz w:val="18"/>
                <w:szCs w:val="18"/>
                <w:u w:val="none"/>
              </w:rPr>
            </w:pPr>
          </w:p>
        </w:tc>
      </w:tr>
      <w:tr w14:paraId="70EC4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69D1EE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1725" w:type="dxa"/>
            <w:gridSpan w:val="2"/>
            <w:tcBorders>
              <w:top w:val="single" w:color="000000" w:sz="4" w:space="0"/>
              <w:left w:val="single" w:color="000000" w:sz="4" w:space="0"/>
              <w:bottom w:val="nil"/>
              <w:right w:val="nil"/>
            </w:tcBorders>
            <w:shd w:val="clear" w:color="auto" w:fill="FFFFFF"/>
            <w:vAlign w:val="center"/>
          </w:tcPr>
          <w:p w14:paraId="4121FAC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500109001071</w:t>
            </w:r>
          </w:p>
        </w:tc>
        <w:tc>
          <w:tcPr>
            <w:tcW w:w="1708" w:type="dxa"/>
            <w:tcBorders>
              <w:top w:val="single" w:color="000000" w:sz="4" w:space="0"/>
              <w:left w:val="single" w:color="000000" w:sz="4" w:space="0"/>
              <w:bottom w:val="nil"/>
              <w:right w:val="nil"/>
            </w:tcBorders>
            <w:shd w:val="clear" w:color="auto" w:fill="FFFFFF"/>
            <w:vAlign w:val="center"/>
          </w:tcPr>
          <w:p w14:paraId="75FFAD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1AF669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C30钢筋商砼闸墩加高，含二次搬运费</w:t>
            </w:r>
          </w:p>
        </w:tc>
        <w:tc>
          <w:tcPr>
            <w:tcW w:w="915" w:type="dxa"/>
            <w:tcBorders>
              <w:top w:val="single" w:color="000000" w:sz="4" w:space="0"/>
              <w:left w:val="single" w:color="000000" w:sz="4" w:space="0"/>
              <w:bottom w:val="nil"/>
              <w:right w:val="nil"/>
            </w:tcBorders>
            <w:shd w:val="clear" w:color="auto" w:fill="FFFFFF"/>
            <w:vAlign w:val="center"/>
          </w:tcPr>
          <w:p w14:paraId="49E8D8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0789E73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7.65</w:t>
            </w:r>
          </w:p>
        </w:tc>
        <w:tc>
          <w:tcPr>
            <w:tcW w:w="1320" w:type="dxa"/>
            <w:tcBorders>
              <w:top w:val="single" w:color="000000" w:sz="4" w:space="0"/>
              <w:left w:val="single" w:color="000000" w:sz="4" w:space="0"/>
              <w:bottom w:val="nil"/>
              <w:right w:val="nil"/>
            </w:tcBorders>
            <w:shd w:val="clear" w:color="auto" w:fill="FFFFFF"/>
            <w:noWrap/>
            <w:vAlign w:val="center"/>
          </w:tcPr>
          <w:p w14:paraId="09B71E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79EB6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C75BFF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FE256B5">
            <w:pPr>
              <w:jc w:val="left"/>
              <w:rPr>
                <w:rFonts w:hint="eastAsia" w:ascii="宋体" w:hAnsi="宋体" w:eastAsia="宋体" w:cs="宋体"/>
                <w:i w:val="0"/>
                <w:iCs w:val="0"/>
                <w:color w:val="000000"/>
                <w:sz w:val="18"/>
                <w:szCs w:val="18"/>
                <w:u w:val="none"/>
              </w:rPr>
            </w:pPr>
          </w:p>
        </w:tc>
      </w:tr>
      <w:tr w14:paraId="1C85E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08B67D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1725" w:type="dxa"/>
            <w:gridSpan w:val="2"/>
            <w:tcBorders>
              <w:top w:val="single" w:color="000000" w:sz="4" w:space="0"/>
              <w:left w:val="single" w:color="000000" w:sz="4" w:space="0"/>
              <w:bottom w:val="nil"/>
              <w:right w:val="nil"/>
            </w:tcBorders>
            <w:shd w:val="clear" w:color="auto" w:fill="FFFFFF"/>
            <w:vAlign w:val="center"/>
          </w:tcPr>
          <w:p w14:paraId="2B5E458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500109007004</w:t>
            </w:r>
          </w:p>
        </w:tc>
        <w:tc>
          <w:tcPr>
            <w:tcW w:w="1708" w:type="dxa"/>
            <w:tcBorders>
              <w:top w:val="single" w:color="000000" w:sz="4" w:space="0"/>
              <w:left w:val="single" w:color="000000" w:sz="4" w:space="0"/>
              <w:bottom w:val="nil"/>
              <w:right w:val="nil"/>
            </w:tcBorders>
            <w:shd w:val="clear" w:color="auto" w:fill="FFFFFF"/>
            <w:vAlign w:val="center"/>
          </w:tcPr>
          <w:p w14:paraId="7F13D8F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二期混凝土</w:t>
            </w:r>
          </w:p>
        </w:tc>
        <w:tc>
          <w:tcPr>
            <w:tcW w:w="3212" w:type="dxa"/>
            <w:tcBorders>
              <w:top w:val="single" w:color="000000" w:sz="4" w:space="0"/>
              <w:left w:val="single" w:color="000000" w:sz="4" w:space="0"/>
              <w:bottom w:val="nil"/>
              <w:right w:val="nil"/>
            </w:tcBorders>
            <w:shd w:val="clear" w:color="auto" w:fill="FFFFFF"/>
            <w:vAlign w:val="center"/>
          </w:tcPr>
          <w:p w14:paraId="241649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C40细石砼工作门槽二期混凝土，含二次搬运费</w:t>
            </w:r>
          </w:p>
        </w:tc>
        <w:tc>
          <w:tcPr>
            <w:tcW w:w="915" w:type="dxa"/>
            <w:tcBorders>
              <w:top w:val="single" w:color="000000" w:sz="4" w:space="0"/>
              <w:left w:val="single" w:color="000000" w:sz="4" w:space="0"/>
              <w:bottom w:val="nil"/>
              <w:right w:val="nil"/>
            </w:tcBorders>
            <w:shd w:val="clear" w:color="auto" w:fill="FFFFFF"/>
            <w:vAlign w:val="center"/>
          </w:tcPr>
          <w:p w14:paraId="5FA9AA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02ABC09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2.08</w:t>
            </w:r>
          </w:p>
        </w:tc>
        <w:tc>
          <w:tcPr>
            <w:tcW w:w="1320" w:type="dxa"/>
            <w:tcBorders>
              <w:top w:val="single" w:color="000000" w:sz="4" w:space="0"/>
              <w:left w:val="single" w:color="000000" w:sz="4" w:space="0"/>
              <w:bottom w:val="nil"/>
              <w:right w:val="nil"/>
            </w:tcBorders>
            <w:shd w:val="clear" w:color="auto" w:fill="FFFFFF"/>
            <w:noWrap/>
            <w:vAlign w:val="center"/>
          </w:tcPr>
          <w:p w14:paraId="16AE7D3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4E722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15DAB7D">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28D06C3">
            <w:pPr>
              <w:jc w:val="left"/>
              <w:rPr>
                <w:rFonts w:hint="eastAsia" w:ascii="宋体" w:hAnsi="宋体" w:eastAsia="宋体" w:cs="宋体"/>
                <w:i w:val="0"/>
                <w:iCs w:val="0"/>
                <w:color w:val="000000"/>
                <w:sz w:val="18"/>
                <w:szCs w:val="18"/>
                <w:u w:val="none"/>
              </w:rPr>
            </w:pPr>
          </w:p>
        </w:tc>
      </w:tr>
      <w:tr w14:paraId="25707A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362C62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1725" w:type="dxa"/>
            <w:gridSpan w:val="2"/>
            <w:tcBorders>
              <w:top w:val="single" w:color="000000" w:sz="4" w:space="0"/>
              <w:left w:val="single" w:color="000000" w:sz="4" w:space="0"/>
              <w:bottom w:val="nil"/>
              <w:right w:val="nil"/>
            </w:tcBorders>
            <w:shd w:val="clear" w:color="auto" w:fill="FFFFFF"/>
            <w:vAlign w:val="center"/>
          </w:tcPr>
          <w:p w14:paraId="77F6C0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500111003001</w:t>
            </w:r>
          </w:p>
        </w:tc>
        <w:tc>
          <w:tcPr>
            <w:tcW w:w="1708" w:type="dxa"/>
            <w:tcBorders>
              <w:top w:val="single" w:color="000000" w:sz="4" w:space="0"/>
              <w:left w:val="single" w:color="000000" w:sz="4" w:space="0"/>
              <w:bottom w:val="nil"/>
              <w:right w:val="nil"/>
            </w:tcBorders>
            <w:shd w:val="clear" w:color="auto" w:fill="FFFFFF"/>
            <w:vAlign w:val="center"/>
          </w:tcPr>
          <w:p w14:paraId="0695D5B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3212" w:type="dxa"/>
            <w:tcBorders>
              <w:top w:val="single" w:color="000000" w:sz="4" w:space="0"/>
              <w:left w:val="single" w:color="000000" w:sz="4" w:space="0"/>
              <w:bottom w:val="nil"/>
              <w:right w:val="nil"/>
            </w:tcBorders>
            <w:shd w:val="clear" w:color="auto" w:fill="FFFFFF"/>
            <w:vAlign w:val="center"/>
          </w:tcPr>
          <w:p w14:paraId="27F0C4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φ20 植筋（长 0.6m，间距0.5m，内填水泥砂浆）</w:t>
            </w:r>
          </w:p>
        </w:tc>
        <w:tc>
          <w:tcPr>
            <w:tcW w:w="915" w:type="dxa"/>
            <w:tcBorders>
              <w:top w:val="single" w:color="000000" w:sz="4" w:space="0"/>
              <w:left w:val="single" w:color="000000" w:sz="4" w:space="0"/>
              <w:bottom w:val="nil"/>
              <w:right w:val="nil"/>
            </w:tcBorders>
            <w:shd w:val="clear" w:color="auto" w:fill="FFFFFF"/>
            <w:vAlign w:val="center"/>
          </w:tcPr>
          <w:p w14:paraId="0EAC6C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1E65B7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w:t>
            </w:r>
          </w:p>
        </w:tc>
        <w:tc>
          <w:tcPr>
            <w:tcW w:w="1320" w:type="dxa"/>
            <w:tcBorders>
              <w:top w:val="single" w:color="000000" w:sz="4" w:space="0"/>
              <w:left w:val="single" w:color="000000" w:sz="4" w:space="0"/>
              <w:bottom w:val="nil"/>
              <w:right w:val="nil"/>
            </w:tcBorders>
            <w:shd w:val="clear" w:color="auto" w:fill="FFFFFF"/>
            <w:noWrap/>
            <w:vAlign w:val="center"/>
          </w:tcPr>
          <w:p w14:paraId="23F048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2B802C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B401F6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183E014">
            <w:pPr>
              <w:jc w:val="left"/>
              <w:rPr>
                <w:rFonts w:hint="eastAsia" w:ascii="宋体" w:hAnsi="宋体" w:eastAsia="宋体" w:cs="宋体"/>
                <w:i w:val="0"/>
                <w:iCs w:val="0"/>
                <w:color w:val="000000"/>
                <w:sz w:val="18"/>
                <w:szCs w:val="18"/>
                <w:u w:val="none"/>
              </w:rPr>
            </w:pPr>
          </w:p>
        </w:tc>
      </w:tr>
      <w:tr w14:paraId="22DAD8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5"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1C0B02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6882601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500111001011</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3F26B37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钢筋加工与安装</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6D1DF14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工程部位：闸墩、工作平台、桥板、检修平台、闸门板等处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型号及规格：HRB400和HPB300综合</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425DF7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03999DB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5.83</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2DBE1E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29C653F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20FAF43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73F2EB8">
            <w:pPr>
              <w:jc w:val="left"/>
              <w:rPr>
                <w:rFonts w:hint="eastAsia" w:ascii="宋体" w:hAnsi="宋体" w:eastAsia="宋体" w:cs="宋体"/>
                <w:i w:val="0"/>
                <w:iCs w:val="0"/>
                <w:color w:val="000000"/>
                <w:sz w:val="18"/>
                <w:szCs w:val="18"/>
                <w:u w:val="none"/>
              </w:rPr>
            </w:pPr>
          </w:p>
        </w:tc>
      </w:tr>
      <w:tr w14:paraId="585F61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 w:hRule="atLeast"/>
        </w:trPr>
        <w:tc>
          <w:tcPr>
            <w:tcW w:w="885" w:type="dxa"/>
            <w:tcBorders>
              <w:top w:val="nil"/>
              <w:left w:val="nil"/>
              <w:bottom w:val="nil"/>
              <w:right w:val="nil"/>
            </w:tcBorders>
            <w:shd w:val="clear" w:color="auto" w:fill="auto"/>
            <w:noWrap/>
            <w:vAlign w:val="bottom"/>
          </w:tcPr>
          <w:p w14:paraId="2F1C49EE">
            <w:pPr>
              <w:rPr>
                <w:rFonts w:hint="eastAsia" w:ascii="Arial" w:hAnsi="Arial" w:cs="Arial"/>
                <w:i w:val="0"/>
                <w:iCs w:val="0"/>
                <w:color w:val="000000"/>
                <w:sz w:val="20"/>
                <w:szCs w:val="20"/>
                <w:u w:val="none"/>
              </w:rPr>
            </w:pPr>
          </w:p>
        </w:tc>
        <w:tc>
          <w:tcPr>
            <w:tcW w:w="688" w:type="dxa"/>
            <w:tcBorders>
              <w:top w:val="nil"/>
              <w:left w:val="nil"/>
              <w:bottom w:val="nil"/>
              <w:right w:val="nil"/>
            </w:tcBorders>
            <w:shd w:val="clear" w:color="auto" w:fill="auto"/>
            <w:noWrap/>
            <w:vAlign w:val="bottom"/>
          </w:tcPr>
          <w:p w14:paraId="5E8C402E">
            <w:pPr>
              <w:rPr>
                <w:rFonts w:hint="default" w:ascii="Arial" w:hAnsi="Arial" w:cs="Arial"/>
                <w:i w:val="0"/>
                <w:iCs w:val="0"/>
                <w:color w:val="000000"/>
                <w:sz w:val="20"/>
                <w:szCs w:val="20"/>
                <w:u w:val="none"/>
              </w:rPr>
            </w:pPr>
          </w:p>
        </w:tc>
        <w:tc>
          <w:tcPr>
            <w:tcW w:w="1037" w:type="dxa"/>
            <w:tcBorders>
              <w:top w:val="nil"/>
              <w:left w:val="nil"/>
              <w:bottom w:val="nil"/>
              <w:right w:val="nil"/>
            </w:tcBorders>
            <w:shd w:val="clear" w:color="auto" w:fill="auto"/>
            <w:noWrap/>
            <w:vAlign w:val="bottom"/>
          </w:tcPr>
          <w:p w14:paraId="0DF2EC59">
            <w:pPr>
              <w:rPr>
                <w:rFonts w:hint="default" w:ascii="Arial" w:hAnsi="Arial" w:cs="Arial"/>
                <w:i w:val="0"/>
                <w:iCs w:val="0"/>
                <w:color w:val="000000"/>
                <w:sz w:val="20"/>
                <w:szCs w:val="20"/>
                <w:u w:val="none"/>
              </w:rPr>
            </w:pPr>
          </w:p>
        </w:tc>
        <w:tc>
          <w:tcPr>
            <w:tcW w:w="1708" w:type="dxa"/>
            <w:tcBorders>
              <w:top w:val="nil"/>
              <w:left w:val="nil"/>
              <w:bottom w:val="nil"/>
              <w:right w:val="nil"/>
            </w:tcBorders>
            <w:shd w:val="clear" w:color="auto" w:fill="auto"/>
            <w:noWrap/>
            <w:vAlign w:val="bottom"/>
          </w:tcPr>
          <w:p w14:paraId="76DE3DB1">
            <w:pPr>
              <w:rPr>
                <w:rFonts w:hint="default" w:ascii="Arial" w:hAnsi="Arial" w:cs="Arial"/>
                <w:i w:val="0"/>
                <w:iCs w:val="0"/>
                <w:color w:val="000000"/>
                <w:sz w:val="20"/>
                <w:szCs w:val="20"/>
                <w:u w:val="none"/>
              </w:rPr>
            </w:pPr>
          </w:p>
        </w:tc>
        <w:tc>
          <w:tcPr>
            <w:tcW w:w="3212" w:type="dxa"/>
            <w:tcBorders>
              <w:top w:val="nil"/>
              <w:left w:val="nil"/>
              <w:bottom w:val="nil"/>
              <w:right w:val="nil"/>
            </w:tcBorders>
            <w:shd w:val="clear" w:color="auto" w:fill="auto"/>
            <w:noWrap/>
            <w:vAlign w:val="bottom"/>
          </w:tcPr>
          <w:p w14:paraId="0444DE2A">
            <w:pPr>
              <w:rPr>
                <w:rFonts w:hint="default" w:ascii="Arial" w:hAnsi="Arial" w:cs="Arial"/>
                <w:i w:val="0"/>
                <w:iCs w:val="0"/>
                <w:color w:val="000000"/>
                <w:sz w:val="20"/>
                <w:szCs w:val="20"/>
                <w:u w:val="none"/>
              </w:rPr>
            </w:pPr>
          </w:p>
        </w:tc>
        <w:tc>
          <w:tcPr>
            <w:tcW w:w="915" w:type="dxa"/>
            <w:tcBorders>
              <w:top w:val="nil"/>
              <w:left w:val="nil"/>
              <w:bottom w:val="nil"/>
              <w:right w:val="nil"/>
            </w:tcBorders>
            <w:shd w:val="clear" w:color="auto" w:fill="auto"/>
            <w:noWrap/>
            <w:vAlign w:val="bottom"/>
          </w:tcPr>
          <w:p w14:paraId="69C1AE8A">
            <w:pPr>
              <w:rPr>
                <w:rFonts w:hint="default" w:ascii="Arial" w:hAnsi="Arial" w:cs="Arial"/>
                <w:i w:val="0"/>
                <w:iCs w:val="0"/>
                <w:color w:val="000000"/>
                <w:sz w:val="20"/>
                <w:szCs w:val="20"/>
                <w:u w:val="none"/>
              </w:rPr>
            </w:pPr>
          </w:p>
        </w:tc>
        <w:tc>
          <w:tcPr>
            <w:tcW w:w="1230" w:type="dxa"/>
            <w:tcBorders>
              <w:top w:val="nil"/>
              <w:left w:val="nil"/>
              <w:bottom w:val="nil"/>
              <w:right w:val="nil"/>
            </w:tcBorders>
            <w:shd w:val="clear" w:color="auto" w:fill="auto"/>
            <w:noWrap/>
            <w:vAlign w:val="bottom"/>
          </w:tcPr>
          <w:p w14:paraId="61CB9C38">
            <w:pPr>
              <w:rPr>
                <w:rFonts w:hint="default" w:ascii="Arial" w:hAnsi="Arial" w:cs="Arial"/>
                <w:i w:val="0"/>
                <w:iCs w:val="0"/>
                <w:color w:val="000000"/>
                <w:sz w:val="20"/>
                <w:szCs w:val="20"/>
                <w:u w:val="none"/>
              </w:rPr>
            </w:pPr>
          </w:p>
        </w:tc>
        <w:tc>
          <w:tcPr>
            <w:tcW w:w="1320" w:type="dxa"/>
            <w:tcBorders>
              <w:top w:val="nil"/>
              <w:left w:val="nil"/>
              <w:bottom w:val="nil"/>
              <w:right w:val="nil"/>
            </w:tcBorders>
            <w:shd w:val="clear" w:color="auto" w:fill="auto"/>
            <w:noWrap/>
            <w:vAlign w:val="bottom"/>
          </w:tcPr>
          <w:p w14:paraId="4C622A6A">
            <w:pPr>
              <w:rPr>
                <w:rFonts w:hint="default" w:ascii="Arial" w:hAnsi="Arial" w:cs="Arial"/>
                <w:i w:val="0"/>
                <w:iCs w:val="0"/>
                <w:color w:val="000000"/>
                <w:sz w:val="20"/>
                <w:szCs w:val="20"/>
                <w:u w:val="none"/>
              </w:rPr>
            </w:pPr>
          </w:p>
        </w:tc>
        <w:tc>
          <w:tcPr>
            <w:tcW w:w="1380" w:type="dxa"/>
            <w:tcBorders>
              <w:top w:val="nil"/>
              <w:left w:val="nil"/>
              <w:bottom w:val="nil"/>
              <w:right w:val="nil"/>
            </w:tcBorders>
            <w:shd w:val="clear" w:color="auto" w:fill="auto"/>
            <w:noWrap/>
            <w:vAlign w:val="bottom"/>
          </w:tcPr>
          <w:p w14:paraId="398DB2E1">
            <w:pPr>
              <w:rPr>
                <w:rFonts w:hint="default" w:ascii="Arial" w:hAnsi="Arial" w:cs="Arial"/>
                <w:i w:val="0"/>
                <w:iCs w:val="0"/>
                <w:color w:val="000000"/>
                <w:sz w:val="20"/>
                <w:szCs w:val="20"/>
                <w:u w:val="none"/>
              </w:rPr>
            </w:pPr>
          </w:p>
        </w:tc>
        <w:tc>
          <w:tcPr>
            <w:tcW w:w="1455" w:type="dxa"/>
            <w:tcBorders>
              <w:top w:val="nil"/>
              <w:left w:val="nil"/>
              <w:bottom w:val="nil"/>
              <w:right w:val="nil"/>
            </w:tcBorders>
            <w:shd w:val="clear" w:color="auto" w:fill="auto"/>
            <w:noWrap/>
            <w:vAlign w:val="bottom"/>
          </w:tcPr>
          <w:p w14:paraId="30693950">
            <w:pPr>
              <w:rPr>
                <w:rFonts w:hint="default" w:ascii="Arial" w:hAnsi="Arial" w:cs="Arial"/>
                <w:i w:val="0"/>
                <w:iCs w:val="0"/>
                <w:color w:val="000000"/>
                <w:sz w:val="20"/>
                <w:szCs w:val="20"/>
                <w:u w:val="none"/>
              </w:rPr>
            </w:pPr>
          </w:p>
        </w:tc>
        <w:tc>
          <w:tcPr>
            <w:tcW w:w="1215" w:type="dxa"/>
            <w:tcBorders>
              <w:top w:val="nil"/>
              <w:left w:val="nil"/>
              <w:bottom w:val="nil"/>
              <w:right w:val="nil"/>
            </w:tcBorders>
            <w:shd w:val="clear" w:color="auto" w:fill="auto"/>
            <w:noWrap/>
            <w:vAlign w:val="bottom"/>
          </w:tcPr>
          <w:p w14:paraId="610A8072">
            <w:pPr>
              <w:rPr>
                <w:rFonts w:hint="default" w:ascii="Arial" w:hAnsi="Arial" w:cs="Arial"/>
                <w:i w:val="0"/>
                <w:iCs w:val="0"/>
                <w:color w:val="000000"/>
                <w:sz w:val="20"/>
                <w:szCs w:val="20"/>
                <w:u w:val="none"/>
              </w:rPr>
            </w:pPr>
          </w:p>
        </w:tc>
      </w:tr>
      <w:tr w14:paraId="118A1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5346CFCD">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6FE80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371BECE8">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0BC4A641">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320" w:type="dxa"/>
            <w:tcBorders>
              <w:top w:val="nil"/>
              <w:left w:val="nil"/>
              <w:bottom w:val="nil"/>
              <w:right w:val="nil"/>
            </w:tcBorders>
            <w:shd w:val="clear" w:color="auto" w:fill="FFFFFF"/>
            <w:vAlign w:val="bottom"/>
          </w:tcPr>
          <w:p w14:paraId="1033FEE8">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53B897A8">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187D459F">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第2页 共6页</w:t>
            </w:r>
          </w:p>
        </w:tc>
      </w:tr>
      <w:tr w14:paraId="11CDC1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065B9B3B">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451F7194">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125B958C">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58C733A5">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534BB38C">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0CEB59C6">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6994686E">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6526B1D9">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1AF1B6CA">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33208BE3">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316772A9">
            <w:pPr>
              <w:jc w:val="center"/>
              <w:rPr>
                <w:rFonts w:hint="eastAsia" w:ascii="宋体" w:hAnsi="宋体" w:eastAsia="宋体" w:cs="宋体"/>
                <w:i w:val="0"/>
                <w:iCs w:val="0"/>
                <w:color w:val="000000"/>
                <w:sz w:val="18"/>
                <w:szCs w:val="18"/>
                <w:u w:val="none"/>
              </w:rPr>
            </w:pPr>
          </w:p>
        </w:tc>
      </w:tr>
      <w:tr w14:paraId="2339C9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2BD6BF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56BEFA4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263413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45906D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327683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77BD804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3089E5C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4EAEF5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635C7D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D3C4D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17EEC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CD3164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1725" w:type="dxa"/>
            <w:gridSpan w:val="2"/>
            <w:tcBorders>
              <w:top w:val="single" w:color="000000" w:sz="4" w:space="0"/>
              <w:left w:val="single" w:color="000000" w:sz="4" w:space="0"/>
              <w:bottom w:val="nil"/>
              <w:right w:val="nil"/>
            </w:tcBorders>
            <w:shd w:val="clear" w:color="auto" w:fill="FFFFFF"/>
            <w:vAlign w:val="center"/>
          </w:tcPr>
          <w:p w14:paraId="0C48922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500115022114</w:t>
            </w:r>
          </w:p>
        </w:tc>
        <w:tc>
          <w:tcPr>
            <w:tcW w:w="1708" w:type="dxa"/>
            <w:tcBorders>
              <w:top w:val="single" w:color="000000" w:sz="4" w:space="0"/>
              <w:left w:val="single" w:color="000000" w:sz="4" w:space="0"/>
              <w:bottom w:val="nil"/>
              <w:right w:val="nil"/>
            </w:tcBorders>
            <w:shd w:val="clear" w:color="auto" w:fill="FFFFFF"/>
            <w:vAlign w:val="center"/>
          </w:tcPr>
          <w:p w14:paraId="3F40CD3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61F60FA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满堂脚手架</w:t>
            </w:r>
          </w:p>
        </w:tc>
        <w:tc>
          <w:tcPr>
            <w:tcW w:w="915" w:type="dxa"/>
            <w:tcBorders>
              <w:top w:val="single" w:color="000000" w:sz="4" w:space="0"/>
              <w:left w:val="single" w:color="000000" w:sz="4" w:space="0"/>
              <w:bottom w:val="nil"/>
              <w:right w:val="nil"/>
            </w:tcBorders>
            <w:shd w:val="clear" w:color="auto" w:fill="FFFFFF"/>
            <w:vAlign w:val="center"/>
          </w:tcPr>
          <w:p w14:paraId="7610FB8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2D4FD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312.42</w:t>
            </w:r>
          </w:p>
        </w:tc>
        <w:tc>
          <w:tcPr>
            <w:tcW w:w="1320" w:type="dxa"/>
            <w:tcBorders>
              <w:top w:val="single" w:color="000000" w:sz="4" w:space="0"/>
              <w:left w:val="single" w:color="000000" w:sz="4" w:space="0"/>
              <w:bottom w:val="nil"/>
              <w:right w:val="nil"/>
            </w:tcBorders>
            <w:shd w:val="clear" w:color="auto" w:fill="FFFFFF"/>
            <w:noWrap/>
            <w:vAlign w:val="center"/>
          </w:tcPr>
          <w:p w14:paraId="36951F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EB9A40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3C6555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8B83D34">
            <w:pPr>
              <w:jc w:val="left"/>
              <w:rPr>
                <w:rFonts w:hint="eastAsia" w:ascii="宋体" w:hAnsi="宋体" w:eastAsia="宋体" w:cs="宋体"/>
                <w:i w:val="0"/>
                <w:iCs w:val="0"/>
                <w:color w:val="000000"/>
                <w:sz w:val="18"/>
                <w:szCs w:val="18"/>
                <w:u w:val="none"/>
              </w:rPr>
            </w:pPr>
          </w:p>
        </w:tc>
      </w:tr>
      <w:tr w14:paraId="3BB203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6E0163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1725" w:type="dxa"/>
            <w:gridSpan w:val="2"/>
            <w:tcBorders>
              <w:top w:val="single" w:color="000000" w:sz="4" w:space="0"/>
              <w:left w:val="single" w:color="000000" w:sz="4" w:space="0"/>
              <w:bottom w:val="nil"/>
              <w:right w:val="nil"/>
            </w:tcBorders>
            <w:shd w:val="clear" w:color="auto" w:fill="FFFFFF"/>
            <w:vAlign w:val="center"/>
          </w:tcPr>
          <w:p w14:paraId="3758A6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500115011001</w:t>
            </w:r>
          </w:p>
        </w:tc>
        <w:tc>
          <w:tcPr>
            <w:tcW w:w="1708" w:type="dxa"/>
            <w:tcBorders>
              <w:top w:val="single" w:color="000000" w:sz="4" w:space="0"/>
              <w:left w:val="single" w:color="000000" w:sz="4" w:space="0"/>
              <w:bottom w:val="nil"/>
              <w:right w:val="nil"/>
            </w:tcBorders>
            <w:shd w:val="clear" w:color="auto" w:fill="FFFFFF"/>
            <w:vAlign w:val="center"/>
          </w:tcPr>
          <w:p w14:paraId="7011AE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块料面层</w:t>
            </w:r>
          </w:p>
        </w:tc>
        <w:tc>
          <w:tcPr>
            <w:tcW w:w="3212" w:type="dxa"/>
            <w:tcBorders>
              <w:top w:val="single" w:color="000000" w:sz="4" w:space="0"/>
              <w:left w:val="single" w:color="000000" w:sz="4" w:space="0"/>
              <w:bottom w:val="nil"/>
              <w:right w:val="nil"/>
            </w:tcBorders>
            <w:shd w:val="clear" w:color="auto" w:fill="FFFFFF"/>
            <w:vAlign w:val="center"/>
          </w:tcPr>
          <w:p w14:paraId="6B205DC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20mm花岗岩贴面，下设20mm砂浆粘结层</w:t>
            </w:r>
          </w:p>
        </w:tc>
        <w:tc>
          <w:tcPr>
            <w:tcW w:w="915" w:type="dxa"/>
            <w:tcBorders>
              <w:top w:val="single" w:color="000000" w:sz="4" w:space="0"/>
              <w:left w:val="single" w:color="000000" w:sz="4" w:space="0"/>
              <w:bottom w:val="nil"/>
              <w:right w:val="nil"/>
            </w:tcBorders>
            <w:shd w:val="clear" w:color="auto" w:fill="FFFFFF"/>
            <w:vAlign w:val="center"/>
          </w:tcPr>
          <w:p w14:paraId="0F2BE0C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451852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320" w:type="dxa"/>
            <w:tcBorders>
              <w:top w:val="single" w:color="000000" w:sz="4" w:space="0"/>
              <w:left w:val="single" w:color="000000" w:sz="4" w:space="0"/>
              <w:bottom w:val="nil"/>
              <w:right w:val="nil"/>
            </w:tcBorders>
            <w:shd w:val="clear" w:color="auto" w:fill="FFFFFF"/>
            <w:noWrap/>
            <w:vAlign w:val="center"/>
          </w:tcPr>
          <w:p w14:paraId="4EF2A0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9877D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E27A80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A8CC61C">
            <w:pPr>
              <w:jc w:val="left"/>
              <w:rPr>
                <w:rFonts w:hint="eastAsia" w:ascii="宋体" w:hAnsi="宋体" w:eastAsia="宋体" w:cs="宋体"/>
                <w:i w:val="0"/>
                <w:iCs w:val="0"/>
                <w:color w:val="000000"/>
                <w:sz w:val="18"/>
                <w:szCs w:val="18"/>
                <w:u w:val="none"/>
              </w:rPr>
            </w:pPr>
          </w:p>
        </w:tc>
      </w:tr>
      <w:tr w14:paraId="669996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885" w:type="dxa"/>
            <w:tcBorders>
              <w:top w:val="single" w:color="000000" w:sz="4" w:space="0"/>
              <w:left w:val="single" w:color="000000" w:sz="4" w:space="0"/>
              <w:bottom w:val="nil"/>
              <w:right w:val="nil"/>
            </w:tcBorders>
            <w:shd w:val="clear" w:color="auto" w:fill="FFFFFF"/>
            <w:vAlign w:val="center"/>
          </w:tcPr>
          <w:p w14:paraId="674AA1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1725" w:type="dxa"/>
            <w:gridSpan w:val="2"/>
            <w:tcBorders>
              <w:top w:val="single" w:color="000000" w:sz="4" w:space="0"/>
              <w:left w:val="single" w:color="000000" w:sz="4" w:space="0"/>
              <w:bottom w:val="nil"/>
              <w:right w:val="nil"/>
            </w:tcBorders>
            <w:shd w:val="clear" w:color="auto" w:fill="FFFFFF"/>
            <w:vAlign w:val="center"/>
          </w:tcPr>
          <w:p w14:paraId="44A65BA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500108004002</w:t>
            </w:r>
          </w:p>
        </w:tc>
        <w:tc>
          <w:tcPr>
            <w:tcW w:w="1708" w:type="dxa"/>
            <w:tcBorders>
              <w:top w:val="single" w:color="000000" w:sz="4" w:space="0"/>
              <w:left w:val="single" w:color="000000" w:sz="4" w:space="0"/>
              <w:bottom w:val="nil"/>
              <w:right w:val="nil"/>
            </w:tcBorders>
            <w:shd w:val="clear" w:color="auto" w:fill="FFFFFF"/>
            <w:vAlign w:val="center"/>
          </w:tcPr>
          <w:p w14:paraId="73B8C22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混凝土钻孔灌注桩</w:t>
            </w:r>
          </w:p>
        </w:tc>
        <w:tc>
          <w:tcPr>
            <w:tcW w:w="3212" w:type="dxa"/>
            <w:tcBorders>
              <w:top w:val="single" w:color="000000" w:sz="4" w:space="0"/>
              <w:left w:val="single" w:color="000000" w:sz="4" w:space="0"/>
              <w:bottom w:val="nil"/>
              <w:right w:val="nil"/>
            </w:tcBorders>
            <w:shd w:val="clear" w:color="auto" w:fill="FFFFFF"/>
            <w:vAlign w:val="center"/>
          </w:tcPr>
          <w:p w14:paraId="2D7ED4E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φ800钻孔灌注桩钻孔，桩长8.1m，C30混凝土，土类综合考虑，含钢护筒埋设、凿除桩头、施工单位自行检测等费用，空钻及超浇费用已摊入单价中</w:t>
            </w:r>
          </w:p>
        </w:tc>
        <w:tc>
          <w:tcPr>
            <w:tcW w:w="915" w:type="dxa"/>
            <w:tcBorders>
              <w:top w:val="single" w:color="000000" w:sz="4" w:space="0"/>
              <w:left w:val="single" w:color="000000" w:sz="4" w:space="0"/>
              <w:bottom w:val="nil"/>
              <w:right w:val="nil"/>
            </w:tcBorders>
            <w:shd w:val="clear" w:color="auto" w:fill="FFFFFF"/>
            <w:vAlign w:val="center"/>
          </w:tcPr>
          <w:p w14:paraId="2BD34C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9350E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8.64</w:t>
            </w:r>
          </w:p>
        </w:tc>
        <w:tc>
          <w:tcPr>
            <w:tcW w:w="1320" w:type="dxa"/>
            <w:tcBorders>
              <w:top w:val="single" w:color="000000" w:sz="4" w:space="0"/>
              <w:left w:val="single" w:color="000000" w:sz="4" w:space="0"/>
              <w:bottom w:val="nil"/>
              <w:right w:val="nil"/>
            </w:tcBorders>
            <w:shd w:val="clear" w:color="auto" w:fill="FFFFFF"/>
            <w:noWrap/>
            <w:vAlign w:val="center"/>
          </w:tcPr>
          <w:p w14:paraId="12DF3F9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88533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6A1155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3D58848">
            <w:pPr>
              <w:jc w:val="left"/>
              <w:rPr>
                <w:rFonts w:hint="eastAsia" w:ascii="宋体" w:hAnsi="宋体" w:eastAsia="宋体" w:cs="宋体"/>
                <w:i w:val="0"/>
                <w:iCs w:val="0"/>
                <w:color w:val="000000"/>
                <w:sz w:val="18"/>
                <w:szCs w:val="18"/>
                <w:u w:val="none"/>
              </w:rPr>
            </w:pPr>
          </w:p>
        </w:tc>
      </w:tr>
      <w:tr w14:paraId="4DFBC6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20" w:hRule="atLeast"/>
        </w:trPr>
        <w:tc>
          <w:tcPr>
            <w:tcW w:w="885" w:type="dxa"/>
            <w:tcBorders>
              <w:top w:val="single" w:color="000000" w:sz="4" w:space="0"/>
              <w:left w:val="single" w:color="000000" w:sz="4" w:space="0"/>
              <w:bottom w:val="nil"/>
              <w:right w:val="nil"/>
            </w:tcBorders>
            <w:shd w:val="clear" w:color="auto" w:fill="FFFFFF"/>
            <w:vAlign w:val="center"/>
          </w:tcPr>
          <w:p w14:paraId="0015EB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w:t>
            </w:r>
          </w:p>
        </w:tc>
        <w:tc>
          <w:tcPr>
            <w:tcW w:w="1725" w:type="dxa"/>
            <w:gridSpan w:val="2"/>
            <w:tcBorders>
              <w:top w:val="single" w:color="000000" w:sz="4" w:space="0"/>
              <w:left w:val="single" w:color="000000" w:sz="4" w:space="0"/>
              <w:bottom w:val="nil"/>
              <w:right w:val="nil"/>
            </w:tcBorders>
            <w:shd w:val="clear" w:color="auto" w:fill="FFFFFF"/>
            <w:vAlign w:val="center"/>
          </w:tcPr>
          <w:p w14:paraId="3378B3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500111001025</w:t>
            </w:r>
          </w:p>
        </w:tc>
        <w:tc>
          <w:tcPr>
            <w:tcW w:w="1708" w:type="dxa"/>
            <w:tcBorders>
              <w:top w:val="single" w:color="000000" w:sz="4" w:space="0"/>
              <w:left w:val="single" w:color="000000" w:sz="4" w:space="0"/>
              <w:bottom w:val="nil"/>
              <w:right w:val="nil"/>
            </w:tcBorders>
            <w:shd w:val="clear" w:color="auto" w:fill="FFFFFF"/>
            <w:vAlign w:val="center"/>
          </w:tcPr>
          <w:p w14:paraId="7E87CB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钢筋加工与安装</w:t>
            </w:r>
          </w:p>
        </w:tc>
        <w:tc>
          <w:tcPr>
            <w:tcW w:w="3212" w:type="dxa"/>
            <w:tcBorders>
              <w:top w:val="single" w:color="000000" w:sz="4" w:space="0"/>
              <w:left w:val="single" w:color="000000" w:sz="4" w:space="0"/>
              <w:bottom w:val="nil"/>
              <w:right w:val="nil"/>
            </w:tcBorders>
            <w:shd w:val="clear" w:color="auto" w:fill="FFFFFF"/>
            <w:vAlign w:val="center"/>
          </w:tcPr>
          <w:p w14:paraId="0AAFD7C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工程部位：灌注桩处钢筋笼制作安装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型号及规格：HRB400和HPB300综合</w:t>
            </w:r>
          </w:p>
        </w:tc>
        <w:tc>
          <w:tcPr>
            <w:tcW w:w="915" w:type="dxa"/>
            <w:tcBorders>
              <w:top w:val="single" w:color="000000" w:sz="4" w:space="0"/>
              <w:left w:val="single" w:color="000000" w:sz="4" w:space="0"/>
              <w:bottom w:val="nil"/>
              <w:right w:val="nil"/>
            </w:tcBorders>
            <w:shd w:val="clear" w:color="auto" w:fill="FFFFFF"/>
            <w:vAlign w:val="center"/>
          </w:tcPr>
          <w:p w14:paraId="5A6BDC8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230" w:type="dxa"/>
            <w:tcBorders>
              <w:top w:val="single" w:color="000000" w:sz="4" w:space="0"/>
              <w:left w:val="single" w:color="000000" w:sz="4" w:space="0"/>
              <w:bottom w:val="nil"/>
              <w:right w:val="nil"/>
            </w:tcBorders>
            <w:shd w:val="clear" w:color="auto" w:fill="FFFFFF"/>
            <w:vAlign w:val="center"/>
          </w:tcPr>
          <w:p w14:paraId="7A3BD8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0.59</w:t>
            </w:r>
          </w:p>
        </w:tc>
        <w:tc>
          <w:tcPr>
            <w:tcW w:w="1320" w:type="dxa"/>
            <w:tcBorders>
              <w:top w:val="single" w:color="000000" w:sz="4" w:space="0"/>
              <w:left w:val="single" w:color="000000" w:sz="4" w:space="0"/>
              <w:bottom w:val="nil"/>
              <w:right w:val="nil"/>
            </w:tcBorders>
            <w:shd w:val="clear" w:color="auto" w:fill="FFFFFF"/>
            <w:noWrap/>
            <w:vAlign w:val="center"/>
          </w:tcPr>
          <w:p w14:paraId="0384EFD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728CFD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B400F6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1F73EA4">
            <w:pPr>
              <w:jc w:val="left"/>
              <w:rPr>
                <w:rFonts w:hint="eastAsia" w:ascii="宋体" w:hAnsi="宋体" w:eastAsia="宋体" w:cs="宋体"/>
                <w:i w:val="0"/>
                <w:iCs w:val="0"/>
                <w:color w:val="000000"/>
                <w:sz w:val="18"/>
                <w:szCs w:val="18"/>
                <w:u w:val="none"/>
              </w:rPr>
            </w:pPr>
          </w:p>
        </w:tc>
      </w:tr>
      <w:tr w14:paraId="40FD11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885" w:type="dxa"/>
            <w:tcBorders>
              <w:top w:val="single" w:color="000000" w:sz="4" w:space="0"/>
              <w:left w:val="single" w:color="000000" w:sz="4" w:space="0"/>
              <w:bottom w:val="nil"/>
              <w:right w:val="nil"/>
            </w:tcBorders>
            <w:shd w:val="clear" w:color="auto" w:fill="FFFFFF"/>
            <w:vAlign w:val="center"/>
          </w:tcPr>
          <w:p w14:paraId="45A3E1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1725" w:type="dxa"/>
            <w:gridSpan w:val="2"/>
            <w:tcBorders>
              <w:top w:val="single" w:color="000000" w:sz="4" w:space="0"/>
              <w:left w:val="single" w:color="000000" w:sz="4" w:space="0"/>
              <w:bottom w:val="nil"/>
              <w:right w:val="nil"/>
            </w:tcBorders>
            <w:shd w:val="clear" w:color="auto" w:fill="FFFFFF"/>
            <w:vAlign w:val="center"/>
          </w:tcPr>
          <w:p w14:paraId="4E48F88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500109008012</w:t>
            </w:r>
          </w:p>
        </w:tc>
        <w:tc>
          <w:tcPr>
            <w:tcW w:w="1708" w:type="dxa"/>
            <w:tcBorders>
              <w:top w:val="single" w:color="000000" w:sz="4" w:space="0"/>
              <w:left w:val="single" w:color="000000" w:sz="4" w:space="0"/>
              <w:bottom w:val="nil"/>
              <w:right w:val="nil"/>
            </w:tcBorders>
            <w:shd w:val="clear" w:color="auto" w:fill="FFFFFF"/>
            <w:vAlign w:val="center"/>
          </w:tcPr>
          <w:p w14:paraId="6E2974B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6393F5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止水类型：顶橡胶止水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规格尺寸：10*100型平板橡皮</w:t>
            </w:r>
          </w:p>
        </w:tc>
        <w:tc>
          <w:tcPr>
            <w:tcW w:w="915" w:type="dxa"/>
            <w:tcBorders>
              <w:top w:val="single" w:color="000000" w:sz="4" w:space="0"/>
              <w:left w:val="single" w:color="000000" w:sz="4" w:space="0"/>
              <w:bottom w:val="nil"/>
              <w:right w:val="nil"/>
            </w:tcBorders>
            <w:shd w:val="clear" w:color="auto" w:fill="FFFFFF"/>
            <w:vAlign w:val="center"/>
          </w:tcPr>
          <w:p w14:paraId="760BDDD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6FB362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320" w:type="dxa"/>
            <w:tcBorders>
              <w:top w:val="single" w:color="000000" w:sz="4" w:space="0"/>
              <w:left w:val="single" w:color="000000" w:sz="4" w:space="0"/>
              <w:bottom w:val="nil"/>
              <w:right w:val="nil"/>
            </w:tcBorders>
            <w:shd w:val="clear" w:color="auto" w:fill="FFFFFF"/>
            <w:noWrap/>
            <w:vAlign w:val="center"/>
          </w:tcPr>
          <w:p w14:paraId="78400F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F2F7D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774D71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D866178">
            <w:pPr>
              <w:jc w:val="left"/>
              <w:rPr>
                <w:rFonts w:hint="eastAsia" w:ascii="宋体" w:hAnsi="宋体" w:eastAsia="宋体" w:cs="宋体"/>
                <w:i w:val="0"/>
                <w:iCs w:val="0"/>
                <w:color w:val="000000"/>
                <w:sz w:val="18"/>
                <w:szCs w:val="18"/>
                <w:u w:val="none"/>
              </w:rPr>
            </w:pPr>
          </w:p>
        </w:tc>
      </w:tr>
      <w:tr w14:paraId="72D38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55" w:hRule="atLeast"/>
        </w:trPr>
        <w:tc>
          <w:tcPr>
            <w:tcW w:w="885" w:type="dxa"/>
            <w:tcBorders>
              <w:top w:val="single" w:color="000000" w:sz="4" w:space="0"/>
              <w:left w:val="single" w:color="000000" w:sz="4" w:space="0"/>
              <w:bottom w:val="nil"/>
              <w:right w:val="nil"/>
            </w:tcBorders>
            <w:shd w:val="clear" w:color="auto" w:fill="FFFFFF"/>
            <w:vAlign w:val="center"/>
          </w:tcPr>
          <w:p w14:paraId="70D4DA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1725" w:type="dxa"/>
            <w:gridSpan w:val="2"/>
            <w:tcBorders>
              <w:top w:val="single" w:color="000000" w:sz="4" w:space="0"/>
              <w:left w:val="single" w:color="000000" w:sz="4" w:space="0"/>
              <w:bottom w:val="nil"/>
              <w:right w:val="nil"/>
            </w:tcBorders>
            <w:shd w:val="clear" w:color="auto" w:fill="FFFFFF"/>
            <w:vAlign w:val="center"/>
          </w:tcPr>
          <w:p w14:paraId="4C86EC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500109008008</w:t>
            </w:r>
          </w:p>
        </w:tc>
        <w:tc>
          <w:tcPr>
            <w:tcW w:w="1708" w:type="dxa"/>
            <w:tcBorders>
              <w:top w:val="single" w:color="000000" w:sz="4" w:space="0"/>
              <w:left w:val="single" w:color="000000" w:sz="4" w:space="0"/>
              <w:bottom w:val="nil"/>
              <w:right w:val="nil"/>
            </w:tcBorders>
            <w:shd w:val="clear" w:color="auto" w:fill="FFFFFF"/>
            <w:vAlign w:val="center"/>
          </w:tcPr>
          <w:p w14:paraId="75455DE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2B430C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止水类型：顶橡胶止水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规格尺寸：10*80型平板橡皮</w:t>
            </w:r>
          </w:p>
        </w:tc>
        <w:tc>
          <w:tcPr>
            <w:tcW w:w="915" w:type="dxa"/>
            <w:tcBorders>
              <w:top w:val="single" w:color="000000" w:sz="4" w:space="0"/>
              <w:left w:val="single" w:color="000000" w:sz="4" w:space="0"/>
              <w:bottom w:val="nil"/>
              <w:right w:val="nil"/>
            </w:tcBorders>
            <w:shd w:val="clear" w:color="auto" w:fill="FFFFFF"/>
            <w:vAlign w:val="center"/>
          </w:tcPr>
          <w:p w14:paraId="5A4A1F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3FA6CFA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320" w:type="dxa"/>
            <w:tcBorders>
              <w:top w:val="single" w:color="000000" w:sz="4" w:space="0"/>
              <w:left w:val="single" w:color="000000" w:sz="4" w:space="0"/>
              <w:bottom w:val="nil"/>
              <w:right w:val="nil"/>
            </w:tcBorders>
            <w:shd w:val="clear" w:color="auto" w:fill="FFFFFF"/>
            <w:noWrap/>
            <w:vAlign w:val="center"/>
          </w:tcPr>
          <w:p w14:paraId="025C6B1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FCACF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4BF622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BCA38F5">
            <w:pPr>
              <w:jc w:val="left"/>
              <w:rPr>
                <w:rFonts w:hint="eastAsia" w:ascii="宋体" w:hAnsi="宋体" w:eastAsia="宋体" w:cs="宋体"/>
                <w:i w:val="0"/>
                <w:iCs w:val="0"/>
                <w:color w:val="000000"/>
                <w:sz w:val="18"/>
                <w:szCs w:val="18"/>
                <w:u w:val="none"/>
              </w:rPr>
            </w:pPr>
          </w:p>
        </w:tc>
      </w:tr>
      <w:tr w14:paraId="58466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85" w:type="dxa"/>
            <w:tcBorders>
              <w:top w:val="single" w:color="000000" w:sz="4" w:space="0"/>
              <w:left w:val="single" w:color="000000" w:sz="4" w:space="0"/>
              <w:bottom w:val="nil"/>
              <w:right w:val="nil"/>
            </w:tcBorders>
            <w:shd w:val="clear" w:color="auto" w:fill="FFFFFF"/>
            <w:vAlign w:val="center"/>
          </w:tcPr>
          <w:p w14:paraId="7DD7F56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1725" w:type="dxa"/>
            <w:gridSpan w:val="2"/>
            <w:tcBorders>
              <w:top w:val="single" w:color="000000" w:sz="4" w:space="0"/>
              <w:left w:val="single" w:color="000000" w:sz="4" w:space="0"/>
              <w:bottom w:val="nil"/>
              <w:right w:val="nil"/>
            </w:tcBorders>
            <w:shd w:val="clear" w:color="auto" w:fill="FFFFFF"/>
            <w:vAlign w:val="center"/>
          </w:tcPr>
          <w:p w14:paraId="2E08A73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500109008011</w:t>
            </w:r>
          </w:p>
        </w:tc>
        <w:tc>
          <w:tcPr>
            <w:tcW w:w="1708" w:type="dxa"/>
            <w:tcBorders>
              <w:top w:val="single" w:color="000000" w:sz="4" w:space="0"/>
              <w:left w:val="single" w:color="000000" w:sz="4" w:space="0"/>
              <w:bottom w:val="nil"/>
              <w:right w:val="nil"/>
            </w:tcBorders>
            <w:shd w:val="clear" w:color="auto" w:fill="FFFFFF"/>
            <w:vAlign w:val="center"/>
          </w:tcPr>
          <w:p w14:paraId="1BA1543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35B550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止水类型：顶橡胶止水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规格尺寸：P40型橡皮</w:t>
            </w:r>
          </w:p>
        </w:tc>
        <w:tc>
          <w:tcPr>
            <w:tcW w:w="915" w:type="dxa"/>
            <w:tcBorders>
              <w:top w:val="single" w:color="000000" w:sz="4" w:space="0"/>
              <w:left w:val="single" w:color="000000" w:sz="4" w:space="0"/>
              <w:bottom w:val="nil"/>
              <w:right w:val="nil"/>
            </w:tcBorders>
            <w:shd w:val="clear" w:color="auto" w:fill="FFFFFF"/>
            <w:vAlign w:val="center"/>
          </w:tcPr>
          <w:p w14:paraId="2EFC04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072D697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320" w:type="dxa"/>
            <w:tcBorders>
              <w:top w:val="single" w:color="000000" w:sz="4" w:space="0"/>
              <w:left w:val="single" w:color="000000" w:sz="4" w:space="0"/>
              <w:bottom w:val="nil"/>
              <w:right w:val="nil"/>
            </w:tcBorders>
            <w:shd w:val="clear" w:color="auto" w:fill="FFFFFF"/>
            <w:noWrap/>
            <w:vAlign w:val="center"/>
          </w:tcPr>
          <w:p w14:paraId="3F03046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461599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0F2759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DE22AE5">
            <w:pPr>
              <w:jc w:val="left"/>
              <w:rPr>
                <w:rFonts w:hint="eastAsia" w:ascii="宋体" w:hAnsi="宋体" w:eastAsia="宋体" w:cs="宋体"/>
                <w:i w:val="0"/>
                <w:iCs w:val="0"/>
                <w:color w:val="000000"/>
                <w:sz w:val="18"/>
                <w:szCs w:val="18"/>
                <w:u w:val="none"/>
              </w:rPr>
            </w:pPr>
          </w:p>
        </w:tc>
      </w:tr>
      <w:tr w14:paraId="412392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85" w:hRule="atLeast"/>
        </w:trPr>
        <w:tc>
          <w:tcPr>
            <w:tcW w:w="885" w:type="dxa"/>
            <w:tcBorders>
              <w:top w:val="single" w:color="000000" w:sz="4" w:space="0"/>
              <w:left w:val="single" w:color="000000" w:sz="4" w:space="0"/>
              <w:bottom w:val="nil"/>
              <w:right w:val="nil"/>
            </w:tcBorders>
            <w:shd w:val="clear" w:color="auto" w:fill="FFFFFF"/>
            <w:vAlign w:val="center"/>
          </w:tcPr>
          <w:p w14:paraId="716F9B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w:t>
            </w:r>
          </w:p>
        </w:tc>
        <w:tc>
          <w:tcPr>
            <w:tcW w:w="1725" w:type="dxa"/>
            <w:gridSpan w:val="2"/>
            <w:tcBorders>
              <w:top w:val="single" w:color="000000" w:sz="4" w:space="0"/>
              <w:left w:val="single" w:color="000000" w:sz="4" w:space="0"/>
              <w:bottom w:val="nil"/>
              <w:right w:val="nil"/>
            </w:tcBorders>
            <w:shd w:val="clear" w:color="auto" w:fill="FFFFFF"/>
            <w:vAlign w:val="center"/>
          </w:tcPr>
          <w:p w14:paraId="577F7B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500109008007</w:t>
            </w:r>
          </w:p>
        </w:tc>
        <w:tc>
          <w:tcPr>
            <w:tcW w:w="1708" w:type="dxa"/>
            <w:tcBorders>
              <w:top w:val="single" w:color="000000" w:sz="4" w:space="0"/>
              <w:left w:val="single" w:color="000000" w:sz="4" w:space="0"/>
              <w:bottom w:val="nil"/>
              <w:right w:val="nil"/>
            </w:tcBorders>
            <w:shd w:val="clear" w:color="auto" w:fill="FFFFFF"/>
            <w:vAlign w:val="center"/>
          </w:tcPr>
          <w:p w14:paraId="7C0DCC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24267D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止水类型：侧橡胶止水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规格尺寸：16*55平板橡皮</w:t>
            </w:r>
          </w:p>
        </w:tc>
        <w:tc>
          <w:tcPr>
            <w:tcW w:w="915" w:type="dxa"/>
            <w:tcBorders>
              <w:top w:val="single" w:color="000000" w:sz="4" w:space="0"/>
              <w:left w:val="single" w:color="000000" w:sz="4" w:space="0"/>
              <w:bottom w:val="nil"/>
              <w:right w:val="nil"/>
            </w:tcBorders>
            <w:shd w:val="clear" w:color="auto" w:fill="FFFFFF"/>
            <w:vAlign w:val="center"/>
          </w:tcPr>
          <w:p w14:paraId="12DFD6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24C625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320" w:type="dxa"/>
            <w:tcBorders>
              <w:top w:val="single" w:color="000000" w:sz="4" w:space="0"/>
              <w:left w:val="single" w:color="000000" w:sz="4" w:space="0"/>
              <w:bottom w:val="nil"/>
              <w:right w:val="nil"/>
            </w:tcBorders>
            <w:shd w:val="clear" w:color="auto" w:fill="FFFFFF"/>
            <w:noWrap/>
            <w:vAlign w:val="center"/>
          </w:tcPr>
          <w:p w14:paraId="716EAE8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997F1F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C6E589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93784A6">
            <w:pPr>
              <w:jc w:val="left"/>
              <w:rPr>
                <w:rFonts w:hint="eastAsia" w:ascii="宋体" w:hAnsi="宋体" w:eastAsia="宋体" w:cs="宋体"/>
                <w:i w:val="0"/>
                <w:iCs w:val="0"/>
                <w:color w:val="000000"/>
                <w:sz w:val="18"/>
                <w:szCs w:val="18"/>
                <w:u w:val="none"/>
              </w:rPr>
            </w:pPr>
          </w:p>
        </w:tc>
      </w:tr>
      <w:tr w14:paraId="46AFD42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60C2A32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0CB8BC8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500109008013</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7C16528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52AED3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止水类型：侧橡胶止水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规格尺寸：P40橡皮</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7D6F21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3CDFACF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6F82E9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62FC2D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652197C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AE4C316">
            <w:pPr>
              <w:jc w:val="left"/>
              <w:rPr>
                <w:rFonts w:hint="eastAsia" w:ascii="宋体" w:hAnsi="宋体" w:eastAsia="宋体" w:cs="宋体"/>
                <w:i w:val="0"/>
                <w:iCs w:val="0"/>
                <w:color w:val="000000"/>
                <w:sz w:val="18"/>
                <w:szCs w:val="18"/>
                <w:u w:val="none"/>
              </w:rPr>
            </w:pPr>
          </w:p>
        </w:tc>
      </w:tr>
      <w:tr w14:paraId="581D0E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4A740764">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551AF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091DB892">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096EFCC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320" w:type="dxa"/>
            <w:tcBorders>
              <w:top w:val="nil"/>
              <w:left w:val="nil"/>
              <w:bottom w:val="nil"/>
              <w:right w:val="nil"/>
            </w:tcBorders>
            <w:shd w:val="clear" w:color="auto" w:fill="FFFFFF"/>
            <w:vAlign w:val="bottom"/>
          </w:tcPr>
          <w:p w14:paraId="49B120B8">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26140870">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555CC0A2">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第3页 共6页</w:t>
            </w:r>
          </w:p>
        </w:tc>
      </w:tr>
      <w:tr w14:paraId="42A4B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7285CB1B">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49DEBA45">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0BAEBE7F">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55F21AA3">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0A8CA183">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358D39B0">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4C53201F">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1C35C1FD">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153C80D4">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6338B0BE">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332958C6">
            <w:pPr>
              <w:jc w:val="center"/>
              <w:rPr>
                <w:rFonts w:hint="eastAsia" w:ascii="宋体" w:hAnsi="宋体" w:eastAsia="宋体" w:cs="宋体"/>
                <w:i w:val="0"/>
                <w:iCs w:val="0"/>
                <w:color w:val="000000"/>
                <w:sz w:val="18"/>
                <w:szCs w:val="18"/>
                <w:u w:val="none"/>
              </w:rPr>
            </w:pPr>
          </w:p>
        </w:tc>
      </w:tr>
      <w:tr w14:paraId="05C3854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14C96E5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54667E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30DAE66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295187B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053AC1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7B7C5DA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5F292A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1F71C4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2C3F82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C589A9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29679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885" w:type="dxa"/>
            <w:tcBorders>
              <w:top w:val="single" w:color="000000" w:sz="4" w:space="0"/>
              <w:left w:val="single" w:color="000000" w:sz="4" w:space="0"/>
              <w:bottom w:val="nil"/>
              <w:right w:val="nil"/>
            </w:tcBorders>
            <w:shd w:val="clear" w:color="auto" w:fill="FFFFFF"/>
            <w:vAlign w:val="center"/>
          </w:tcPr>
          <w:p w14:paraId="27085B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1725" w:type="dxa"/>
            <w:gridSpan w:val="2"/>
            <w:tcBorders>
              <w:top w:val="single" w:color="000000" w:sz="4" w:space="0"/>
              <w:left w:val="single" w:color="000000" w:sz="4" w:space="0"/>
              <w:bottom w:val="nil"/>
              <w:right w:val="nil"/>
            </w:tcBorders>
            <w:shd w:val="clear" w:color="auto" w:fill="FFFFFF"/>
            <w:vAlign w:val="center"/>
          </w:tcPr>
          <w:p w14:paraId="5B56DC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500109008010</w:t>
            </w:r>
          </w:p>
        </w:tc>
        <w:tc>
          <w:tcPr>
            <w:tcW w:w="1708" w:type="dxa"/>
            <w:tcBorders>
              <w:top w:val="single" w:color="000000" w:sz="4" w:space="0"/>
              <w:left w:val="single" w:color="000000" w:sz="4" w:space="0"/>
              <w:bottom w:val="nil"/>
              <w:right w:val="nil"/>
            </w:tcBorders>
            <w:shd w:val="clear" w:color="auto" w:fill="FFFFFF"/>
            <w:vAlign w:val="center"/>
          </w:tcPr>
          <w:p w14:paraId="7D2C9A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止水工程</w:t>
            </w:r>
          </w:p>
        </w:tc>
        <w:tc>
          <w:tcPr>
            <w:tcW w:w="3212" w:type="dxa"/>
            <w:tcBorders>
              <w:top w:val="single" w:color="000000" w:sz="4" w:space="0"/>
              <w:left w:val="single" w:color="000000" w:sz="4" w:space="0"/>
              <w:bottom w:val="nil"/>
              <w:right w:val="nil"/>
            </w:tcBorders>
            <w:shd w:val="clear" w:color="auto" w:fill="FFFFFF"/>
            <w:vAlign w:val="center"/>
          </w:tcPr>
          <w:p w14:paraId="353CC00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止水类型：底橡胶止水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材料材质：橡胶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 规格尺寸：16*150平板橡皮</w:t>
            </w:r>
          </w:p>
        </w:tc>
        <w:tc>
          <w:tcPr>
            <w:tcW w:w="915" w:type="dxa"/>
            <w:tcBorders>
              <w:top w:val="single" w:color="000000" w:sz="4" w:space="0"/>
              <w:left w:val="single" w:color="000000" w:sz="4" w:space="0"/>
              <w:bottom w:val="nil"/>
              <w:right w:val="nil"/>
            </w:tcBorders>
            <w:shd w:val="clear" w:color="auto" w:fill="FFFFFF"/>
            <w:vAlign w:val="center"/>
          </w:tcPr>
          <w:p w14:paraId="57233A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51D2AC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320" w:type="dxa"/>
            <w:tcBorders>
              <w:top w:val="single" w:color="000000" w:sz="4" w:space="0"/>
              <w:left w:val="single" w:color="000000" w:sz="4" w:space="0"/>
              <w:bottom w:val="nil"/>
              <w:right w:val="nil"/>
            </w:tcBorders>
            <w:shd w:val="clear" w:color="auto" w:fill="FFFFFF"/>
            <w:noWrap/>
            <w:vAlign w:val="center"/>
          </w:tcPr>
          <w:p w14:paraId="0E93501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557422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FA5891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269686A">
            <w:pPr>
              <w:jc w:val="left"/>
              <w:rPr>
                <w:rFonts w:hint="eastAsia" w:ascii="宋体" w:hAnsi="宋体" w:eastAsia="宋体" w:cs="宋体"/>
                <w:i w:val="0"/>
                <w:iCs w:val="0"/>
                <w:color w:val="000000"/>
                <w:sz w:val="18"/>
                <w:szCs w:val="18"/>
                <w:u w:val="none"/>
              </w:rPr>
            </w:pPr>
          </w:p>
        </w:tc>
      </w:tr>
      <w:tr w14:paraId="22B33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5" w:hRule="atLeast"/>
        </w:trPr>
        <w:tc>
          <w:tcPr>
            <w:tcW w:w="885" w:type="dxa"/>
            <w:tcBorders>
              <w:top w:val="single" w:color="000000" w:sz="4" w:space="0"/>
              <w:left w:val="single" w:color="000000" w:sz="4" w:space="0"/>
              <w:bottom w:val="nil"/>
              <w:right w:val="nil"/>
            </w:tcBorders>
            <w:shd w:val="clear" w:color="auto" w:fill="FFFFFF"/>
            <w:vAlign w:val="center"/>
          </w:tcPr>
          <w:p w14:paraId="17FFD8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725" w:type="dxa"/>
            <w:gridSpan w:val="2"/>
            <w:tcBorders>
              <w:top w:val="single" w:color="000000" w:sz="4" w:space="0"/>
              <w:left w:val="single" w:color="000000" w:sz="4" w:space="0"/>
              <w:bottom w:val="nil"/>
              <w:right w:val="nil"/>
            </w:tcBorders>
            <w:shd w:val="clear" w:color="auto" w:fill="FFFFFF"/>
            <w:vAlign w:val="center"/>
          </w:tcPr>
          <w:p w14:paraId="11C40E0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500115022036</w:t>
            </w:r>
          </w:p>
        </w:tc>
        <w:tc>
          <w:tcPr>
            <w:tcW w:w="1708" w:type="dxa"/>
            <w:tcBorders>
              <w:top w:val="single" w:color="000000" w:sz="4" w:space="0"/>
              <w:left w:val="single" w:color="000000" w:sz="4" w:space="0"/>
              <w:bottom w:val="nil"/>
              <w:right w:val="nil"/>
            </w:tcBorders>
            <w:shd w:val="clear" w:color="auto" w:fill="FFFFFF"/>
            <w:vAlign w:val="center"/>
          </w:tcPr>
          <w:p w14:paraId="4822CC3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779B1E4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滑块、螺帽螺栓、串杆、垫圈、不锈钢压板、止水钢板等闸门安装预埋件，具体规格及尺寸见图纸</w:t>
            </w:r>
          </w:p>
        </w:tc>
        <w:tc>
          <w:tcPr>
            <w:tcW w:w="915" w:type="dxa"/>
            <w:tcBorders>
              <w:top w:val="single" w:color="000000" w:sz="4" w:space="0"/>
              <w:left w:val="single" w:color="000000" w:sz="4" w:space="0"/>
              <w:bottom w:val="nil"/>
              <w:right w:val="nil"/>
            </w:tcBorders>
            <w:shd w:val="clear" w:color="auto" w:fill="FFFFFF"/>
            <w:vAlign w:val="center"/>
          </w:tcPr>
          <w:p w14:paraId="678278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1230" w:type="dxa"/>
            <w:tcBorders>
              <w:top w:val="single" w:color="000000" w:sz="4" w:space="0"/>
              <w:left w:val="single" w:color="000000" w:sz="4" w:space="0"/>
              <w:bottom w:val="nil"/>
              <w:right w:val="nil"/>
            </w:tcBorders>
            <w:shd w:val="clear" w:color="auto" w:fill="FFFFFF"/>
            <w:vAlign w:val="center"/>
          </w:tcPr>
          <w:p w14:paraId="1EB946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20" w:type="dxa"/>
            <w:tcBorders>
              <w:top w:val="single" w:color="000000" w:sz="4" w:space="0"/>
              <w:left w:val="single" w:color="000000" w:sz="4" w:space="0"/>
              <w:bottom w:val="nil"/>
              <w:right w:val="nil"/>
            </w:tcBorders>
            <w:shd w:val="clear" w:color="auto" w:fill="FFFFFF"/>
            <w:noWrap/>
            <w:vAlign w:val="center"/>
          </w:tcPr>
          <w:p w14:paraId="7D5082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5E19FB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519C32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1A2D50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576CC1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85" w:type="dxa"/>
            <w:tcBorders>
              <w:top w:val="single" w:color="000000" w:sz="4" w:space="0"/>
              <w:left w:val="single" w:color="000000" w:sz="4" w:space="0"/>
              <w:bottom w:val="nil"/>
              <w:right w:val="nil"/>
            </w:tcBorders>
            <w:shd w:val="clear" w:color="auto" w:fill="FFFFFF"/>
            <w:vAlign w:val="center"/>
          </w:tcPr>
          <w:p w14:paraId="52E86A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c>
          <w:tcPr>
            <w:tcW w:w="1725" w:type="dxa"/>
            <w:gridSpan w:val="2"/>
            <w:tcBorders>
              <w:top w:val="single" w:color="000000" w:sz="4" w:space="0"/>
              <w:left w:val="single" w:color="000000" w:sz="4" w:space="0"/>
              <w:bottom w:val="nil"/>
              <w:right w:val="nil"/>
            </w:tcBorders>
            <w:shd w:val="clear" w:color="auto" w:fill="FFFFFF"/>
            <w:vAlign w:val="center"/>
          </w:tcPr>
          <w:p w14:paraId="3A88F2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500115022125</w:t>
            </w:r>
          </w:p>
        </w:tc>
        <w:tc>
          <w:tcPr>
            <w:tcW w:w="1708" w:type="dxa"/>
            <w:tcBorders>
              <w:top w:val="single" w:color="000000" w:sz="4" w:space="0"/>
              <w:left w:val="single" w:color="000000" w:sz="4" w:space="0"/>
              <w:bottom w:val="nil"/>
              <w:right w:val="nil"/>
            </w:tcBorders>
            <w:shd w:val="clear" w:color="auto" w:fill="FFFFFF"/>
            <w:vAlign w:val="center"/>
          </w:tcPr>
          <w:p w14:paraId="1B603D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101D11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L160×100×10不锈钢闸门槽</w:t>
            </w:r>
          </w:p>
        </w:tc>
        <w:tc>
          <w:tcPr>
            <w:tcW w:w="915" w:type="dxa"/>
            <w:tcBorders>
              <w:top w:val="single" w:color="000000" w:sz="4" w:space="0"/>
              <w:left w:val="single" w:color="000000" w:sz="4" w:space="0"/>
              <w:bottom w:val="nil"/>
              <w:right w:val="nil"/>
            </w:tcBorders>
            <w:shd w:val="clear" w:color="auto" w:fill="FFFFFF"/>
            <w:vAlign w:val="center"/>
          </w:tcPr>
          <w:p w14:paraId="110890F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253D2F3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1320" w:type="dxa"/>
            <w:tcBorders>
              <w:top w:val="single" w:color="000000" w:sz="4" w:space="0"/>
              <w:left w:val="single" w:color="000000" w:sz="4" w:space="0"/>
              <w:bottom w:val="nil"/>
              <w:right w:val="nil"/>
            </w:tcBorders>
            <w:shd w:val="clear" w:color="auto" w:fill="FFFFFF"/>
            <w:noWrap/>
            <w:vAlign w:val="center"/>
          </w:tcPr>
          <w:p w14:paraId="607FA4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6CFBD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D94A44D">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0330601">
            <w:pPr>
              <w:jc w:val="left"/>
              <w:rPr>
                <w:rFonts w:hint="eastAsia" w:ascii="宋体" w:hAnsi="宋体" w:eastAsia="宋体" w:cs="宋体"/>
                <w:i w:val="0"/>
                <w:iCs w:val="0"/>
                <w:color w:val="000000"/>
                <w:sz w:val="18"/>
                <w:szCs w:val="18"/>
                <w:u w:val="none"/>
              </w:rPr>
            </w:pPr>
          </w:p>
        </w:tc>
      </w:tr>
      <w:tr w14:paraId="0B7F71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5702C1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1725" w:type="dxa"/>
            <w:gridSpan w:val="2"/>
            <w:tcBorders>
              <w:top w:val="single" w:color="000000" w:sz="4" w:space="0"/>
              <w:left w:val="single" w:color="000000" w:sz="4" w:space="0"/>
              <w:bottom w:val="nil"/>
              <w:right w:val="nil"/>
            </w:tcBorders>
            <w:shd w:val="clear" w:color="auto" w:fill="FFFFFF"/>
            <w:vAlign w:val="center"/>
          </w:tcPr>
          <w:p w14:paraId="1D2AF382">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32B57EC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上游进口段</w:t>
            </w:r>
          </w:p>
        </w:tc>
        <w:tc>
          <w:tcPr>
            <w:tcW w:w="3212" w:type="dxa"/>
            <w:tcBorders>
              <w:top w:val="single" w:color="000000" w:sz="4" w:space="0"/>
              <w:left w:val="single" w:color="000000" w:sz="4" w:space="0"/>
              <w:bottom w:val="nil"/>
              <w:right w:val="nil"/>
            </w:tcBorders>
            <w:shd w:val="clear" w:color="auto" w:fill="FFFFFF"/>
            <w:vAlign w:val="center"/>
          </w:tcPr>
          <w:p w14:paraId="332FBDBD">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367B924E">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2629BC9E">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244A4CE2">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B3662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3AF2B4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05BDA53">
            <w:pPr>
              <w:jc w:val="left"/>
              <w:rPr>
                <w:rFonts w:hint="eastAsia" w:ascii="宋体" w:hAnsi="宋体" w:eastAsia="宋体" w:cs="宋体"/>
                <w:i w:val="0"/>
                <w:iCs w:val="0"/>
                <w:color w:val="000000"/>
                <w:sz w:val="18"/>
                <w:szCs w:val="18"/>
                <w:u w:val="none"/>
              </w:rPr>
            </w:pPr>
          </w:p>
        </w:tc>
      </w:tr>
      <w:tr w14:paraId="5815B6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48F617A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c>
          <w:tcPr>
            <w:tcW w:w="1725" w:type="dxa"/>
            <w:gridSpan w:val="2"/>
            <w:tcBorders>
              <w:top w:val="single" w:color="000000" w:sz="4" w:space="0"/>
              <w:left w:val="single" w:color="000000" w:sz="4" w:space="0"/>
              <w:bottom w:val="nil"/>
              <w:right w:val="nil"/>
            </w:tcBorders>
            <w:shd w:val="clear" w:color="auto" w:fill="FFFFFF"/>
            <w:vAlign w:val="center"/>
          </w:tcPr>
          <w:p w14:paraId="6715C28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500105012001</w:t>
            </w:r>
          </w:p>
        </w:tc>
        <w:tc>
          <w:tcPr>
            <w:tcW w:w="1708" w:type="dxa"/>
            <w:tcBorders>
              <w:top w:val="single" w:color="000000" w:sz="4" w:space="0"/>
              <w:left w:val="single" w:color="000000" w:sz="4" w:space="0"/>
              <w:bottom w:val="nil"/>
              <w:right w:val="nil"/>
            </w:tcBorders>
            <w:shd w:val="clear" w:color="auto" w:fill="FFFFFF"/>
            <w:vAlign w:val="center"/>
          </w:tcPr>
          <w:p w14:paraId="65A54F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砌体拆除</w:t>
            </w:r>
          </w:p>
        </w:tc>
        <w:tc>
          <w:tcPr>
            <w:tcW w:w="3212" w:type="dxa"/>
            <w:tcBorders>
              <w:top w:val="single" w:color="000000" w:sz="4" w:space="0"/>
              <w:left w:val="single" w:color="000000" w:sz="4" w:space="0"/>
              <w:bottom w:val="nil"/>
              <w:right w:val="nil"/>
            </w:tcBorders>
            <w:shd w:val="clear" w:color="auto" w:fill="FFFFFF"/>
            <w:vAlign w:val="center"/>
          </w:tcPr>
          <w:p w14:paraId="25B0B0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上游导墙拆除，机械拆除干砌石</w:t>
            </w:r>
          </w:p>
        </w:tc>
        <w:tc>
          <w:tcPr>
            <w:tcW w:w="915" w:type="dxa"/>
            <w:tcBorders>
              <w:top w:val="single" w:color="000000" w:sz="4" w:space="0"/>
              <w:left w:val="single" w:color="000000" w:sz="4" w:space="0"/>
              <w:bottom w:val="nil"/>
              <w:right w:val="nil"/>
            </w:tcBorders>
            <w:shd w:val="clear" w:color="auto" w:fill="FFFFFF"/>
            <w:vAlign w:val="center"/>
          </w:tcPr>
          <w:p w14:paraId="5DCEF8B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5243CB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29.8</w:t>
            </w:r>
          </w:p>
        </w:tc>
        <w:tc>
          <w:tcPr>
            <w:tcW w:w="1320" w:type="dxa"/>
            <w:tcBorders>
              <w:top w:val="single" w:color="000000" w:sz="4" w:space="0"/>
              <w:left w:val="single" w:color="000000" w:sz="4" w:space="0"/>
              <w:bottom w:val="nil"/>
              <w:right w:val="nil"/>
            </w:tcBorders>
            <w:shd w:val="clear" w:color="auto" w:fill="FFFFFF"/>
            <w:noWrap/>
            <w:vAlign w:val="center"/>
          </w:tcPr>
          <w:p w14:paraId="330D0EE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FFD28C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7E4463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31317F9">
            <w:pPr>
              <w:jc w:val="left"/>
              <w:rPr>
                <w:rFonts w:hint="eastAsia" w:ascii="宋体" w:hAnsi="宋体" w:eastAsia="宋体" w:cs="宋体"/>
                <w:i w:val="0"/>
                <w:iCs w:val="0"/>
                <w:color w:val="000000"/>
                <w:sz w:val="18"/>
                <w:szCs w:val="18"/>
                <w:u w:val="none"/>
              </w:rPr>
            </w:pPr>
          </w:p>
        </w:tc>
      </w:tr>
      <w:tr w14:paraId="589D8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266C7C4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c>
          <w:tcPr>
            <w:tcW w:w="1725" w:type="dxa"/>
            <w:gridSpan w:val="2"/>
            <w:tcBorders>
              <w:top w:val="single" w:color="000000" w:sz="4" w:space="0"/>
              <w:left w:val="single" w:color="000000" w:sz="4" w:space="0"/>
              <w:bottom w:val="nil"/>
              <w:right w:val="nil"/>
            </w:tcBorders>
            <w:shd w:val="clear" w:color="auto" w:fill="FFFFFF"/>
            <w:vAlign w:val="center"/>
          </w:tcPr>
          <w:p w14:paraId="30E0C6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500101002001</w:t>
            </w:r>
          </w:p>
        </w:tc>
        <w:tc>
          <w:tcPr>
            <w:tcW w:w="1708" w:type="dxa"/>
            <w:tcBorders>
              <w:top w:val="single" w:color="000000" w:sz="4" w:space="0"/>
              <w:left w:val="single" w:color="000000" w:sz="4" w:space="0"/>
              <w:bottom w:val="nil"/>
              <w:right w:val="nil"/>
            </w:tcBorders>
            <w:shd w:val="clear" w:color="auto" w:fill="FFFFFF"/>
            <w:vAlign w:val="center"/>
          </w:tcPr>
          <w:p w14:paraId="718166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3212" w:type="dxa"/>
            <w:tcBorders>
              <w:top w:val="single" w:color="000000" w:sz="4" w:space="0"/>
              <w:left w:val="single" w:color="000000" w:sz="4" w:space="0"/>
              <w:bottom w:val="nil"/>
              <w:right w:val="nil"/>
            </w:tcBorders>
            <w:shd w:val="clear" w:color="auto" w:fill="FFFFFF"/>
            <w:vAlign w:val="center"/>
          </w:tcPr>
          <w:p w14:paraId="7B612E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土方开挖，机械开挖，土方类别综合考虑</w:t>
            </w:r>
          </w:p>
        </w:tc>
        <w:tc>
          <w:tcPr>
            <w:tcW w:w="915" w:type="dxa"/>
            <w:tcBorders>
              <w:top w:val="single" w:color="000000" w:sz="4" w:space="0"/>
              <w:left w:val="single" w:color="000000" w:sz="4" w:space="0"/>
              <w:bottom w:val="nil"/>
              <w:right w:val="nil"/>
            </w:tcBorders>
            <w:shd w:val="clear" w:color="auto" w:fill="FFFFFF"/>
            <w:vAlign w:val="center"/>
          </w:tcPr>
          <w:p w14:paraId="52239B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8307C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405</w:t>
            </w:r>
          </w:p>
        </w:tc>
        <w:tc>
          <w:tcPr>
            <w:tcW w:w="1320" w:type="dxa"/>
            <w:tcBorders>
              <w:top w:val="single" w:color="000000" w:sz="4" w:space="0"/>
              <w:left w:val="single" w:color="000000" w:sz="4" w:space="0"/>
              <w:bottom w:val="nil"/>
              <w:right w:val="nil"/>
            </w:tcBorders>
            <w:shd w:val="clear" w:color="auto" w:fill="FFFFFF"/>
            <w:noWrap/>
            <w:vAlign w:val="center"/>
          </w:tcPr>
          <w:p w14:paraId="74CC91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351BE8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ACA4C1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6918A5C">
            <w:pPr>
              <w:jc w:val="left"/>
              <w:rPr>
                <w:rFonts w:hint="eastAsia" w:ascii="宋体" w:hAnsi="宋体" w:eastAsia="宋体" w:cs="宋体"/>
                <w:i w:val="0"/>
                <w:iCs w:val="0"/>
                <w:color w:val="000000"/>
                <w:sz w:val="18"/>
                <w:szCs w:val="18"/>
                <w:u w:val="none"/>
              </w:rPr>
            </w:pPr>
          </w:p>
        </w:tc>
      </w:tr>
      <w:tr w14:paraId="586DDB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85" w:type="dxa"/>
            <w:tcBorders>
              <w:top w:val="single" w:color="000000" w:sz="4" w:space="0"/>
              <w:left w:val="single" w:color="000000" w:sz="4" w:space="0"/>
              <w:bottom w:val="nil"/>
              <w:right w:val="nil"/>
            </w:tcBorders>
            <w:shd w:val="clear" w:color="auto" w:fill="FFFFFF"/>
            <w:vAlign w:val="center"/>
          </w:tcPr>
          <w:p w14:paraId="7EE970B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1725" w:type="dxa"/>
            <w:gridSpan w:val="2"/>
            <w:tcBorders>
              <w:top w:val="single" w:color="000000" w:sz="4" w:space="0"/>
              <w:left w:val="single" w:color="000000" w:sz="4" w:space="0"/>
              <w:bottom w:val="nil"/>
              <w:right w:val="nil"/>
            </w:tcBorders>
            <w:shd w:val="clear" w:color="auto" w:fill="FFFFFF"/>
            <w:vAlign w:val="center"/>
          </w:tcPr>
          <w:p w14:paraId="2F1EE2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500103023002</w:t>
            </w:r>
          </w:p>
        </w:tc>
        <w:tc>
          <w:tcPr>
            <w:tcW w:w="1708" w:type="dxa"/>
            <w:tcBorders>
              <w:top w:val="single" w:color="000000" w:sz="4" w:space="0"/>
              <w:left w:val="single" w:color="000000" w:sz="4" w:space="0"/>
              <w:bottom w:val="nil"/>
              <w:right w:val="nil"/>
            </w:tcBorders>
            <w:shd w:val="clear" w:color="auto" w:fill="FFFFFF"/>
            <w:vAlign w:val="center"/>
          </w:tcPr>
          <w:p w14:paraId="3FD68D3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3212" w:type="dxa"/>
            <w:tcBorders>
              <w:top w:val="single" w:color="000000" w:sz="4" w:space="0"/>
              <w:left w:val="single" w:color="000000" w:sz="4" w:space="0"/>
              <w:bottom w:val="nil"/>
              <w:right w:val="nil"/>
            </w:tcBorders>
            <w:shd w:val="clear" w:color="auto" w:fill="FFFFFF"/>
            <w:vAlign w:val="center"/>
          </w:tcPr>
          <w:p w14:paraId="10C26BC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开挖料回填，铺筑整平、洒水、夯实</w:t>
            </w:r>
          </w:p>
        </w:tc>
        <w:tc>
          <w:tcPr>
            <w:tcW w:w="915" w:type="dxa"/>
            <w:tcBorders>
              <w:top w:val="single" w:color="000000" w:sz="4" w:space="0"/>
              <w:left w:val="single" w:color="000000" w:sz="4" w:space="0"/>
              <w:bottom w:val="nil"/>
              <w:right w:val="nil"/>
            </w:tcBorders>
            <w:shd w:val="clear" w:color="auto" w:fill="FFFFFF"/>
            <w:vAlign w:val="center"/>
          </w:tcPr>
          <w:p w14:paraId="79F7BFF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8A60DA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209.75</w:t>
            </w:r>
          </w:p>
        </w:tc>
        <w:tc>
          <w:tcPr>
            <w:tcW w:w="1320" w:type="dxa"/>
            <w:tcBorders>
              <w:top w:val="single" w:color="000000" w:sz="4" w:space="0"/>
              <w:left w:val="single" w:color="000000" w:sz="4" w:space="0"/>
              <w:bottom w:val="nil"/>
              <w:right w:val="nil"/>
            </w:tcBorders>
            <w:shd w:val="clear" w:color="auto" w:fill="FFFFFF"/>
            <w:noWrap/>
            <w:vAlign w:val="center"/>
          </w:tcPr>
          <w:p w14:paraId="70FDADD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4FF8A7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4118BA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73B1994">
            <w:pPr>
              <w:jc w:val="left"/>
              <w:rPr>
                <w:rFonts w:hint="eastAsia" w:ascii="宋体" w:hAnsi="宋体" w:eastAsia="宋体" w:cs="宋体"/>
                <w:i w:val="0"/>
                <w:iCs w:val="0"/>
                <w:color w:val="000000"/>
                <w:sz w:val="18"/>
                <w:szCs w:val="18"/>
                <w:u w:val="none"/>
              </w:rPr>
            </w:pPr>
          </w:p>
        </w:tc>
      </w:tr>
      <w:tr w14:paraId="6AD1FB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657B005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c>
          <w:tcPr>
            <w:tcW w:w="1725" w:type="dxa"/>
            <w:gridSpan w:val="2"/>
            <w:tcBorders>
              <w:top w:val="single" w:color="000000" w:sz="4" w:space="0"/>
              <w:left w:val="single" w:color="000000" w:sz="4" w:space="0"/>
              <w:bottom w:val="nil"/>
              <w:right w:val="nil"/>
            </w:tcBorders>
            <w:shd w:val="clear" w:color="auto" w:fill="FFFFFF"/>
            <w:vAlign w:val="center"/>
          </w:tcPr>
          <w:p w14:paraId="52B452B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500101002002</w:t>
            </w:r>
          </w:p>
        </w:tc>
        <w:tc>
          <w:tcPr>
            <w:tcW w:w="1708" w:type="dxa"/>
            <w:tcBorders>
              <w:top w:val="single" w:color="000000" w:sz="4" w:space="0"/>
              <w:left w:val="single" w:color="000000" w:sz="4" w:space="0"/>
              <w:bottom w:val="nil"/>
              <w:right w:val="nil"/>
            </w:tcBorders>
            <w:shd w:val="clear" w:color="auto" w:fill="FFFFFF"/>
            <w:vAlign w:val="center"/>
          </w:tcPr>
          <w:p w14:paraId="0BA20AF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3212" w:type="dxa"/>
            <w:tcBorders>
              <w:top w:val="single" w:color="000000" w:sz="4" w:space="0"/>
              <w:left w:val="single" w:color="000000" w:sz="4" w:space="0"/>
              <w:bottom w:val="nil"/>
              <w:right w:val="nil"/>
            </w:tcBorders>
            <w:shd w:val="clear" w:color="auto" w:fill="FFFFFF"/>
            <w:vAlign w:val="center"/>
          </w:tcPr>
          <w:p w14:paraId="1EFC46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弃土外运，5km包干</w:t>
            </w:r>
          </w:p>
        </w:tc>
        <w:tc>
          <w:tcPr>
            <w:tcW w:w="915" w:type="dxa"/>
            <w:tcBorders>
              <w:top w:val="single" w:color="000000" w:sz="4" w:space="0"/>
              <w:left w:val="single" w:color="000000" w:sz="4" w:space="0"/>
              <w:bottom w:val="nil"/>
              <w:right w:val="nil"/>
            </w:tcBorders>
            <w:shd w:val="clear" w:color="auto" w:fill="FFFFFF"/>
            <w:vAlign w:val="center"/>
          </w:tcPr>
          <w:p w14:paraId="45C953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555A39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158.24</w:t>
            </w:r>
          </w:p>
        </w:tc>
        <w:tc>
          <w:tcPr>
            <w:tcW w:w="1320" w:type="dxa"/>
            <w:tcBorders>
              <w:top w:val="single" w:color="000000" w:sz="4" w:space="0"/>
              <w:left w:val="single" w:color="000000" w:sz="4" w:space="0"/>
              <w:bottom w:val="nil"/>
              <w:right w:val="nil"/>
            </w:tcBorders>
            <w:shd w:val="clear" w:color="auto" w:fill="FFFFFF"/>
            <w:noWrap/>
            <w:vAlign w:val="center"/>
          </w:tcPr>
          <w:p w14:paraId="65FB813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6B4CAA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9A174F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CFBF0BA">
            <w:pPr>
              <w:jc w:val="left"/>
              <w:rPr>
                <w:rFonts w:hint="eastAsia" w:ascii="宋体" w:hAnsi="宋体" w:eastAsia="宋体" w:cs="宋体"/>
                <w:i w:val="0"/>
                <w:iCs w:val="0"/>
                <w:color w:val="000000"/>
                <w:sz w:val="18"/>
                <w:szCs w:val="18"/>
                <w:u w:val="none"/>
              </w:rPr>
            </w:pPr>
          </w:p>
        </w:tc>
      </w:tr>
      <w:tr w14:paraId="667519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4B8F65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c>
          <w:tcPr>
            <w:tcW w:w="1725" w:type="dxa"/>
            <w:gridSpan w:val="2"/>
            <w:tcBorders>
              <w:top w:val="single" w:color="000000" w:sz="4" w:space="0"/>
              <w:left w:val="single" w:color="000000" w:sz="4" w:space="0"/>
              <w:bottom w:val="nil"/>
              <w:right w:val="nil"/>
            </w:tcBorders>
            <w:shd w:val="clear" w:color="auto" w:fill="FFFFFF"/>
            <w:vAlign w:val="center"/>
          </w:tcPr>
          <w:p w14:paraId="3D7441B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500109001079</w:t>
            </w:r>
          </w:p>
        </w:tc>
        <w:tc>
          <w:tcPr>
            <w:tcW w:w="1708" w:type="dxa"/>
            <w:tcBorders>
              <w:top w:val="single" w:color="000000" w:sz="4" w:space="0"/>
              <w:left w:val="single" w:color="000000" w:sz="4" w:space="0"/>
              <w:bottom w:val="nil"/>
              <w:right w:val="nil"/>
            </w:tcBorders>
            <w:shd w:val="clear" w:color="auto" w:fill="FFFFFF"/>
            <w:vAlign w:val="center"/>
          </w:tcPr>
          <w:p w14:paraId="258E8DF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5757D1A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C25埋石砼基础，埋石率20%，含二次搬运费</w:t>
            </w:r>
          </w:p>
        </w:tc>
        <w:tc>
          <w:tcPr>
            <w:tcW w:w="915" w:type="dxa"/>
            <w:tcBorders>
              <w:top w:val="single" w:color="000000" w:sz="4" w:space="0"/>
              <w:left w:val="single" w:color="000000" w:sz="4" w:space="0"/>
              <w:bottom w:val="nil"/>
              <w:right w:val="nil"/>
            </w:tcBorders>
            <w:shd w:val="clear" w:color="auto" w:fill="FFFFFF"/>
            <w:vAlign w:val="center"/>
          </w:tcPr>
          <w:p w14:paraId="6A25682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2620974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51.2</w:t>
            </w:r>
          </w:p>
        </w:tc>
        <w:tc>
          <w:tcPr>
            <w:tcW w:w="1320" w:type="dxa"/>
            <w:tcBorders>
              <w:top w:val="single" w:color="000000" w:sz="4" w:space="0"/>
              <w:left w:val="single" w:color="000000" w:sz="4" w:space="0"/>
              <w:bottom w:val="nil"/>
              <w:right w:val="nil"/>
            </w:tcBorders>
            <w:shd w:val="clear" w:color="auto" w:fill="FFFFFF"/>
            <w:noWrap/>
            <w:vAlign w:val="center"/>
          </w:tcPr>
          <w:p w14:paraId="5367AA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CE4A7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517EFA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E6D303E">
            <w:pPr>
              <w:jc w:val="left"/>
              <w:rPr>
                <w:rFonts w:hint="eastAsia" w:ascii="宋体" w:hAnsi="宋体" w:eastAsia="宋体" w:cs="宋体"/>
                <w:i w:val="0"/>
                <w:iCs w:val="0"/>
                <w:color w:val="000000"/>
                <w:sz w:val="18"/>
                <w:szCs w:val="18"/>
                <w:u w:val="none"/>
              </w:rPr>
            </w:pPr>
          </w:p>
        </w:tc>
      </w:tr>
      <w:tr w14:paraId="3A2F6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03AA0F1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1725" w:type="dxa"/>
            <w:gridSpan w:val="2"/>
            <w:tcBorders>
              <w:top w:val="single" w:color="000000" w:sz="4" w:space="0"/>
              <w:left w:val="single" w:color="000000" w:sz="4" w:space="0"/>
              <w:bottom w:val="nil"/>
              <w:right w:val="nil"/>
            </w:tcBorders>
            <w:shd w:val="clear" w:color="auto" w:fill="FFFFFF"/>
            <w:vAlign w:val="center"/>
          </w:tcPr>
          <w:p w14:paraId="2939523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500105002001</w:t>
            </w:r>
          </w:p>
        </w:tc>
        <w:tc>
          <w:tcPr>
            <w:tcW w:w="1708" w:type="dxa"/>
            <w:tcBorders>
              <w:top w:val="single" w:color="000000" w:sz="4" w:space="0"/>
              <w:left w:val="single" w:color="000000" w:sz="4" w:space="0"/>
              <w:bottom w:val="nil"/>
              <w:right w:val="nil"/>
            </w:tcBorders>
            <w:shd w:val="clear" w:color="auto" w:fill="FFFFFF"/>
            <w:vAlign w:val="center"/>
          </w:tcPr>
          <w:p w14:paraId="5A0CCC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59CA0A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M10浆砌块石挡墙，含二次搬运费</w:t>
            </w:r>
          </w:p>
        </w:tc>
        <w:tc>
          <w:tcPr>
            <w:tcW w:w="915" w:type="dxa"/>
            <w:tcBorders>
              <w:top w:val="single" w:color="000000" w:sz="4" w:space="0"/>
              <w:left w:val="single" w:color="000000" w:sz="4" w:space="0"/>
              <w:bottom w:val="nil"/>
              <w:right w:val="nil"/>
            </w:tcBorders>
            <w:shd w:val="clear" w:color="auto" w:fill="FFFFFF"/>
            <w:vAlign w:val="center"/>
          </w:tcPr>
          <w:p w14:paraId="6A8501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3E948F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105.2</w:t>
            </w:r>
          </w:p>
        </w:tc>
        <w:tc>
          <w:tcPr>
            <w:tcW w:w="1320" w:type="dxa"/>
            <w:tcBorders>
              <w:top w:val="single" w:color="000000" w:sz="4" w:space="0"/>
              <w:left w:val="single" w:color="000000" w:sz="4" w:space="0"/>
              <w:bottom w:val="nil"/>
              <w:right w:val="nil"/>
            </w:tcBorders>
            <w:shd w:val="clear" w:color="auto" w:fill="FFFFFF"/>
            <w:noWrap/>
            <w:vAlign w:val="center"/>
          </w:tcPr>
          <w:p w14:paraId="08FA842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83BFF3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663492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D807182">
            <w:pPr>
              <w:jc w:val="left"/>
              <w:rPr>
                <w:rFonts w:hint="eastAsia" w:ascii="宋体" w:hAnsi="宋体" w:eastAsia="宋体" w:cs="宋体"/>
                <w:i w:val="0"/>
                <w:iCs w:val="0"/>
                <w:color w:val="000000"/>
                <w:sz w:val="18"/>
                <w:szCs w:val="18"/>
                <w:u w:val="none"/>
              </w:rPr>
            </w:pPr>
          </w:p>
        </w:tc>
      </w:tr>
      <w:tr w14:paraId="01A50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367D79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1725" w:type="dxa"/>
            <w:gridSpan w:val="2"/>
            <w:tcBorders>
              <w:top w:val="single" w:color="000000" w:sz="4" w:space="0"/>
              <w:left w:val="single" w:color="000000" w:sz="4" w:space="0"/>
              <w:bottom w:val="nil"/>
              <w:right w:val="nil"/>
            </w:tcBorders>
            <w:shd w:val="clear" w:color="auto" w:fill="FFFFFF"/>
            <w:vAlign w:val="center"/>
          </w:tcPr>
          <w:p w14:paraId="29059A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500109001080</w:t>
            </w:r>
          </w:p>
        </w:tc>
        <w:tc>
          <w:tcPr>
            <w:tcW w:w="1708" w:type="dxa"/>
            <w:tcBorders>
              <w:top w:val="single" w:color="000000" w:sz="4" w:space="0"/>
              <w:left w:val="single" w:color="000000" w:sz="4" w:space="0"/>
              <w:bottom w:val="nil"/>
              <w:right w:val="nil"/>
            </w:tcBorders>
            <w:shd w:val="clear" w:color="auto" w:fill="FFFFFF"/>
            <w:vAlign w:val="center"/>
          </w:tcPr>
          <w:p w14:paraId="138B9AA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5DD4E8D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150mmC25商砼压顶，含二次搬运费</w:t>
            </w:r>
          </w:p>
        </w:tc>
        <w:tc>
          <w:tcPr>
            <w:tcW w:w="915" w:type="dxa"/>
            <w:tcBorders>
              <w:top w:val="single" w:color="000000" w:sz="4" w:space="0"/>
              <w:left w:val="single" w:color="000000" w:sz="4" w:space="0"/>
              <w:bottom w:val="nil"/>
              <w:right w:val="nil"/>
            </w:tcBorders>
            <w:shd w:val="clear" w:color="auto" w:fill="FFFFFF"/>
            <w:vAlign w:val="center"/>
          </w:tcPr>
          <w:p w14:paraId="2A02E38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D16E25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c>
          <w:tcPr>
            <w:tcW w:w="1320" w:type="dxa"/>
            <w:tcBorders>
              <w:top w:val="single" w:color="000000" w:sz="4" w:space="0"/>
              <w:left w:val="single" w:color="000000" w:sz="4" w:space="0"/>
              <w:bottom w:val="nil"/>
              <w:right w:val="nil"/>
            </w:tcBorders>
            <w:shd w:val="clear" w:color="auto" w:fill="FFFFFF"/>
            <w:noWrap/>
            <w:vAlign w:val="center"/>
          </w:tcPr>
          <w:p w14:paraId="7297AC6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35F8B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EB7494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4FC3F9F">
            <w:pPr>
              <w:jc w:val="left"/>
              <w:rPr>
                <w:rFonts w:hint="eastAsia" w:ascii="宋体" w:hAnsi="宋体" w:eastAsia="宋体" w:cs="宋体"/>
                <w:i w:val="0"/>
                <w:iCs w:val="0"/>
                <w:color w:val="000000"/>
                <w:sz w:val="18"/>
                <w:szCs w:val="18"/>
                <w:u w:val="none"/>
              </w:rPr>
            </w:pPr>
          </w:p>
        </w:tc>
      </w:tr>
      <w:tr w14:paraId="1F6070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5BCABB4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c>
          <w:tcPr>
            <w:tcW w:w="1725" w:type="dxa"/>
            <w:gridSpan w:val="2"/>
            <w:tcBorders>
              <w:top w:val="single" w:color="000000" w:sz="4" w:space="0"/>
              <w:left w:val="single" w:color="000000" w:sz="4" w:space="0"/>
              <w:bottom w:val="nil"/>
              <w:right w:val="nil"/>
            </w:tcBorders>
            <w:shd w:val="clear" w:color="auto" w:fill="FFFFFF"/>
            <w:vAlign w:val="center"/>
          </w:tcPr>
          <w:p w14:paraId="792EB14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500109009001</w:t>
            </w:r>
          </w:p>
        </w:tc>
        <w:tc>
          <w:tcPr>
            <w:tcW w:w="1708" w:type="dxa"/>
            <w:tcBorders>
              <w:top w:val="single" w:color="000000" w:sz="4" w:space="0"/>
              <w:left w:val="single" w:color="000000" w:sz="4" w:space="0"/>
              <w:bottom w:val="nil"/>
              <w:right w:val="nil"/>
            </w:tcBorders>
            <w:shd w:val="clear" w:color="auto" w:fill="FFFFFF"/>
            <w:vAlign w:val="center"/>
          </w:tcPr>
          <w:p w14:paraId="250265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伸缩缝</w:t>
            </w:r>
          </w:p>
        </w:tc>
        <w:tc>
          <w:tcPr>
            <w:tcW w:w="3212" w:type="dxa"/>
            <w:tcBorders>
              <w:top w:val="single" w:color="000000" w:sz="4" w:space="0"/>
              <w:left w:val="single" w:color="000000" w:sz="4" w:space="0"/>
              <w:bottom w:val="nil"/>
              <w:right w:val="nil"/>
            </w:tcBorders>
            <w:shd w:val="clear" w:color="auto" w:fill="FFFFFF"/>
            <w:vAlign w:val="center"/>
          </w:tcPr>
          <w:p w14:paraId="73EC40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沥青杉木板伸缩缝</w:t>
            </w:r>
          </w:p>
        </w:tc>
        <w:tc>
          <w:tcPr>
            <w:tcW w:w="915" w:type="dxa"/>
            <w:tcBorders>
              <w:top w:val="single" w:color="000000" w:sz="4" w:space="0"/>
              <w:left w:val="single" w:color="000000" w:sz="4" w:space="0"/>
              <w:bottom w:val="nil"/>
              <w:right w:val="nil"/>
            </w:tcBorders>
            <w:shd w:val="clear" w:color="auto" w:fill="FFFFFF"/>
            <w:vAlign w:val="center"/>
          </w:tcPr>
          <w:p w14:paraId="494BFB5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573EB8A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9.68</w:t>
            </w:r>
          </w:p>
        </w:tc>
        <w:tc>
          <w:tcPr>
            <w:tcW w:w="1320" w:type="dxa"/>
            <w:tcBorders>
              <w:top w:val="single" w:color="000000" w:sz="4" w:space="0"/>
              <w:left w:val="single" w:color="000000" w:sz="4" w:space="0"/>
              <w:bottom w:val="nil"/>
              <w:right w:val="nil"/>
            </w:tcBorders>
            <w:shd w:val="clear" w:color="auto" w:fill="FFFFFF"/>
            <w:noWrap/>
            <w:vAlign w:val="center"/>
          </w:tcPr>
          <w:p w14:paraId="1DE75E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1272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8D24BF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AD37C94">
            <w:pPr>
              <w:jc w:val="left"/>
              <w:rPr>
                <w:rFonts w:hint="eastAsia" w:ascii="宋体" w:hAnsi="宋体" w:eastAsia="宋体" w:cs="宋体"/>
                <w:i w:val="0"/>
                <w:iCs w:val="0"/>
                <w:color w:val="000000"/>
                <w:sz w:val="18"/>
                <w:szCs w:val="18"/>
                <w:u w:val="none"/>
              </w:rPr>
            </w:pPr>
          </w:p>
        </w:tc>
      </w:tr>
      <w:tr w14:paraId="306811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85" w:type="dxa"/>
            <w:tcBorders>
              <w:top w:val="single" w:color="000000" w:sz="4" w:space="0"/>
              <w:left w:val="single" w:color="000000" w:sz="4" w:space="0"/>
              <w:bottom w:val="nil"/>
              <w:right w:val="nil"/>
            </w:tcBorders>
            <w:shd w:val="clear" w:color="auto" w:fill="FFFFFF"/>
            <w:vAlign w:val="center"/>
          </w:tcPr>
          <w:p w14:paraId="0C1E5B6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w:t>
            </w:r>
          </w:p>
        </w:tc>
        <w:tc>
          <w:tcPr>
            <w:tcW w:w="1725" w:type="dxa"/>
            <w:gridSpan w:val="2"/>
            <w:tcBorders>
              <w:top w:val="single" w:color="000000" w:sz="4" w:space="0"/>
              <w:left w:val="single" w:color="000000" w:sz="4" w:space="0"/>
              <w:bottom w:val="nil"/>
              <w:right w:val="nil"/>
            </w:tcBorders>
            <w:shd w:val="clear" w:color="auto" w:fill="FFFFFF"/>
            <w:vAlign w:val="center"/>
          </w:tcPr>
          <w:p w14:paraId="4566C7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500105017001</w:t>
            </w:r>
          </w:p>
        </w:tc>
        <w:tc>
          <w:tcPr>
            <w:tcW w:w="1708" w:type="dxa"/>
            <w:tcBorders>
              <w:top w:val="single" w:color="000000" w:sz="4" w:space="0"/>
              <w:left w:val="single" w:color="000000" w:sz="4" w:space="0"/>
              <w:bottom w:val="nil"/>
              <w:right w:val="nil"/>
            </w:tcBorders>
            <w:shd w:val="clear" w:color="auto" w:fill="FFFFFF"/>
            <w:vAlign w:val="center"/>
          </w:tcPr>
          <w:p w14:paraId="317FE8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塑料排水管</w:t>
            </w:r>
          </w:p>
        </w:tc>
        <w:tc>
          <w:tcPr>
            <w:tcW w:w="3212" w:type="dxa"/>
            <w:tcBorders>
              <w:top w:val="single" w:color="000000" w:sz="4" w:space="0"/>
              <w:left w:val="single" w:color="000000" w:sz="4" w:space="0"/>
              <w:bottom w:val="nil"/>
              <w:right w:val="nil"/>
            </w:tcBorders>
            <w:shd w:val="clear" w:color="auto" w:fill="FFFFFF"/>
            <w:vAlign w:val="center"/>
          </w:tcPr>
          <w:p w14:paraId="64AC0C9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φ75mm塑料排水管，含碎石反滤包</w:t>
            </w:r>
          </w:p>
        </w:tc>
        <w:tc>
          <w:tcPr>
            <w:tcW w:w="915" w:type="dxa"/>
            <w:tcBorders>
              <w:top w:val="single" w:color="000000" w:sz="4" w:space="0"/>
              <w:left w:val="single" w:color="000000" w:sz="4" w:space="0"/>
              <w:bottom w:val="nil"/>
              <w:right w:val="nil"/>
            </w:tcBorders>
            <w:shd w:val="clear" w:color="auto" w:fill="FFFFFF"/>
            <w:vAlign w:val="center"/>
          </w:tcPr>
          <w:p w14:paraId="4D202F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240918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22.6</w:t>
            </w:r>
          </w:p>
        </w:tc>
        <w:tc>
          <w:tcPr>
            <w:tcW w:w="1320" w:type="dxa"/>
            <w:tcBorders>
              <w:top w:val="single" w:color="000000" w:sz="4" w:space="0"/>
              <w:left w:val="single" w:color="000000" w:sz="4" w:space="0"/>
              <w:bottom w:val="nil"/>
              <w:right w:val="nil"/>
            </w:tcBorders>
            <w:shd w:val="clear" w:color="auto" w:fill="FFFFFF"/>
            <w:noWrap/>
            <w:vAlign w:val="center"/>
          </w:tcPr>
          <w:p w14:paraId="5A6410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B01890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A9C09B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9DD55F5">
            <w:pPr>
              <w:jc w:val="left"/>
              <w:rPr>
                <w:rFonts w:hint="eastAsia" w:ascii="宋体" w:hAnsi="宋体" w:eastAsia="宋体" w:cs="宋体"/>
                <w:i w:val="0"/>
                <w:iCs w:val="0"/>
                <w:color w:val="000000"/>
                <w:sz w:val="18"/>
                <w:szCs w:val="18"/>
                <w:u w:val="none"/>
              </w:rPr>
            </w:pPr>
          </w:p>
        </w:tc>
      </w:tr>
      <w:tr w14:paraId="14F415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4A70DE2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w:t>
            </w:r>
          </w:p>
        </w:tc>
        <w:tc>
          <w:tcPr>
            <w:tcW w:w="1725" w:type="dxa"/>
            <w:gridSpan w:val="2"/>
            <w:tcBorders>
              <w:top w:val="single" w:color="000000" w:sz="4" w:space="0"/>
              <w:left w:val="single" w:color="000000" w:sz="4" w:space="0"/>
              <w:bottom w:val="nil"/>
              <w:right w:val="nil"/>
            </w:tcBorders>
            <w:shd w:val="clear" w:color="auto" w:fill="FFFFFF"/>
            <w:vAlign w:val="center"/>
          </w:tcPr>
          <w:p w14:paraId="17CD9F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500103018001</w:t>
            </w:r>
          </w:p>
        </w:tc>
        <w:tc>
          <w:tcPr>
            <w:tcW w:w="1708" w:type="dxa"/>
            <w:tcBorders>
              <w:top w:val="single" w:color="000000" w:sz="4" w:space="0"/>
              <w:left w:val="single" w:color="000000" w:sz="4" w:space="0"/>
              <w:bottom w:val="nil"/>
              <w:right w:val="nil"/>
            </w:tcBorders>
            <w:shd w:val="clear" w:color="auto" w:fill="FFFFFF"/>
            <w:vAlign w:val="center"/>
          </w:tcPr>
          <w:p w14:paraId="37C337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抛石筑堤</w:t>
            </w:r>
          </w:p>
        </w:tc>
        <w:tc>
          <w:tcPr>
            <w:tcW w:w="3212" w:type="dxa"/>
            <w:tcBorders>
              <w:top w:val="single" w:color="000000" w:sz="4" w:space="0"/>
              <w:left w:val="single" w:color="000000" w:sz="4" w:space="0"/>
              <w:bottom w:val="nil"/>
              <w:right w:val="nil"/>
            </w:tcBorders>
            <w:shd w:val="clear" w:color="auto" w:fill="FFFFFF"/>
            <w:vAlign w:val="center"/>
          </w:tcPr>
          <w:p w14:paraId="0564E7B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抛石固脚，利用拆除块石料填筑</w:t>
            </w:r>
          </w:p>
        </w:tc>
        <w:tc>
          <w:tcPr>
            <w:tcW w:w="915" w:type="dxa"/>
            <w:tcBorders>
              <w:top w:val="single" w:color="000000" w:sz="4" w:space="0"/>
              <w:left w:val="single" w:color="000000" w:sz="4" w:space="0"/>
              <w:bottom w:val="nil"/>
              <w:right w:val="nil"/>
            </w:tcBorders>
            <w:shd w:val="clear" w:color="auto" w:fill="FFFFFF"/>
            <w:vAlign w:val="center"/>
          </w:tcPr>
          <w:p w14:paraId="1DC86B5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8847CA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22.5</w:t>
            </w:r>
          </w:p>
        </w:tc>
        <w:tc>
          <w:tcPr>
            <w:tcW w:w="1320" w:type="dxa"/>
            <w:tcBorders>
              <w:top w:val="single" w:color="000000" w:sz="4" w:space="0"/>
              <w:left w:val="single" w:color="000000" w:sz="4" w:space="0"/>
              <w:bottom w:val="nil"/>
              <w:right w:val="nil"/>
            </w:tcBorders>
            <w:shd w:val="clear" w:color="auto" w:fill="FFFFFF"/>
            <w:noWrap/>
            <w:vAlign w:val="center"/>
          </w:tcPr>
          <w:p w14:paraId="3E2D3A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3CCAA6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B81645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CD3B86A">
            <w:pPr>
              <w:jc w:val="left"/>
              <w:rPr>
                <w:rFonts w:hint="eastAsia" w:ascii="宋体" w:hAnsi="宋体" w:eastAsia="宋体" w:cs="宋体"/>
                <w:i w:val="0"/>
                <w:iCs w:val="0"/>
                <w:color w:val="000000"/>
                <w:sz w:val="18"/>
                <w:szCs w:val="18"/>
                <w:u w:val="none"/>
              </w:rPr>
            </w:pPr>
          </w:p>
        </w:tc>
      </w:tr>
      <w:tr w14:paraId="059BC5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5336B0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048FAE65">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77C73AB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下游出口段</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4C124FA6">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23EC2982">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2BAD1B1B">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162B589E">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76C0842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6172F89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BF08081">
            <w:pPr>
              <w:jc w:val="left"/>
              <w:rPr>
                <w:rFonts w:hint="eastAsia" w:ascii="宋体" w:hAnsi="宋体" w:eastAsia="宋体" w:cs="宋体"/>
                <w:i w:val="0"/>
                <w:iCs w:val="0"/>
                <w:color w:val="000000"/>
                <w:sz w:val="18"/>
                <w:szCs w:val="18"/>
                <w:u w:val="none"/>
              </w:rPr>
            </w:pPr>
          </w:p>
        </w:tc>
      </w:tr>
      <w:tr w14:paraId="7A092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2339E256">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0B60BE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6D3C32FC">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7ABABF85">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320" w:type="dxa"/>
            <w:tcBorders>
              <w:top w:val="nil"/>
              <w:left w:val="nil"/>
              <w:bottom w:val="nil"/>
              <w:right w:val="nil"/>
            </w:tcBorders>
            <w:shd w:val="clear" w:color="auto" w:fill="FFFFFF"/>
            <w:vAlign w:val="bottom"/>
          </w:tcPr>
          <w:p w14:paraId="13EFA8B7">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25291C93">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27F39AB9">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第4页 共6页</w:t>
            </w:r>
          </w:p>
        </w:tc>
      </w:tr>
      <w:tr w14:paraId="454BE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1ECDE66F">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07C9CB84">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38E59B63">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63620E5C">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3E581142">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524C7C4F">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601EEFDF">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5EB97A6E">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2C02B917">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575A40CA">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44075D50">
            <w:pPr>
              <w:jc w:val="center"/>
              <w:rPr>
                <w:rFonts w:hint="eastAsia" w:ascii="宋体" w:hAnsi="宋体" w:eastAsia="宋体" w:cs="宋体"/>
                <w:i w:val="0"/>
                <w:iCs w:val="0"/>
                <w:color w:val="000000"/>
                <w:sz w:val="18"/>
                <w:szCs w:val="18"/>
                <w:u w:val="none"/>
              </w:rPr>
            </w:pPr>
          </w:p>
        </w:tc>
      </w:tr>
      <w:tr w14:paraId="7EED9A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6796221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4C8DD5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0F4551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025DA8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6677B41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753994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5693D2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643179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2CDCE97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0C7105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E1DD4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B30A14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1725" w:type="dxa"/>
            <w:gridSpan w:val="2"/>
            <w:tcBorders>
              <w:top w:val="single" w:color="000000" w:sz="4" w:space="0"/>
              <w:left w:val="single" w:color="000000" w:sz="4" w:space="0"/>
              <w:bottom w:val="nil"/>
              <w:right w:val="nil"/>
            </w:tcBorders>
            <w:shd w:val="clear" w:color="auto" w:fill="FFFFFF"/>
            <w:vAlign w:val="center"/>
          </w:tcPr>
          <w:p w14:paraId="2AA0599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500115022115</w:t>
            </w:r>
          </w:p>
        </w:tc>
        <w:tc>
          <w:tcPr>
            <w:tcW w:w="1708" w:type="dxa"/>
            <w:tcBorders>
              <w:top w:val="single" w:color="000000" w:sz="4" w:space="0"/>
              <w:left w:val="single" w:color="000000" w:sz="4" w:space="0"/>
              <w:bottom w:val="nil"/>
              <w:right w:val="nil"/>
            </w:tcBorders>
            <w:shd w:val="clear" w:color="auto" w:fill="FFFFFF"/>
            <w:vAlign w:val="center"/>
          </w:tcPr>
          <w:p w14:paraId="160CF7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28264B9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下游交通桥栏杆拆除</w:t>
            </w:r>
          </w:p>
        </w:tc>
        <w:tc>
          <w:tcPr>
            <w:tcW w:w="915" w:type="dxa"/>
            <w:tcBorders>
              <w:top w:val="single" w:color="000000" w:sz="4" w:space="0"/>
              <w:left w:val="single" w:color="000000" w:sz="4" w:space="0"/>
              <w:bottom w:val="nil"/>
              <w:right w:val="nil"/>
            </w:tcBorders>
            <w:shd w:val="clear" w:color="auto" w:fill="FFFFFF"/>
            <w:vAlign w:val="center"/>
          </w:tcPr>
          <w:p w14:paraId="453B31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30" w:type="dxa"/>
            <w:tcBorders>
              <w:top w:val="single" w:color="000000" w:sz="4" w:space="0"/>
              <w:left w:val="single" w:color="000000" w:sz="4" w:space="0"/>
              <w:bottom w:val="nil"/>
              <w:right w:val="nil"/>
            </w:tcBorders>
            <w:shd w:val="clear" w:color="auto" w:fill="FFFFFF"/>
            <w:vAlign w:val="center"/>
          </w:tcPr>
          <w:p w14:paraId="06A34DF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2278AB3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4CB61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F985A5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39CCB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015D515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1F915E4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w:t>
            </w:r>
          </w:p>
        </w:tc>
        <w:tc>
          <w:tcPr>
            <w:tcW w:w="1725" w:type="dxa"/>
            <w:gridSpan w:val="2"/>
            <w:tcBorders>
              <w:top w:val="single" w:color="000000" w:sz="4" w:space="0"/>
              <w:left w:val="single" w:color="000000" w:sz="4" w:space="0"/>
              <w:bottom w:val="nil"/>
              <w:right w:val="nil"/>
            </w:tcBorders>
            <w:shd w:val="clear" w:color="auto" w:fill="FFFFFF"/>
            <w:vAlign w:val="center"/>
          </w:tcPr>
          <w:p w14:paraId="12AB16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500109014005</w:t>
            </w:r>
          </w:p>
        </w:tc>
        <w:tc>
          <w:tcPr>
            <w:tcW w:w="1708" w:type="dxa"/>
            <w:tcBorders>
              <w:top w:val="single" w:color="000000" w:sz="4" w:space="0"/>
              <w:left w:val="single" w:color="000000" w:sz="4" w:space="0"/>
              <w:bottom w:val="nil"/>
              <w:right w:val="nil"/>
            </w:tcBorders>
            <w:shd w:val="clear" w:color="auto" w:fill="FFFFFF"/>
            <w:vAlign w:val="center"/>
          </w:tcPr>
          <w:p w14:paraId="48B638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混凝土表面防护涂料</w:t>
            </w:r>
          </w:p>
        </w:tc>
        <w:tc>
          <w:tcPr>
            <w:tcW w:w="3212" w:type="dxa"/>
            <w:tcBorders>
              <w:top w:val="single" w:color="000000" w:sz="4" w:space="0"/>
              <w:left w:val="single" w:color="000000" w:sz="4" w:space="0"/>
              <w:bottom w:val="nil"/>
              <w:right w:val="nil"/>
            </w:tcBorders>
            <w:shd w:val="clear" w:color="auto" w:fill="FFFFFF"/>
            <w:vAlign w:val="center"/>
          </w:tcPr>
          <w:p w14:paraId="465CDAC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下游交通桥防碳化处理，涂料深度约6-10mm</w:t>
            </w:r>
          </w:p>
        </w:tc>
        <w:tc>
          <w:tcPr>
            <w:tcW w:w="915" w:type="dxa"/>
            <w:tcBorders>
              <w:top w:val="single" w:color="000000" w:sz="4" w:space="0"/>
              <w:left w:val="single" w:color="000000" w:sz="4" w:space="0"/>
              <w:bottom w:val="nil"/>
              <w:right w:val="nil"/>
            </w:tcBorders>
            <w:shd w:val="clear" w:color="auto" w:fill="FFFFFF"/>
            <w:vAlign w:val="center"/>
          </w:tcPr>
          <w:p w14:paraId="6D1B2B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2FEA3BB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w:t>
            </w:r>
          </w:p>
        </w:tc>
        <w:tc>
          <w:tcPr>
            <w:tcW w:w="1320" w:type="dxa"/>
            <w:tcBorders>
              <w:top w:val="single" w:color="000000" w:sz="4" w:space="0"/>
              <w:left w:val="single" w:color="000000" w:sz="4" w:space="0"/>
              <w:bottom w:val="nil"/>
              <w:right w:val="nil"/>
            </w:tcBorders>
            <w:shd w:val="clear" w:color="auto" w:fill="FFFFFF"/>
            <w:noWrap/>
            <w:vAlign w:val="center"/>
          </w:tcPr>
          <w:p w14:paraId="48F3091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D666D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2282B2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53A92F2">
            <w:pPr>
              <w:jc w:val="left"/>
              <w:rPr>
                <w:rFonts w:hint="eastAsia" w:ascii="宋体" w:hAnsi="宋体" w:eastAsia="宋体" w:cs="宋体"/>
                <w:i w:val="0"/>
                <w:iCs w:val="0"/>
                <w:color w:val="000000"/>
                <w:sz w:val="18"/>
                <w:szCs w:val="18"/>
                <w:u w:val="none"/>
              </w:rPr>
            </w:pPr>
          </w:p>
        </w:tc>
      </w:tr>
      <w:tr w14:paraId="5C951F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3A46ED9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1725" w:type="dxa"/>
            <w:gridSpan w:val="2"/>
            <w:tcBorders>
              <w:top w:val="single" w:color="000000" w:sz="4" w:space="0"/>
              <w:left w:val="single" w:color="000000" w:sz="4" w:space="0"/>
              <w:bottom w:val="nil"/>
              <w:right w:val="nil"/>
            </w:tcBorders>
            <w:shd w:val="clear" w:color="auto" w:fill="FFFFFF"/>
            <w:vAlign w:val="center"/>
          </w:tcPr>
          <w:p w14:paraId="1D2172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500115022116</w:t>
            </w:r>
          </w:p>
        </w:tc>
        <w:tc>
          <w:tcPr>
            <w:tcW w:w="1708" w:type="dxa"/>
            <w:tcBorders>
              <w:top w:val="single" w:color="000000" w:sz="4" w:space="0"/>
              <w:left w:val="single" w:color="000000" w:sz="4" w:space="0"/>
              <w:bottom w:val="nil"/>
              <w:right w:val="nil"/>
            </w:tcBorders>
            <w:shd w:val="clear" w:color="auto" w:fill="FFFFFF"/>
            <w:vAlign w:val="center"/>
          </w:tcPr>
          <w:p w14:paraId="5D439C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波形护栏</w:t>
            </w:r>
          </w:p>
        </w:tc>
        <w:tc>
          <w:tcPr>
            <w:tcW w:w="3212" w:type="dxa"/>
            <w:tcBorders>
              <w:top w:val="single" w:color="000000" w:sz="4" w:space="0"/>
              <w:left w:val="single" w:color="000000" w:sz="4" w:space="0"/>
              <w:bottom w:val="nil"/>
              <w:right w:val="nil"/>
            </w:tcBorders>
            <w:shd w:val="clear" w:color="auto" w:fill="FFFFFF"/>
            <w:vAlign w:val="center"/>
          </w:tcPr>
          <w:p w14:paraId="1FB67F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防撞钢护栏杆，具体规格尺寸详见图纸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3793DE5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1A79266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1320" w:type="dxa"/>
            <w:tcBorders>
              <w:top w:val="single" w:color="000000" w:sz="4" w:space="0"/>
              <w:left w:val="single" w:color="000000" w:sz="4" w:space="0"/>
              <w:bottom w:val="nil"/>
              <w:right w:val="nil"/>
            </w:tcBorders>
            <w:shd w:val="clear" w:color="auto" w:fill="FFFFFF"/>
            <w:noWrap/>
            <w:vAlign w:val="center"/>
          </w:tcPr>
          <w:p w14:paraId="34B829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167BFC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4A9433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527093E">
            <w:pPr>
              <w:jc w:val="left"/>
              <w:rPr>
                <w:rFonts w:hint="eastAsia" w:ascii="宋体" w:hAnsi="宋体" w:eastAsia="宋体" w:cs="宋体"/>
                <w:i w:val="0"/>
                <w:iCs w:val="0"/>
                <w:color w:val="000000"/>
                <w:sz w:val="18"/>
                <w:szCs w:val="18"/>
                <w:u w:val="none"/>
              </w:rPr>
            </w:pPr>
          </w:p>
        </w:tc>
      </w:tr>
      <w:tr w14:paraId="034E4F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6667132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w:t>
            </w:r>
          </w:p>
        </w:tc>
        <w:tc>
          <w:tcPr>
            <w:tcW w:w="1725" w:type="dxa"/>
            <w:gridSpan w:val="2"/>
            <w:tcBorders>
              <w:top w:val="single" w:color="000000" w:sz="4" w:space="0"/>
              <w:left w:val="single" w:color="000000" w:sz="4" w:space="0"/>
              <w:bottom w:val="nil"/>
              <w:right w:val="nil"/>
            </w:tcBorders>
            <w:shd w:val="clear" w:color="auto" w:fill="FFFFFF"/>
            <w:vAlign w:val="center"/>
          </w:tcPr>
          <w:p w14:paraId="69C767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500105012002</w:t>
            </w:r>
          </w:p>
        </w:tc>
        <w:tc>
          <w:tcPr>
            <w:tcW w:w="1708" w:type="dxa"/>
            <w:tcBorders>
              <w:top w:val="single" w:color="000000" w:sz="4" w:space="0"/>
              <w:left w:val="single" w:color="000000" w:sz="4" w:space="0"/>
              <w:bottom w:val="nil"/>
              <w:right w:val="nil"/>
            </w:tcBorders>
            <w:shd w:val="clear" w:color="auto" w:fill="FFFFFF"/>
            <w:vAlign w:val="center"/>
          </w:tcPr>
          <w:p w14:paraId="5A27FE7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砌体拆除</w:t>
            </w:r>
          </w:p>
        </w:tc>
        <w:tc>
          <w:tcPr>
            <w:tcW w:w="3212" w:type="dxa"/>
            <w:tcBorders>
              <w:top w:val="single" w:color="000000" w:sz="4" w:space="0"/>
              <w:left w:val="single" w:color="000000" w:sz="4" w:space="0"/>
              <w:bottom w:val="nil"/>
              <w:right w:val="nil"/>
            </w:tcBorders>
            <w:shd w:val="clear" w:color="auto" w:fill="FFFFFF"/>
            <w:vAlign w:val="center"/>
          </w:tcPr>
          <w:p w14:paraId="7210607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下游左侧裂缝浆砌挡墙拆除，人工拆除浆砌石</w:t>
            </w:r>
          </w:p>
        </w:tc>
        <w:tc>
          <w:tcPr>
            <w:tcW w:w="915" w:type="dxa"/>
            <w:tcBorders>
              <w:top w:val="single" w:color="000000" w:sz="4" w:space="0"/>
              <w:left w:val="single" w:color="000000" w:sz="4" w:space="0"/>
              <w:bottom w:val="nil"/>
              <w:right w:val="nil"/>
            </w:tcBorders>
            <w:shd w:val="clear" w:color="auto" w:fill="FFFFFF"/>
            <w:vAlign w:val="center"/>
          </w:tcPr>
          <w:p w14:paraId="0BF5317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E92B94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3.36</w:t>
            </w:r>
          </w:p>
        </w:tc>
        <w:tc>
          <w:tcPr>
            <w:tcW w:w="1320" w:type="dxa"/>
            <w:tcBorders>
              <w:top w:val="single" w:color="000000" w:sz="4" w:space="0"/>
              <w:left w:val="single" w:color="000000" w:sz="4" w:space="0"/>
              <w:bottom w:val="nil"/>
              <w:right w:val="nil"/>
            </w:tcBorders>
            <w:shd w:val="clear" w:color="auto" w:fill="FFFFFF"/>
            <w:noWrap/>
            <w:vAlign w:val="center"/>
          </w:tcPr>
          <w:p w14:paraId="6E86A55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66613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EA2897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FC5608A">
            <w:pPr>
              <w:jc w:val="left"/>
              <w:rPr>
                <w:rFonts w:hint="eastAsia" w:ascii="宋体" w:hAnsi="宋体" w:eastAsia="宋体" w:cs="宋体"/>
                <w:i w:val="0"/>
                <w:iCs w:val="0"/>
                <w:color w:val="000000"/>
                <w:sz w:val="18"/>
                <w:szCs w:val="18"/>
                <w:u w:val="none"/>
              </w:rPr>
            </w:pPr>
          </w:p>
        </w:tc>
      </w:tr>
      <w:tr w14:paraId="29FDFA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85" w:type="dxa"/>
            <w:tcBorders>
              <w:top w:val="single" w:color="000000" w:sz="4" w:space="0"/>
              <w:left w:val="single" w:color="000000" w:sz="4" w:space="0"/>
              <w:bottom w:val="nil"/>
              <w:right w:val="nil"/>
            </w:tcBorders>
            <w:shd w:val="clear" w:color="auto" w:fill="FFFFFF"/>
            <w:vAlign w:val="center"/>
          </w:tcPr>
          <w:p w14:paraId="656B93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w:t>
            </w:r>
          </w:p>
        </w:tc>
        <w:tc>
          <w:tcPr>
            <w:tcW w:w="1725" w:type="dxa"/>
            <w:gridSpan w:val="2"/>
            <w:tcBorders>
              <w:top w:val="single" w:color="000000" w:sz="4" w:space="0"/>
              <w:left w:val="single" w:color="000000" w:sz="4" w:space="0"/>
              <w:bottom w:val="nil"/>
              <w:right w:val="nil"/>
            </w:tcBorders>
            <w:shd w:val="clear" w:color="auto" w:fill="FFFFFF"/>
            <w:vAlign w:val="center"/>
          </w:tcPr>
          <w:p w14:paraId="0E2B7D8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500105002005</w:t>
            </w:r>
          </w:p>
        </w:tc>
        <w:tc>
          <w:tcPr>
            <w:tcW w:w="1708" w:type="dxa"/>
            <w:tcBorders>
              <w:top w:val="single" w:color="000000" w:sz="4" w:space="0"/>
              <w:left w:val="single" w:color="000000" w:sz="4" w:space="0"/>
              <w:bottom w:val="nil"/>
              <w:right w:val="nil"/>
            </w:tcBorders>
            <w:shd w:val="clear" w:color="auto" w:fill="FFFFFF"/>
            <w:vAlign w:val="center"/>
          </w:tcPr>
          <w:p w14:paraId="5756001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5C6E485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M10浆砌块石挡墙修复，含二次搬运费</w:t>
            </w:r>
          </w:p>
        </w:tc>
        <w:tc>
          <w:tcPr>
            <w:tcW w:w="915" w:type="dxa"/>
            <w:tcBorders>
              <w:top w:val="single" w:color="000000" w:sz="4" w:space="0"/>
              <w:left w:val="single" w:color="000000" w:sz="4" w:space="0"/>
              <w:bottom w:val="nil"/>
              <w:right w:val="nil"/>
            </w:tcBorders>
            <w:shd w:val="clear" w:color="auto" w:fill="FFFFFF"/>
            <w:vAlign w:val="center"/>
          </w:tcPr>
          <w:p w14:paraId="63BC4CB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2E33E0D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3.36</w:t>
            </w:r>
          </w:p>
        </w:tc>
        <w:tc>
          <w:tcPr>
            <w:tcW w:w="1320" w:type="dxa"/>
            <w:tcBorders>
              <w:top w:val="single" w:color="000000" w:sz="4" w:space="0"/>
              <w:left w:val="single" w:color="000000" w:sz="4" w:space="0"/>
              <w:bottom w:val="nil"/>
              <w:right w:val="nil"/>
            </w:tcBorders>
            <w:shd w:val="clear" w:color="auto" w:fill="FFFFFF"/>
            <w:noWrap/>
            <w:vAlign w:val="center"/>
          </w:tcPr>
          <w:p w14:paraId="6A8DF75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7248C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967CEF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2F1B4D9">
            <w:pPr>
              <w:jc w:val="left"/>
              <w:rPr>
                <w:rFonts w:hint="eastAsia" w:ascii="宋体" w:hAnsi="宋体" w:eastAsia="宋体" w:cs="宋体"/>
                <w:i w:val="0"/>
                <w:iCs w:val="0"/>
                <w:color w:val="000000"/>
                <w:sz w:val="18"/>
                <w:szCs w:val="18"/>
                <w:u w:val="none"/>
              </w:rPr>
            </w:pPr>
          </w:p>
        </w:tc>
      </w:tr>
      <w:tr w14:paraId="7DDF4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087D90B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c>
          <w:tcPr>
            <w:tcW w:w="1725" w:type="dxa"/>
            <w:gridSpan w:val="2"/>
            <w:tcBorders>
              <w:top w:val="single" w:color="000000" w:sz="4" w:space="0"/>
              <w:left w:val="single" w:color="000000" w:sz="4" w:space="0"/>
              <w:bottom w:val="nil"/>
              <w:right w:val="nil"/>
            </w:tcBorders>
            <w:shd w:val="clear" w:color="auto" w:fill="FFFFFF"/>
            <w:vAlign w:val="center"/>
          </w:tcPr>
          <w:p w14:paraId="772D217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500109001091</w:t>
            </w:r>
          </w:p>
        </w:tc>
        <w:tc>
          <w:tcPr>
            <w:tcW w:w="1708" w:type="dxa"/>
            <w:tcBorders>
              <w:top w:val="single" w:color="000000" w:sz="4" w:space="0"/>
              <w:left w:val="single" w:color="000000" w:sz="4" w:space="0"/>
              <w:bottom w:val="nil"/>
              <w:right w:val="nil"/>
            </w:tcBorders>
            <w:shd w:val="clear" w:color="auto" w:fill="FFFFFF"/>
            <w:vAlign w:val="center"/>
          </w:tcPr>
          <w:p w14:paraId="27B4AA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1397313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300mmC30商砼贴面，含二次搬运费</w:t>
            </w:r>
          </w:p>
        </w:tc>
        <w:tc>
          <w:tcPr>
            <w:tcW w:w="915" w:type="dxa"/>
            <w:tcBorders>
              <w:top w:val="single" w:color="000000" w:sz="4" w:space="0"/>
              <w:left w:val="single" w:color="000000" w:sz="4" w:space="0"/>
              <w:bottom w:val="nil"/>
              <w:right w:val="nil"/>
            </w:tcBorders>
            <w:shd w:val="clear" w:color="auto" w:fill="FFFFFF"/>
            <w:vAlign w:val="center"/>
          </w:tcPr>
          <w:p w14:paraId="366ABFD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5759A3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w:t>
            </w:r>
          </w:p>
        </w:tc>
        <w:tc>
          <w:tcPr>
            <w:tcW w:w="1320" w:type="dxa"/>
            <w:tcBorders>
              <w:top w:val="single" w:color="000000" w:sz="4" w:space="0"/>
              <w:left w:val="single" w:color="000000" w:sz="4" w:space="0"/>
              <w:bottom w:val="nil"/>
              <w:right w:val="nil"/>
            </w:tcBorders>
            <w:shd w:val="clear" w:color="auto" w:fill="FFFFFF"/>
            <w:noWrap/>
            <w:vAlign w:val="center"/>
          </w:tcPr>
          <w:p w14:paraId="61F2623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68F419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8788D4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C0893DC">
            <w:pPr>
              <w:jc w:val="left"/>
              <w:rPr>
                <w:rFonts w:hint="eastAsia" w:ascii="宋体" w:hAnsi="宋体" w:eastAsia="宋体" w:cs="宋体"/>
                <w:i w:val="0"/>
                <w:iCs w:val="0"/>
                <w:color w:val="000000"/>
                <w:sz w:val="18"/>
                <w:szCs w:val="18"/>
                <w:u w:val="none"/>
              </w:rPr>
            </w:pPr>
          </w:p>
        </w:tc>
      </w:tr>
      <w:tr w14:paraId="39EA11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0" w:hRule="atLeast"/>
        </w:trPr>
        <w:tc>
          <w:tcPr>
            <w:tcW w:w="885" w:type="dxa"/>
            <w:tcBorders>
              <w:top w:val="single" w:color="000000" w:sz="4" w:space="0"/>
              <w:left w:val="single" w:color="000000" w:sz="4" w:space="0"/>
              <w:bottom w:val="nil"/>
              <w:right w:val="nil"/>
            </w:tcBorders>
            <w:shd w:val="clear" w:color="auto" w:fill="FFFFFF"/>
            <w:vAlign w:val="center"/>
          </w:tcPr>
          <w:p w14:paraId="5A3C587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1725" w:type="dxa"/>
            <w:gridSpan w:val="2"/>
            <w:tcBorders>
              <w:top w:val="single" w:color="000000" w:sz="4" w:space="0"/>
              <w:left w:val="single" w:color="000000" w:sz="4" w:space="0"/>
              <w:bottom w:val="nil"/>
              <w:right w:val="nil"/>
            </w:tcBorders>
            <w:shd w:val="clear" w:color="auto" w:fill="FFFFFF"/>
            <w:vAlign w:val="center"/>
          </w:tcPr>
          <w:p w14:paraId="5CE5C236">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793E4E1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上游踏步</w:t>
            </w:r>
          </w:p>
        </w:tc>
        <w:tc>
          <w:tcPr>
            <w:tcW w:w="3212" w:type="dxa"/>
            <w:tcBorders>
              <w:top w:val="single" w:color="000000" w:sz="4" w:space="0"/>
              <w:left w:val="single" w:color="000000" w:sz="4" w:space="0"/>
              <w:bottom w:val="nil"/>
              <w:right w:val="nil"/>
            </w:tcBorders>
            <w:shd w:val="clear" w:color="auto" w:fill="FFFFFF"/>
            <w:vAlign w:val="center"/>
          </w:tcPr>
          <w:p w14:paraId="50B6D8B8">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67A0C9B9">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7A31088D">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11BBDACA">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3A908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AA556AF">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9EF61E7">
            <w:pPr>
              <w:jc w:val="left"/>
              <w:rPr>
                <w:rFonts w:hint="eastAsia" w:ascii="宋体" w:hAnsi="宋体" w:eastAsia="宋体" w:cs="宋体"/>
                <w:i w:val="0"/>
                <w:iCs w:val="0"/>
                <w:color w:val="000000"/>
                <w:sz w:val="18"/>
                <w:szCs w:val="18"/>
                <w:u w:val="none"/>
              </w:rPr>
            </w:pPr>
          </w:p>
        </w:tc>
      </w:tr>
      <w:tr w14:paraId="546D74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3DB9DC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w:t>
            </w:r>
          </w:p>
        </w:tc>
        <w:tc>
          <w:tcPr>
            <w:tcW w:w="1725" w:type="dxa"/>
            <w:gridSpan w:val="2"/>
            <w:tcBorders>
              <w:top w:val="single" w:color="000000" w:sz="4" w:space="0"/>
              <w:left w:val="single" w:color="000000" w:sz="4" w:space="0"/>
              <w:bottom w:val="nil"/>
              <w:right w:val="nil"/>
            </w:tcBorders>
            <w:shd w:val="clear" w:color="auto" w:fill="FFFFFF"/>
            <w:vAlign w:val="center"/>
          </w:tcPr>
          <w:p w14:paraId="3AD96B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500105002006</w:t>
            </w:r>
          </w:p>
        </w:tc>
        <w:tc>
          <w:tcPr>
            <w:tcW w:w="1708" w:type="dxa"/>
            <w:tcBorders>
              <w:top w:val="single" w:color="000000" w:sz="4" w:space="0"/>
              <w:left w:val="single" w:color="000000" w:sz="4" w:space="0"/>
              <w:bottom w:val="nil"/>
              <w:right w:val="nil"/>
            </w:tcBorders>
            <w:shd w:val="clear" w:color="auto" w:fill="FFFFFF"/>
            <w:vAlign w:val="center"/>
          </w:tcPr>
          <w:p w14:paraId="646ACCC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0C5E65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M10浆砌块石踏步，含二次搬运费</w:t>
            </w:r>
          </w:p>
        </w:tc>
        <w:tc>
          <w:tcPr>
            <w:tcW w:w="915" w:type="dxa"/>
            <w:tcBorders>
              <w:top w:val="single" w:color="000000" w:sz="4" w:space="0"/>
              <w:left w:val="single" w:color="000000" w:sz="4" w:space="0"/>
              <w:bottom w:val="nil"/>
              <w:right w:val="nil"/>
            </w:tcBorders>
            <w:shd w:val="clear" w:color="auto" w:fill="FFFFFF"/>
            <w:vAlign w:val="center"/>
          </w:tcPr>
          <w:p w14:paraId="5480D17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CA1EEE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25.74</w:t>
            </w:r>
          </w:p>
        </w:tc>
        <w:tc>
          <w:tcPr>
            <w:tcW w:w="1320" w:type="dxa"/>
            <w:tcBorders>
              <w:top w:val="single" w:color="000000" w:sz="4" w:space="0"/>
              <w:left w:val="single" w:color="000000" w:sz="4" w:space="0"/>
              <w:bottom w:val="nil"/>
              <w:right w:val="nil"/>
            </w:tcBorders>
            <w:shd w:val="clear" w:color="auto" w:fill="FFFFFF"/>
            <w:noWrap/>
            <w:vAlign w:val="center"/>
          </w:tcPr>
          <w:p w14:paraId="562826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3F5CB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672CEF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A35DDFE">
            <w:pPr>
              <w:jc w:val="left"/>
              <w:rPr>
                <w:rFonts w:hint="eastAsia" w:ascii="宋体" w:hAnsi="宋体" w:eastAsia="宋体" w:cs="宋体"/>
                <w:i w:val="0"/>
                <w:iCs w:val="0"/>
                <w:color w:val="000000"/>
                <w:sz w:val="18"/>
                <w:szCs w:val="18"/>
                <w:u w:val="none"/>
              </w:rPr>
            </w:pPr>
          </w:p>
        </w:tc>
      </w:tr>
      <w:tr w14:paraId="256927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1824A2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w:t>
            </w:r>
          </w:p>
        </w:tc>
        <w:tc>
          <w:tcPr>
            <w:tcW w:w="1725" w:type="dxa"/>
            <w:gridSpan w:val="2"/>
            <w:tcBorders>
              <w:top w:val="single" w:color="000000" w:sz="4" w:space="0"/>
              <w:left w:val="single" w:color="000000" w:sz="4" w:space="0"/>
              <w:bottom w:val="nil"/>
              <w:right w:val="nil"/>
            </w:tcBorders>
            <w:shd w:val="clear" w:color="auto" w:fill="FFFFFF"/>
            <w:vAlign w:val="center"/>
          </w:tcPr>
          <w:p w14:paraId="488F9A4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500109001092</w:t>
            </w:r>
          </w:p>
        </w:tc>
        <w:tc>
          <w:tcPr>
            <w:tcW w:w="1708" w:type="dxa"/>
            <w:tcBorders>
              <w:top w:val="single" w:color="000000" w:sz="4" w:space="0"/>
              <w:left w:val="single" w:color="000000" w:sz="4" w:space="0"/>
              <w:bottom w:val="nil"/>
              <w:right w:val="nil"/>
            </w:tcBorders>
            <w:shd w:val="clear" w:color="auto" w:fill="FFFFFF"/>
            <w:vAlign w:val="center"/>
          </w:tcPr>
          <w:p w14:paraId="5F30F7B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343A7F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100mmC30商砼踏步，含二次搬运费</w:t>
            </w:r>
          </w:p>
        </w:tc>
        <w:tc>
          <w:tcPr>
            <w:tcW w:w="915" w:type="dxa"/>
            <w:tcBorders>
              <w:top w:val="single" w:color="000000" w:sz="4" w:space="0"/>
              <w:left w:val="single" w:color="000000" w:sz="4" w:space="0"/>
              <w:bottom w:val="nil"/>
              <w:right w:val="nil"/>
            </w:tcBorders>
            <w:shd w:val="clear" w:color="auto" w:fill="FFFFFF"/>
            <w:vAlign w:val="center"/>
          </w:tcPr>
          <w:p w14:paraId="6DB1A7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83651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2.34</w:t>
            </w:r>
          </w:p>
        </w:tc>
        <w:tc>
          <w:tcPr>
            <w:tcW w:w="1320" w:type="dxa"/>
            <w:tcBorders>
              <w:top w:val="single" w:color="000000" w:sz="4" w:space="0"/>
              <w:left w:val="single" w:color="000000" w:sz="4" w:space="0"/>
              <w:bottom w:val="nil"/>
              <w:right w:val="nil"/>
            </w:tcBorders>
            <w:shd w:val="clear" w:color="auto" w:fill="FFFFFF"/>
            <w:noWrap/>
            <w:vAlign w:val="center"/>
          </w:tcPr>
          <w:p w14:paraId="1C7818E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97179B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F74746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C0171C9">
            <w:pPr>
              <w:jc w:val="left"/>
              <w:rPr>
                <w:rFonts w:hint="eastAsia" w:ascii="宋体" w:hAnsi="宋体" w:eastAsia="宋体" w:cs="宋体"/>
                <w:i w:val="0"/>
                <w:iCs w:val="0"/>
                <w:color w:val="000000"/>
                <w:sz w:val="18"/>
                <w:szCs w:val="18"/>
                <w:u w:val="none"/>
              </w:rPr>
            </w:pPr>
          </w:p>
        </w:tc>
      </w:tr>
      <w:tr w14:paraId="6909D8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85" w:type="dxa"/>
            <w:tcBorders>
              <w:top w:val="single" w:color="000000" w:sz="4" w:space="0"/>
              <w:left w:val="single" w:color="000000" w:sz="4" w:space="0"/>
              <w:bottom w:val="nil"/>
              <w:right w:val="nil"/>
            </w:tcBorders>
            <w:shd w:val="clear" w:color="auto" w:fill="FFFFFF"/>
            <w:vAlign w:val="center"/>
          </w:tcPr>
          <w:p w14:paraId="0BB9569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w:t>
            </w:r>
          </w:p>
        </w:tc>
        <w:tc>
          <w:tcPr>
            <w:tcW w:w="1725" w:type="dxa"/>
            <w:gridSpan w:val="2"/>
            <w:tcBorders>
              <w:top w:val="single" w:color="000000" w:sz="4" w:space="0"/>
              <w:left w:val="single" w:color="000000" w:sz="4" w:space="0"/>
              <w:bottom w:val="nil"/>
              <w:right w:val="nil"/>
            </w:tcBorders>
            <w:shd w:val="clear" w:color="auto" w:fill="FFFFFF"/>
            <w:vAlign w:val="center"/>
          </w:tcPr>
          <w:p w14:paraId="393B503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500115011004</w:t>
            </w:r>
          </w:p>
        </w:tc>
        <w:tc>
          <w:tcPr>
            <w:tcW w:w="1708" w:type="dxa"/>
            <w:tcBorders>
              <w:top w:val="single" w:color="000000" w:sz="4" w:space="0"/>
              <w:left w:val="single" w:color="000000" w:sz="4" w:space="0"/>
              <w:bottom w:val="nil"/>
              <w:right w:val="nil"/>
            </w:tcBorders>
            <w:shd w:val="clear" w:color="auto" w:fill="FFFFFF"/>
            <w:vAlign w:val="center"/>
          </w:tcPr>
          <w:p w14:paraId="5EAEEEB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块料面层</w:t>
            </w:r>
          </w:p>
        </w:tc>
        <w:tc>
          <w:tcPr>
            <w:tcW w:w="3212" w:type="dxa"/>
            <w:tcBorders>
              <w:top w:val="single" w:color="000000" w:sz="4" w:space="0"/>
              <w:left w:val="single" w:color="000000" w:sz="4" w:space="0"/>
              <w:bottom w:val="nil"/>
              <w:right w:val="nil"/>
            </w:tcBorders>
            <w:shd w:val="clear" w:color="auto" w:fill="FFFFFF"/>
            <w:vAlign w:val="center"/>
          </w:tcPr>
          <w:p w14:paraId="238873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1、25mm花岗岩板，火烧面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2、下设25mm砂浆粘结层</w:t>
            </w:r>
          </w:p>
        </w:tc>
        <w:tc>
          <w:tcPr>
            <w:tcW w:w="915" w:type="dxa"/>
            <w:tcBorders>
              <w:top w:val="single" w:color="000000" w:sz="4" w:space="0"/>
              <w:left w:val="single" w:color="000000" w:sz="4" w:space="0"/>
              <w:bottom w:val="nil"/>
              <w:right w:val="nil"/>
            </w:tcBorders>
            <w:shd w:val="clear" w:color="auto" w:fill="FFFFFF"/>
            <w:vAlign w:val="center"/>
          </w:tcPr>
          <w:p w14:paraId="664BC7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3B727F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23.4</w:t>
            </w:r>
          </w:p>
        </w:tc>
        <w:tc>
          <w:tcPr>
            <w:tcW w:w="1320" w:type="dxa"/>
            <w:tcBorders>
              <w:top w:val="single" w:color="000000" w:sz="4" w:space="0"/>
              <w:left w:val="single" w:color="000000" w:sz="4" w:space="0"/>
              <w:bottom w:val="nil"/>
              <w:right w:val="nil"/>
            </w:tcBorders>
            <w:shd w:val="clear" w:color="auto" w:fill="FFFFFF"/>
            <w:noWrap/>
            <w:vAlign w:val="center"/>
          </w:tcPr>
          <w:p w14:paraId="628D925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33A90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F673B0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FF18096">
            <w:pPr>
              <w:jc w:val="left"/>
              <w:rPr>
                <w:rFonts w:hint="eastAsia" w:ascii="宋体" w:hAnsi="宋体" w:eastAsia="宋体" w:cs="宋体"/>
                <w:i w:val="0"/>
                <w:iCs w:val="0"/>
                <w:color w:val="000000"/>
                <w:sz w:val="18"/>
                <w:szCs w:val="18"/>
                <w:u w:val="none"/>
              </w:rPr>
            </w:pPr>
          </w:p>
        </w:tc>
      </w:tr>
      <w:tr w14:paraId="7790E6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3E04D2F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w:t>
            </w:r>
          </w:p>
        </w:tc>
        <w:tc>
          <w:tcPr>
            <w:tcW w:w="1725" w:type="dxa"/>
            <w:gridSpan w:val="2"/>
            <w:tcBorders>
              <w:top w:val="single" w:color="000000" w:sz="4" w:space="0"/>
              <w:left w:val="single" w:color="000000" w:sz="4" w:space="0"/>
              <w:bottom w:val="nil"/>
              <w:right w:val="nil"/>
            </w:tcBorders>
            <w:shd w:val="clear" w:color="auto" w:fill="FFFFFF"/>
            <w:vAlign w:val="center"/>
          </w:tcPr>
          <w:p w14:paraId="72FEF9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500109001095</w:t>
            </w:r>
          </w:p>
        </w:tc>
        <w:tc>
          <w:tcPr>
            <w:tcW w:w="1708" w:type="dxa"/>
            <w:tcBorders>
              <w:top w:val="single" w:color="000000" w:sz="4" w:space="0"/>
              <w:left w:val="single" w:color="000000" w:sz="4" w:space="0"/>
              <w:bottom w:val="nil"/>
              <w:right w:val="nil"/>
            </w:tcBorders>
            <w:shd w:val="clear" w:color="auto" w:fill="FFFFFF"/>
            <w:vAlign w:val="center"/>
          </w:tcPr>
          <w:p w14:paraId="0B99AA0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B2D21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C30钢筋商砼梁，含二次搬运费</w:t>
            </w:r>
          </w:p>
        </w:tc>
        <w:tc>
          <w:tcPr>
            <w:tcW w:w="915" w:type="dxa"/>
            <w:tcBorders>
              <w:top w:val="single" w:color="000000" w:sz="4" w:space="0"/>
              <w:left w:val="single" w:color="000000" w:sz="4" w:space="0"/>
              <w:bottom w:val="nil"/>
              <w:right w:val="nil"/>
            </w:tcBorders>
            <w:shd w:val="clear" w:color="auto" w:fill="FFFFFF"/>
            <w:vAlign w:val="center"/>
          </w:tcPr>
          <w:p w14:paraId="0393DF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29722C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0.38</w:t>
            </w:r>
          </w:p>
        </w:tc>
        <w:tc>
          <w:tcPr>
            <w:tcW w:w="1320" w:type="dxa"/>
            <w:tcBorders>
              <w:top w:val="single" w:color="000000" w:sz="4" w:space="0"/>
              <w:left w:val="single" w:color="000000" w:sz="4" w:space="0"/>
              <w:bottom w:val="nil"/>
              <w:right w:val="nil"/>
            </w:tcBorders>
            <w:shd w:val="clear" w:color="auto" w:fill="FFFFFF"/>
            <w:noWrap/>
            <w:vAlign w:val="center"/>
          </w:tcPr>
          <w:p w14:paraId="7A81BD0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476F2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E2A3A1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6716EA9">
            <w:pPr>
              <w:jc w:val="left"/>
              <w:rPr>
                <w:rFonts w:hint="eastAsia" w:ascii="宋体" w:hAnsi="宋体" w:eastAsia="宋体" w:cs="宋体"/>
                <w:i w:val="0"/>
                <w:iCs w:val="0"/>
                <w:color w:val="000000"/>
                <w:sz w:val="18"/>
                <w:szCs w:val="18"/>
                <w:u w:val="none"/>
              </w:rPr>
            </w:pPr>
          </w:p>
        </w:tc>
      </w:tr>
      <w:tr w14:paraId="66718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68223D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w:t>
            </w:r>
          </w:p>
        </w:tc>
        <w:tc>
          <w:tcPr>
            <w:tcW w:w="1725" w:type="dxa"/>
            <w:gridSpan w:val="2"/>
            <w:tcBorders>
              <w:top w:val="single" w:color="000000" w:sz="4" w:space="0"/>
              <w:left w:val="single" w:color="000000" w:sz="4" w:space="0"/>
              <w:bottom w:val="nil"/>
              <w:right w:val="nil"/>
            </w:tcBorders>
            <w:shd w:val="clear" w:color="auto" w:fill="FFFFFF"/>
            <w:vAlign w:val="center"/>
          </w:tcPr>
          <w:p w14:paraId="1B771D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500109001094</w:t>
            </w:r>
          </w:p>
        </w:tc>
        <w:tc>
          <w:tcPr>
            <w:tcW w:w="1708" w:type="dxa"/>
            <w:tcBorders>
              <w:top w:val="single" w:color="000000" w:sz="4" w:space="0"/>
              <w:left w:val="single" w:color="000000" w:sz="4" w:space="0"/>
              <w:bottom w:val="nil"/>
              <w:right w:val="nil"/>
            </w:tcBorders>
            <w:shd w:val="clear" w:color="auto" w:fill="FFFFFF"/>
            <w:vAlign w:val="center"/>
          </w:tcPr>
          <w:p w14:paraId="5657C9A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6605F2C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C30钢筋商砼板，含二次搬运费</w:t>
            </w:r>
          </w:p>
        </w:tc>
        <w:tc>
          <w:tcPr>
            <w:tcW w:w="915" w:type="dxa"/>
            <w:tcBorders>
              <w:top w:val="single" w:color="000000" w:sz="4" w:space="0"/>
              <w:left w:val="single" w:color="000000" w:sz="4" w:space="0"/>
              <w:bottom w:val="nil"/>
              <w:right w:val="nil"/>
            </w:tcBorders>
            <w:shd w:val="clear" w:color="auto" w:fill="FFFFFF"/>
            <w:vAlign w:val="center"/>
          </w:tcPr>
          <w:p w14:paraId="28C950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95F169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w:t>
            </w:r>
          </w:p>
        </w:tc>
        <w:tc>
          <w:tcPr>
            <w:tcW w:w="1320" w:type="dxa"/>
            <w:tcBorders>
              <w:top w:val="single" w:color="000000" w:sz="4" w:space="0"/>
              <w:left w:val="single" w:color="000000" w:sz="4" w:space="0"/>
              <w:bottom w:val="nil"/>
              <w:right w:val="nil"/>
            </w:tcBorders>
            <w:shd w:val="clear" w:color="auto" w:fill="FFFFFF"/>
            <w:noWrap/>
            <w:vAlign w:val="center"/>
          </w:tcPr>
          <w:p w14:paraId="5AF7E5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333384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BEC533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61E5EE0">
            <w:pPr>
              <w:jc w:val="left"/>
              <w:rPr>
                <w:rFonts w:hint="eastAsia" w:ascii="宋体" w:hAnsi="宋体" w:eastAsia="宋体" w:cs="宋体"/>
                <w:i w:val="0"/>
                <w:iCs w:val="0"/>
                <w:color w:val="000000"/>
                <w:sz w:val="18"/>
                <w:szCs w:val="18"/>
                <w:u w:val="none"/>
              </w:rPr>
            </w:pPr>
          </w:p>
        </w:tc>
      </w:tr>
      <w:tr w14:paraId="39A2E8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85" w:type="dxa"/>
            <w:tcBorders>
              <w:top w:val="single" w:color="000000" w:sz="4" w:space="0"/>
              <w:left w:val="single" w:color="000000" w:sz="4" w:space="0"/>
              <w:bottom w:val="nil"/>
              <w:right w:val="nil"/>
            </w:tcBorders>
            <w:shd w:val="clear" w:color="auto" w:fill="FFFFFF"/>
            <w:vAlign w:val="center"/>
          </w:tcPr>
          <w:p w14:paraId="103CB74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w:t>
            </w:r>
          </w:p>
        </w:tc>
        <w:tc>
          <w:tcPr>
            <w:tcW w:w="1725" w:type="dxa"/>
            <w:gridSpan w:val="2"/>
            <w:tcBorders>
              <w:top w:val="single" w:color="000000" w:sz="4" w:space="0"/>
              <w:left w:val="single" w:color="000000" w:sz="4" w:space="0"/>
              <w:bottom w:val="nil"/>
              <w:right w:val="nil"/>
            </w:tcBorders>
            <w:shd w:val="clear" w:color="auto" w:fill="FFFFFF"/>
            <w:vAlign w:val="center"/>
          </w:tcPr>
          <w:p w14:paraId="6153AB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500111003002</w:t>
            </w:r>
          </w:p>
        </w:tc>
        <w:tc>
          <w:tcPr>
            <w:tcW w:w="1708" w:type="dxa"/>
            <w:tcBorders>
              <w:top w:val="single" w:color="000000" w:sz="4" w:space="0"/>
              <w:left w:val="single" w:color="000000" w:sz="4" w:space="0"/>
              <w:bottom w:val="nil"/>
              <w:right w:val="nil"/>
            </w:tcBorders>
            <w:shd w:val="clear" w:color="auto" w:fill="FFFFFF"/>
            <w:vAlign w:val="center"/>
          </w:tcPr>
          <w:p w14:paraId="30E7522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锚筋制作与埋设</w:t>
            </w:r>
          </w:p>
        </w:tc>
        <w:tc>
          <w:tcPr>
            <w:tcW w:w="3212" w:type="dxa"/>
            <w:tcBorders>
              <w:top w:val="single" w:color="000000" w:sz="4" w:space="0"/>
              <w:left w:val="single" w:color="000000" w:sz="4" w:space="0"/>
              <w:bottom w:val="nil"/>
              <w:right w:val="nil"/>
            </w:tcBorders>
            <w:shd w:val="clear" w:color="auto" w:fill="FFFFFF"/>
            <w:vAlign w:val="center"/>
          </w:tcPr>
          <w:p w14:paraId="1B0663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φ20 植筋（长 1.0m，间距0.5m，内填水泥砂浆）</w:t>
            </w:r>
          </w:p>
        </w:tc>
        <w:tc>
          <w:tcPr>
            <w:tcW w:w="915" w:type="dxa"/>
            <w:tcBorders>
              <w:top w:val="single" w:color="000000" w:sz="4" w:space="0"/>
              <w:left w:val="single" w:color="000000" w:sz="4" w:space="0"/>
              <w:bottom w:val="nil"/>
              <w:right w:val="nil"/>
            </w:tcBorders>
            <w:shd w:val="clear" w:color="auto" w:fill="FFFFFF"/>
            <w:vAlign w:val="center"/>
          </w:tcPr>
          <w:p w14:paraId="6055F2A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17498D1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1320" w:type="dxa"/>
            <w:tcBorders>
              <w:top w:val="single" w:color="000000" w:sz="4" w:space="0"/>
              <w:left w:val="single" w:color="000000" w:sz="4" w:space="0"/>
              <w:bottom w:val="nil"/>
              <w:right w:val="nil"/>
            </w:tcBorders>
            <w:shd w:val="clear" w:color="auto" w:fill="FFFFFF"/>
            <w:noWrap/>
            <w:vAlign w:val="center"/>
          </w:tcPr>
          <w:p w14:paraId="2FB3ABB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077518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40741A9">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C5FBF06">
            <w:pPr>
              <w:jc w:val="left"/>
              <w:rPr>
                <w:rFonts w:hint="eastAsia" w:ascii="宋体" w:hAnsi="宋体" w:eastAsia="宋体" w:cs="宋体"/>
                <w:i w:val="0"/>
                <w:iCs w:val="0"/>
                <w:color w:val="000000"/>
                <w:sz w:val="18"/>
                <w:szCs w:val="18"/>
                <w:u w:val="none"/>
              </w:rPr>
            </w:pPr>
          </w:p>
        </w:tc>
      </w:tr>
      <w:tr w14:paraId="4DBC1C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5" w:hRule="atLeast"/>
        </w:trPr>
        <w:tc>
          <w:tcPr>
            <w:tcW w:w="885" w:type="dxa"/>
            <w:tcBorders>
              <w:top w:val="single" w:color="000000" w:sz="4" w:space="0"/>
              <w:left w:val="single" w:color="000000" w:sz="4" w:space="0"/>
              <w:bottom w:val="nil"/>
              <w:right w:val="nil"/>
            </w:tcBorders>
            <w:shd w:val="clear" w:color="auto" w:fill="FFFFFF"/>
            <w:vAlign w:val="center"/>
          </w:tcPr>
          <w:p w14:paraId="5949737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w:t>
            </w:r>
          </w:p>
        </w:tc>
        <w:tc>
          <w:tcPr>
            <w:tcW w:w="1725" w:type="dxa"/>
            <w:gridSpan w:val="2"/>
            <w:tcBorders>
              <w:top w:val="single" w:color="000000" w:sz="4" w:space="0"/>
              <w:left w:val="single" w:color="000000" w:sz="4" w:space="0"/>
              <w:bottom w:val="nil"/>
              <w:right w:val="nil"/>
            </w:tcBorders>
            <w:shd w:val="clear" w:color="auto" w:fill="FFFFFF"/>
            <w:vAlign w:val="center"/>
          </w:tcPr>
          <w:p w14:paraId="69DE1CB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500111001026</w:t>
            </w:r>
          </w:p>
        </w:tc>
        <w:tc>
          <w:tcPr>
            <w:tcW w:w="1708" w:type="dxa"/>
            <w:tcBorders>
              <w:top w:val="single" w:color="000000" w:sz="4" w:space="0"/>
              <w:left w:val="single" w:color="000000" w:sz="4" w:space="0"/>
              <w:bottom w:val="nil"/>
              <w:right w:val="nil"/>
            </w:tcBorders>
            <w:shd w:val="clear" w:color="auto" w:fill="FFFFFF"/>
            <w:vAlign w:val="center"/>
          </w:tcPr>
          <w:p w14:paraId="597021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钢筋加工与安装</w:t>
            </w:r>
          </w:p>
        </w:tc>
        <w:tc>
          <w:tcPr>
            <w:tcW w:w="3212" w:type="dxa"/>
            <w:tcBorders>
              <w:top w:val="single" w:color="000000" w:sz="4" w:space="0"/>
              <w:left w:val="single" w:color="000000" w:sz="4" w:space="0"/>
              <w:bottom w:val="nil"/>
              <w:right w:val="nil"/>
            </w:tcBorders>
            <w:shd w:val="clear" w:color="auto" w:fill="FFFFFF"/>
            <w:vAlign w:val="center"/>
          </w:tcPr>
          <w:p w14:paraId="23267F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工程部位：踏步梁板处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 型号及规格：HRB400和HPB300综合</w:t>
            </w:r>
          </w:p>
        </w:tc>
        <w:tc>
          <w:tcPr>
            <w:tcW w:w="915" w:type="dxa"/>
            <w:tcBorders>
              <w:top w:val="single" w:color="000000" w:sz="4" w:space="0"/>
              <w:left w:val="single" w:color="000000" w:sz="4" w:space="0"/>
              <w:bottom w:val="nil"/>
              <w:right w:val="nil"/>
            </w:tcBorders>
            <w:shd w:val="clear" w:color="auto" w:fill="FFFFFF"/>
            <w:vAlign w:val="center"/>
          </w:tcPr>
          <w:p w14:paraId="2B93C1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230" w:type="dxa"/>
            <w:tcBorders>
              <w:top w:val="single" w:color="000000" w:sz="4" w:space="0"/>
              <w:left w:val="single" w:color="000000" w:sz="4" w:space="0"/>
              <w:bottom w:val="nil"/>
              <w:right w:val="nil"/>
            </w:tcBorders>
            <w:shd w:val="clear" w:color="auto" w:fill="FFFFFF"/>
            <w:vAlign w:val="center"/>
          </w:tcPr>
          <w:p w14:paraId="5859BE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0.21</w:t>
            </w:r>
          </w:p>
        </w:tc>
        <w:tc>
          <w:tcPr>
            <w:tcW w:w="1320" w:type="dxa"/>
            <w:tcBorders>
              <w:top w:val="single" w:color="000000" w:sz="4" w:space="0"/>
              <w:left w:val="single" w:color="000000" w:sz="4" w:space="0"/>
              <w:bottom w:val="nil"/>
              <w:right w:val="nil"/>
            </w:tcBorders>
            <w:shd w:val="clear" w:color="auto" w:fill="FFFFFF"/>
            <w:noWrap/>
            <w:vAlign w:val="center"/>
          </w:tcPr>
          <w:p w14:paraId="3639074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D389D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B67196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45F913C">
            <w:pPr>
              <w:jc w:val="left"/>
              <w:rPr>
                <w:rFonts w:hint="eastAsia" w:ascii="宋体" w:hAnsi="宋体" w:eastAsia="宋体" w:cs="宋体"/>
                <w:i w:val="0"/>
                <w:iCs w:val="0"/>
                <w:color w:val="000000"/>
                <w:sz w:val="18"/>
                <w:szCs w:val="18"/>
                <w:u w:val="none"/>
              </w:rPr>
            </w:pPr>
          </w:p>
        </w:tc>
      </w:tr>
      <w:tr w14:paraId="14498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78D16F4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0AFED68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500115022118</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7E5B9D3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3CF9E5F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花岗岩栏杆，具体规格尺寸详见图纸</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6FB33E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349DA08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1C98BF9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18C8B4D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3A52E816">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F04417D">
            <w:pPr>
              <w:jc w:val="left"/>
              <w:rPr>
                <w:rFonts w:hint="eastAsia" w:ascii="宋体" w:hAnsi="宋体" w:eastAsia="宋体" w:cs="宋体"/>
                <w:i w:val="0"/>
                <w:iCs w:val="0"/>
                <w:color w:val="000000"/>
                <w:sz w:val="18"/>
                <w:szCs w:val="18"/>
                <w:u w:val="none"/>
              </w:rPr>
            </w:pPr>
          </w:p>
        </w:tc>
      </w:tr>
      <w:tr w14:paraId="4E26D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6D349DD0">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38298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2D344FCE">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681F239C">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320" w:type="dxa"/>
            <w:tcBorders>
              <w:top w:val="nil"/>
              <w:left w:val="nil"/>
              <w:bottom w:val="nil"/>
              <w:right w:val="nil"/>
            </w:tcBorders>
            <w:shd w:val="clear" w:color="auto" w:fill="FFFFFF"/>
            <w:vAlign w:val="bottom"/>
          </w:tcPr>
          <w:p w14:paraId="00BE9C38">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3209A11C">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719EF2B8">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第5页 共6页</w:t>
            </w:r>
          </w:p>
        </w:tc>
      </w:tr>
      <w:tr w14:paraId="4F432A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6027661B">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0CE3E539">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4743FB2B">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6E644ED2">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0C2DE921">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497F3012">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756EF0DA">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2F989021">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14F0CC22">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1439AA0C">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41201FB3">
            <w:pPr>
              <w:jc w:val="center"/>
              <w:rPr>
                <w:rFonts w:hint="eastAsia" w:ascii="宋体" w:hAnsi="宋体" w:eastAsia="宋体" w:cs="宋体"/>
                <w:i w:val="0"/>
                <w:iCs w:val="0"/>
                <w:color w:val="000000"/>
                <w:sz w:val="18"/>
                <w:szCs w:val="18"/>
                <w:u w:val="none"/>
              </w:rPr>
            </w:pPr>
          </w:p>
        </w:tc>
      </w:tr>
      <w:tr w14:paraId="2B0DD0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7DCBA6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4883A6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58ED18B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3E406F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7BE97B0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61A06F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709D69A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374A2B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12F426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16435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7F51B5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2D47FCC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w:t>
            </w:r>
          </w:p>
        </w:tc>
        <w:tc>
          <w:tcPr>
            <w:tcW w:w="1725" w:type="dxa"/>
            <w:gridSpan w:val="2"/>
            <w:tcBorders>
              <w:top w:val="single" w:color="000000" w:sz="4" w:space="0"/>
              <w:left w:val="single" w:color="000000" w:sz="4" w:space="0"/>
              <w:bottom w:val="nil"/>
              <w:right w:val="nil"/>
            </w:tcBorders>
            <w:shd w:val="clear" w:color="auto" w:fill="FFFFFF"/>
            <w:vAlign w:val="center"/>
          </w:tcPr>
          <w:p w14:paraId="26A1931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500115022119</w:t>
            </w:r>
          </w:p>
        </w:tc>
        <w:tc>
          <w:tcPr>
            <w:tcW w:w="1708" w:type="dxa"/>
            <w:tcBorders>
              <w:top w:val="single" w:color="000000" w:sz="4" w:space="0"/>
              <w:left w:val="single" w:color="000000" w:sz="4" w:space="0"/>
              <w:bottom w:val="nil"/>
              <w:right w:val="nil"/>
            </w:tcBorders>
            <w:shd w:val="clear" w:color="auto" w:fill="FFFFFF"/>
            <w:vAlign w:val="center"/>
          </w:tcPr>
          <w:p w14:paraId="0842073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43940D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不锈钢护栏，具体规格尺寸详见图纸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5E47DB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452BB3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c>
          <w:tcPr>
            <w:tcW w:w="1320" w:type="dxa"/>
            <w:tcBorders>
              <w:top w:val="single" w:color="000000" w:sz="4" w:space="0"/>
              <w:left w:val="single" w:color="000000" w:sz="4" w:space="0"/>
              <w:bottom w:val="nil"/>
              <w:right w:val="nil"/>
            </w:tcBorders>
            <w:shd w:val="clear" w:color="auto" w:fill="FFFFFF"/>
            <w:noWrap/>
            <w:vAlign w:val="center"/>
          </w:tcPr>
          <w:p w14:paraId="53A8515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60458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215067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980D610">
            <w:pPr>
              <w:jc w:val="left"/>
              <w:rPr>
                <w:rFonts w:hint="eastAsia" w:ascii="宋体" w:hAnsi="宋体" w:eastAsia="宋体" w:cs="宋体"/>
                <w:i w:val="0"/>
                <w:iCs w:val="0"/>
                <w:color w:val="000000"/>
                <w:sz w:val="18"/>
                <w:szCs w:val="18"/>
                <w:u w:val="none"/>
              </w:rPr>
            </w:pPr>
          </w:p>
        </w:tc>
      </w:tr>
      <w:tr w14:paraId="49EAC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85" w:type="dxa"/>
            <w:tcBorders>
              <w:top w:val="single" w:color="000000" w:sz="4" w:space="0"/>
              <w:left w:val="single" w:color="000000" w:sz="4" w:space="0"/>
              <w:bottom w:val="nil"/>
              <w:right w:val="nil"/>
            </w:tcBorders>
            <w:shd w:val="clear" w:color="auto" w:fill="FFFFFF"/>
            <w:vAlign w:val="center"/>
          </w:tcPr>
          <w:p w14:paraId="0DE42B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1725" w:type="dxa"/>
            <w:gridSpan w:val="2"/>
            <w:tcBorders>
              <w:top w:val="single" w:color="000000" w:sz="4" w:space="0"/>
              <w:left w:val="single" w:color="000000" w:sz="4" w:space="0"/>
              <w:bottom w:val="nil"/>
              <w:right w:val="nil"/>
            </w:tcBorders>
            <w:shd w:val="clear" w:color="auto" w:fill="FFFFFF"/>
            <w:vAlign w:val="center"/>
          </w:tcPr>
          <w:p w14:paraId="48FC6403">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6B2484D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下游外海踏步</w:t>
            </w:r>
          </w:p>
        </w:tc>
        <w:tc>
          <w:tcPr>
            <w:tcW w:w="3212" w:type="dxa"/>
            <w:tcBorders>
              <w:top w:val="single" w:color="000000" w:sz="4" w:space="0"/>
              <w:left w:val="single" w:color="000000" w:sz="4" w:space="0"/>
              <w:bottom w:val="nil"/>
              <w:right w:val="nil"/>
            </w:tcBorders>
            <w:shd w:val="clear" w:color="auto" w:fill="FFFFFF"/>
            <w:vAlign w:val="center"/>
          </w:tcPr>
          <w:p w14:paraId="708AC6F7">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0B7A3081">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62AFA64D">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65F279B1">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E523D3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12BBF8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1603837">
            <w:pPr>
              <w:jc w:val="left"/>
              <w:rPr>
                <w:rFonts w:hint="eastAsia" w:ascii="宋体" w:hAnsi="宋体" w:eastAsia="宋体" w:cs="宋体"/>
                <w:i w:val="0"/>
                <w:iCs w:val="0"/>
                <w:color w:val="000000"/>
                <w:sz w:val="18"/>
                <w:szCs w:val="18"/>
                <w:u w:val="none"/>
              </w:rPr>
            </w:pPr>
          </w:p>
        </w:tc>
      </w:tr>
      <w:tr w14:paraId="51D73B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79126D6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c>
          <w:tcPr>
            <w:tcW w:w="1725" w:type="dxa"/>
            <w:gridSpan w:val="2"/>
            <w:tcBorders>
              <w:top w:val="single" w:color="000000" w:sz="4" w:space="0"/>
              <w:left w:val="single" w:color="000000" w:sz="4" w:space="0"/>
              <w:bottom w:val="nil"/>
              <w:right w:val="nil"/>
            </w:tcBorders>
            <w:shd w:val="clear" w:color="auto" w:fill="FFFFFF"/>
            <w:vAlign w:val="center"/>
          </w:tcPr>
          <w:p w14:paraId="3C640E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500109010004</w:t>
            </w:r>
          </w:p>
        </w:tc>
        <w:tc>
          <w:tcPr>
            <w:tcW w:w="1708" w:type="dxa"/>
            <w:tcBorders>
              <w:top w:val="single" w:color="000000" w:sz="4" w:space="0"/>
              <w:left w:val="single" w:color="000000" w:sz="4" w:space="0"/>
              <w:bottom w:val="nil"/>
              <w:right w:val="nil"/>
            </w:tcBorders>
            <w:shd w:val="clear" w:color="auto" w:fill="FFFFFF"/>
            <w:vAlign w:val="center"/>
          </w:tcPr>
          <w:p w14:paraId="752CF4F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3212" w:type="dxa"/>
            <w:tcBorders>
              <w:top w:val="single" w:color="000000" w:sz="4" w:space="0"/>
              <w:left w:val="single" w:color="000000" w:sz="4" w:space="0"/>
              <w:bottom w:val="nil"/>
              <w:right w:val="nil"/>
            </w:tcBorders>
            <w:shd w:val="clear" w:color="auto" w:fill="FFFFFF"/>
            <w:vAlign w:val="center"/>
          </w:tcPr>
          <w:p w14:paraId="306615F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原混凝土防浪墙拆除,机械拆除</w:t>
            </w:r>
          </w:p>
        </w:tc>
        <w:tc>
          <w:tcPr>
            <w:tcW w:w="915" w:type="dxa"/>
            <w:tcBorders>
              <w:top w:val="single" w:color="000000" w:sz="4" w:space="0"/>
              <w:left w:val="single" w:color="000000" w:sz="4" w:space="0"/>
              <w:bottom w:val="nil"/>
              <w:right w:val="nil"/>
            </w:tcBorders>
            <w:shd w:val="clear" w:color="auto" w:fill="FFFFFF"/>
            <w:vAlign w:val="center"/>
          </w:tcPr>
          <w:p w14:paraId="59F39A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8497F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1.82</w:t>
            </w:r>
          </w:p>
        </w:tc>
        <w:tc>
          <w:tcPr>
            <w:tcW w:w="1320" w:type="dxa"/>
            <w:tcBorders>
              <w:top w:val="single" w:color="000000" w:sz="4" w:space="0"/>
              <w:left w:val="single" w:color="000000" w:sz="4" w:space="0"/>
              <w:bottom w:val="nil"/>
              <w:right w:val="nil"/>
            </w:tcBorders>
            <w:shd w:val="clear" w:color="auto" w:fill="FFFFFF"/>
            <w:noWrap/>
            <w:vAlign w:val="center"/>
          </w:tcPr>
          <w:p w14:paraId="161D8B8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636801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6D82CE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CCE3AA3">
            <w:pPr>
              <w:jc w:val="left"/>
              <w:rPr>
                <w:rFonts w:hint="eastAsia" w:ascii="宋体" w:hAnsi="宋体" w:eastAsia="宋体" w:cs="宋体"/>
                <w:i w:val="0"/>
                <w:iCs w:val="0"/>
                <w:color w:val="000000"/>
                <w:sz w:val="18"/>
                <w:szCs w:val="18"/>
                <w:u w:val="none"/>
              </w:rPr>
            </w:pPr>
          </w:p>
        </w:tc>
      </w:tr>
      <w:tr w14:paraId="24DF1F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2F2936E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c>
          <w:tcPr>
            <w:tcW w:w="1725" w:type="dxa"/>
            <w:gridSpan w:val="2"/>
            <w:tcBorders>
              <w:top w:val="single" w:color="000000" w:sz="4" w:space="0"/>
              <w:left w:val="single" w:color="000000" w:sz="4" w:space="0"/>
              <w:bottom w:val="nil"/>
              <w:right w:val="nil"/>
            </w:tcBorders>
            <w:shd w:val="clear" w:color="auto" w:fill="FFFFFF"/>
            <w:vAlign w:val="center"/>
          </w:tcPr>
          <w:p w14:paraId="522D44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500105002002</w:t>
            </w:r>
          </w:p>
        </w:tc>
        <w:tc>
          <w:tcPr>
            <w:tcW w:w="1708" w:type="dxa"/>
            <w:tcBorders>
              <w:top w:val="single" w:color="000000" w:sz="4" w:space="0"/>
              <w:left w:val="single" w:color="000000" w:sz="4" w:space="0"/>
              <w:bottom w:val="nil"/>
              <w:right w:val="nil"/>
            </w:tcBorders>
            <w:shd w:val="clear" w:color="auto" w:fill="FFFFFF"/>
            <w:vAlign w:val="center"/>
          </w:tcPr>
          <w:p w14:paraId="6DCBC9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661F033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M10浆砌块石踏步，含二次搬运费</w:t>
            </w:r>
          </w:p>
        </w:tc>
        <w:tc>
          <w:tcPr>
            <w:tcW w:w="915" w:type="dxa"/>
            <w:tcBorders>
              <w:top w:val="single" w:color="000000" w:sz="4" w:space="0"/>
              <w:left w:val="single" w:color="000000" w:sz="4" w:space="0"/>
              <w:bottom w:val="nil"/>
              <w:right w:val="nil"/>
            </w:tcBorders>
            <w:shd w:val="clear" w:color="auto" w:fill="FFFFFF"/>
            <w:vAlign w:val="center"/>
          </w:tcPr>
          <w:p w14:paraId="7C26B4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6F77BB4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w:t>
            </w:r>
          </w:p>
        </w:tc>
        <w:tc>
          <w:tcPr>
            <w:tcW w:w="1320" w:type="dxa"/>
            <w:tcBorders>
              <w:top w:val="single" w:color="000000" w:sz="4" w:space="0"/>
              <w:left w:val="single" w:color="000000" w:sz="4" w:space="0"/>
              <w:bottom w:val="nil"/>
              <w:right w:val="nil"/>
            </w:tcBorders>
            <w:shd w:val="clear" w:color="auto" w:fill="FFFFFF"/>
            <w:noWrap/>
            <w:vAlign w:val="center"/>
          </w:tcPr>
          <w:p w14:paraId="4D3778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901204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4E93AB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D651956">
            <w:pPr>
              <w:jc w:val="left"/>
              <w:rPr>
                <w:rFonts w:hint="eastAsia" w:ascii="宋体" w:hAnsi="宋体" w:eastAsia="宋体" w:cs="宋体"/>
                <w:i w:val="0"/>
                <w:iCs w:val="0"/>
                <w:color w:val="000000"/>
                <w:sz w:val="18"/>
                <w:szCs w:val="18"/>
                <w:u w:val="none"/>
              </w:rPr>
            </w:pPr>
          </w:p>
        </w:tc>
      </w:tr>
      <w:tr w14:paraId="267D76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85" w:type="dxa"/>
            <w:tcBorders>
              <w:top w:val="single" w:color="000000" w:sz="4" w:space="0"/>
              <w:left w:val="single" w:color="000000" w:sz="4" w:space="0"/>
              <w:bottom w:val="nil"/>
              <w:right w:val="nil"/>
            </w:tcBorders>
            <w:shd w:val="clear" w:color="auto" w:fill="FFFFFF"/>
            <w:vAlign w:val="center"/>
          </w:tcPr>
          <w:p w14:paraId="2ABD09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w:t>
            </w:r>
          </w:p>
        </w:tc>
        <w:tc>
          <w:tcPr>
            <w:tcW w:w="1725" w:type="dxa"/>
            <w:gridSpan w:val="2"/>
            <w:tcBorders>
              <w:top w:val="single" w:color="000000" w:sz="4" w:space="0"/>
              <w:left w:val="single" w:color="000000" w:sz="4" w:space="0"/>
              <w:bottom w:val="nil"/>
              <w:right w:val="nil"/>
            </w:tcBorders>
            <w:shd w:val="clear" w:color="auto" w:fill="FFFFFF"/>
            <w:vAlign w:val="center"/>
          </w:tcPr>
          <w:p w14:paraId="4066428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500109001084</w:t>
            </w:r>
          </w:p>
        </w:tc>
        <w:tc>
          <w:tcPr>
            <w:tcW w:w="1708" w:type="dxa"/>
            <w:tcBorders>
              <w:top w:val="single" w:color="000000" w:sz="4" w:space="0"/>
              <w:left w:val="single" w:color="000000" w:sz="4" w:space="0"/>
              <w:bottom w:val="nil"/>
              <w:right w:val="nil"/>
            </w:tcBorders>
            <w:shd w:val="clear" w:color="auto" w:fill="FFFFFF"/>
            <w:vAlign w:val="center"/>
          </w:tcPr>
          <w:p w14:paraId="7AEA72C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427B0CD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100mmC30商砼防浪墙，含二次搬运费</w:t>
            </w:r>
          </w:p>
        </w:tc>
        <w:tc>
          <w:tcPr>
            <w:tcW w:w="915" w:type="dxa"/>
            <w:tcBorders>
              <w:top w:val="single" w:color="000000" w:sz="4" w:space="0"/>
              <w:left w:val="single" w:color="000000" w:sz="4" w:space="0"/>
              <w:bottom w:val="nil"/>
              <w:right w:val="nil"/>
            </w:tcBorders>
            <w:shd w:val="clear" w:color="auto" w:fill="FFFFFF"/>
            <w:vAlign w:val="center"/>
          </w:tcPr>
          <w:p w14:paraId="2CFD6CB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090AD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13.53</w:t>
            </w:r>
          </w:p>
        </w:tc>
        <w:tc>
          <w:tcPr>
            <w:tcW w:w="1320" w:type="dxa"/>
            <w:tcBorders>
              <w:top w:val="single" w:color="000000" w:sz="4" w:space="0"/>
              <w:left w:val="single" w:color="000000" w:sz="4" w:space="0"/>
              <w:bottom w:val="nil"/>
              <w:right w:val="nil"/>
            </w:tcBorders>
            <w:shd w:val="clear" w:color="auto" w:fill="FFFFFF"/>
            <w:noWrap/>
            <w:vAlign w:val="center"/>
          </w:tcPr>
          <w:p w14:paraId="1599392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4A8BAC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E8704D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36F93EC">
            <w:pPr>
              <w:jc w:val="left"/>
              <w:rPr>
                <w:rFonts w:hint="eastAsia" w:ascii="宋体" w:hAnsi="宋体" w:eastAsia="宋体" w:cs="宋体"/>
                <w:i w:val="0"/>
                <w:iCs w:val="0"/>
                <w:color w:val="000000"/>
                <w:sz w:val="18"/>
                <w:szCs w:val="18"/>
                <w:u w:val="none"/>
              </w:rPr>
            </w:pPr>
          </w:p>
        </w:tc>
      </w:tr>
      <w:tr w14:paraId="25250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2EA542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1725" w:type="dxa"/>
            <w:gridSpan w:val="2"/>
            <w:tcBorders>
              <w:top w:val="single" w:color="000000" w:sz="4" w:space="0"/>
              <w:left w:val="single" w:color="000000" w:sz="4" w:space="0"/>
              <w:bottom w:val="nil"/>
              <w:right w:val="nil"/>
            </w:tcBorders>
            <w:shd w:val="clear" w:color="auto" w:fill="FFFFFF"/>
            <w:vAlign w:val="center"/>
          </w:tcPr>
          <w:p w14:paraId="3099632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500115011002</w:t>
            </w:r>
          </w:p>
        </w:tc>
        <w:tc>
          <w:tcPr>
            <w:tcW w:w="1708" w:type="dxa"/>
            <w:tcBorders>
              <w:top w:val="single" w:color="000000" w:sz="4" w:space="0"/>
              <w:left w:val="single" w:color="000000" w:sz="4" w:space="0"/>
              <w:bottom w:val="nil"/>
              <w:right w:val="nil"/>
            </w:tcBorders>
            <w:shd w:val="clear" w:color="auto" w:fill="FFFFFF"/>
            <w:vAlign w:val="center"/>
          </w:tcPr>
          <w:p w14:paraId="18A2F1C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块料面层</w:t>
            </w:r>
          </w:p>
        </w:tc>
        <w:tc>
          <w:tcPr>
            <w:tcW w:w="3212" w:type="dxa"/>
            <w:tcBorders>
              <w:top w:val="single" w:color="000000" w:sz="4" w:space="0"/>
              <w:left w:val="single" w:color="000000" w:sz="4" w:space="0"/>
              <w:bottom w:val="nil"/>
              <w:right w:val="nil"/>
            </w:tcBorders>
            <w:shd w:val="clear" w:color="auto" w:fill="FFFFFF"/>
            <w:vAlign w:val="center"/>
          </w:tcPr>
          <w:p w14:paraId="3D59B66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1、25mm花岗岩板，火烧面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2、下设25mm砂浆粘结层</w:t>
            </w:r>
          </w:p>
        </w:tc>
        <w:tc>
          <w:tcPr>
            <w:tcW w:w="915" w:type="dxa"/>
            <w:tcBorders>
              <w:top w:val="single" w:color="000000" w:sz="4" w:space="0"/>
              <w:left w:val="single" w:color="000000" w:sz="4" w:space="0"/>
              <w:bottom w:val="nil"/>
              <w:right w:val="nil"/>
            </w:tcBorders>
            <w:shd w:val="clear" w:color="auto" w:fill="FFFFFF"/>
            <w:vAlign w:val="center"/>
          </w:tcPr>
          <w:p w14:paraId="0C56224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230" w:type="dxa"/>
            <w:tcBorders>
              <w:top w:val="single" w:color="000000" w:sz="4" w:space="0"/>
              <w:left w:val="single" w:color="000000" w:sz="4" w:space="0"/>
              <w:bottom w:val="nil"/>
              <w:right w:val="nil"/>
            </w:tcBorders>
            <w:shd w:val="clear" w:color="auto" w:fill="FFFFFF"/>
            <w:vAlign w:val="center"/>
          </w:tcPr>
          <w:p w14:paraId="7E4D46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w:t>
            </w:r>
          </w:p>
        </w:tc>
        <w:tc>
          <w:tcPr>
            <w:tcW w:w="1320" w:type="dxa"/>
            <w:tcBorders>
              <w:top w:val="single" w:color="000000" w:sz="4" w:space="0"/>
              <w:left w:val="single" w:color="000000" w:sz="4" w:space="0"/>
              <w:bottom w:val="nil"/>
              <w:right w:val="nil"/>
            </w:tcBorders>
            <w:shd w:val="clear" w:color="auto" w:fill="FFFFFF"/>
            <w:noWrap/>
            <w:vAlign w:val="center"/>
          </w:tcPr>
          <w:p w14:paraId="2AE7591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78BA8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85BD56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909185E">
            <w:pPr>
              <w:jc w:val="left"/>
              <w:rPr>
                <w:rFonts w:hint="eastAsia" w:ascii="宋体" w:hAnsi="宋体" w:eastAsia="宋体" w:cs="宋体"/>
                <w:i w:val="0"/>
                <w:iCs w:val="0"/>
                <w:color w:val="000000"/>
                <w:sz w:val="18"/>
                <w:szCs w:val="18"/>
                <w:u w:val="none"/>
              </w:rPr>
            </w:pPr>
          </w:p>
        </w:tc>
      </w:tr>
      <w:tr w14:paraId="094F7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3E32F4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w:t>
            </w:r>
          </w:p>
        </w:tc>
        <w:tc>
          <w:tcPr>
            <w:tcW w:w="1725" w:type="dxa"/>
            <w:gridSpan w:val="2"/>
            <w:tcBorders>
              <w:top w:val="single" w:color="000000" w:sz="4" w:space="0"/>
              <w:left w:val="single" w:color="000000" w:sz="4" w:space="0"/>
              <w:bottom w:val="nil"/>
              <w:right w:val="nil"/>
            </w:tcBorders>
            <w:shd w:val="clear" w:color="auto" w:fill="FFFFFF"/>
            <w:vAlign w:val="center"/>
          </w:tcPr>
          <w:p w14:paraId="33CC1B3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500115022107</w:t>
            </w:r>
          </w:p>
        </w:tc>
        <w:tc>
          <w:tcPr>
            <w:tcW w:w="1708" w:type="dxa"/>
            <w:tcBorders>
              <w:top w:val="single" w:color="000000" w:sz="4" w:space="0"/>
              <w:left w:val="single" w:color="000000" w:sz="4" w:space="0"/>
              <w:bottom w:val="nil"/>
              <w:right w:val="nil"/>
            </w:tcBorders>
            <w:shd w:val="clear" w:color="auto" w:fill="FFFFFF"/>
            <w:vAlign w:val="center"/>
          </w:tcPr>
          <w:p w14:paraId="1C5F771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0BF540A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花岗岩栏杆，具体规格尺寸详见图纸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175DE6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39A1147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w:t>
            </w:r>
          </w:p>
        </w:tc>
        <w:tc>
          <w:tcPr>
            <w:tcW w:w="1320" w:type="dxa"/>
            <w:tcBorders>
              <w:top w:val="single" w:color="000000" w:sz="4" w:space="0"/>
              <w:left w:val="single" w:color="000000" w:sz="4" w:space="0"/>
              <w:bottom w:val="nil"/>
              <w:right w:val="nil"/>
            </w:tcBorders>
            <w:shd w:val="clear" w:color="auto" w:fill="FFFFFF"/>
            <w:noWrap/>
            <w:vAlign w:val="center"/>
          </w:tcPr>
          <w:p w14:paraId="7FA34B4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EE31E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57944B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5024A61">
            <w:pPr>
              <w:jc w:val="left"/>
              <w:rPr>
                <w:rFonts w:hint="eastAsia" w:ascii="宋体" w:hAnsi="宋体" w:eastAsia="宋体" w:cs="宋体"/>
                <w:i w:val="0"/>
                <w:iCs w:val="0"/>
                <w:color w:val="000000"/>
                <w:sz w:val="18"/>
                <w:szCs w:val="18"/>
                <w:u w:val="none"/>
              </w:rPr>
            </w:pPr>
          </w:p>
        </w:tc>
      </w:tr>
      <w:tr w14:paraId="191995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0992A4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w:t>
            </w:r>
          </w:p>
        </w:tc>
        <w:tc>
          <w:tcPr>
            <w:tcW w:w="1725" w:type="dxa"/>
            <w:gridSpan w:val="2"/>
            <w:tcBorders>
              <w:top w:val="single" w:color="000000" w:sz="4" w:space="0"/>
              <w:left w:val="single" w:color="000000" w:sz="4" w:space="0"/>
              <w:bottom w:val="nil"/>
              <w:right w:val="nil"/>
            </w:tcBorders>
            <w:shd w:val="clear" w:color="auto" w:fill="FFFFFF"/>
            <w:vAlign w:val="center"/>
          </w:tcPr>
          <w:p w14:paraId="36B5BF11">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1FFCAF8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两岸连接段</w:t>
            </w:r>
          </w:p>
        </w:tc>
        <w:tc>
          <w:tcPr>
            <w:tcW w:w="3212" w:type="dxa"/>
            <w:tcBorders>
              <w:top w:val="single" w:color="000000" w:sz="4" w:space="0"/>
              <w:left w:val="single" w:color="000000" w:sz="4" w:space="0"/>
              <w:bottom w:val="nil"/>
              <w:right w:val="nil"/>
            </w:tcBorders>
            <w:shd w:val="clear" w:color="auto" w:fill="FFFFFF"/>
            <w:vAlign w:val="center"/>
          </w:tcPr>
          <w:p w14:paraId="46002467">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2ED0B3C1">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468536D3">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183E34B6">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6ADC5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CE83B0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A1445CD">
            <w:pPr>
              <w:jc w:val="left"/>
              <w:rPr>
                <w:rFonts w:hint="eastAsia" w:ascii="宋体" w:hAnsi="宋体" w:eastAsia="宋体" w:cs="宋体"/>
                <w:i w:val="0"/>
                <w:iCs w:val="0"/>
                <w:color w:val="000000"/>
                <w:sz w:val="18"/>
                <w:szCs w:val="18"/>
                <w:u w:val="none"/>
              </w:rPr>
            </w:pPr>
          </w:p>
        </w:tc>
      </w:tr>
      <w:tr w14:paraId="4CA1A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885" w:type="dxa"/>
            <w:tcBorders>
              <w:top w:val="single" w:color="000000" w:sz="4" w:space="0"/>
              <w:left w:val="single" w:color="000000" w:sz="4" w:space="0"/>
              <w:bottom w:val="nil"/>
              <w:right w:val="nil"/>
            </w:tcBorders>
            <w:shd w:val="clear" w:color="auto" w:fill="FFFFFF"/>
            <w:vAlign w:val="center"/>
          </w:tcPr>
          <w:p w14:paraId="21066C0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w:t>
            </w:r>
          </w:p>
        </w:tc>
        <w:tc>
          <w:tcPr>
            <w:tcW w:w="1725" w:type="dxa"/>
            <w:gridSpan w:val="2"/>
            <w:tcBorders>
              <w:top w:val="single" w:color="000000" w:sz="4" w:space="0"/>
              <w:left w:val="single" w:color="000000" w:sz="4" w:space="0"/>
              <w:bottom w:val="nil"/>
              <w:right w:val="nil"/>
            </w:tcBorders>
            <w:shd w:val="clear" w:color="auto" w:fill="FFFFFF"/>
            <w:vAlign w:val="center"/>
          </w:tcPr>
          <w:p w14:paraId="1C21BF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500101002003</w:t>
            </w:r>
          </w:p>
        </w:tc>
        <w:tc>
          <w:tcPr>
            <w:tcW w:w="1708" w:type="dxa"/>
            <w:tcBorders>
              <w:top w:val="single" w:color="000000" w:sz="4" w:space="0"/>
              <w:left w:val="single" w:color="000000" w:sz="4" w:space="0"/>
              <w:bottom w:val="nil"/>
              <w:right w:val="nil"/>
            </w:tcBorders>
            <w:shd w:val="clear" w:color="auto" w:fill="FFFFFF"/>
            <w:vAlign w:val="center"/>
          </w:tcPr>
          <w:p w14:paraId="6C422D9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一般土方开挖</w:t>
            </w:r>
          </w:p>
        </w:tc>
        <w:tc>
          <w:tcPr>
            <w:tcW w:w="3212" w:type="dxa"/>
            <w:tcBorders>
              <w:top w:val="single" w:color="000000" w:sz="4" w:space="0"/>
              <w:left w:val="single" w:color="000000" w:sz="4" w:space="0"/>
              <w:bottom w:val="nil"/>
              <w:right w:val="nil"/>
            </w:tcBorders>
            <w:shd w:val="clear" w:color="auto" w:fill="FFFFFF"/>
            <w:vAlign w:val="center"/>
          </w:tcPr>
          <w:p w14:paraId="09D359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土方开挖，机械开挖，土方类别综合考虑</w:t>
            </w:r>
          </w:p>
        </w:tc>
        <w:tc>
          <w:tcPr>
            <w:tcW w:w="915" w:type="dxa"/>
            <w:tcBorders>
              <w:top w:val="single" w:color="000000" w:sz="4" w:space="0"/>
              <w:left w:val="single" w:color="000000" w:sz="4" w:space="0"/>
              <w:bottom w:val="nil"/>
              <w:right w:val="nil"/>
            </w:tcBorders>
            <w:shd w:val="clear" w:color="auto" w:fill="FFFFFF"/>
            <w:vAlign w:val="center"/>
          </w:tcPr>
          <w:p w14:paraId="386F3B5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428A4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54.4</w:t>
            </w:r>
          </w:p>
        </w:tc>
        <w:tc>
          <w:tcPr>
            <w:tcW w:w="1320" w:type="dxa"/>
            <w:tcBorders>
              <w:top w:val="single" w:color="000000" w:sz="4" w:space="0"/>
              <w:left w:val="single" w:color="000000" w:sz="4" w:space="0"/>
              <w:bottom w:val="nil"/>
              <w:right w:val="nil"/>
            </w:tcBorders>
            <w:shd w:val="clear" w:color="auto" w:fill="FFFFFF"/>
            <w:noWrap/>
            <w:vAlign w:val="center"/>
          </w:tcPr>
          <w:p w14:paraId="3AC731D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C14F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4A4955D5">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EF0BC69">
            <w:pPr>
              <w:jc w:val="left"/>
              <w:rPr>
                <w:rFonts w:hint="eastAsia" w:ascii="宋体" w:hAnsi="宋体" w:eastAsia="宋体" w:cs="宋体"/>
                <w:i w:val="0"/>
                <w:iCs w:val="0"/>
                <w:color w:val="000000"/>
                <w:sz w:val="18"/>
                <w:szCs w:val="18"/>
                <w:u w:val="none"/>
              </w:rPr>
            </w:pPr>
          </w:p>
        </w:tc>
      </w:tr>
      <w:tr w14:paraId="6722C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237B4F2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w:t>
            </w:r>
          </w:p>
        </w:tc>
        <w:tc>
          <w:tcPr>
            <w:tcW w:w="1725" w:type="dxa"/>
            <w:gridSpan w:val="2"/>
            <w:tcBorders>
              <w:top w:val="single" w:color="000000" w:sz="4" w:space="0"/>
              <w:left w:val="single" w:color="000000" w:sz="4" w:space="0"/>
              <w:bottom w:val="nil"/>
              <w:right w:val="nil"/>
            </w:tcBorders>
            <w:shd w:val="clear" w:color="auto" w:fill="FFFFFF"/>
            <w:vAlign w:val="center"/>
          </w:tcPr>
          <w:p w14:paraId="5024B9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500109010005</w:t>
            </w:r>
          </w:p>
        </w:tc>
        <w:tc>
          <w:tcPr>
            <w:tcW w:w="1708" w:type="dxa"/>
            <w:tcBorders>
              <w:top w:val="single" w:color="000000" w:sz="4" w:space="0"/>
              <w:left w:val="single" w:color="000000" w:sz="4" w:space="0"/>
              <w:bottom w:val="nil"/>
              <w:right w:val="nil"/>
            </w:tcBorders>
            <w:shd w:val="clear" w:color="auto" w:fill="FFFFFF"/>
            <w:vAlign w:val="center"/>
          </w:tcPr>
          <w:p w14:paraId="38BF215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混凝土凿除</w:t>
            </w:r>
          </w:p>
        </w:tc>
        <w:tc>
          <w:tcPr>
            <w:tcW w:w="3212" w:type="dxa"/>
            <w:tcBorders>
              <w:top w:val="single" w:color="000000" w:sz="4" w:space="0"/>
              <w:left w:val="single" w:color="000000" w:sz="4" w:space="0"/>
              <w:bottom w:val="nil"/>
              <w:right w:val="nil"/>
            </w:tcBorders>
            <w:shd w:val="clear" w:color="auto" w:fill="FFFFFF"/>
            <w:vAlign w:val="center"/>
          </w:tcPr>
          <w:p w14:paraId="2563378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原砼路面凿除，采用机械凿除</w:t>
            </w:r>
          </w:p>
        </w:tc>
        <w:tc>
          <w:tcPr>
            <w:tcW w:w="915" w:type="dxa"/>
            <w:tcBorders>
              <w:top w:val="single" w:color="000000" w:sz="4" w:space="0"/>
              <w:left w:val="single" w:color="000000" w:sz="4" w:space="0"/>
              <w:bottom w:val="nil"/>
              <w:right w:val="nil"/>
            </w:tcBorders>
            <w:shd w:val="clear" w:color="auto" w:fill="FFFFFF"/>
            <w:vAlign w:val="center"/>
          </w:tcPr>
          <w:p w14:paraId="5D96732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7A7A44F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12.15</w:t>
            </w:r>
          </w:p>
        </w:tc>
        <w:tc>
          <w:tcPr>
            <w:tcW w:w="1320" w:type="dxa"/>
            <w:tcBorders>
              <w:top w:val="single" w:color="000000" w:sz="4" w:space="0"/>
              <w:left w:val="single" w:color="000000" w:sz="4" w:space="0"/>
              <w:bottom w:val="nil"/>
              <w:right w:val="nil"/>
            </w:tcBorders>
            <w:shd w:val="clear" w:color="auto" w:fill="FFFFFF"/>
            <w:noWrap/>
            <w:vAlign w:val="center"/>
          </w:tcPr>
          <w:p w14:paraId="0A390E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A91CA5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E02A6F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8F732FA">
            <w:pPr>
              <w:jc w:val="left"/>
              <w:rPr>
                <w:rFonts w:hint="eastAsia" w:ascii="宋体" w:hAnsi="宋体" w:eastAsia="宋体" w:cs="宋体"/>
                <w:i w:val="0"/>
                <w:iCs w:val="0"/>
                <w:color w:val="000000"/>
                <w:sz w:val="18"/>
                <w:szCs w:val="18"/>
                <w:u w:val="none"/>
              </w:rPr>
            </w:pPr>
          </w:p>
        </w:tc>
      </w:tr>
      <w:tr w14:paraId="398573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885" w:type="dxa"/>
            <w:tcBorders>
              <w:top w:val="single" w:color="000000" w:sz="4" w:space="0"/>
              <w:left w:val="single" w:color="000000" w:sz="4" w:space="0"/>
              <w:bottom w:val="nil"/>
              <w:right w:val="nil"/>
            </w:tcBorders>
            <w:shd w:val="clear" w:color="auto" w:fill="FFFFFF"/>
            <w:vAlign w:val="center"/>
          </w:tcPr>
          <w:p w14:paraId="13FC11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w:t>
            </w:r>
          </w:p>
        </w:tc>
        <w:tc>
          <w:tcPr>
            <w:tcW w:w="1725" w:type="dxa"/>
            <w:gridSpan w:val="2"/>
            <w:tcBorders>
              <w:top w:val="single" w:color="000000" w:sz="4" w:space="0"/>
              <w:left w:val="single" w:color="000000" w:sz="4" w:space="0"/>
              <w:bottom w:val="nil"/>
              <w:right w:val="nil"/>
            </w:tcBorders>
            <w:shd w:val="clear" w:color="auto" w:fill="FFFFFF"/>
            <w:vAlign w:val="center"/>
          </w:tcPr>
          <w:p w14:paraId="1EA1805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500103023004</w:t>
            </w:r>
          </w:p>
        </w:tc>
        <w:tc>
          <w:tcPr>
            <w:tcW w:w="1708" w:type="dxa"/>
            <w:tcBorders>
              <w:top w:val="single" w:color="000000" w:sz="4" w:space="0"/>
              <w:left w:val="single" w:color="000000" w:sz="4" w:space="0"/>
              <w:bottom w:val="nil"/>
              <w:right w:val="nil"/>
            </w:tcBorders>
            <w:shd w:val="clear" w:color="auto" w:fill="FFFFFF"/>
            <w:vAlign w:val="center"/>
          </w:tcPr>
          <w:p w14:paraId="2A9BBF0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土方回填</w:t>
            </w:r>
          </w:p>
        </w:tc>
        <w:tc>
          <w:tcPr>
            <w:tcW w:w="3212" w:type="dxa"/>
            <w:tcBorders>
              <w:top w:val="single" w:color="000000" w:sz="4" w:space="0"/>
              <w:left w:val="single" w:color="000000" w:sz="4" w:space="0"/>
              <w:bottom w:val="nil"/>
              <w:right w:val="nil"/>
            </w:tcBorders>
            <w:shd w:val="clear" w:color="auto" w:fill="FFFFFF"/>
            <w:vAlign w:val="center"/>
          </w:tcPr>
          <w:p w14:paraId="712D5C7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开挖料回填，铺筑整平、洒水、夯实</w:t>
            </w:r>
          </w:p>
        </w:tc>
        <w:tc>
          <w:tcPr>
            <w:tcW w:w="915" w:type="dxa"/>
            <w:tcBorders>
              <w:top w:val="single" w:color="000000" w:sz="4" w:space="0"/>
              <w:left w:val="single" w:color="000000" w:sz="4" w:space="0"/>
              <w:bottom w:val="nil"/>
              <w:right w:val="nil"/>
            </w:tcBorders>
            <w:shd w:val="clear" w:color="auto" w:fill="FFFFFF"/>
            <w:vAlign w:val="center"/>
          </w:tcPr>
          <w:p w14:paraId="677E695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5982ED9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1320" w:type="dxa"/>
            <w:tcBorders>
              <w:top w:val="single" w:color="000000" w:sz="4" w:space="0"/>
              <w:left w:val="single" w:color="000000" w:sz="4" w:space="0"/>
              <w:bottom w:val="nil"/>
              <w:right w:val="nil"/>
            </w:tcBorders>
            <w:shd w:val="clear" w:color="auto" w:fill="FFFFFF"/>
            <w:noWrap/>
            <w:vAlign w:val="center"/>
          </w:tcPr>
          <w:p w14:paraId="02CF850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B756B2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D9E965F">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37DCCF6">
            <w:pPr>
              <w:jc w:val="left"/>
              <w:rPr>
                <w:rFonts w:hint="eastAsia" w:ascii="宋体" w:hAnsi="宋体" w:eastAsia="宋体" w:cs="宋体"/>
                <w:i w:val="0"/>
                <w:iCs w:val="0"/>
                <w:color w:val="000000"/>
                <w:sz w:val="18"/>
                <w:szCs w:val="18"/>
                <w:u w:val="none"/>
              </w:rPr>
            </w:pPr>
          </w:p>
        </w:tc>
      </w:tr>
      <w:tr w14:paraId="3EF667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85" w:type="dxa"/>
            <w:tcBorders>
              <w:top w:val="single" w:color="000000" w:sz="4" w:space="0"/>
              <w:left w:val="single" w:color="000000" w:sz="4" w:space="0"/>
              <w:bottom w:val="nil"/>
              <w:right w:val="nil"/>
            </w:tcBorders>
            <w:shd w:val="clear" w:color="auto" w:fill="FFFFFF"/>
            <w:vAlign w:val="center"/>
          </w:tcPr>
          <w:p w14:paraId="107624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w:t>
            </w:r>
          </w:p>
        </w:tc>
        <w:tc>
          <w:tcPr>
            <w:tcW w:w="1725" w:type="dxa"/>
            <w:gridSpan w:val="2"/>
            <w:tcBorders>
              <w:top w:val="single" w:color="000000" w:sz="4" w:space="0"/>
              <w:left w:val="single" w:color="000000" w:sz="4" w:space="0"/>
              <w:bottom w:val="nil"/>
              <w:right w:val="nil"/>
            </w:tcBorders>
            <w:shd w:val="clear" w:color="auto" w:fill="FFFFFF"/>
            <w:vAlign w:val="center"/>
          </w:tcPr>
          <w:p w14:paraId="2D05ACD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500109001093</w:t>
            </w:r>
          </w:p>
        </w:tc>
        <w:tc>
          <w:tcPr>
            <w:tcW w:w="1708" w:type="dxa"/>
            <w:tcBorders>
              <w:top w:val="single" w:color="000000" w:sz="4" w:space="0"/>
              <w:left w:val="single" w:color="000000" w:sz="4" w:space="0"/>
              <w:bottom w:val="nil"/>
              <w:right w:val="nil"/>
            </w:tcBorders>
            <w:shd w:val="clear" w:color="auto" w:fill="FFFFFF"/>
            <w:vAlign w:val="center"/>
          </w:tcPr>
          <w:p w14:paraId="0717726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016A6E6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500mmC25商砼基础，含二次搬运费</w:t>
            </w:r>
          </w:p>
        </w:tc>
        <w:tc>
          <w:tcPr>
            <w:tcW w:w="915" w:type="dxa"/>
            <w:tcBorders>
              <w:top w:val="single" w:color="000000" w:sz="4" w:space="0"/>
              <w:left w:val="single" w:color="000000" w:sz="4" w:space="0"/>
              <w:bottom w:val="nil"/>
              <w:right w:val="nil"/>
            </w:tcBorders>
            <w:shd w:val="clear" w:color="auto" w:fill="FFFFFF"/>
            <w:vAlign w:val="center"/>
          </w:tcPr>
          <w:p w14:paraId="654A96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4FD74FC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320" w:type="dxa"/>
            <w:tcBorders>
              <w:top w:val="single" w:color="000000" w:sz="4" w:space="0"/>
              <w:left w:val="single" w:color="000000" w:sz="4" w:space="0"/>
              <w:bottom w:val="nil"/>
              <w:right w:val="nil"/>
            </w:tcBorders>
            <w:shd w:val="clear" w:color="auto" w:fill="FFFFFF"/>
            <w:noWrap/>
            <w:vAlign w:val="center"/>
          </w:tcPr>
          <w:p w14:paraId="700FF17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9292FF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7CC3E0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76C76BC">
            <w:pPr>
              <w:jc w:val="left"/>
              <w:rPr>
                <w:rFonts w:hint="eastAsia" w:ascii="宋体" w:hAnsi="宋体" w:eastAsia="宋体" w:cs="宋体"/>
                <w:i w:val="0"/>
                <w:iCs w:val="0"/>
                <w:color w:val="000000"/>
                <w:sz w:val="18"/>
                <w:szCs w:val="18"/>
                <w:u w:val="none"/>
              </w:rPr>
            </w:pPr>
          </w:p>
        </w:tc>
      </w:tr>
      <w:tr w14:paraId="46A94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885" w:type="dxa"/>
            <w:tcBorders>
              <w:top w:val="single" w:color="000000" w:sz="4" w:space="0"/>
              <w:left w:val="single" w:color="000000" w:sz="4" w:space="0"/>
              <w:bottom w:val="nil"/>
              <w:right w:val="nil"/>
            </w:tcBorders>
            <w:shd w:val="clear" w:color="auto" w:fill="FFFFFF"/>
            <w:vAlign w:val="center"/>
          </w:tcPr>
          <w:p w14:paraId="177E302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c>
          <w:tcPr>
            <w:tcW w:w="1725" w:type="dxa"/>
            <w:gridSpan w:val="2"/>
            <w:tcBorders>
              <w:top w:val="single" w:color="000000" w:sz="4" w:space="0"/>
              <w:left w:val="single" w:color="000000" w:sz="4" w:space="0"/>
              <w:bottom w:val="nil"/>
              <w:right w:val="nil"/>
            </w:tcBorders>
            <w:shd w:val="clear" w:color="auto" w:fill="FFFFFF"/>
            <w:vAlign w:val="center"/>
          </w:tcPr>
          <w:p w14:paraId="72A978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500105002007</w:t>
            </w:r>
          </w:p>
        </w:tc>
        <w:tc>
          <w:tcPr>
            <w:tcW w:w="1708" w:type="dxa"/>
            <w:tcBorders>
              <w:top w:val="single" w:color="000000" w:sz="4" w:space="0"/>
              <w:left w:val="single" w:color="000000" w:sz="4" w:space="0"/>
              <w:bottom w:val="nil"/>
              <w:right w:val="nil"/>
            </w:tcBorders>
            <w:shd w:val="clear" w:color="auto" w:fill="FFFFFF"/>
            <w:vAlign w:val="center"/>
          </w:tcPr>
          <w:p w14:paraId="3FDBC17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浆砌块石</w:t>
            </w:r>
          </w:p>
        </w:tc>
        <w:tc>
          <w:tcPr>
            <w:tcW w:w="3212" w:type="dxa"/>
            <w:tcBorders>
              <w:top w:val="single" w:color="000000" w:sz="4" w:space="0"/>
              <w:left w:val="single" w:color="000000" w:sz="4" w:space="0"/>
              <w:bottom w:val="nil"/>
              <w:right w:val="nil"/>
            </w:tcBorders>
            <w:shd w:val="clear" w:color="auto" w:fill="FFFFFF"/>
            <w:vAlign w:val="center"/>
          </w:tcPr>
          <w:p w14:paraId="053C530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M10浆砌块石挡墙，含二次搬运费</w:t>
            </w:r>
          </w:p>
        </w:tc>
        <w:tc>
          <w:tcPr>
            <w:tcW w:w="915" w:type="dxa"/>
            <w:tcBorders>
              <w:top w:val="single" w:color="000000" w:sz="4" w:space="0"/>
              <w:left w:val="single" w:color="000000" w:sz="4" w:space="0"/>
              <w:bottom w:val="nil"/>
              <w:right w:val="nil"/>
            </w:tcBorders>
            <w:shd w:val="clear" w:color="auto" w:fill="FFFFFF"/>
            <w:vAlign w:val="center"/>
          </w:tcPr>
          <w:p w14:paraId="1C53F60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31375D9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320" w:type="dxa"/>
            <w:tcBorders>
              <w:top w:val="single" w:color="000000" w:sz="4" w:space="0"/>
              <w:left w:val="single" w:color="000000" w:sz="4" w:space="0"/>
              <w:bottom w:val="nil"/>
              <w:right w:val="nil"/>
            </w:tcBorders>
            <w:shd w:val="clear" w:color="auto" w:fill="FFFFFF"/>
            <w:noWrap/>
            <w:vAlign w:val="center"/>
          </w:tcPr>
          <w:p w14:paraId="4398029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17BE60D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F747276">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1905D16B">
            <w:pPr>
              <w:jc w:val="left"/>
              <w:rPr>
                <w:rFonts w:hint="eastAsia" w:ascii="宋体" w:hAnsi="宋体" w:eastAsia="宋体" w:cs="宋体"/>
                <w:i w:val="0"/>
                <w:iCs w:val="0"/>
                <w:color w:val="000000"/>
                <w:sz w:val="18"/>
                <w:szCs w:val="18"/>
                <w:u w:val="none"/>
              </w:rPr>
            </w:pPr>
          </w:p>
        </w:tc>
      </w:tr>
      <w:tr w14:paraId="45A75C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06C51DF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w:t>
            </w:r>
          </w:p>
        </w:tc>
        <w:tc>
          <w:tcPr>
            <w:tcW w:w="1725" w:type="dxa"/>
            <w:gridSpan w:val="2"/>
            <w:tcBorders>
              <w:top w:val="single" w:color="000000" w:sz="4" w:space="0"/>
              <w:left w:val="single" w:color="000000" w:sz="4" w:space="0"/>
              <w:bottom w:val="nil"/>
              <w:right w:val="nil"/>
            </w:tcBorders>
            <w:shd w:val="clear" w:color="auto" w:fill="FFFFFF"/>
            <w:vAlign w:val="center"/>
          </w:tcPr>
          <w:p w14:paraId="6BFA5F2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500109001102</w:t>
            </w:r>
          </w:p>
        </w:tc>
        <w:tc>
          <w:tcPr>
            <w:tcW w:w="1708" w:type="dxa"/>
            <w:tcBorders>
              <w:top w:val="single" w:color="000000" w:sz="4" w:space="0"/>
              <w:left w:val="single" w:color="000000" w:sz="4" w:space="0"/>
              <w:bottom w:val="nil"/>
              <w:right w:val="nil"/>
            </w:tcBorders>
            <w:shd w:val="clear" w:color="auto" w:fill="FFFFFF"/>
            <w:vAlign w:val="center"/>
          </w:tcPr>
          <w:p w14:paraId="008A04B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7D7AFC0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150mmC25商砼压顶，含二次搬运费</w:t>
            </w:r>
          </w:p>
        </w:tc>
        <w:tc>
          <w:tcPr>
            <w:tcW w:w="915" w:type="dxa"/>
            <w:tcBorders>
              <w:top w:val="single" w:color="000000" w:sz="4" w:space="0"/>
              <w:left w:val="single" w:color="000000" w:sz="4" w:space="0"/>
              <w:bottom w:val="nil"/>
              <w:right w:val="nil"/>
            </w:tcBorders>
            <w:shd w:val="clear" w:color="auto" w:fill="FFFFFF"/>
            <w:vAlign w:val="center"/>
          </w:tcPr>
          <w:p w14:paraId="369CA64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18095E3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c>
          <w:tcPr>
            <w:tcW w:w="1320" w:type="dxa"/>
            <w:tcBorders>
              <w:top w:val="single" w:color="000000" w:sz="4" w:space="0"/>
              <w:left w:val="single" w:color="000000" w:sz="4" w:space="0"/>
              <w:bottom w:val="nil"/>
              <w:right w:val="nil"/>
            </w:tcBorders>
            <w:shd w:val="clear" w:color="auto" w:fill="FFFFFF"/>
            <w:noWrap/>
            <w:vAlign w:val="center"/>
          </w:tcPr>
          <w:p w14:paraId="12BC84A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87248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2C401DD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B6803DF">
            <w:pPr>
              <w:jc w:val="left"/>
              <w:rPr>
                <w:rFonts w:hint="eastAsia" w:ascii="宋体" w:hAnsi="宋体" w:eastAsia="宋体" w:cs="宋体"/>
                <w:i w:val="0"/>
                <w:iCs w:val="0"/>
                <w:color w:val="000000"/>
                <w:sz w:val="18"/>
                <w:szCs w:val="18"/>
                <w:u w:val="none"/>
              </w:rPr>
            </w:pPr>
          </w:p>
        </w:tc>
      </w:tr>
      <w:tr w14:paraId="76C59F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662702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w:t>
            </w:r>
          </w:p>
        </w:tc>
        <w:tc>
          <w:tcPr>
            <w:tcW w:w="1725" w:type="dxa"/>
            <w:gridSpan w:val="2"/>
            <w:tcBorders>
              <w:top w:val="single" w:color="000000" w:sz="4" w:space="0"/>
              <w:left w:val="single" w:color="000000" w:sz="4" w:space="0"/>
              <w:bottom w:val="nil"/>
              <w:right w:val="nil"/>
            </w:tcBorders>
            <w:shd w:val="clear" w:color="auto" w:fill="FFFFFF"/>
            <w:vAlign w:val="center"/>
          </w:tcPr>
          <w:p w14:paraId="07B9DDD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500115008001</w:t>
            </w:r>
          </w:p>
        </w:tc>
        <w:tc>
          <w:tcPr>
            <w:tcW w:w="1708" w:type="dxa"/>
            <w:tcBorders>
              <w:top w:val="single" w:color="000000" w:sz="4" w:space="0"/>
              <w:left w:val="single" w:color="000000" w:sz="4" w:space="0"/>
              <w:bottom w:val="nil"/>
              <w:right w:val="nil"/>
            </w:tcBorders>
            <w:shd w:val="clear" w:color="auto" w:fill="FFFFFF"/>
            <w:vAlign w:val="center"/>
          </w:tcPr>
          <w:p w14:paraId="7E54E17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道路基层</w:t>
            </w:r>
          </w:p>
        </w:tc>
        <w:tc>
          <w:tcPr>
            <w:tcW w:w="3212" w:type="dxa"/>
            <w:tcBorders>
              <w:top w:val="single" w:color="000000" w:sz="4" w:space="0"/>
              <w:left w:val="single" w:color="000000" w:sz="4" w:space="0"/>
              <w:bottom w:val="nil"/>
              <w:right w:val="nil"/>
            </w:tcBorders>
            <w:shd w:val="clear" w:color="auto" w:fill="FFFFFF"/>
            <w:vAlign w:val="center"/>
          </w:tcPr>
          <w:p w14:paraId="15E9565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150mm5%水泥碎石稳定层</w:t>
            </w:r>
          </w:p>
        </w:tc>
        <w:tc>
          <w:tcPr>
            <w:tcW w:w="915" w:type="dxa"/>
            <w:tcBorders>
              <w:top w:val="single" w:color="000000" w:sz="4" w:space="0"/>
              <w:left w:val="single" w:color="000000" w:sz="4" w:space="0"/>
              <w:bottom w:val="nil"/>
              <w:right w:val="nil"/>
            </w:tcBorders>
            <w:shd w:val="clear" w:color="auto" w:fill="FFFFFF"/>
            <w:vAlign w:val="center"/>
          </w:tcPr>
          <w:p w14:paraId="6F3C13D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3F6965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10.13</w:t>
            </w:r>
          </w:p>
        </w:tc>
        <w:tc>
          <w:tcPr>
            <w:tcW w:w="1320" w:type="dxa"/>
            <w:tcBorders>
              <w:top w:val="single" w:color="000000" w:sz="4" w:space="0"/>
              <w:left w:val="single" w:color="000000" w:sz="4" w:space="0"/>
              <w:bottom w:val="nil"/>
              <w:right w:val="nil"/>
            </w:tcBorders>
            <w:shd w:val="clear" w:color="auto" w:fill="FFFFFF"/>
            <w:noWrap/>
            <w:vAlign w:val="center"/>
          </w:tcPr>
          <w:p w14:paraId="1CDA857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202AC5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0F97CE74">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6E91D47">
            <w:pPr>
              <w:jc w:val="left"/>
              <w:rPr>
                <w:rFonts w:hint="eastAsia" w:ascii="宋体" w:hAnsi="宋体" w:eastAsia="宋体" w:cs="宋体"/>
                <w:i w:val="0"/>
                <w:iCs w:val="0"/>
                <w:color w:val="000000"/>
                <w:sz w:val="18"/>
                <w:szCs w:val="18"/>
                <w:u w:val="none"/>
              </w:rPr>
            </w:pPr>
          </w:p>
        </w:tc>
      </w:tr>
      <w:tr w14:paraId="357909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0FC8AF0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w:t>
            </w: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4ED283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500115006003</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36B7AC5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混凝土道路路面</w:t>
            </w:r>
          </w:p>
        </w:tc>
        <w:tc>
          <w:tcPr>
            <w:tcW w:w="3212" w:type="dxa"/>
            <w:tcBorders>
              <w:top w:val="single" w:color="000000" w:sz="4" w:space="0"/>
              <w:left w:val="single" w:color="000000" w:sz="4" w:space="0"/>
              <w:bottom w:val="single" w:color="000000" w:sz="4" w:space="0"/>
              <w:right w:val="nil"/>
            </w:tcBorders>
            <w:shd w:val="clear" w:color="auto" w:fill="FFFFFF"/>
            <w:vAlign w:val="center"/>
          </w:tcPr>
          <w:p w14:paraId="157346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180mmC30商砼路面，含二次搬运费</w:t>
            </w:r>
          </w:p>
        </w:tc>
        <w:tc>
          <w:tcPr>
            <w:tcW w:w="915" w:type="dxa"/>
            <w:tcBorders>
              <w:top w:val="single" w:color="000000" w:sz="4" w:space="0"/>
              <w:left w:val="single" w:color="000000" w:sz="4" w:space="0"/>
              <w:bottom w:val="single" w:color="000000" w:sz="4" w:space="0"/>
              <w:right w:val="nil"/>
            </w:tcBorders>
            <w:shd w:val="clear" w:color="auto" w:fill="FFFFFF"/>
            <w:vAlign w:val="center"/>
          </w:tcPr>
          <w:p w14:paraId="01DDCF1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single" w:color="000000" w:sz="4" w:space="0"/>
              <w:right w:val="nil"/>
            </w:tcBorders>
            <w:shd w:val="clear" w:color="auto" w:fill="FFFFFF"/>
            <w:vAlign w:val="center"/>
          </w:tcPr>
          <w:p w14:paraId="36A4D80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12.15</w:t>
            </w: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583B391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4305D79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center"/>
          </w:tcPr>
          <w:p w14:paraId="46A3032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CC6D665">
            <w:pPr>
              <w:jc w:val="left"/>
              <w:rPr>
                <w:rFonts w:hint="eastAsia" w:ascii="宋体" w:hAnsi="宋体" w:eastAsia="宋体" w:cs="宋体"/>
                <w:i w:val="0"/>
                <w:iCs w:val="0"/>
                <w:color w:val="000000"/>
                <w:sz w:val="18"/>
                <w:szCs w:val="18"/>
                <w:u w:val="none"/>
              </w:rPr>
            </w:pPr>
          </w:p>
        </w:tc>
      </w:tr>
      <w:tr w14:paraId="6C134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1B36E984">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建筑工程分类分项工程量清单计价表</w:t>
            </w:r>
          </w:p>
        </w:tc>
      </w:tr>
      <w:tr w14:paraId="4796D7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73" w:type="dxa"/>
            <w:gridSpan w:val="2"/>
            <w:tcBorders>
              <w:top w:val="nil"/>
              <w:left w:val="nil"/>
              <w:bottom w:val="nil"/>
              <w:right w:val="nil"/>
            </w:tcBorders>
            <w:shd w:val="clear" w:color="auto" w:fill="FFFFFF"/>
            <w:vAlign w:val="bottom"/>
          </w:tcPr>
          <w:p w14:paraId="6F0C3D37">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8102" w:type="dxa"/>
            <w:gridSpan w:val="5"/>
            <w:tcBorders>
              <w:top w:val="nil"/>
              <w:left w:val="nil"/>
              <w:bottom w:val="nil"/>
              <w:right w:val="nil"/>
            </w:tcBorders>
            <w:shd w:val="clear" w:color="auto" w:fill="FFFFFF"/>
            <w:vAlign w:val="bottom"/>
          </w:tcPr>
          <w:p w14:paraId="02903301">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320" w:type="dxa"/>
            <w:tcBorders>
              <w:top w:val="nil"/>
              <w:left w:val="nil"/>
              <w:bottom w:val="nil"/>
              <w:right w:val="nil"/>
            </w:tcBorders>
            <w:shd w:val="clear" w:color="auto" w:fill="FFFFFF"/>
            <w:vAlign w:val="bottom"/>
          </w:tcPr>
          <w:p w14:paraId="35A6726A">
            <w:pPr>
              <w:jc w:val="left"/>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bottom"/>
          </w:tcPr>
          <w:p w14:paraId="57F6E73C">
            <w:pPr>
              <w:jc w:val="right"/>
              <w:rPr>
                <w:rFonts w:hint="eastAsia" w:ascii="宋体" w:hAnsi="宋体" w:eastAsia="宋体" w:cs="宋体"/>
                <w:i w:val="0"/>
                <w:iCs w:val="0"/>
                <w:color w:val="000000"/>
                <w:sz w:val="18"/>
                <w:szCs w:val="18"/>
                <w:u w:val="none"/>
              </w:rPr>
            </w:pPr>
          </w:p>
        </w:tc>
        <w:tc>
          <w:tcPr>
            <w:tcW w:w="2670" w:type="dxa"/>
            <w:gridSpan w:val="2"/>
            <w:tcBorders>
              <w:top w:val="nil"/>
              <w:left w:val="nil"/>
              <w:bottom w:val="nil"/>
              <w:right w:val="nil"/>
            </w:tcBorders>
            <w:shd w:val="clear" w:color="auto" w:fill="FFFFFF"/>
            <w:vAlign w:val="bottom"/>
          </w:tcPr>
          <w:p w14:paraId="0D8F316D">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第6页 共6页</w:t>
            </w:r>
          </w:p>
        </w:tc>
      </w:tr>
      <w:tr w14:paraId="5BE9A1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5" w:type="dxa"/>
            <w:tcBorders>
              <w:top w:val="nil"/>
              <w:left w:val="nil"/>
              <w:bottom w:val="nil"/>
              <w:right w:val="nil"/>
            </w:tcBorders>
            <w:shd w:val="clear" w:color="auto" w:fill="FFFFFF"/>
            <w:vAlign w:val="center"/>
          </w:tcPr>
          <w:p w14:paraId="314593AC">
            <w:pPr>
              <w:jc w:val="center"/>
              <w:rPr>
                <w:rFonts w:hint="eastAsia" w:ascii="宋体" w:hAnsi="宋体" w:eastAsia="宋体" w:cs="宋体"/>
                <w:i w:val="0"/>
                <w:iCs w:val="0"/>
                <w:color w:val="000000"/>
                <w:sz w:val="18"/>
                <w:szCs w:val="18"/>
                <w:u w:val="none"/>
              </w:rPr>
            </w:pPr>
          </w:p>
        </w:tc>
        <w:tc>
          <w:tcPr>
            <w:tcW w:w="688" w:type="dxa"/>
            <w:tcBorders>
              <w:top w:val="nil"/>
              <w:left w:val="nil"/>
              <w:bottom w:val="nil"/>
              <w:right w:val="nil"/>
            </w:tcBorders>
            <w:shd w:val="clear" w:color="auto" w:fill="FFFFFF"/>
            <w:vAlign w:val="center"/>
          </w:tcPr>
          <w:p w14:paraId="3EA4620E">
            <w:pPr>
              <w:jc w:val="center"/>
              <w:rPr>
                <w:rFonts w:hint="eastAsia" w:ascii="宋体" w:hAnsi="宋体" w:eastAsia="宋体" w:cs="宋体"/>
                <w:i w:val="0"/>
                <w:iCs w:val="0"/>
                <w:color w:val="000000"/>
                <w:sz w:val="18"/>
                <w:szCs w:val="18"/>
                <w:u w:val="none"/>
              </w:rPr>
            </w:pPr>
          </w:p>
        </w:tc>
        <w:tc>
          <w:tcPr>
            <w:tcW w:w="1037" w:type="dxa"/>
            <w:tcBorders>
              <w:top w:val="single" w:color="000000" w:sz="4" w:space="0"/>
              <w:left w:val="nil"/>
              <w:bottom w:val="nil"/>
              <w:right w:val="nil"/>
            </w:tcBorders>
            <w:shd w:val="clear" w:color="auto" w:fill="FFFFFF"/>
            <w:vAlign w:val="center"/>
          </w:tcPr>
          <w:p w14:paraId="361C0721">
            <w:pPr>
              <w:jc w:val="center"/>
              <w:rPr>
                <w:rFonts w:hint="eastAsia" w:ascii="宋体" w:hAnsi="宋体" w:eastAsia="宋体" w:cs="宋体"/>
                <w:i w:val="0"/>
                <w:iCs w:val="0"/>
                <w:color w:val="000000"/>
                <w:sz w:val="18"/>
                <w:szCs w:val="18"/>
                <w:u w:val="none"/>
              </w:rPr>
            </w:pPr>
          </w:p>
        </w:tc>
        <w:tc>
          <w:tcPr>
            <w:tcW w:w="1708" w:type="dxa"/>
            <w:tcBorders>
              <w:top w:val="single" w:color="000000" w:sz="4" w:space="0"/>
              <w:left w:val="nil"/>
              <w:bottom w:val="nil"/>
              <w:right w:val="nil"/>
            </w:tcBorders>
            <w:shd w:val="clear" w:color="auto" w:fill="FFFFFF"/>
            <w:vAlign w:val="center"/>
          </w:tcPr>
          <w:p w14:paraId="504F8BEC">
            <w:pPr>
              <w:jc w:val="center"/>
              <w:rPr>
                <w:rFonts w:hint="eastAsia" w:ascii="宋体" w:hAnsi="宋体" w:eastAsia="宋体" w:cs="宋体"/>
                <w:i w:val="0"/>
                <w:iCs w:val="0"/>
                <w:color w:val="000000"/>
                <w:sz w:val="18"/>
                <w:szCs w:val="18"/>
                <w:u w:val="none"/>
              </w:rPr>
            </w:pPr>
          </w:p>
        </w:tc>
        <w:tc>
          <w:tcPr>
            <w:tcW w:w="3212" w:type="dxa"/>
            <w:tcBorders>
              <w:top w:val="single" w:color="000000" w:sz="4" w:space="0"/>
              <w:left w:val="nil"/>
              <w:bottom w:val="nil"/>
              <w:right w:val="nil"/>
            </w:tcBorders>
            <w:shd w:val="clear" w:color="auto" w:fill="FFFFFF"/>
            <w:vAlign w:val="center"/>
          </w:tcPr>
          <w:p w14:paraId="639F710B">
            <w:pPr>
              <w:jc w:val="center"/>
              <w:rPr>
                <w:rFonts w:hint="eastAsia" w:ascii="宋体" w:hAnsi="宋体" w:eastAsia="宋体" w:cs="宋体"/>
                <w:i w:val="0"/>
                <w:iCs w:val="0"/>
                <w:color w:val="000000"/>
                <w:sz w:val="18"/>
                <w:szCs w:val="18"/>
                <w:u w:val="none"/>
              </w:rPr>
            </w:pPr>
          </w:p>
        </w:tc>
        <w:tc>
          <w:tcPr>
            <w:tcW w:w="915" w:type="dxa"/>
            <w:tcBorders>
              <w:top w:val="single" w:color="000000" w:sz="4" w:space="0"/>
              <w:left w:val="nil"/>
              <w:bottom w:val="nil"/>
              <w:right w:val="nil"/>
            </w:tcBorders>
            <w:shd w:val="clear" w:color="auto" w:fill="FFFFFF"/>
            <w:vAlign w:val="center"/>
          </w:tcPr>
          <w:p w14:paraId="4CA15B1A">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nil"/>
              <w:bottom w:val="nil"/>
              <w:right w:val="nil"/>
            </w:tcBorders>
            <w:shd w:val="clear" w:color="auto" w:fill="FFFFFF"/>
            <w:vAlign w:val="center"/>
          </w:tcPr>
          <w:p w14:paraId="4D1052E6">
            <w:pPr>
              <w:jc w:val="center"/>
              <w:rPr>
                <w:rFonts w:hint="eastAsia" w:ascii="宋体" w:hAnsi="宋体" w:eastAsia="宋体" w:cs="宋体"/>
                <w:i w:val="0"/>
                <w:iCs w:val="0"/>
                <w:color w:val="000000"/>
                <w:sz w:val="18"/>
                <w:szCs w:val="18"/>
                <w:u w:val="none"/>
              </w:rPr>
            </w:pPr>
          </w:p>
        </w:tc>
        <w:tc>
          <w:tcPr>
            <w:tcW w:w="1320" w:type="dxa"/>
            <w:tcBorders>
              <w:top w:val="nil"/>
              <w:left w:val="nil"/>
              <w:bottom w:val="nil"/>
              <w:right w:val="nil"/>
            </w:tcBorders>
            <w:shd w:val="clear" w:color="auto" w:fill="FFFFFF"/>
            <w:vAlign w:val="center"/>
          </w:tcPr>
          <w:p w14:paraId="315B95BA">
            <w:pPr>
              <w:jc w:val="center"/>
              <w:rPr>
                <w:rFonts w:hint="eastAsia" w:ascii="宋体" w:hAnsi="宋体" w:eastAsia="宋体" w:cs="宋体"/>
                <w:i w:val="0"/>
                <w:iCs w:val="0"/>
                <w:color w:val="000000"/>
                <w:sz w:val="18"/>
                <w:szCs w:val="18"/>
                <w:u w:val="none"/>
              </w:rPr>
            </w:pPr>
          </w:p>
        </w:tc>
        <w:tc>
          <w:tcPr>
            <w:tcW w:w="1380" w:type="dxa"/>
            <w:tcBorders>
              <w:top w:val="nil"/>
              <w:left w:val="nil"/>
              <w:bottom w:val="nil"/>
              <w:right w:val="nil"/>
            </w:tcBorders>
            <w:shd w:val="clear" w:color="auto" w:fill="FFFFFF"/>
            <w:vAlign w:val="center"/>
          </w:tcPr>
          <w:p w14:paraId="4DC4E7FB">
            <w:pPr>
              <w:jc w:val="center"/>
              <w:rPr>
                <w:rFonts w:hint="eastAsia" w:ascii="宋体" w:hAnsi="宋体" w:eastAsia="宋体" w:cs="宋体"/>
                <w:i w:val="0"/>
                <w:iCs w:val="0"/>
                <w:color w:val="000000"/>
                <w:sz w:val="18"/>
                <w:szCs w:val="18"/>
                <w:u w:val="none"/>
              </w:rPr>
            </w:pPr>
          </w:p>
        </w:tc>
        <w:tc>
          <w:tcPr>
            <w:tcW w:w="1455" w:type="dxa"/>
            <w:tcBorders>
              <w:top w:val="nil"/>
              <w:left w:val="nil"/>
              <w:bottom w:val="nil"/>
              <w:right w:val="nil"/>
            </w:tcBorders>
            <w:shd w:val="clear" w:color="auto" w:fill="FFFFFF"/>
            <w:vAlign w:val="center"/>
          </w:tcPr>
          <w:p w14:paraId="360995D0">
            <w:pPr>
              <w:jc w:val="center"/>
              <w:rPr>
                <w:rFonts w:hint="eastAsia" w:ascii="宋体" w:hAnsi="宋体" w:eastAsia="宋体" w:cs="宋体"/>
                <w:i w:val="0"/>
                <w:iCs w:val="0"/>
                <w:color w:val="000000"/>
                <w:sz w:val="18"/>
                <w:szCs w:val="18"/>
                <w:u w:val="none"/>
              </w:rPr>
            </w:pPr>
          </w:p>
        </w:tc>
        <w:tc>
          <w:tcPr>
            <w:tcW w:w="1215" w:type="dxa"/>
            <w:tcBorders>
              <w:top w:val="nil"/>
              <w:left w:val="nil"/>
              <w:bottom w:val="nil"/>
              <w:right w:val="nil"/>
            </w:tcBorders>
            <w:shd w:val="clear" w:color="auto" w:fill="FFFFFF"/>
            <w:vAlign w:val="center"/>
          </w:tcPr>
          <w:p w14:paraId="3A98E467">
            <w:pPr>
              <w:jc w:val="center"/>
              <w:rPr>
                <w:rFonts w:hint="eastAsia" w:ascii="宋体" w:hAnsi="宋体" w:eastAsia="宋体" w:cs="宋体"/>
                <w:i w:val="0"/>
                <w:iCs w:val="0"/>
                <w:color w:val="000000"/>
                <w:sz w:val="18"/>
                <w:szCs w:val="18"/>
                <w:u w:val="none"/>
              </w:rPr>
            </w:pPr>
          </w:p>
        </w:tc>
      </w:tr>
      <w:tr w14:paraId="62082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85" w:type="dxa"/>
            <w:tcBorders>
              <w:top w:val="single" w:color="000000" w:sz="4" w:space="0"/>
              <w:left w:val="single" w:color="000000" w:sz="4" w:space="0"/>
              <w:bottom w:val="nil"/>
              <w:right w:val="nil"/>
            </w:tcBorders>
            <w:shd w:val="clear" w:color="auto" w:fill="FFFFFF"/>
            <w:vAlign w:val="center"/>
          </w:tcPr>
          <w:p w14:paraId="7A7FA3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2"/>
            <w:tcBorders>
              <w:top w:val="single" w:color="000000" w:sz="4" w:space="0"/>
              <w:left w:val="single" w:color="000000" w:sz="4" w:space="0"/>
              <w:bottom w:val="nil"/>
              <w:right w:val="nil"/>
            </w:tcBorders>
            <w:shd w:val="clear" w:color="auto" w:fill="FFFFFF"/>
            <w:vAlign w:val="center"/>
          </w:tcPr>
          <w:p w14:paraId="00FE3D6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1708" w:type="dxa"/>
            <w:tcBorders>
              <w:top w:val="single" w:color="000000" w:sz="4" w:space="0"/>
              <w:left w:val="single" w:color="000000" w:sz="4" w:space="0"/>
              <w:bottom w:val="nil"/>
              <w:right w:val="nil"/>
            </w:tcBorders>
            <w:shd w:val="clear" w:color="auto" w:fill="FFFFFF"/>
            <w:vAlign w:val="center"/>
          </w:tcPr>
          <w:p w14:paraId="10A0A3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3212" w:type="dxa"/>
            <w:tcBorders>
              <w:top w:val="single" w:color="000000" w:sz="4" w:space="0"/>
              <w:left w:val="single" w:color="000000" w:sz="4" w:space="0"/>
              <w:bottom w:val="nil"/>
              <w:right w:val="nil"/>
            </w:tcBorders>
            <w:shd w:val="clear" w:color="auto" w:fill="FFFFFF"/>
            <w:vAlign w:val="center"/>
          </w:tcPr>
          <w:p w14:paraId="43A458E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915" w:type="dxa"/>
            <w:tcBorders>
              <w:top w:val="single" w:color="000000" w:sz="4" w:space="0"/>
              <w:left w:val="single" w:color="000000" w:sz="4" w:space="0"/>
              <w:bottom w:val="nil"/>
              <w:right w:val="nil"/>
            </w:tcBorders>
            <w:shd w:val="clear" w:color="auto" w:fill="FFFFFF"/>
            <w:vAlign w:val="center"/>
          </w:tcPr>
          <w:p w14:paraId="0ADE32E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30" w:type="dxa"/>
            <w:tcBorders>
              <w:top w:val="single" w:color="000000" w:sz="4" w:space="0"/>
              <w:left w:val="single" w:color="000000" w:sz="4" w:space="0"/>
              <w:bottom w:val="nil"/>
              <w:right w:val="nil"/>
            </w:tcBorders>
            <w:shd w:val="clear" w:color="auto" w:fill="FFFFFF"/>
            <w:vAlign w:val="center"/>
          </w:tcPr>
          <w:p w14:paraId="3DD9643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320" w:type="dxa"/>
            <w:tcBorders>
              <w:top w:val="single" w:color="000000" w:sz="4" w:space="0"/>
              <w:left w:val="single" w:color="000000" w:sz="4" w:space="0"/>
              <w:bottom w:val="nil"/>
              <w:right w:val="nil"/>
            </w:tcBorders>
            <w:shd w:val="clear" w:color="auto" w:fill="FFFFFF"/>
            <w:vAlign w:val="center"/>
          </w:tcPr>
          <w:p w14:paraId="69ABDB9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80" w:type="dxa"/>
            <w:tcBorders>
              <w:top w:val="single" w:color="000000" w:sz="4" w:space="0"/>
              <w:left w:val="single" w:color="000000" w:sz="4" w:space="0"/>
              <w:bottom w:val="nil"/>
              <w:right w:val="nil"/>
            </w:tcBorders>
            <w:shd w:val="clear" w:color="auto" w:fill="FFFFFF"/>
            <w:vAlign w:val="center"/>
          </w:tcPr>
          <w:p w14:paraId="1CB39E3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55" w:type="dxa"/>
            <w:tcBorders>
              <w:top w:val="single" w:color="000000" w:sz="4" w:space="0"/>
              <w:left w:val="single" w:color="000000" w:sz="4" w:space="0"/>
              <w:bottom w:val="nil"/>
              <w:right w:val="nil"/>
            </w:tcBorders>
            <w:shd w:val="clear" w:color="auto" w:fill="FFFFFF"/>
            <w:vAlign w:val="center"/>
          </w:tcPr>
          <w:p w14:paraId="24528C6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DA7536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6BDDB0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885" w:type="dxa"/>
            <w:tcBorders>
              <w:top w:val="single" w:color="000000" w:sz="4" w:space="0"/>
              <w:left w:val="single" w:color="000000" w:sz="4" w:space="0"/>
              <w:bottom w:val="nil"/>
              <w:right w:val="nil"/>
            </w:tcBorders>
            <w:shd w:val="clear" w:color="auto" w:fill="FFFFFF"/>
            <w:vAlign w:val="center"/>
          </w:tcPr>
          <w:p w14:paraId="52271E3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w:t>
            </w:r>
          </w:p>
        </w:tc>
        <w:tc>
          <w:tcPr>
            <w:tcW w:w="1725" w:type="dxa"/>
            <w:gridSpan w:val="2"/>
            <w:tcBorders>
              <w:top w:val="single" w:color="000000" w:sz="4" w:space="0"/>
              <w:left w:val="single" w:color="000000" w:sz="4" w:space="0"/>
              <w:bottom w:val="nil"/>
              <w:right w:val="nil"/>
            </w:tcBorders>
            <w:shd w:val="clear" w:color="auto" w:fill="FFFFFF"/>
            <w:vAlign w:val="center"/>
          </w:tcPr>
          <w:p w14:paraId="71A75A6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500115022123</w:t>
            </w:r>
          </w:p>
        </w:tc>
        <w:tc>
          <w:tcPr>
            <w:tcW w:w="1708" w:type="dxa"/>
            <w:tcBorders>
              <w:top w:val="single" w:color="000000" w:sz="4" w:space="0"/>
              <w:left w:val="single" w:color="000000" w:sz="4" w:space="0"/>
              <w:bottom w:val="nil"/>
              <w:right w:val="nil"/>
            </w:tcBorders>
            <w:shd w:val="clear" w:color="auto" w:fill="FFFFFF"/>
            <w:vAlign w:val="center"/>
          </w:tcPr>
          <w:p w14:paraId="1980087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10E601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花岗岩栏杆，具体规格尺寸详见图纸</w:t>
            </w:r>
          </w:p>
        </w:tc>
        <w:tc>
          <w:tcPr>
            <w:tcW w:w="915" w:type="dxa"/>
            <w:tcBorders>
              <w:top w:val="single" w:color="000000" w:sz="4" w:space="0"/>
              <w:left w:val="single" w:color="000000" w:sz="4" w:space="0"/>
              <w:bottom w:val="nil"/>
              <w:right w:val="nil"/>
            </w:tcBorders>
            <w:shd w:val="clear" w:color="auto" w:fill="FFFFFF"/>
            <w:vAlign w:val="center"/>
          </w:tcPr>
          <w:p w14:paraId="4D98BEA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1B09782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1320" w:type="dxa"/>
            <w:tcBorders>
              <w:top w:val="single" w:color="000000" w:sz="4" w:space="0"/>
              <w:left w:val="single" w:color="000000" w:sz="4" w:space="0"/>
              <w:bottom w:val="nil"/>
              <w:right w:val="nil"/>
            </w:tcBorders>
            <w:shd w:val="clear" w:color="auto" w:fill="FFFFFF"/>
            <w:noWrap/>
            <w:vAlign w:val="center"/>
          </w:tcPr>
          <w:p w14:paraId="4B7735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DAF715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8BAE57E">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58B4DE4">
            <w:pPr>
              <w:jc w:val="left"/>
              <w:rPr>
                <w:rFonts w:hint="eastAsia" w:ascii="宋体" w:hAnsi="宋体" w:eastAsia="宋体" w:cs="宋体"/>
                <w:i w:val="0"/>
                <w:iCs w:val="0"/>
                <w:color w:val="000000"/>
                <w:sz w:val="18"/>
                <w:szCs w:val="18"/>
                <w:u w:val="none"/>
              </w:rPr>
            </w:pPr>
          </w:p>
        </w:tc>
      </w:tr>
      <w:tr w14:paraId="443EE6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291FB4B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w:t>
            </w:r>
          </w:p>
        </w:tc>
        <w:tc>
          <w:tcPr>
            <w:tcW w:w="1725" w:type="dxa"/>
            <w:gridSpan w:val="2"/>
            <w:tcBorders>
              <w:top w:val="single" w:color="000000" w:sz="4" w:space="0"/>
              <w:left w:val="single" w:color="000000" w:sz="4" w:space="0"/>
              <w:bottom w:val="nil"/>
              <w:right w:val="nil"/>
            </w:tcBorders>
            <w:shd w:val="clear" w:color="auto" w:fill="FFFFFF"/>
            <w:vAlign w:val="center"/>
          </w:tcPr>
          <w:p w14:paraId="1B922BF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500107002003</w:t>
            </w:r>
          </w:p>
        </w:tc>
        <w:tc>
          <w:tcPr>
            <w:tcW w:w="1708" w:type="dxa"/>
            <w:tcBorders>
              <w:top w:val="single" w:color="000000" w:sz="4" w:space="0"/>
              <w:left w:val="single" w:color="000000" w:sz="4" w:space="0"/>
              <w:bottom w:val="nil"/>
              <w:right w:val="nil"/>
            </w:tcBorders>
            <w:shd w:val="clear" w:color="auto" w:fill="FFFFFF"/>
            <w:vAlign w:val="center"/>
          </w:tcPr>
          <w:p w14:paraId="3723C01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土坝（堤）劈裂、充填灌浆</w:t>
            </w:r>
          </w:p>
        </w:tc>
        <w:tc>
          <w:tcPr>
            <w:tcW w:w="3212" w:type="dxa"/>
            <w:tcBorders>
              <w:top w:val="single" w:color="000000" w:sz="4" w:space="0"/>
              <w:left w:val="single" w:color="000000" w:sz="4" w:space="0"/>
              <w:bottom w:val="nil"/>
              <w:right w:val="nil"/>
            </w:tcBorders>
            <w:shd w:val="clear" w:color="auto" w:fill="FFFFFF"/>
            <w:vAlign w:val="center"/>
          </w:tcPr>
          <w:p w14:paraId="5C69F9E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钻机钻土坝灌浆孔（露天作业，垂直孔，孔深8.5m）</w:t>
            </w:r>
          </w:p>
        </w:tc>
        <w:tc>
          <w:tcPr>
            <w:tcW w:w="915" w:type="dxa"/>
            <w:tcBorders>
              <w:top w:val="single" w:color="000000" w:sz="4" w:space="0"/>
              <w:left w:val="single" w:color="000000" w:sz="4" w:space="0"/>
              <w:bottom w:val="nil"/>
              <w:right w:val="nil"/>
            </w:tcBorders>
            <w:shd w:val="clear" w:color="auto" w:fill="FFFFFF"/>
            <w:vAlign w:val="center"/>
          </w:tcPr>
          <w:p w14:paraId="3632ACB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1A62D62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126.65</w:t>
            </w:r>
          </w:p>
        </w:tc>
        <w:tc>
          <w:tcPr>
            <w:tcW w:w="1320" w:type="dxa"/>
            <w:tcBorders>
              <w:top w:val="single" w:color="000000" w:sz="4" w:space="0"/>
              <w:left w:val="single" w:color="000000" w:sz="4" w:space="0"/>
              <w:bottom w:val="nil"/>
              <w:right w:val="nil"/>
            </w:tcBorders>
            <w:shd w:val="clear" w:color="auto" w:fill="FFFFFF"/>
            <w:noWrap/>
            <w:vAlign w:val="center"/>
          </w:tcPr>
          <w:p w14:paraId="27CA00D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7623B7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99ECD1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1F46212">
            <w:pPr>
              <w:jc w:val="left"/>
              <w:rPr>
                <w:rFonts w:hint="eastAsia" w:ascii="宋体" w:hAnsi="宋体" w:eastAsia="宋体" w:cs="宋体"/>
                <w:i w:val="0"/>
                <w:iCs w:val="0"/>
                <w:color w:val="000000"/>
                <w:sz w:val="18"/>
                <w:szCs w:val="18"/>
                <w:u w:val="none"/>
              </w:rPr>
            </w:pPr>
          </w:p>
        </w:tc>
      </w:tr>
      <w:tr w14:paraId="5A7B31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1D3968F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w:t>
            </w:r>
          </w:p>
        </w:tc>
        <w:tc>
          <w:tcPr>
            <w:tcW w:w="1725" w:type="dxa"/>
            <w:gridSpan w:val="2"/>
            <w:tcBorders>
              <w:top w:val="single" w:color="000000" w:sz="4" w:space="0"/>
              <w:left w:val="single" w:color="000000" w:sz="4" w:space="0"/>
              <w:bottom w:val="nil"/>
              <w:right w:val="nil"/>
            </w:tcBorders>
            <w:shd w:val="clear" w:color="auto" w:fill="FFFFFF"/>
            <w:vAlign w:val="center"/>
          </w:tcPr>
          <w:p w14:paraId="3E8FA8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500107002004</w:t>
            </w:r>
          </w:p>
        </w:tc>
        <w:tc>
          <w:tcPr>
            <w:tcW w:w="1708" w:type="dxa"/>
            <w:tcBorders>
              <w:top w:val="single" w:color="000000" w:sz="4" w:space="0"/>
              <w:left w:val="single" w:color="000000" w:sz="4" w:space="0"/>
              <w:bottom w:val="nil"/>
              <w:right w:val="nil"/>
            </w:tcBorders>
            <w:shd w:val="clear" w:color="auto" w:fill="FFFFFF"/>
            <w:vAlign w:val="center"/>
          </w:tcPr>
          <w:p w14:paraId="7F4F57D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土坝（堤）劈裂、充填灌浆</w:t>
            </w:r>
          </w:p>
        </w:tc>
        <w:tc>
          <w:tcPr>
            <w:tcW w:w="3212" w:type="dxa"/>
            <w:tcBorders>
              <w:top w:val="single" w:color="000000" w:sz="4" w:space="0"/>
              <w:left w:val="single" w:color="000000" w:sz="4" w:space="0"/>
              <w:bottom w:val="nil"/>
              <w:right w:val="nil"/>
            </w:tcBorders>
            <w:shd w:val="clear" w:color="auto" w:fill="FFFFFF"/>
            <w:vAlign w:val="center"/>
          </w:tcPr>
          <w:p w14:paraId="3C71BF9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充填灌浆，水泥黏土灌浆，干土灌入量暂定为1.0t/m</w:t>
            </w:r>
          </w:p>
        </w:tc>
        <w:tc>
          <w:tcPr>
            <w:tcW w:w="915" w:type="dxa"/>
            <w:tcBorders>
              <w:top w:val="single" w:color="000000" w:sz="4" w:space="0"/>
              <w:left w:val="single" w:color="000000" w:sz="4" w:space="0"/>
              <w:bottom w:val="nil"/>
              <w:right w:val="nil"/>
            </w:tcBorders>
            <w:shd w:val="clear" w:color="auto" w:fill="FFFFFF"/>
            <w:vAlign w:val="center"/>
          </w:tcPr>
          <w:p w14:paraId="596D35A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477B3F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122.4</w:t>
            </w:r>
          </w:p>
        </w:tc>
        <w:tc>
          <w:tcPr>
            <w:tcW w:w="1320" w:type="dxa"/>
            <w:tcBorders>
              <w:top w:val="single" w:color="000000" w:sz="4" w:space="0"/>
              <w:left w:val="single" w:color="000000" w:sz="4" w:space="0"/>
              <w:bottom w:val="nil"/>
              <w:right w:val="nil"/>
            </w:tcBorders>
            <w:shd w:val="clear" w:color="auto" w:fill="FFFFFF"/>
            <w:noWrap/>
            <w:vAlign w:val="center"/>
          </w:tcPr>
          <w:p w14:paraId="1A58E33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AABB62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0F2004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06D76C3">
            <w:pPr>
              <w:jc w:val="left"/>
              <w:rPr>
                <w:rFonts w:hint="eastAsia" w:ascii="宋体" w:hAnsi="宋体" w:eastAsia="宋体" w:cs="宋体"/>
                <w:i w:val="0"/>
                <w:iCs w:val="0"/>
                <w:color w:val="000000"/>
                <w:sz w:val="18"/>
                <w:szCs w:val="18"/>
                <w:u w:val="none"/>
              </w:rPr>
            </w:pPr>
          </w:p>
        </w:tc>
      </w:tr>
      <w:tr w14:paraId="2BC7E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73BBF3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w:t>
            </w:r>
          </w:p>
        </w:tc>
        <w:tc>
          <w:tcPr>
            <w:tcW w:w="1725" w:type="dxa"/>
            <w:gridSpan w:val="2"/>
            <w:tcBorders>
              <w:top w:val="single" w:color="000000" w:sz="4" w:space="0"/>
              <w:left w:val="single" w:color="000000" w:sz="4" w:space="0"/>
              <w:bottom w:val="nil"/>
              <w:right w:val="nil"/>
            </w:tcBorders>
            <w:shd w:val="clear" w:color="auto" w:fill="FFFFFF"/>
            <w:vAlign w:val="center"/>
          </w:tcPr>
          <w:p w14:paraId="24E95E1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500107003002</w:t>
            </w:r>
          </w:p>
        </w:tc>
        <w:tc>
          <w:tcPr>
            <w:tcW w:w="1708" w:type="dxa"/>
            <w:tcBorders>
              <w:top w:val="single" w:color="000000" w:sz="4" w:space="0"/>
              <w:left w:val="single" w:color="000000" w:sz="4" w:space="0"/>
              <w:bottom w:val="nil"/>
              <w:right w:val="nil"/>
            </w:tcBorders>
            <w:shd w:val="clear" w:color="auto" w:fill="FFFFFF"/>
            <w:vAlign w:val="center"/>
          </w:tcPr>
          <w:p w14:paraId="5A40BEE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岩石层钻孔</w:t>
            </w:r>
          </w:p>
        </w:tc>
        <w:tc>
          <w:tcPr>
            <w:tcW w:w="3212" w:type="dxa"/>
            <w:tcBorders>
              <w:top w:val="single" w:color="000000" w:sz="4" w:space="0"/>
              <w:left w:val="single" w:color="000000" w:sz="4" w:space="0"/>
              <w:bottom w:val="nil"/>
              <w:right w:val="nil"/>
            </w:tcBorders>
            <w:shd w:val="clear" w:color="auto" w:fill="FFFFFF"/>
            <w:vAlign w:val="center"/>
          </w:tcPr>
          <w:p w14:paraId="12A924A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灌浆检查孔(10%)</w:t>
            </w:r>
          </w:p>
        </w:tc>
        <w:tc>
          <w:tcPr>
            <w:tcW w:w="915" w:type="dxa"/>
            <w:tcBorders>
              <w:top w:val="single" w:color="000000" w:sz="4" w:space="0"/>
              <w:left w:val="single" w:color="000000" w:sz="4" w:space="0"/>
              <w:bottom w:val="nil"/>
              <w:right w:val="nil"/>
            </w:tcBorders>
            <w:shd w:val="clear" w:color="auto" w:fill="FFFFFF"/>
            <w:vAlign w:val="center"/>
          </w:tcPr>
          <w:p w14:paraId="64B317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7D680B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12.24</w:t>
            </w:r>
          </w:p>
        </w:tc>
        <w:tc>
          <w:tcPr>
            <w:tcW w:w="1320" w:type="dxa"/>
            <w:tcBorders>
              <w:top w:val="single" w:color="000000" w:sz="4" w:space="0"/>
              <w:left w:val="single" w:color="000000" w:sz="4" w:space="0"/>
              <w:bottom w:val="nil"/>
              <w:right w:val="nil"/>
            </w:tcBorders>
            <w:shd w:val="clear" w:color="auto" w:fill="FFFFFF"/>
            <w:noWrap/>
            <w:vAlign w:val="center"/>
          </w:tcPr>
          <w:p w14:paraId="00CC062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74792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8ACD7F2">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8412490">
            <w:pPr>
              <w:jc w:val="left"/>
              <w:rPr>
                <w:rFonts w:hint="eastAsia" w:ascii="宋体" w:hAnsi="宋体" w:eastAsia="宋体" w:cs="宋体"/>
                <w:i w:val="0"/>
                <w:iCs w:val="0"/>
                <w:color w:val="000000"/>
                <w:sz w:val="18"/>
                <w:szCs w:val="18"/>
                <w:u w:val="none"/>
              </w:rPr>
            </w:pPr>
          </w:p>
        </w:tc>
      </w:tr>
      <w:tr w14:paraId="08FE9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5" w:type="dxa"/>
            <w:tcBorders>
              <w:top w:val="single" w:color="000000" w:sz="4" w:space="0"/>
              <w:left w:val="single" w:color="000000" w:sz="4" w:space="0"/>
              <w:bottom w:val="nil"/>
              <w:right w:val="nil"/>
            </w:tcBorders>
            <w:shd w:val="clear" w:color="auto" w:fill="FFFFFF"/>
            <w:vAlign w:val="center"/>
          </w:tcPr>
          <w:p w14:paraId="798F800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c>
          <w:tcPr>
            <w:tcW w:w="1725" w:type="dxa"/>
            <w:gridSpan w:val="2"/>
            <w:tcBorders>
              <w:top w:val="single" w:color="000000" w:sz="4" w:space="0"/>
              <w:left w:val="single" w:color="000000" w:sz="4" w:space="0"/>
              <w:bottom w:val="nil"/>
              <w:right w:val="nil"/>
            </w:tcBorders>
            <w:shd w:val="clear" w:color="auto" w:fill="FFFFFF"/>
            <w:vAlign w:val="center"/>
          </w:tcPr>
          <w:p w14:paraId="51CDC59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500115012001</w:t>
            </w:r>
          </w:p>
        </w:tc>
        <w:tc>
          <w:tcPr>
            <w:tcW w:w="1708" w:type="dxa"/>
            <w:tcBorders>
              <w:top w:val="single" w:color="000000" w:sz="4" w:space="0"/>
              <w:left w:val="single" w:color="000000" w:sz="4" w:space="0"/>
              <w:bottom w:val="nil"/>
              <w:right w:val="nil"/>
            </w:tcBorders>
            <w:shd w:val="clear" w:color="auto" w:fill="FFFFFF"/>
            <w:vAlign w:val="center"/>
          </w:tcPr>
          <w:p w14:paraId="5D4756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安砌侧（平、缘）石</w:t>
            </w:r>
          </w:p>
        </w:tc>
        <w:tc>
          <w:tcPr>
            <w:tcW w:w="3212" w:type="dxa"/>
            <w:tcBorders>
              <w:top w:val="single" w:color="000000" w:sz="4" w:space="0"/>
              <w:left w:val="single" w:color="000000" w:sz="4" w:space="0"/>
              <w:bottom w:val="nil"/>
              <w:right w:val="nil"/>
            </w:tcBorders>
            <w:shd w:val="clear" w:color="auto" w:fill="FFFFFF"/>
            <w:vAlign w:val="center"/>
          </w:tcPr>
          <w:p w14:paraId="241EF8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芝麻灰花岗岩路缘石，尺寸为500*250*150</w:t>
            </w:r>
          </w:p>
        </w:tc>
        <w:tc>
          <w:tcPr>
            <w:tcW w:w="915" w:type="dxa"/>
            <w:tcBorders>
              <w:top w:val="single" w:color="000000" w:sz="4" w:space="0"/>
              <w:left w:val="single" w:color="000000" w:sz="4" w:space="0"/>
              <w:bottom w:val="nil"/>
              <w:right w:val="nil"/>
            </w:tcBorders>
            <w:shd w:val="clear" w:color="auto" w:fill="FFFFFF"/>
            <w:vAlign w:val="center"/>
          </w:tcPr>
          <w:p w14:paraId="4B5B587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w:t>
            </w:r>
          </w:p>
        </w:tc>
        <w:tc>
          <w:tcPr>
            <w:tcW w:w="1230" w:type="dxa"/>
            <w:tcBorders>
              <w:top w:val="single" w:color="000000" w:sz="4" w:space="0"/>
              <w:left w:val="single" w:color="000000" w:sz="4" w:space="0"/>
              <w:bottom w:val="nil"/>
              <w:right w:val="nil"/>
            </w:tcBorders>
            <w:shd w:val="clear" w:color="auto" w:fill="FFFFFF"/>
            <w:vAlign w:val="center"/>
          </w:tcPr>
          <w:p w14:paraId="52218CE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21.5</w:t>
            </w:r>
          </w:p>
        </w:tc>
        <w:tc>
          <w:tcPr>
            <w:tcW w:w="1320" w:type="dxa"/>
            <w:tcBorders>
              <w:top w:val="single" w:color="000000" w:sz="4" w:space="0"/>
              <w:left w:val="single" w:color="000000" w:sz="4" w:space="0"/>
              <w:bottom w:val="nil"/>
              <w:right w:val="nil"/>
            </w:tcBorders>
            <w:shd w:val="clear" w:color="auto" w:fill="FFFFFF"/>
            <w:noWrap/>
            <w:vAlign w:val="center"/>
          </w:tcPr>
          <w:p w14:paraId="1EF728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557449F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0EF9E3A">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2185CDE5">
            <w:pPr>
              <w:jc w:val="left"/>
              <w:rPr>
                <w:rFonts w:hint="eastAsia" w:ascii="宋体" w:hAnsi="宋体" w:eastAsia="宋体" w:cs="宋体"/>
                <w:i w:val="0"/>
                <w:iCs w:val="0"/>
                <w:color w:val="000000"/>
                <w:sz w:val="18"/>
                <w:szCs w:val="18"/>
                <w:u w:val="none"/>
              </w:rPr>
            </w:pPr>
          </w:p>
        </w:tc>
      </w:tr>
      <w:tr w14:paraId="0A314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4E63ACB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w:t>
            </w:r>
          </w:p>
        </w:tc>
        <w:tc>
          <w:tcPr>
            <w:tcW w:w="1725" w:type="dxa"/>
            <w:gridSpan w:val="2"/>
            <w:tcBorders>
              <w:top w:val="single" w:color="000000" w:sz="4" w:space="0"/>
              <w:left w:val="single" w:color="000000" w:sz="4" w:space="0"/>
              <w:bottom w:val="nil"/>
              <w:right w:val="nil"/>
            </w:tcBorders>
            <w:shd w:val="clear" w:color="auto" w:fill="FFFFFF"/>
            <w:vAlign w:val="center"/>
          </w:tcPr>
          <w:p w14:paraId="3477E5E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500109001083</w:t>
            </w:r>
          </w:p>
        </w:tc>
        <w:tc>
          <w:tcPr>
            <w:tcW w:w="1708" w:type="dxa"/>
            <w:tcBorders>
              <w:top w:val="single" w:color="000000" w:sz="4" w:space="0"/>
              <w:left w:val="single" w:color="000000" w:sz="4" w:space="0"/>
              <w:bottom w:val="nil"/>
              <w:right w:val="nil"/>
            </w:tcBorders>
            <w:shd w:val="clear" w:color="auto" w:fill="FFFFFF"/>
            <w:vAlign w:val="center"/>
          </w:tcPr>
          <w:p w14:paraId="55C7828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普通混凝土</w:t>
            </w:r>
          </w:p>
        </w:tc>
        <w:tc>
          <w:tcPr>
            <w:tcW w:w="3212" w:type="dxa"/>
            <w:tcBorders>
              <w:top w:val="single" w:color="000000" w:sz="4" w:space="0"/>
              <w:left w:val="single" w:color="000000" w:sz="4" w:space="0"/>
              <w:bottom w:val="nil"/>
              <w:right w:val="nil"/>
            </w:tcBorders>
            <w:shd w:val="clear" w:color="auto" w:fill="FFFFFF"/>
            <w:vAlign w:val="center"/>
          </w:tcPr>
          <w:p w14:paraId="1A14067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C25商砼垫层，含二次搬运费</w:t>
            </w:r>
          </w:p>
        </w:tc>
        <w:tc>
          <w:tcPr>
            <w:tcW w:w="915" w:type="dxa"/>
            <w:tcBorders>
              <w:top w:val="single" w:color="000000" w:sz="4" w:space="0"/>
              <w:left w:val="single" w:color="000000" w:sz="4" w:space="0"/>
              <w:bottom w:val="nil"/>
              <w:right w:val="nil"/>
            </w:tcBorders>
            <w:shd w:val="clear" w:color="auto" w:fill="FFFFFF"/>
            <w:vAlign w:val="center"/>
          </w:tcPr>
          <w:p w14:paraId="3094D1E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m3</w:t>
            </w:r>
          </w:p>
        </w:tc>
        <w:tc>
          <w:tcPr>
            <w:tcW w:w="1230" w:type="dxa"/>
            <w:tcBorders>
              <w:top w:val="single" w:color="000000" w:sz="4" w:space="0"/>
              <w:left w:val="single" w:color="000000" w:sz="4" w:space="0"/>
              <w:bottom w:val="nil"/>
              <w:right w:val="nil"/>
            </w:tcBorders>
            <w:shd w:val="clear" w:color="auto" w:fill="FFFFFF"/>
            <w:vAlign w:val="center"/>
          </w:tcPr>
          <w:p w14:paraId="74279E5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0.71</w:t>
            </w:r>
          </w:p>
        </w:tc>
        <w:tc>
          <w:tcPr>
            <w:tcW w:w="1320" w:type="dxa"/>
            <w:tcBorders>
              <w:top w:val="single" w:color="000000" w:sz="4" w:space="0"/>
              <w:left w:val="single" w:color="000000" w:sz="4" w:space="0"/>
              <w:bottom w:val="nil"/>
              <w:right w:val="nil"/>
            </w:tcBorders>
            <w:shd w:val="clear" w:color="auto" w:fill="FFFFFF"/>
            <w:noWrap/>
            <w:vAlign w:val="center"/>
          </w:tcPr>
          <w:p w14:paraId="58F0112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443182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56BC1E3">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2FECBC5">
            <w:pPr>
              <w:jc w:val="left"/>
              <w:rPr>
                <w:rFonts w:hint="eastAsia" w:ascii="宋体" w:hAnsi="宋体" w:eastAsia="宋体" w:cs="宋体"/>
                <w:i w:val="0"/>
                <w:iCs w:val="0"/>
                <w:color w:val="000000"/>
                <w:sz w:val="18"/>
                <w:szCs w:val="18"/>
                <w:u w:val="none"/>
              </w:rPr>
            </w:pPr>
          </w:p>
        </w:tc>
      </w:tr>
      <w:tr w14:paraId="2FB89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85" w:type="dxa"/>
            <w:tcBorders>
              <w:top w:val="single" w:color="000000" w:sz="4" w:space="0"/>
              <w:left w:val="single" w:color="000000" w:sz="4" w:space="0"/>
              <w:bottom w:val="nil"/>
              <w:right w:val="nil"/>
            </w:tcBorders>
            <w:shd w:val="clear" w:color="auto" w:fill="FFFFFF"/>
            <w:vAlign w:val="center"/>
          </w:tcPr>
          <w:p w14:paraId="330E442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(七)</w:t>
            </w:r>
          </w:p>
        </w:tc>
        <w:tc>
          <w:tcPr>
            <w:tcW w:w="1725" w:type="dxa"/>
            <w:gridSpan w:val="2"/>
            <w:tcBorders>
              <w:top w:val="single" w:color="000000" w:sz="4" w:space="0"/>
              <w:left w:val="single" w:color="000000" w:sz="4" w:space="0"/>
              <w:bottom w:val="nil"/>
              <w:right w:val="nil"/>
            </w:tcBorders>
            <w:shd w:val="clear" w:color="auto" w:fill="FFFFFF"/>
            <w:vAlign w:val="center"/>
          </w:tcPr>
          <w:p w14:paraId="2B0C2FA4">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02E7DF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其他工程</w:t>
            </w:r>
          </w:p>
        </w:tc>
        <w:tc>
          <w:tcPr>
            <w:tcW w:w="3212" w:type="dxa"/>
            <w:tcBorders>
              <w:top w:val="single" w:color="000000" w:sz="4" w:space="0"/>
              <w:left w:val="single" w:color="000000" w:sz="4" w:space="0"/>
              <w:bottom w:val="nil"/>
              <w:right w:val="nil"/>
            </w:tcBorders>
            <w:shd w:val="clear" w:color="auto" w:fill="FFFFFF"/>
            <w:vAlign w:val="center"/>
          </w:tcPr>
          <w:p w14:paraId="3F8B5C05">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137E69D1">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67633DA7">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2C2E2458">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6DA560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5836F9F7">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E9EB57F">
            <w:pPr>
              <w:jc w:val="left"/>
              <w:rPr>
                <w:rFonts w:hint="eastAsia" w:ascii="宋体" w:hAnsi="宋体" w:eastAsia="宋体" w:cs="宋体"/>
                <w:i w:val="0"/>
                <w:iCs w:val="0"/>
                <w:color w:val="000000"/>
                <w:sz w:val="18"/>
                <w:szCs w:val="18"/>
                <w:u w:val="none"/>
              </w:rPr>
            </w:pPr>
          </w:p>
        </w:tc>
      </w:tr>
      <w:tr w14:paraId="4651FF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533958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w:t>
            </w:r>
          </w:p>
        </w:tc>
        <w:tc>
          <w:tcPr>
            <w:tcW w:w="1725" w:type="dxa"/>
            <w:gridSpan w:val="2"/>
            <w:tcBorders>
              <w:top w:val="single" w:color="000000" w:sz="4" w:space="0"/>
              <w:left w:val="single" w:color="000000" w:sz="4" w:space="0"/>
              <w:bottom w:val="nil"/>
              <w:right w:val="nil"/>
            </w:tcBorders>
            <w:shd w:val="clear" w:color="auto" w:fill="FFFFFF"/>
            <w:vAlign w:val="center"/>
          </w:tcPr>
          <w:p w14:paraId="2527F97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500115022075</w:t>
            </w:r>
          </w:p>
        </w:tc>
        <w:tc>
          <w:tcPr>
            <w:tcW w:w="1708" w:type="dxa"/>
            <w:tcBorders>
              <w:top w:val="single" w:color="000000" w:sz="4" w:space="0"/>
              <w:left w:val="single" w:color="000000" w:sz="4" w:space="0"/>
              <w:bottom w:val="nil"/>
              <w:right w:val="nil"/>
            </w:tcBorders>
            <w:shd w:val="clear" w:color="auto" w:fill="FFFFFF"/>
            <w:vAlign w:val="center"/>
          </w:tcPr>
          <w:p w14:paraId="1C4F30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3211426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工程简介及责任牌</w:t>
            </w:r>
          </w:p>
        </w:tc>
        <w:tc>
          <w:tcPr>
            <w:tcW w:w="915" w:type="dxa"/>
            <w:tcBorders>
              <w:top w:val="single" w:color="000000" w:sz="4" w:space="0"/>
              <w:left w:val="single" w:color="000000" w:sz="4" w:space="0"/>
              <w:bottom w:val="nil"/>
              <w:right w:val="nil"/>
            </w:tcBorders>
            <w:shd w:val="clear" w:color="auto" w:fill="FFFFFF"/>
            <w:vAlign w:val="center"/>
          </w:tcPr>
          <w:p w14:paraId="48754C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c>
          <w:tcPr>
            <w:tcW w:w="1230" w:type="dxa"/>
            <w:tcBorders>
              <w:top w:val="single" w:color="000000" w:sz="4" w:space="0"/>
              <w:left w:val="single" w:color="000000" w:sz="4" w:space="0"/>
              <w:bottom w:val="nil"/>
              <w:right w:val="nil"/>
            </w:tcBorders>
            <w:shd w:val="clear" w:color="auto" w:fill="FFFFFF"/>
            <w:vAlign w:val="center"/>
          </w:tcPr>
          <w:p w14:paraId="30E24C0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708E72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0ED4CBE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10741016">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5F2E568F">
            <w:pPr>
              <w:jc w:val="left"/>
              <w:rPr>
                <w:rFonts w:hint="eastAsia" w:ascii="宋体" w:hAnsi="宋体" w:eastAsia="宋体" w:cs="宋体"/>
                <w:i w:val="0"/>
                <w:iCs w:val="0"/>
                <w:color w:val="000000"/>
                <w:sz w:val="18"/>
                <w:szCs w:val="18"/>
                <w:u w:val="none"/>
              </w:rPr>
            </w:pPr>
          </w:p>
        </w:tc>
      </w:tr>
      <w:tr w14:paraId="4247ADC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85" w:type="dxa"/>
            <w:tcBorders>
              <w:top w:val="single" w:color="000000" w:sz="4" w:space="0"/>
              <w:left w:val="single" w:color="000000" w:sz="4" w:space="0"/>
              <w:bottom w:val="nil"/>
              <w:right w:val="nil"/>
            </w:tcBorders>
            <w:shd w:val="clear" w:color="auto" w:fill="FFFFFF"/>
            <w:vAlign w:val="center"/>
          </w:tcPr>
          <w:p w14:paraId="763CDF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w:t>
            </w:r>
          </w:p>
        </w:tc>
        <w:tc>
          <w:tcPr>
            <w:tcW w:w="1725" w:type="dxa"/>
            <w:gridSpan w:val="2"/>
            <w:tcBorders>
              <w:top w:val="single" w:color="000000" w:sz="4" w:space="0"/>
              <w:left w:val="single" w:color="000000" w:sz="4" w:space="0"/>
              <w:bottom w:val="nil"/>
              <w:right w:val="nil"/>
            </w:tcBorders>
            <w:shd w:val="clear" w:color="auto" w:fill="FFFFFF"/>
            <w:vAlign w:val="center"/>
          </w:tcPr>
          <w:p w14:paraId="5A6AA1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500115022077</w:t>
            </w:r>
          </w:p>
        </w:tc>
        <w:tc>
          <w:tcPr>
            <w:tcW w:w="1708" w:type="dxa"/>
            <w:tcBorders>
              <w:top w:val="single" w:color="000000" w:sz="4" w:space="0"/>
              <w:left w:val="single" w:color="000000" w:sz="4" w:space="0"/>
              <w:bottom w:val="nil"/>
              <w:right w:val="nil"/>
            </w:tcBorders>
            <w:shd w:val="clear" w:color="auto" w:fill="FFFFFF"/>
            <w:vAlign w:val="center"/>
          </w:tcPr>
          <w:p w14:paraId="440EF3D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6068143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公告告示牌</w:t>
            </w:r>
          </w:p>
        </w:tc>
        <w:tc>
          <w:tcPr>
            <w:tcW w:w="915" w:type="dxa"/>
            <w:tcBorders>
              <w:top w:val="single" w:color="000000" w:sz="4" w:space="0"/>
              <w:left w:val="single" w:color="000000" w:sz="4" w:space="0"/>
              <w:bottom w:val="nil"/>
              <w:right w:val="nil"/>
            </w:tcBorders>
            <w:shd w:val="clear" w:color="auto" w:fill="FFFFFF"/>
            <w:vAlign w:val="center"/>
          </w:tcPr>
          <w:p w14:paraId="51D4A8E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c>
          <w:tcPr>
            <w:tcW w:w="1230" w:type="dxa"/>
            <w:tcBorders>
              <w:top w:val="single" w:color="000000" w:sz="4" w:space="0"/>
              <w:left w:val="single" w:color="000000" w:sz="4" w:space="0"/>
              <w:bottom w:val="nil"/>
              <w:right w:val="nil"/>
            </w:tcBorders>
            <w:shd w:val="clear" w:color="auto" w:fill="FFFFFF"/>
            <w:vAlign w:val="center"/>
          </w:tcPr>
          <w:p w14:paraId="4FB3608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320" w:type="dxa"/>
            <w:tcBorders>
              <w:top w:val="single" w:color="000000" w:sz="4" w:space="0"/>
              <w:left w:val="single" w:color="000000" w:sz="4" w:space="0"/>
              <w:bottom w:val="nil"/>
              <w:right w:val="nil"/>
            </w:tcBorders>
            <w:shd w:val="clear" w:color="auto" w:fill="FFFFFF"/>
            <w:noWrap/>
            <w:vAlign w:val="center"/>
          </w:tcPr>
          <w:p w14:paraId="447CCE0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47C796E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78E9DD9F">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0F1940CB">
            <w:pPr>
              <w:jc w:val="left"/>
              <w:rPr>
                <w:rFonts w:hint="eastAsia" w:ascii="宋体" w:hAnsi="宋体" w:eastAsia="宋体" w:cs="宋体"/>
                <w:i w:val="0"/>
                <w:iCs w:val="0"/>
                <w:color w:val="000000"/>
                <w:sz w:val="18"/>
                <w:szCs w:val="18"/>
                <w:u w:val="none"/>
              </w:rPr>
            </w:pPr>
          </w:p>
        </w:tc>
      </w:tr>
      <w:tr w14:paraId="74755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5" w:hRule="atLeast"/>
        </w:trPr>
        <w:tc>
          <w:tcPr>
            <w:tcW w:w="885" w:type="dxa"/>
            <w:tcBorders>
              <w:top w:val="single" w:color="000000" w:sz="4" w:space="0"/>
              <w:left w:val="single" w:color="000000" w:sz="4" w:space="0"/>
              <w:bottom w:val="nil"/>
              <w:right w:val="nil"/>
            </w:tcBorders>
            <w:shd w:val="clear" w:color="auto" w:fill="FFFFFF"/>
            <w:vAlign w:val="center"/>
          </w:tcPr>
          <w:p w14:paraId="1D7719B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w:t>
            </w:r>
          </w:p>
        </w:tc>
        <w:tc>
          <w:tcPr>
            <w:tcW w:w="1725" w:type="dxa"/>
            <w:gridSpan w:val="2"/>
            <w:tcBorders>
              <w:top w:val="single" w:color="000000" w:sz="4" w:space="0"/>
              <w:left w:val="single" w:color="000000" w:sz="4" w:space="0"/>
              <w:bottom w:val="nil"/>
              <w:right w:val="nil"/>
            </w:tcBorders>
            <w:shd w:val="clear" w:color="auto" w:fill="FFFFFF"/>
            <w:vAlign w:val="center"/>
          </w:tcPr>
          <w:p w14:paraId="558E85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500115022078</w:t>
            </w:r>
          </w:p>
        </w:tc>
        <w:tc>
          <w:tcPr>
            <w:tcW w:w="1708" w:type="dxa"/>
            <w:tcBorders>
              <w:top w:val="single" w:color="000000" w:sz="4" w:space="0"/>
              <w:left w:val="single" w:color="000000" w:sz="4" w:space="0"/>
              <w:bottom w:val="nil"/>
              <w:right w:val="nil"/>
            </w:tcBorders>
            <w:shd w:val="clear" w:color="auto" w:fill="FFFFFF"/>
            <w:vAlign w:val="center"/>
          </w:tcPr>
          <w:p w14:paraId="0F54CD8B">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445C6C6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界桩，材质大小参考水利局标化项目</w:t>
            </w:r>
          </w:p>
        </w:tc>
        <w:tc>
          <w:tcPr>
            <w:tcW w:w="915" w:type="dxa"/>
            <w:tcBorders>
              <w:top w:val="single" w:color="000000" w:sz="4" w:space="0"/>
              <w:left w:val="single" w:color="000000" w:sz="4" w:space="0"/>
              <w:bottom w:val="nil"/>
              <w:right w:val="nil"/>
            </w:tcBorders>
            <w:shd w:val="clear" w:color="auto" w:fill="FFFFFF"/>
            <w:vAlign w:val="center"/>
          </w:tcPr>
          <w:p w14:paraId="27936E3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230" w:type="dxa"/>
            <w:tcBorders>
              <w:top w:val="single" w:color="000000" w:sz="4" w:space="0"/>
              <w:left w:val="single" w:color="000000" w:sz="4" w:space="0"/>
              <w:bottom w:val="nil"/>
              <w:right w:val="nil"/>
            </w:tcBorders>
            <w:shd w:val="clear" w:color="auto" w:fill="FFFFFF"/>
            <w:vAlign w:val="center"/>
          </w:tcPr>
          <w:p w14:paraId="63CBA2E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320" w:type="dxa"/>
            <w:tcBorders>
              <w:top w:val="single" w:color="000000" w:sz="4" w:space="0"/>
              <w:left w:val="single" w:color="000000" w:sz="4" w:space="0"/>
              <w:bottom w:val="nil"/>
              <w:right w:val="nil"/>
            </w:tcBorders>
            <w:shd w:val="clear" w:color="auto" w:fill="FFFFFF"/>
            <w:noWrap/>
            <w:vAlign w:val="center"/>
          </w:tcPr>
          <w:p w14:paraId="31FDDDA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2A4A288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30F2831">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4247503C">
            <w:pPr>
              <w:jc w:val="left"/>
              <w:rPr>
                <w:rFonts w:hint="eastAsia" w:ascii="宋体" w:hAnsi="宋体" w:eastAsia="宋体" w:cs="宋体"/>
                <w:i w:val="0"/>
                <w:iCs w:val="0"/>
                <w:color w:val="000000"/>
                <w:sz w:val="18"/>
                <w:szCs w:val="18"/>
                <w:u w:val="none"/>
              </w:rPr>
            </w:pPr>
          </w:p>
        </w:tc>
      </w:tr>
      <w:tr w14:paraId="670822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27B3249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w:t>
            </w:r>
          </w:p>
        </w:tc>
        <w:tc>
          <w:tcPr>
            <w:tcW w:w="1725" w:type="dxa"/>
            <w:gridSpan w:val="2"/>
            <w:tcBorders>
              <w:top w:val="single" w:color="000000" w:sz="4" w:space="0"/>
              <w:left w:val="single" w:color="000000" w:sz="4" w:space="0"/>
              <w:bottom w:val="nil"/>
              <w:right w:val="nil"/>
            </w:tcBorders>
            <w:shd w:val="clear" w:color="auto" w:fill="FFFFFF"/>
            <w:vAlign w:val="center"/>
          </w:tcPr>
          <w:p w14:paraId="29F8C72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500115022037</w:t>
            </w:r>
          </w:p>
        </w:tc>
        <w:tc>
          <w:tcPr>
            <w:tcW w:w="1708" w:type="dxa"/>
            <w:tcBorders>
              <w:top w:val="single" w:color="000000" w:sz="4" w:space="0"/>
              <w:left w:val="single" w:color="000000" w:sz="4" w:space="0"/>
              <w:bottom w:val="nil"/>
              <w:right w:val="nil"/>
            </w:tcBorders>
            <w:shd w:val="clear" w:color="auto" w:fill="FFFFFF"/>
            <w:vAlign w:val="center"/>
          </w:tcPr>
          <w:p w14:paraId="7CE201A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7D88084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进出池水位监测点（水尺）</w:t>
            </w:r>
          </w:p>
        </w:tc>
        <w:tc>
          <w:tcPr>
            <w:tcW w:w="915" w:type="dxa"/>
            <w:tcBorders>
              <w:top w:val="single" w:color="000000" w:sz="4" w:space="0"/>
              <w:left w:val="single" w:color="000000" w:sz="4" w:space="0"/>
              <w:bottom w:val="nil"/>
              <w:right w:val="nil"/>
            </w:tcBorders>
            <w:shd w:val="clear" w:color="auto" w:fill="FFFFFF"/>
            <w:vAlign w:val="center"/>
          </w:tcPr>
          <w:p w14:paraId="7971B1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1230" w:type="dxa"/>
            <w:tcBorders>
              <w:top w:val="single" w:color="000000" w:sz="4" w:space="0"/>
              <w:left w:val="single" w:color="000000" w:sz="4" w:space="0"/>
              <w:bottom w:val="nil"/>
              <w:right w:val="nil"/>
            </w:tcBorders>
            <w:shd w:val="clear" w:color="auto" w:fill="FFFFFF"/>
            <w:vAlign w:val="center"/>
          </w:tcPr>
          <w:p w14:paraId="3DF1AA4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320" w:type="dxa"/>
            <w:tcBorders>
              <w:top w:val="single" w:color="000000" w:sz="4" w:space="0"/>
              <w:left w:val="single" w:color="000000" w:sz="4" w:space="0"/>
              <w:bottom w:val="nil"/>
              <w:right w:val="nil"/>
            </w:tcBorders>
            <w:shd w:val="clear" w:color="auto" w:fill="FFFFFF"/>
            <w:noWrap/>
            <w:vAlign w:val="center"/>
          </w:tcPr>
          <w:p w14:paraId="61F8770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4A4CAA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DA40B8C">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3EDF5768">
            <w:pPr>
              <w:jc w:val="left"/>
              <w:rPr>
                <w:rFonts w:hint="eastAsia" w:ascii="宋体" w:hAnsi="宋体" w:eastAsia="宋体" w:cs="宋体"/>
                <w:i w:val="0"/>
                <w:iCs w:val="0"/>
                <w:color w:val="000000"/>
                <w:sz w:val="18"/>
                <w:szCs w:val="18"/>
                <w:u w:val="none"/>
              </w:rPr>
            </w:pPr>
          </w:p>
        </w:tc>
      </w:tr>
      <w:tr w14:paraId="21689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5" w:hRule="atLeast"/>
        </w:trPr>
        <w:tc>
          <w:tcPr>
            <w:tcW w:w="885" w:type="dxa"/>
            <w:tcBorders>
              <w:top w:val="single" w:color="000000" w:sz="4" w:space="0"/>
              <w:left w:val="single" w:color="000000" w:sz="4" w:space="0"/>
              <w:bottom w:val="nil"/>
              <w:right w:val="nil"/>
            </w:tcBorders>
            <w:shd w:val="clear" w:color="auto" w:fill="FFFFFF"/>
            <w:vAlign w:val="center"/>
          </w:tcPr>
          <w:p w14:paraId="579CEE1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w:t>
            </w:r>
          </w:p>
        </w:tc>
        <w:tc>
          <w:tcPr>
            <w:tcW w:w="1725" w:type="dxa"/>
            <w:gridSpan w:val="2"/>
            <w:tcBorders>
              <w:top w:val="single" w:color="000000" w:sz="4" w:space="0"/>
              <w:left w:val="single" w:color="000000" w:sz="4" w:space="0"/>
              <w:bottom w:val="nil"/>
              <w:right w:val="nil"/>
            </w:tcBorders>
            <w:shd w:val="clear" w:color="auto" w:fill="FFFFFF"/>
            <w:vAlign w:val="center"/>
          </w:tcPr>
          <w:p w14:paraId="4D64888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500115022124</w:t>
            </w:r>
          </w:p>
        </w:tc>
        <w:tc>
          <w:tcPr>
            <w:tcW w:w="1708" w:type="dxa"/>
            <w:tcBorders>
              <w:top w:val="single" w:color="000000" w:sz="4" w:space="0"/>
              <w:left w:val="single" w:color="000000" w:sz="4" w:space="0"/>
              <w:bottom w:val="nil"/>
              <w:right w:val="nil"/>
            </w:tcBorders>
            <w:shd w:val="clear" w:color="auto" w:fill="FFFFFF"/>
            <w:vAlign w:val="center"/>
          </w:tcPr>
          <w:p w14:paraId="097DF2B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其它永久建筑工程</w:t>
            </w:r>
          </w:p>
        </w:tc>
        <w:tc>
          <w:tcPr>
            <w:tcW w:w="3212" w:type="dxa"/>
            <w:tcBorders>
              <w:top w:val="single" w:color="000000" w:sz="4" w:space="0"/>
              <w:left w:val="single" w:color="000000" w:sz="4" w:space="0"/>
              <w:bottom w:val="nil"/>
              <w:right w:val="nil"/>
            </w:tcBorders>
            <w:shd w:val="clear" w:color="auto" w:fill="FFFFFF"/>
            <w:vAlign w:val="center"/>
          </w:tcPr>
          <w:p w14:paraId="0695DB4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高清球机摄像头（包括立杆基础等）</w:t>
            </w:r>
          </w:p>
        </w:tc>
        <w:tc>
          <w:tcPr>
            <w:tcW w:w="915" w:type="dxa"/>
            <w:tcBorders>
              <w:top w:val="single" w:color="000000" w:sz="4" w:space="0"/>
              <w:left w:val="single" w:color="000000" w:sz="4" w:space="0"/>
              <w:bottom w:val="nil"/>
              <w:right w:val="nil"/>
            </w:tcBorders>
            <w:shd w:val="clear" w:color="auto" w:fill="FFFFFF"/>
            <w:vAlign w:val="center"/>
          </w:tcPr>
          <w:p w14:paraId="6063156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1230" w:type="dxa"/>
            <w:tcBorders>
              <w:top w:val="single" w:color="000000" w:sz="4" w:space="0"/>
              <w:left w:val="single" w:color="000000" w:sz="4" w:space="0"/>
              <w:bottom w:val="nil"/>
              <w:right w:val="nil"/>
            </w:tcBorders>
            <w:shd w:val="clear" w:color="auto" w:fill="FFFFFF"/>
            <w:vAlign w:val="center"/>
          </w:tcPr>
          <w:p w14:paraId="7EFA21C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320" w:type="dxa"/>
            <w:tcBorders>
              <w:top w:val="single" w:color="000000" w:sz="4" w:space="0"/>
              <w:left w:val="single" w:color="000000" w:sz="4" w:space="0"/>
              <w:bottom w:val="nil"/>
              <w:right w:val="nil"/>
            </w:tcBorders>
            <w:shd w:val="clear" w:color="auto" w:fill="FFFFFF"/>
            <w:noWrap/>
            <w:vAlign w:val="center"/>
          </w:tcPr>
          <w:p w14:paraId="482F79C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7A4BAB0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365D6B78">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77F70DC9">
            <w:pPr>
              <w:jc w:val="left"/>
              <w:rPr>
                <w:rFonts w:hint="eastAsia" w:ascii="宋体" w:hAnsi="宋体" w:eastAsia="宋体" w:cs="宋体"/>
                <w:i w:val="0"/>
                <w:iCs w:val="0"/>
                <w:color w:val="000000"/>
                <w:sz w:val="18"/>
                <w:szCs w:val="18"/>
                <w:u w:val="none"/>
              </w:rPr>
            </w:pPr>
          </w:p>
        </w:tc>
      </w:tr>
      <w:tr w14:paraId="5C574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70" w:hRule="atLeast"/>
        </w:trPr>
        <w:tc>
          <w:tcPr>
            <w:tcW w:w="885" w:type="dxa"/>
            <w:tcBorders>
              <w:top w:val="single" w:color="000000" w:sz="4" w:space="0"/>
              <w:left w:val="single" w:color="000000" w:sz="4" w:space="0"/>
              <w:bottom w:val="nil"/>
              <w:right w:val="nil"/>
            </w:tcBorders>
            <w:shd w:val="clear" w:color="auto" w:fill="FFFFFF"/>
            <w:vAlign w:val="center"/>
          </w:tcPr>
          <w:p w14:paraId="05405C6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c>
          <w:tcPr>
            <w:tcW w:w="1725" w:type="dxa"/>
            <w:gridSpan w:val="2"/>
            <w:tcBorders>
              <w:top w:val="single" w:color="000000" w:sz="4" w:space="0"/>
              <w:left w:val="single" w:color="000000" w:sz="4" w:space="0"/>
              <w:bottom w:val="nil"/>
              <w:right w:val="nil"/>
            </w:tcBorders>
            <w:shd w:val="clear" w:color="auto" w:fill="FFFFFF"/>
            <w:vAlign w:val="center"/>
          </w:tcPr>
          <w:p w14:paraId="315D942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500115019004</w:t>
            </w:r>
          </w:p>
        </w:tc>
        <w:tc>
          <w:tcPr>
            <w:tcW w:w="1708" w:type="dxa"/>
            <w:tcBorders>
              <w:top w:val="single" w:color="000000" w:sz="4" w:space="0"/>
              <w:left w:val="single" w:color="000000" w:sz="4" w:space="0"/>
              <w:bottom w:val="nil"/>
              <w:right w:val="nil"/>
            </w:tcBorders>
            <w:shd w:val="clear" w:color="auto" w:fill="FFFFFF"/>
            <w:vAlign w:val="center"/>
          </w:tcPr>
          <w:p w14:paraId="502FD77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房屋建筑工程</w:t>
            </w:r>
          </w:p>
        </w:tc>
        <w:tc>
          <w:tcPr>
            <w:tcW w:w="3212" w:type="dxa"/>
            <w:tcBorders>
              <w:top w:val="single" w:color="000000" w:sz="4" w:space="0"/>
              <w:left w:val="single" w:color="000000" w:sz="4" w:space="0"/>
              <w:bottom w:val="nil"/>
              <w:right w:val="nil"/>
            </w:tcBorders>
            <w:shd w:val="clear" w:color="auto" w:fill="FFFFFF"/>
            <w:vAlign w:val="center"/>
          </w:tcPr>
          <w:p w14:paraId="6F7699C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启闭机房重建（墙体、屋面、装修、钢筋、门窗、地基基础处理等，具体详见附件清单）</w:t>
            </w:r>
          </w:p>
        </w:tc>
        <w:tc>
          <w:tcPr>
            <w:tcW w:w="915" w:type="dxa"/>
            <w:tcBorders>
              <w:top w:val="single" w:color="000000" w:sz="4" w:space="0"/>
              <w:left w:val="single" w:color="000000" w:sz="4" w:space="0"/>
              <w:bottom w:val="nil"/>
              <w:right w:val="nil"/>
            </w:tcBorders>
            <w:shd w:val="clear" w:color="auto" w:fill="FFFFFF"/>
            <w:vAlign w:val="center"/>
          </w:tcPr>
          <w:p w14:paraId="5F76E9F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30" w:type="dxa"/>
            <w:tcBorders>
              <w:top w:val="single" w:color="000000" w:sz="4" w:space="0"/>
              <w:left w:val="single" w:color="000000" w:sz="4" w:space="0"/>
              <w:bottom w:val="nil"/>
              <w:right w:val="nil"/>
            </w:tcBorders>
            <w:shd w:val="clear" w:color="auto" w:fill="FFFFFF"/>
            <w:vAlign w:val="center"/>
          </w:tcPr>
          <w:p w14:paraId="13D3956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320" w:type="dxa"/>
            <w:tcBorders>
              <w:top w:val="single" w:color="000000" w:sz="4" w:space="0"/>
              <w:left w:val="single" w:color="000000" w:sz="4" w:space="0"/>
              <w:bottom w:val="nil"/>
              <w:right w:val="nil"/>
            </w:tcBorders>
            <w:shd w:val="clear" w:color="auto" w:fill="FFFFFF"/>
            <w:noWrap/>
            <w:vAlign w:val="center"/>
          </w:tcPr>
          <w:p w14:paraId="3C9C1C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F5729A7">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0A67290">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AA1FCBF">
            <w:pPr>
              <w:jc w:val="left"/>
              <w:rPr>
                <w:rFonts w:hint="eastAsia" w:ascii="宋体" w:hAnsi="宋体" w:eastAsia="宋体" w:cs="宋体"/>
                <w:i w:val="0"/>
                <w:iCs w:val="0"/>
                <w:color w:val="000000"/>
                <w:sz w:val="18"/>
                <w:szCs w:val="18"/>
                <w:u w:val="none"/>
              </w:rPr>
            </w:pPr>
          </w:p>
        </w:tc>
      </w:tr>
      <w:tr w14:paraId="56683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nil"/>
              <w:right w:val="nil"/>
            </w:tcBorders>
            <w:shd w:val="clear" w:color="auto" w:fill="FFFFFF"/>
            <w:vAlign w:val="center"/>
          </w:tcPr>
          <w:p w14:paraId="1ABAB7C7">
            <w:pPr>
              <w:jc w:val="center"/>
              <w:rPr>
                <w:rFonts w:hint="eastAsia" w:ascii="宋体" w:hAnsi="宋体" w:eastAsia="宋体" w:cs="宋体"/>
                <w:i w:val="0"/>
                <w:iCs w:val="0"/>
                <w:color w:val="000000"/>
                <w:sz w:val="18"/>
                <w:szCs w:val="18"/>
                <w:u w:val="none"/>
              </w:rPr>
            </w:pPr>
          </w:p>
        </w:tc>
        <w:tc>
          <w:tcPr>
            <w:tcW w:w="1725" w:type="dxa"/>
            <w:gridSpan w:val="2"/>
            <w:tcBorders>
              <w:top w:val="single" w:color="000000" w:sz="4" w:space="0"/>
              <w:left w:val="single" w:color="000000" w:sz="4" w:space="0"/>
              <w:bottom w:val="nil"/>
              <w:right w:val="nil"/>
            </w:tcBorders>
            <w:shd w:val="clear" w:color="auto" w:fill="FFFFFF"/>
            <w:vAlign w:val="center"/>
          </w:tcPr>
          <w:p w14:paraId="133EB910">
            <w:pPr>
              <w:jc w:val="left"/>
              <w:rPr>
                <w:rFonts w:hint="eastAsia" w:ascii="宋体" w:hAnsi="宋体" w:eastAsia="宋体" w:cs="宋体"/>
                <w:i w:val="0"/>
                <w:iCs w:val="0"/>
                <w:color w:val="000000"/>
                <w:sz w:val="18"/>
                <w:szCs w:val="18"/>
                <w:u w:val="none"/>
              </w:rPr>
            </w:pPr>
          </w:p>
        </w:tc>
        <w:tc>
          <w:tcPr>
            <w:tcW w:w="1708" w:type="dxa"/>
            <w:tcBorders>
              <w:top w:val="single" w:color="000000" w:sz="4" w:space="0"/>
              <w:left w:val="single" w:color="000000" w:sz="4" w:space="0"/>
              <w:bottom w:val="nil"/>
              <w:right w:val="nil"/>
            </w:tcBorders>
            <w:shd w:val="clear" w:color="auto" w:fill="FFFFFF"/>
            <w:vAlign w:val="center"/>
          </w:tcPr>
          <w:p w14:paraId="11572591">
            <w:pPr>
              <w:jc w:val="left"/>
              <w:rPr>
                <w:rFonts w:hint="eastAsia" w:ascii="宋体" w:hAnsi="宋体" w:eastAsia="宋体" w:cs="宋体"/>
                <w:i w:val="0"/>
                <w:iCs w:val="0"/>
                <w:color w:val="000000"/>
                <w:sz w:val="18"/>
                <w:szCs w:val="18"/>
                <w:u w:val="none"/>
              </w:rPr>
            </w:pPr>
          </w:p>
        </w:tc>
        <w:tc>
          <w:tcPr>
            <w:tcW w:w="3212" w:type="dxa"/>
            <w:tcBorders>
              <w:top w:val="single" w:color="000000" w:sz="4" w:space="0"/>
              <w:left w:val="single" w:color="000000" w:sz="4" w:space="0"/>
              <w:bottom w:val="nil"/>
              <w:right w:val="nil"/>
            </w:tcBorders>
            <w:shd w:val="clear" w:color="auto" w:fill="FFFFFF"/>
            <w:vAlign w:val="center"/>
          </w:tcPr>
          <w:p w14:paraId="55ECBB3D">
            <w:pPr>
              <w:jc w:val="lef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nil"/>
              <w:right w:val="nil"/>
            </w:tcBorders>
            <w:shd w:val="clear" w:color="auto" w:fill="FFFFFF"/>
            <w:vAlign w:val="center"/>
          </w:tcPr>
          <w:p w14:paraId="229A43D8">
            <w:pPr>
              <w:jc w:val="center"/>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nil"/>
              <w:right w:val="nil"/>
            </w:tcBorders>
            <w:shd w:val="clear" w:color="auto" w:fill="FFFFFF"/>
            <w:vAlign w:val="center"/>
          </w:tcPr>
          <w:p w14:paraId="4953869E">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nil"/>
              <w:right w:val="nil"/>
            </w:tcBorders>
            <w:shd w:val="clear" w:color="auto" w:fill="FFFFFF"/>
            <w:noWrap/>
            <w:vAlign w:val="center"/>
          </w:tcPr>
          <w:p w14:paraId="22C38DE2">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nil"/>
              <w:right w:val="nil"/>
            </w:tcBorders>
            <w:shd w:val="clear" w:color="auto" w:fill="FFFFFF"/>
            <w:noWrap/>
            <w:vAlign w:val="center"/>
          </w:tcPr>
          <w:p w14:paraId="337177DC">
            <w:pPr>
              <w:jc w:val="right"/>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nil"/>
              <w:right w:val="nil"/>
            </w:tcBorders>
            <w:shd w:val="clear" w:color="auto" w:fill="FFFFFF"/>
            <w:vAlign w:val="center"/>
          </w:tcPr>
          <w:p w14:paraId="66B22E4B">
            <w:pPr>
              <w:jc w:val="center"/>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nil"/>
              <w:right w:val="single" w:color="000000" w:sz="4" w:space="0"/>
            </w:tcBorders>
            <w:shd w:val="clear" w:color="auto" w:fill="FFFFFF"/>
            <w:vAlign w:val="center"/>
          </w:tcPr>
          <w:p w14:paraId="65667A8A">
            <w:pPr>
              <w:jc w:val="left"/>
              <w:rPr>
                <w:rFonts w:hint="eastAsia" w:ascii="宋体" w:hAnsi="宋体" w:eastAsia="宋体" w:cs="宋体"/>
                <w:i w:val="0"/>
                <w:iCs w:val="0"/>
                <w:color w:val="000000"/>
                <w:sz w:val="18"/>
                <w:szCs w:val="18"/>
                <w:u w:val="none"/>
              </w:rPr>
            </w:pPr>
          </w:p>
        </w:tc>
      </w:tr>
      <w:tr w14:paraId="095D55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85" w:type="dxa"/>
            <w:tcBorders>
              <w:top w:val="single" w:color="000000" w:sz="4" w:space="0"/>
              <w:left w:val="single" w:color="000000" w:sz="4" w:space="0"/>
              <w:bottom w:val="single" w:color="000000" w:sz="4" w:space="0"/>
              <w:right w:val="nil"/>
            </w:tcBorders>
            <w:shd w:val="clear" w:color="auto" w:fill="FFFFFF"/>
            <w:vAlign w:val="center"/>
          </w:tcPr>
          <w:p w14:paraId="256D97A0">
            <w:pPr>
              <w:jc w:val="center"/>
              <w:rPr>
                <w:rFonts w:hint="eastAsia" w:ascii="宋体" w:hAnsi="宋体" w:eastAsia="宋体" w:cs="宋体"/>
                <w:i w:val="0"/>
                <w:iCs w:val="0"/>
                <w:color w:val="000000"/>
                <w:sz w:val="18"/>
                <w:szCs w:val="18"/>
                <w:u w:val="none"/>
              </w:rPr>
            </w:pPr>
          </w:p>
        </w:tc>
        <w:tc>
          <w:tcPr>
            <w:tcW w:w="1725" w:type="dxa"/>
            <w:gridSpan w:val="2"/>
            <w:tcBorders>
              <w:top w:val="single" w:color="000000" w:sz="4" w:space="0"/>
              <w:left w:val="single" w:color="000000" w:sz="4" w:space="0"/>
              <w:bottom w:val="single" w:color="000000" w:sz="4" w:space="0"/>
              <w:right w:val="nil"/>
            </w:tcBorders>
            <w:shd w:val="clear" w:color="auto" w:fill="FFFFFF"/>
            <w:vAlign w:val="center"/>
          </w:tcPr>
          <w:p w14:paraId="797D216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1708" w:type="dxa"/>
            <w:tcBorders>
              <w:top w:val="single" w:color="000000" w:sz="4" w:space="0"/>
              <w:left w:val="single" w:color="000000" w:sz="4" w:space="0"/>
              <w:bottom w:val="single" w:color="000000" w:sz="4" w:space="0"/>
              <w:right w:val="nil"/>
            </w:tcBorders>
            <w:shd w:val="clear" w:color="auto" w:fill="FFFFFF"/>
            <w:vAlign w:val="center"/>
          </w:tcPr>
          <w:p w14:paraId="5AD3542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3212" w:type="dxa"/>
            <w:tcBorders>
              <w:top w:val="single" w:color="000000" w:sz="4" w:space="0"/>
              <w:left w:val="single" w:color="000000" w:sz="4" w:space="0"/>
              <w:bottom w:val="single" w:color="000000" w:sz="4" w:space="0"/>
              <w:right w:val="nil"/>
            </w:tcBorders>
            <w:shd w:val="clear" w:color="auto" w:fill="FFFFFF"/>
            <w:noWrap/>
            <w:vAlign w:val="center"/>
          </w:tcPr>
          <w:p w14:paraId="46AF165F">
            <w:pPr>
              <w:jc w:val="right"/>
              <w:rPr>
                <w:rFonts w:hint="eastAsia" w:ascii="宋体" w:hAnsi="宋体" w:eastAsia="宋体" w:cs="宋体"/>
                <w:i w:val="0"/>
                <w:iCs w:val="0"/>
                <w:color w:val="000000"/>
                <w:sz w:val="18"/>
                <w:szCs w:val="18"/>
                <w:u w:val="none"/>
              </w:rPr>
            </w:pPr>
          </w:p>
        </w:tc>
        <w:tc>
          <w:tcPr>
            <w:tcW w:w="915" w:type="dxa"/>
            <w:tcBorders>
              <w:top w:val="single" w:color="000000" w:sz="4" w:space="0"/>
              <w:left w:val="single" w:color="000000" w:sz="4" w:space="0"/>
              <w:bottom w:val="single" w:color="000000" w:sz="4" w:space="0"/>
              <w:right w:val="nil"/>
            </w:tcBorders>
            <w:shd w:val="clear" w:color="auto" w:fill="FFFFFF"/>
            <w:noWrap/>
            <w:vAlign w:val="center"/>
          </w:tcPr>
          <w:p w14:paraId="1B0D603B">
            <w:pPr>
              <w:jc w:val="right"/>
              <w:rPr>
                <w:rFonts w:hint="eastAsia" w:ascii="宋体" w:hAnsi="宋体" w:eastAsia="宋体" w:cs="宋体"/>
                <w:i w:val="0"/>
                <w:iCs w:val="0"/>
                <w:color w:val="000000"/>
                <w:sz w:val="18"/>
                <w:szCs w:val="18"/>
                <w:u w:val="none"/>
              </w:rPr>
            </w:pPr>
          </w:p>
        </w:tc>
        <w:tc>
          <w:tcPr>
            <w:tcW w:w="1230" w:type="dxa"/>
            <w:tcBorders>
              <w:top w:val="single" w:color="000000" w:sz="4" w:space="0"/>
              <w:left w:val="single" w:color="000000" w:sz="4" w:space="0"/>
              <w:bottom w:val="single" w:color="000000" w:sz="4" w:space="0"/>
              <w:right w:val="nil"/>
            </w:tcBorders>
            <w:shd w:val="clear" w:color="auto" w:fill="FFFFFF"/>
            <w:noWrap/>
            <w:vAlign w:val="center"/>
          </w:tcPr>
          <w:p w14:paraId="0417FD0C">
            <w:pPr>
              <w:jc w:val="right"/>
              <w:rPr>
                <w:rFonts w:hint="eastAsia" w:ascii="宋体" w:hAnsi="宋体" w:eastAsia="宋体" w:cs="宋体"/>
                <w:i w:val="0"/>
                <w:iCs w:val="0"/>
                <w:color w:val="000000"/>
                <w:sz w:val="18"/>
                <w:szCs w:val="18"/>
                <w:u w:val="none"/>
              </w:rPr>
            </w:pPr>
          </w:p>
        </w:tc>
        <w:tc>
          <w:tcPr>
            <w:tcW w:w="1320" w:type="dxa"/>
            <w:tcBorders>
              <w:top w:val="single" w:color="000000" w:sz="4" w:space="0"/>
              <w:left w:val="single" w:color="000000" w:sz="4" w:space="0"/>
              <w:bottom w:val="single" w:color="000000" w:sz="4" w:space="0"/>
              <w:right w:val="nil"/>
            </w:tcBorders>
            <w:shd w:val="clear" w:color="auto" w:fill="FFFFFF"/>
            <w:noWrap/>
            <w:vAlign w:val="center"/>
          </w:tcPr>
          <w:p w14:paraId="3955DB32">
            <w:pPr>
              <w:jc w:val="right"/>
              <w:rPr>
                <w:rFonts w:hint="eastAsia" w:ascii="宋体" w:hAnsi="宋体" w:eastAsia="宋体" w:cs="宋体"/>
                <w:i w:val="0"/>
                <w:iCs w:val="0"/>
                <w:color w:val="000000"/>
                <w:sz w:val="18"/>
                <w:szCs w:val="18"/>
                <w:u w:val="none"/>
              </w:rPr>
            </w:pPr>
          </w:p>
        </w:tc>
        <w:tc>
          <w:tcPr>
            <w:tcW w:w="1380" w:type="dxa"/>
            <w:tcBorders>
              <w:top w:val="single" w:color="000000" w:sz="4" w:space="0"/>
              <w:left w:val="single" w:color="000000" w:sz="4" w:space="0"/>
              <w:bottom w:val="single" w:color="000000" w:sz="4" w:space="0"/>
              <w:right w:val="nil"/>
            </w:tcBorders>
            <w:shd w:val="clear" w:color="auto" w:fill="FFFFFF"/>
            <w:noWrap/>
            <w:vAlign w:val="center"/>
          </w:tcPr>
          <w:p w14:paraId="3B6B405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55" w:type="dxa"/>
            <w:tcBorders>
              <w:top w:val="single" w:color="000000" w:sz="4" w:space="0"/>
              <w:left w:val="single" w:color="000000" w:sz="4" w:space="0"/>
              <w:bottom w:val="single" w:color="000000" w:sz="4" w:space="0"/>
              <w:right w:val="nil"/>
            </w:tcBorders>
            <w:shd w:val="clear" w:color="auto" w:fill="FFFFFF"/>
            <w:vAlign w:val="bottom"/>
          </w:tcPr>
          <w:p w14:paraId="6936328A">
            <w:pPr>
              <w:jc w:val="left"/>
              <w:rPr>
                <w:rFonts w:hint="eastAsia" w:ascii="宋体" w:hAnsi="宋体" w:eastAsia="宋体" w:cs="宋体"/>
                <w:i w:val="0"/>
                <w:iCs w:val="0"/>
                <w:color w:val="000000"/>
                <w:sz w:val="18"/>
                <w:szCs w:val="18"/>
                <w:u w:val="none"/>
              </w:rPr>
            </w:pPr>
          </w:p>
        </w:tc>
        <w:tc>
          <w:tcPr>
            <w:tcW w:w="1215"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489812CD">
            <w:pPr>
              <w:jc w:val="left"/>
              <w:rPr>
                <w:rFonts w:hint="eastAsia" w:ascii="宋体" w:hAnsi="宋体" w:eastAsia="宋体" w:cs="宋体"/>
                <w:i w:val="0"/>
                <w:iCs w:val="0"/>
                <w:color w:val="000000"/>
                <w:sz w:val="18"/>
                <w:szCs w:val="18"/>
                <w:u w:val="none"/>
              </w:rPr>
            </w:pPr>
          </w:p>
        </w:tc>
      </w:tr>
    </w:tbl>
    <w:p w14:paraId="04CD3F38">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0C40BAA0">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tbl>
      <w:tblPr>
        <w:tblStyle w:val="64"/>
        <w:tblW w:w="1506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00"/>
        <w:gridCol w:w="615"/>
        <w:gridCol w:w="238"/>
        <w:gridCol w:w="812"/>
        <w:gridCol w:w="60"/>
        <w:gridCol w:w="2385"/>
        <w:gridCol w:w="240"/>
        <w:gridCol w:w="1725"/>
        <w:gridCol w:w="180"/>
        <w:gridCol w:w="675"/>
        <w:gridCol w:w="180"/>
        <w:gridCol w:w="870"/>
        <w:gridCol w:w="150"/>
        <w:gridCol w:w="840"/>
        <w:gridCol w:w="105"/>
        <w:gridCol w:w="885"/>
        <w:gridCol w:w="60"/>
        <w:gridCol w:w="930"/>
        <w:gridCol w:w="15"/>
        <w:gridCol w:w="945"/>
        <w:gridCol w:w="30"/>
        <w:gridCol w:w="1095"/>
        <w:gridCol w:w="75"/>
        <w:gridCol w:w="1050"/>
      </w:tblGrid>
      <w:tr w14:paraId="23E01D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5060" w:type="dxa"/>
            <w:gridSpan w:val="24"/>
            <w:tcBorders>
              <w:top w:val="nil"/>
              <w:left w:val="nil"/>
              <w:bottom w:val="nil"/>
              <w:right w:val="nil"/>
            </w:tcBorders>
            <w:shd w:val="clear" w:color="auto" w:fill="FFFFFF"/>
            <w:vAlign w:val="center"/>
          </w:tcPr>
          <w:p w14:paraId="33822D78">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机电设备及安装工程分类分项工程量清单计价表</w:t>
            </w:r>
          </w:p>
        </w:tc>
      </w:tr>
      <w:tr w14:paraId="0E3694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515" w:type="dxa"/>
            <w:gridSpan w:val="2"/>
            <w:tcBorders>
              <w:top w:val="nil"/>
              <w:left w:val="nil"/>
              <w:bottom w:val="nil"/>
              <w:right w:val="nil"/>
            </w:tcBorders>
            <w:shd w:val="clear" w:color="auto" w:fill="FFFFFF"/>
            <w:vAlign w:val="bottom"/>
          </w:tcPr>
          <w:p w14:paraId="5520F7DD">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365" w:type="dxa"/>
            <w:gridSpan w:val="10"/>
            <w:tcBorders>
              <w:top w:val="nil"/>
              <w:left w:val="nil"/>
              <w:bottom w:val="nil"/>
              <w:right w:val="nil"/>
            </w:tcBorders>
            <w:shd w:val="clear" w:color="auto" w:fill="FFFFFF"/>
            <w:vAlign w:val="bottom"/>
          </w:tcPr>
          <w:p w14:paraId="76B81C9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990" w:type="dxa"/>
            <w:gridSpan w:val="2"/>
            <w:tcBorders>
              <w:top w:val="nil"/>
              <w:left w:val="nil"/>
              <w:bottom w:val="nil"/>
              <w:right w:val="nil"/>
            </w:tcBorders>
            <w:shd w:val="clear" w:color="auto" w:fill="FFFFFF"/>
            <w:vAlign w:val="bottom"/>
          </w:tcPr>
          <w:p w14:paraId="597DC181">
            <w:pPr>
              <w:jc w:val="left"/>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bottom"/>
          </w:tcPr>
          <w:p w14:paraId="12F239A8">
            <w:pPr>
              <w:jc w:val="left"/>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bottom"/>
          </w:tcPr>
          <w:p w14:paraId="0303CE01">
            <w:pPr>
              <w:jc w:val="left"/>
              <w:rPr>
                <w:rFonts w:hint="eastAsia" w:ascii="宋体" w:hAnsi="宋体" w:eastAsia="宋体" w:cs="宋体"/>
                <w:i w:val="0"/>
                <w:iCs w:val="0"/>
                <w:color w:val="000000"/>
                <w:sz w:val="18"/>
                <w:szCs w:val="18"/>
                <w:u w:val="none"/>
              </w:rPr>
            </w:pPr>
          </w:p>
        </w:tc>
        <w:tc>
          <w:tcPr>
            <w:tcW w:w="3210" w:type="dxa"/>
            <w:gridSpan w:val="6"/>
            <w:tcBorders>
              <w:top w:val="nil"/>
              <w:left w:val="nil"/>
              <w:bottom w:val="nil"/>
              <w:right w:val="nil"/>
            </w:tcBorders>
            <w:shd w:val="clear" w:color="auto" w:fill="FFFFFF"/>
            <w:vAlign w:val="bottom"/>
          </w:tcPr>
          <w:p w14:paraId="7F97BDA5">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11451A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515" w:type="dxa"/>
            <w:gridSpan w:val="2"/>
            <w:tcBorders>
              <w:top w:val="nil"/>
              <w:left w:val="nil"/>
              <w:bottom w:val="nil"/>
              <w:right w:val="nil"/>
            </w:tcBorders>
            <w:shd w:val="clear" w:color="auto" w:fill="FFFFFF"/>
            <w:vAlign w:val="center"/>
          </w:tcPr>
          <w:p w14:paraId="4AD278C7">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nil"/>
              <w:bottom w:val="nil"/>
              <w:right w:val="nil"/>
            </w:tcBorders>
            <w:shd w:val="clear" w:color="auto" w:fill="FFFFFF"/>
            <w:vAlign w:val="center"/>
          </w:tcPr>
          <w:p w14:paraId="463E2734">
            <w:pPr>
              <w:jc w:val="center"/>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nil"/>
              <w:bottom w:val="nil"/>
              <w:right w:val="nil"/>
            </w:tcBorders>
            <w:shd w:val="clear" w:color="auto" w:fill="FFFFFF"/>
            <w:vAlign w:val="center"/>
          </w:tcPr>
          <w:p w14:paraId="6A0C38F6">
            <w:pPr>
              <w:jc w:val="center"/>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nil"/>
              <w:bottom w:val="nil"/>
              <w:right w:val="nil"/>
            </w:tcBorders>
            <w:shd w:val="clear" w:color="auto" w:fill="FFFFFF"/>
            <w:vAlign w:val="center"/>
          </w:tcPr>
          <w:p w14:paraId="42CC7523">
            <w:pPr>
              <w:jc w:val="center"/>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nil"/>
              <w:bottom w:val="nil"/>
              <w:right w:val="nil"/>
            </w:tcBorders>
            <w:shd w:val="clear" w:color="auto" w:fill="FFFFFF"/>
            <w:vAlign w:val="center"/>
          </w:tcPr>
          <w:p w14:paraId="7B7139F8">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nil"/>
              <w:bottom w:val="nil"/>
              <w:right w:val="nil"/>
            </w:tcBorders>
            <w:shd w:val="clear" w:color="auto" w:fill="FFFFFF"/>
            <w:vAlign w:val="center"/>
          </w:tcPr>
          <w:p w14:paraId="4916E2F5">
            <w:pPr>
              <w:jc w:val="center"/>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center"/>
          </w:tcPr>
          <w:p w14:paraId="3C96B2C7">
            <w:pPr>
              <w:jc w:val="center"/>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center"/>
          </w:tcPr>
          <w:p w14:paraId="6E11B0BD">
            <w:pPr>
              <w:jc w:val="center"/>
              <w:rPr>
                <w:rFonts w:hint="eastAsia" w:ascii="宋体" w:hAnsi="宋体" w:eastAsia="宋体" w:cs="宋体"/>
                <w:i w:val="0"/>
                <w:iCs w:val="0"/>
                <w:color w:val="000000"/>
                <w:sz w:val="18"/>
                <w:szCs w:val="18"/>
                <w:u w:val="none"/>
              </w:rPr>
            </w:pPr>
          </w:p>
        </w:tc>
        <w:tc>
          <w:tcPr>
            <w:tcW w:w="990" w:type="dxa"/>
            <w:gridSpan w:val="2"/>
            <w:tcBorders>
              <w:top w:val="nil"/>
              <w:left w:val="nil"/>
              <w:bottom w:val="nil"/>
              <w:right w:val="nil"/>
            </w:tcBorders>
            <w:shd w:val="clear" w:color="auto" w:fill="FFFFFF"/>
            <w:vAlign w:val="center"/>
          </w:tcPr>
          <w:p w14:paraId="5B731A87">
            <w:pPr>
              <w:jc w:val="center"/>
              <w:rPr>
                <w:rFonts w:hint="eastAsia" w:ascii="宋体" w:hAnsi="宋体" w:eastAsia="宋体" w:cs="宋体"/>
                <w:i w:val="0"/>
                <w:iCs w:val="0"/>
                <w:color w:val="000000"/>
                <w:sz w:val="18"/>
                <w:szCs w:val="18"/>
                <w:u w:val="none"/>
              </w:rPr>
            </w:pPr>
          </w:p>
        </w:tc>
        <w:tc>
          <w:tcPr>
            <w:tcW w:w="990" w:type="dxa"/>
            <w:gridSpan w:val="3"/>
            <w:tcBorders>
              <w:top w:val="nil"/>
              <w:left w:val="nil"/>
              <w:bottom w:val="nil"/>
              <w:right w:val="nil"/>
            </w:tcBorders>
            <w:shd w:val="clear" w:color="auto" w:fill="FFFFFF"/>
            <w:vAlign w:val="center"/>
          </w:tcPr>
          <w:p w14:paraId="56873F02">
            <w:pPr>
              <w:jc w:val="center"/>
              <w:rPr>
                <w:rFonts w:hint="eastAsia" w:ascii="宋体" w:hAnsi="宋体" w:eastAsia="宋体" w:cs="宋体"/>
                <w:i w:val="0"/>
                <w:iCs w:val="0"/>
                <w:color w:val="000000"/>
                <w:sz w:val="18"/>
                <w:szCs w:val="18"/>
                <w:u w:val="none"/>
              </w:rPr>
            </w:pPr>
          </w:p>
        </w:tc>
        <w:tc>
          <w:tcPr>
            <w:tcW w:w="1170" w:type="dxa"/>
            <w:gridSpan w:val="2"/>
            <w:tcBorders>
              <w:top w:val="nil"/>
              <w:left w:val="nil"/>
              <w:bottom w:val="nil"/>
              <w:right w:val="nil"/>
            </w:tcBorders>
            <w:shd w:val="clear" w:color="auto" w:fill="FFFFFF"/>
            <w:vAlign w:val="center"/>
          </w:tcPr>
          <w:p w14:paraId="234F8A40">
            <w:pPr>
              <w:jc w:val="center"/>
              <w:rPr>
                <w:rFonts w:hint="eastAsia" w:ascii="宋体" w:hAnsi="宋体" w:eastAsia="宋体" w:cs="宋体"/>
                <w:i w:val="0"/>
                <w:iCs w:val="0"/>
                <w:color w:val="000000"/>
                <w:sz w:val="18"/>
                <w:szCs w:val="18"/>
                <w:u w:val="none"/>
              </w:rPr>
            </w:pPr>
          </w:p>
        </w:tc>
        <w:tc>
          <w:tcPr>
            <w:tcW w:w="1050" w:type="dxa"/>
            <w:tcBorders>
              <w:top w:val="nil"/>
              <w:left w:val="nil"/>
              <w:bottom w:val="nil"/>
              <w:right w:val="nil"/>
            </w:tcBorders>
            <w:shd w:val="clear" w:color="auto" w:fill="FFFFFF"/>
            <w:vAlign w:val="center"/>
          </w:tcPr>
          <w:p w14:paraId="38D21C19">
            <w:pPr>
              <w:jc w:val="center"/>
              <w:rPr>
                <w:rFonts w:hint="eastAsia" w:ascii="宋体" w:hAnsi="宋体" w:eastAsia="宋体" w:cs="宋体"/>
                <w:i w:val="0"/>
                <w:iCs w:val="0"/>
                <w:color w:val="000000"/>
                <w:sz w:val="18"/>
                <w:szCs w:val="18"/>
                <w:u w:val="none"/>
              </w:rPr>
            </w:pPr>
          </w:p>
        </w:tc>
      </w:tr>
      <w:tr w14:paraId="522A3B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restart"/>
            <w:tcBorders>
              <w:top w:val="single" w:color="000000" w:sz="4" w:space="0"/>
              <w:left w:val="single" w:color="000000" w:sz="4" w:space="0"/>
              <w:bottom w:val="nil"/>
              <w:right w:val="nil"/>
            </w:tcBorders>
            <w:shd w:val="clear" w:color="auto" w:fill="FFFFFF"/>
            <w:vAlign w:val="center"/>
          </w:tcPr>
          <w:p w14:paraId="31A852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665" w:type="dxa"/>
            <w:gridSpan w:val="3"/>
            <w:vMerge w:val="restart"/>
            <w:tcBorders>
              <w:top w:val="single" w:color="000000" w:sz="4" w:space="0"/>
              <w:left w:val="single" w:color="000000" w:sz="4" w:space="0"/>
              <w:bottom w:val="nil"/>
              <w:right w:val="nil"/>
            </w:tcBorders>
            <w:shd w:val="clear" w:color="auto" w:fill="FFFFFF"/>
            <w:vAlign w:val="center"/>
          </w:tcPr>
          <w:p w14:paraId="1290720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2445" w:type="dxa"/>
            <w:gridSpan w:val="2"/>
            <w:vMerge w:val="restart"/>
            <w:tcBorders>
              <w:top w:val="single" w:color="000000" w:sz="4" w:space="0"/>
              <w:left w:val="single" w:color="000000" w:sz="4" w:space="0"/>
              <w:bottom w:val="nil"/>
              <w:right w:val="nil"/>
            </w:tcBorders>
            <w:shd w:val="clear" w:color="auto" w:fill="FFFFFF"/>
            <w:vAlign w:val="center"/>
          </w:tcPr>
          <w:p w14:paraId="7734D71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965" w:type="dxa"/>
            <w:gridSpan w:val="2"/>
            <w:vMerge w:val="restart"/>
            <w:tcBorders>
              <w:top w:val="single" w:color="000000" w:sz="4" w:space="0"/>
              <w:left w:val="single" w:color="000000" w:sz="4" w:space="0"/>
              <w:bottom w:val="nil"/>
              <w:right w:val="nil"/>
            </w:tcBorders>
            <w:shd w:val="clear" w:color="auto" w:fill="FFFFFF"/>
            <w:vAlign w:val="center"/>
          </w:tcPr>
          <w:p w14:paraId="5483231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855" w:type="dxa"/>
            <w:gridSpan w:val="2"/>
            <w:vMerge w:val="restart"/>
            <w:tcBorders>
              <w:top w:val="single" w:color="000000" w:sz="4" w:space="0"/>
              <w:left w:val="single" w:color="000000" w:sz="4" w:space="0"/>
              <w:bottom w:val="nil"/>
              <w:right w:val="nil"/>
            </w:tcBorders>
            <w:shd w:val="clear" w:color="auto" w:fill="FFFFFF"/>
            <w:vAlign w:val="center"/>
          </w:tcPr>
          <w:p w14:paraId="31E81C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050" w:type="dxa"/>
            <w:gridSpan w:val="2"/>
            <w:vMerge w:val="restart"/>
            <w:tcBorders>
              <w:top w:val="single" w:color="000000" w:sz="4" w:space="0"/>
              <w:left w:val="single" w:color="000000" w:sz="4" w:space="0"/>
              <w:bottom w:val="nil"/>
              <w:right w:val="nil"/>
            </w:tcBorders>
            <w:shd w:val="clear" w:color="auto" w:fill="FFFFFF"/>
            <w:vAlign w:val="center"/>
          </w:tcPr>
          <w:p w14:paraId="7D12BCD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980" w:type="dxa"/>
            <w:gridSpan w:val="4"/>
            <w:tcBorders>
              <w:top w:val="single" w:color="000000" w:sz="4" w:space="0"/>
              <w:left w:val="single" w:color="000000" w:sz="4" w:space="0"/>
              <w:bottom w:val="nil"/>
              <w:right w:val="nil"/>
            </w:tcBorders>
            <w:shd w:val="clear" w:color="auto" w:fill="FFFFFF"/>
            <w:vAlign w:val="center"/>
          </w:tcPr>
          <w:p w14:paraId="01689FD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980" w:type="dxa"/>
            <w:gridSpan w:val="5"/>
            <w:tcBorders>
              <w:top w:val="single" w:color="000000" w:sz="4" w:space="0"/>
              <w:left w:val="single" w:color="000000" w:sz="4" w:space="0"/>
              <w:bottom w:val="nil"/>
              <w:right w:val="nil"/>
            </w:tcBorders>
            <w:shd w:val="clear" w:color="auto" w:fill="FFFFFF"/>
            <w:vAlign w:val="center"/>
          </w:tcPr>
          <w:p w14:paraId="44CA9C6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c>
          <w:tcPr>
            <w:tcW w:w="1170" w:type="dxa"/>
            <w:gridSpan w:val="2"/>
            <w:vMerge w:val="restart"/>
            <w:tcBorders>
              <w:top w:val="single" w:color="000000" w:sz="4" w:space="0"/>
              <w:left w:val="single" w:color="000000" w:sz="4" w:space="0"/>
              <w:bottom w:val="nil"/>
              <w:right w:val="nil"/>
            </w:tcBorders>
            <w:shd w:val="clear" w:color="auto" w:fill="FFFFFF"/>
            <w:vAlign w:val="center"/>
          </w:tcPr>
          <w:p w14:paraId="687C7F8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050" w:type="dxa"/>
            <w:vMerge w:val="restart"/>
            <w:tcBorders>
              <w:top w:val="single" w:color="000000" w:sz="4" w:space="0"/>
              <w:left w:val="single" w:color="000000" w:sz="4" w:space="0"/>
              <w:bottom w:val="nil"/>
              <w:right w:val="single" w:color="000000" w:sz="4" w:space="0"/>
            </w:tcBorders>
            <w:shd w:val="clear" w:color="auto" w:fill="FFFFFF"/>
            <w:vAlign w:val="center"/>
          </w:tcPr>
          <w:p w14:paraId="283F72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37E8E8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continue"/>
            <w:tcBorders>
              <w:top w:val="single" w:color="000000" w:sz="4" w:space="0"/>
              <w:left w:val="single" w:color="000000" w:sz="4" w:space="0"/>
              <w:bottom w:val="nil"/>
              <w:right w:val="nil"/>
            </w:tcBorders>
            <w:shd w:val="clear" w:color="auto" w:fill="FFFFFF"/>
            <w:vAlign w:val="center"/>
          </w:tcPr>
          <w:p w14:paraId="1FEE83DA">
            <w:pPr>
              <w:jc w:val="center"/>
              <w:rPr>
                <w:rFonts w:hint="eastAsia" w:ascii="宋体" w:hAnsi="宋体" w:eastAsia="宋体" w:cs="宋体"/>
                <w:i w:val="0"/>
                <w:iCs w:val="0"/>
                <w:color w:val="000000"/>
                <w:sz w:val="18"/>
                <w:szCs w:val="18"/>
                <w:u w:val="none"/>
              </w:rPr>
            </w:pPr>
          </w:p>
        </w:tc>
        <w:tc>
          <w:tcPr>
            <w:tcW w:w="1665" w:type="dxa"/>
            <w:gridSpan w:val="3"/>
            <w:vMerge w:val="continue"/>
            <w:tcBorders>
              <w:top w:val="single" w:color="000000" w:sz="4" w:space="0"/>
              <w:left w:val="single" w:color="000000" w:sz="4" w:space="0"/>
              <w:bottom w:val="nil"/>
              <w:right w:val="nil"/>
            </w:tcBorders>
            <w:shd w:val="clear" w:color="auto" w:fill="FFFFFF"/>
            <w:vAlign w:val="center"/>
          </w:tcPr>
          <w:p w14:paraId="5E403EE0">
            <w:pPr>
              <w:jc w:val="center"/>
              <w:rPr>
                <w:rFonts w:hint="eastAsia" w:ascii="宋体" w:hAnsi="宋体" w:eastAsia="宋体" w:cs="宋体"/>
                <w:i w:val="0"/>
                <w:iCs w:val="0"/>
                <w:color w:val="000000"/>
                <w:sz w:val="18"/>
                <w:szCs w:val="18"/>
                <w:u w:val="none"/>
              </w:rPr>
            </w:pPr>
          </w:p>
        </w:tc>
        <w:tc>
          <w:tcPr>
            <w:tcW w:w="2445" w:type="dxa"/>
            <w:gridSpan w:val="2"/>
            <w:vMerge w:val="continue"/>
            <w:tcBorders>
              <w:top w:val="single" w:color="000000" w:sz="4" w:space="0"/>
              <w:left w:val="single" w:color="000000" w:sz="4" w:space="0"/>
              <w:bottom w:val="nil"/>
              <w:right w:val="nil"/>
            </w:tcBorders>
            <w:shd w:val="clear" w:color="auto" w:fill="FFFFFF"/>
            <w:vAlign w:val="center"/>
          </w:tcPr>
          <w:p w14:paraId="37264E1F">
            <w:pPr>
              <w:jc w:val="center"/>
              <w:rPr>
                <w:rFonts w:hint="eastAsia" w:ascii="宋体" w:hAnsi="宋体" w:eastAsia="宋体" w:cs="宋体"/>
                <w:i w:val="0"/>
                <w:iCs w:val="0"/>
                <w:color w:val="000000"/>
                <w:sz w:val="18"/>
                <w:szCs w:val="18"/>
                <w:u w:val="none"/>
              </w:rPr>
            </w:pPr>
          </w:p>
        </w:tc>
        <w:tc>
          <w:tcPr>
            <w:tcW w:w="1965" w:type="dxa"/>
            <w:gridSpan w:val="2"/>
            <w:vMerge w:val="continue"/>
            <w:tcBorders>
              <w:top w:val="single" w:color="000000" w:sz="4" w:space="0"/>
              <w:left w:val="single" w:color="000000" w:sz="4" w:space="0"/>
              <w:bottom w:val="nil"/>
              <w:right w:val="nil"/>
            </w:tcBorders>
            <w:shd w:val="clear" w:color="auto" w:fill="FFFFFF"/>
            <w:vAlign w:val="center"/>
          </w:tcPr>
          <w:p w14:paraId="42DA780B">
            <w:pPr>
              <w:jc w:val="center"/>
              <w:rPr>
                <w:rFonts w:hint="eastAsia" w:ascii="宋体" w:hAnsi="宋体" w:eastAsia="宋体" w:cs="宋体"/>
                <w:i w:val="0"/>
                <w:iCs w:val="0"/>
                <w:color w:val="000000"/>
                <w:sz w:val="18"/>
                <w:szCs w:val="18"/>
                <w:u w:val="none"/>
              </w:rPr>
            </w:pPr>
          </w:p>
        </w:tc>
        <w:tc>
          <w:tcPr>
            <w:tcW w:w="855" w:type="dxa"/>
            <w:gridSpan w:val="2"/>
            <w:vMerge w:val="continue"/>
            <w:tcBorders>
              <w:top w:val="single" w:color="000000" w:sz="4" w:space="0"/>
              <w:left w:val="single" w:color="000000" w:sz="4" w:space="0"/>
              <w:bottom w:val="nil"/>
              <w:right w:val="nil"/>
            </w:tcBorders>
            <w:shd w:val="clear" w:color="auto" w:fill="FFFFFF"/>
            <w:vAlign w:val="center"/>
          </w:tcPr>
          <w:p w14:paraId="2B9DD3C8">
            <w:pPr>
              <w:jc w:val="center"/>
              <w:rPr>
                <w:rFonts w:hint="eastAsia" w:ascii="宋体" w:hAnsi="宋体" w:eastAsia="宋体" w:cs="宋体"/>
                <w:i w:val="0"/>
                <w:iCs w:val="0"/>
                <w:color w:val="000000"/>
                <w:sz w:val="18"/>
                <w:szCs w:val="18"/>
                <w:u w:val="none"/>
              </w:rPr>
            </w:pPr>
          </w:p>
        </w:tc>
        <w:tc>
          <w:tcPr>
            <w:tcW w:w="1050" w:type="dxa"/>
            <w:gridSpan w:val="2"/>
            <w:vMerge w:val="continue"/>
            <w:tcBorders>
              <w:top w:val="single" w:color="000000" w:sz="4" w:space="0"/>
              <w:left w:val="single" w:color="000000" w:sz="4" w:space="0"/>
              <w:bottom w:val="nil"/>
              <w:right w:val="nil"/>
            </w:tcBorders>
            <w:shd w:val="clear" w:color="auto" w:fill="FFFFFF"/>
            <w:vAlign w:val="center"/>
          </w:tcPr>
          <w:p w14:paraId="28DE25FB">
            <w:pPr>
              <w:jc w:val="center"/>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vAlign w:val="center"/>
          </w:tcPr>
          <w:p w14:paraId="295EFC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90" w:type="dxa"/>
            <w:gridSpan w:val="2"/>
            <w:tcBorders>
              <w:top w:val="single" w:color="000000" w:sz="4" w:space="0"/>
              <w:left w:val="single" w:color="000000" w:sz="4" w:space="0"/>
              <w:bottom w:val="nil"/>
              <w:right w:val="nil"/>
            </w:tcBorders>
            <w:shd w:val="clear" w:color="auto" w:fill="FFFFFF"/>
            <w:vAlign w:val="center"/>
          </w:tcPr>
          <w:p w14:paraId="4F1512C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990" w:type="dxa"/>
            <w:gridSpan w:val="2"/>
            <w:tcBorders>
              <w:top w:val="single" w:color="000000" w:sz="4" w:space="0"/>
              <w:left w:val="single" w:color="000000" w:sz="4" w:space="0"/>
              <w:bottom w:val="nil"/>
              <w:right w:val="nil"/>
            </w:tcBorders>
            <w:shd w:val="clear" w:color="auto" w:fill="FFFFFF"/>
            <w:vAlign w:val="center"/>
          </w:tcPr>
          <w:p w14:paraId="284D12C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90" w:type="dxa"/>
            <w:gridSpan w:val="3"/>
            <w:tcBorders>
              <w:top w:val="single" w:color="000000" w:sz="4" w:space="0"/>
              <w:left w:val="single" w:color="000000" w:sz="4" w:space="0"/>
              <w:bottom w:val="nil"/>
              <w:right w:val="single" w:color="000000" w:sz="4" w:space="0"/>
            </w:tcBorders>
            <w:shd w:val="clear" w:color="auto" w:fill="FFFFFF"/>
            <w:vAlign w:val="center"/>
          </w:tcPr>
          <w:p w14:paraId="22877DE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1170" w:type="dxa"/>
            <w:gridSpan w:val="2"/>
            <w:vMerge w:val="continue"/>
            <w:tcBorders>
              <w:top w:val="single" w:color="000000" w:sz="4" w:space="0"/>
              <w:left w:val="single" w:color="000000" w:sz="4" w:space="0"/>
              <w:bottom w:val="nil"/>
              <w:right w:val="nil"/>
            </w:tcBorders>
            <w:shd w:val="clear" w:color="auto" w:fill="FFFFFF"/>
            <w:vAlign w:val="center"/>
          </w:tcPr>
          <w:p w14:paraId="2AC4EDA7">
            <w:pPr>
              <w:jc w:val="center"/>
              <w:rPr>
                <w:rFonts w:hint="eastAsia" w:ascii="宋体" w:hAnsi="宋体" w:eastAsia="宋体" w:cs="宋体"/>
                <w:i w:val="0"/>
                <w:iCs w:val="0"/>
                <w:color w:val="000000"/>
                <w:sz w:val="18"/>
                <w:szCs w:val="18"/>
                <w:u w:val="none"/>
              </w:rPr>
            </w:pPr>
          </w:p>
        </w:tc>
        <w:tc>
          <w:tcPr>
            <w:tcW w:w="1050" w:type="dxa"/>
            <w:vMerge w:val="continue"/>
            <w:tcBorders>
              <w:top w:val="single" w:color="000000" w:sz="4" w:space="0"/>
              <w:left w:val="single" w:color="000000" w:sz="4" w:space="0"/>
              <w:bottom w:val="nil"/>
              <w:right w:val="single" w:color="000000" w:sz="4" w:space="0"/>
            </w:tcBorders>
            <w:shd w:val="clear" w:color="auto" w:fill="FFFFFF"/>
            <w:vAlign w:val="center"/>
          </w:tcPr>
          <w:p w14:paraId="45AE9210">
            <w:pPr>
              <w:jc w:val="center"/>
              <w:rPr>
                <w:rFonts w:hint="eastAsia" w:ascii="宋体" w:hAnsi="宋体" w:eastAsia="宋体" w:cs="宋体"/>
                <w:i w:val="0"/>
                <w:iCs w:val="0"/>
                <w:color w:val="000000"/>
                <w:sz w:val="18"/>
                <w:szCs w:val="18"/>
                <w:u w:val="none"/>
              </w:rPr>
            </w:pPr>
          </w:p>
        </w:tc>
      </w:tr>
      <w:tr w14:paraId="457A2E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2C52759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665" w:type="dxa"/>
            <w:gridSpan w:val="3"/>
            <w:tcBorders>
              <w:top w:val="single" w:color="000000" w:sz="4" w:space="0"/>
              <w:left w:val="single" w:color="000000" w:sz="4" w:space="0"/>
              <w:bottom w:val="nil"/>
              <w:right w:val="nil"/>
            </w:tcBorders>
            <w:shd w:val="clear" w:color="auto" w:fill="FFFFFF"/>
            <w:vAlign w:val="center"/>
          </w:tcPr>
          <w:p w14:paraId="1F7DFA73">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6CA55E4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机电设备及安装工程</w:t>
            </w:r>
          </w:p>
        </w:tc>
        <w:tc>
          <w:tcPr>
            <w:tcW w:w="1965" w:type="dxa"/>
            <w:gridSpan w:val="2"/>
            <w:tcBorders>
              <w:top w:val="single" w:color="000000" w:sz="4" w:space="0"/>
              <w:left w:val="single" w:color="000000" w:sz="4" w:space="0"/>
              <w:bottom w:val="nil"/>
              <w:right w:val="nil"/>
            </w:tcBorders>
            <w:shd w:val="clear" w:color="auto" w:fill="FFFFFF"/>
            <w:vAlign w:val="center"/>
          </w:tcPr>
          <w:p w14:paraId="2371ADC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4BEB763A">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6461367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6217A94">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42B1EE8">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6A17EF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72455F8A">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29EE3669">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4111A3AA">
            <w:pPr>
              <w:jc w:val="left"/>
              <w:rPr>
                <w:rFonts w:hint="eastAsia" w:ascii="宋体" w:hAnsi="宋体" w:eastAsia="宋体" w:cs="宋体"/>
                <w:i w:val="0"/>
                <w:iCs w:val="0"/>
                <w:color w:val="000000"/>
                <w:sz w:val="18"/>
                <w:szCs w:val="18"/>
                <w:u w:val="none"/>
              </w:rPr>
            </w:pPr>
          </w:p>
        </w:tc>
      </w:tr>
      <w:tr w14:paraId="7465A2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6DDEB13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665" w:type="dxa"/>
            <w:gridSpan w:val="3"/>
            <w:tcBorders>
              <w:top w:val="single" w:color="000000" w:sz="4" w:space="0"/>
              <w:left w:val="single" w:color="000000" w:sz="4" w:space="0"/>
              <w:bottom w:val="nil"/>
              <w:right w:val="nil"/>
            </w:tcBorders>
            <w:shd w:val="clear" w:color="auto" w:fill="FFFFFF"/>
            <w:vAlign w:val="center"/>
          </w:tcPr>
          <w:p w14:paraId="759EC2B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500201005002</w:t>
            </w:r>
          </w:p>
        </w:tc>
        <w:tc>
          <w:tcPr>
            <w:tcW w:w="2445" w:type="dxa"/>
            <w:gridSpan w:val="2"/>
            <w:tcBorders>
              <w:top w:val="single" w:color="000000" w:sz="4" w:space="0"/>
              <w:left w:val="single" w:color="000000" w:sz="4" w:space="0"/>
              <w:bottom w:val="nil"/>
              <w:right w:val="nil"/>
            </w:tcBorders>
            <w:shd w:val="clear" w:color="auto" w:fill="FFFFFF"/>
            <w:vAlign w:val="center"/>
          </w:tcPr>
          <w:p w14:paraId="26A1B6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发电机设备安装</w:t>
            </w:r>
          </w:p>
        </w:tc>
        <w:tc>
          <w:tcPr>
            <w:tcW w:w="1965" w:type="dxa"/>
            <w:gridSpan w:val="2"/>
            <w:tcBorders>
              <w:top w:val="single" w:color="000000" w:sz="4" w:space="0"/>
              <w:left w:val="single" w:color="000000" w:sz="4" w:space="0"/>
              <w:bottom w:val="nil"/>
              <w:right w:val="nil"/>
            </w:tcBorders>
            <w:shd w:val="clear" w:color="auto" w:fill="FFFFFF"/>
            <w:vAlign w:val="center"/>
          </w:tcPr>
          <w:p w14:paraId="2C029D4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100KW发电机</w:t>
            </w:r>
          </w:p>
        </w:tc>
        <w:tc>
          <w:tcPr>
            <w:tcW w:w="855" w:type="dxa"/>
            <w:gridSpan w:val="2"/>
            <w:tcBorders>
              <w:top w:val="single" w:color="000000" w:sz="4" w:space="0"/>
              <w:left w:val="single" w:color="000000" w:sz="4" w:space="0"/>
              <w:bottom w:val="nil"/>
              <w:right w:val="nil"/>
            </w:tcBorders>
            <w:shd w:val="clear" w:color="auto" w:fill="FFFFFF"/>
            <w:vAlign w:val="center"/>
          </w:tcPr>
          <w:p w14:paraId="4BB7605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1050" w:type="dxa"/>
            <w:gridSpan w:val="2"/>
            <w:tcBorders>
              <w:top w:val="single" w:color="000000" w:sz="4" w:space="0"/>
              <w:left w:val="single" w:color="000000" w:sz="4" w:space="0"/>
              <w:bottom w:val="nil"/>
              <w:right w:val="nil"/>
            </w:tcBorders>
            <w:shd w:val="clear" w:color="auto" w:fill="FFFFFF"/>
            <w:vAlign w:val="center"/>
          </w:tcPr>
          <w:p w14:paraId="07A8F96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90" w:type="dxa"/>
            <w:gridSpan w:val="2"/>
            <w:tcBorders>
              <w:top w:val="single" w:color="000000" w:sz="4" w:space="0"/>
              <w:left w:val="single" w:color="000000" w:sz="4" w:space="0"/>
              <w:bottom w:val="nil"/>
              <w:right w:val="nil"/>
            </w:tcBorders>
            <w:shd w:val="clear" w:color="auto" w:fill="FFFFFF"/>
            <w:noWrap/>
            <w:vAlign w:val="center"/>
          </w:tcPr>
          <w:p w14:paraId="7B544B7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9BDD81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B3E4DD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6913AE89">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29D881A6">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471195C2">
            <w:pPr>
              <w:jc w:val="left"/>
              <w:rPr>
                <w:rFonts w:hint="eastAsia" w:ascii="宋体" w:hAnsi="宋体" w:eastAsia="宋体" w:cs="宋体"/>
                <w:i w:val="0"/>
                <w:iCs w:val="0"/>
                <w:color w:val="000000"/>
                <w:sz w:val="18"/>
                <w:szCs w:val="18"/>
                <w:u w:val="none"/>
              </w:rPr>
            </w:pPr>
          </w:p>
        </w:tc>
      </w:tr>
      <w:tr w14:paraId="1F716A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5567A7AE">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74C32002">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53B25DDB">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7D9E6C32">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37C74D9C">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19C8BBF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C58EB7C">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DC46551">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17E3658">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446B3410">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30BAE999">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1E6451BC">
            <w:pPr>
              <w:jc w:val="left"/>
              <w:rPr>
                <w:rFonts w:hint="eastAsia" w:ascii="宋体" w:hAnsi="宋体" w:eastAsia="宋体" w:cs="宋体"/>
                <w:i w:val="0"/>
                <w:iCs w:val="0"/>
                <w:color w:val="000000"/>
                <w:sz w:val="18"/>
                <w:szCs w:val="18"/>
                <w:u w:val="none"/>
              </w:rPr>
            </w:pPr>
          </w:p>
        </w:tc>
      </w:tr>
      <w:tr w14:paraId="11ECFC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29F21A1">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57AD6E86">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27FA8768">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64200EB0">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58DAD20C">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6C62368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660520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FB3265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363CD42">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716A6CD8">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62B94FCA">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2936106F">
            <w:pPr>
              <w:jc w:val="left"/>
              <w:rPr>
                <w:rFonts w:hint="eastAsia" w:ascii="宋体" w:hAnsi="宋体" w:eastAsia="宋体" w:cs="宋体"/>
                <w:i w:val="0"/>
                <w:iCs w:val="0"/>
                <w:color w:val="000000"/>
                <w:sz w:val="18"/>
                <w:szCs w:val="18"/>
                <w:u w:val="none"/>
              </w:rPr>
            </w:pPr>
          </w:p>
        </w:tc>
      </w:tr>
      <w:tr w14:paraId="7821A3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727D9D7">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35BA1121">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0CE68900">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2F2CC499">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133BAE2E">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1AB810CC">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0005883">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2C1462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333B0F3C">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40D5F540">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762B0263">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2F4D2736">
            <w:pPr>
              <w:jc w:val="left"/>
              <w:rPr>
                <w:rFonts w:hint="eastAsia" w:ascii="宋体" w:hAnsi="宋体" w:eastAsia="宋体" w:cs="宋体"/>
                <w:i w:val="0"/>
                <w:iCs w:val="0"/>
                <w:color w:val="000000"/>
                <w:sz w:val="18"/>
                <w:szCs w:val="18"/>
                <w:u w:val="none"/>
              </w:rPr>
            </w:pPr>
          </w:p>
        </w:tc>
      </w:tr>
      <w:tr w14:paraId="660D3C3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1F00E3B1">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2B9E8FE6">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5577F362">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2F81945">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6ACEC4C">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20B4A06A">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B3CAD1D">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30A48F0F">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CDC70D8">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5FC4EE08">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3FCC2B5D">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199F4EE6">
            <w:pPr>
              <w:jc w:val="left"/>
              <w:rPr>
                <w:rFonts w:hint="eastAsia" w:ascii="宋体" w:hAnsi="宋体" w:eastAsia="宋体" w:cs="宋体"/>
                <w:i w:val="0"/>
                <w:iCs w:val="0"/>
                <w:color w:val="000000"/>
                <w:sz w:val="18"/>
                <w:szCs w:val="18"/>
                <w:u w:val="none"/>
              </w:rPr>
            </w:pPr>
          </w:p>
        </w:tc>
      </w:tr>
      <w:tr w14:paraId="482524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18131BF8">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790BDF14">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56EA3154">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187E4F6F">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4795F518">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3B84BD34">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3C7351E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460FB00">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AA632D5">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14F113C5">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075AEC9B">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68947C41">
            <w:pPr>
              <w:jc w:val="left"/>
              <w:rPr>
                <w:rFonts w:hint="eastAsia" w:ascii="宋体" w:hAnsi="宋体" w:eastAsia="宋体" w:cs="宋体"/>
                <w:i w:val="0"/>
                <w:iCs w:val="0"/>
                <w:color w:val="000000"/>
                <w:sz w:val="18"/>
                <w:szCs w:val="18"/>
                <w:u w:val="none"/>
              </w:rPr>
            </w:pPr>
          </w:p>
        </w:tc>
      </w:tr>
      <w:tr w14:paraId="707B5B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6F01D151">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0A5C3C77">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0A4EB3BD">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A1D429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E8F0EF4">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5919EC1E">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DDCB60D">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32FF901">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E28E538">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7AA6B81A">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6670A113">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5F5415BA">
            <w:pPr>
              <w:jc w:val="left"/>
              <w:rPr>
                <w:rFonts w:hint="eastAsia" w:ascii="宋体" w:hAnsi="宋体" w:eastAsia="宋体" w:cs="宋体"/>
                <w:i w:val="0"/>
                <w:iCs w:val="0"/>
                <w:color w:val="000000"/>
                <w:sz w:val="18"/>
                <w:szCs w:val="18"/>
                <w:u w:val="none"/>
              </w:rPr>
            </w:pPr>
          </w:p>
        </w:tc>
      </w:tr>
      <w:tr w14:paraId="588EB4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E1D4224">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678A2A34">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2995A44D">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79218B1">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94A20F2">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02F32484">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5F4F6D3">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EA8FF13">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9040FE4">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06F48E1E">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077859DC">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3C60CA4D">
            <w:pPr>
              <w:jc w:val="left"/>
              <w:rPr>
                <w:rFonts w:hint="eastAsia" w:ascii="宋体" w:hAnsi="宋体" w:eastAsia="宋体" w:cs="宋体"/>
                <w:i w:val="0"/>
                <w:iCs w:val="0"/>
                <w:color w:val="000000"/>
                <w:sz w:val="18"/>
                <w:szCs w:val="18"/>
                <w:u w:val="none"/>
              </w:rPr>
            </w:pPr>
          </w:p>
        </w:tc>
      </w:tr>
      <w:tr w14:paraId="5E924D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3430869">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30021CF2">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693EB50A">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39A01903">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5F456E0">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219150FF">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7842CFDB">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0E4FFBE2">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6A3074E">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08590928">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3BDA0D14">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11A6F40A">
            <w:pPr>
              <w:jc w:val="left"/>
              <w:rPr>
                <w:rFonts w:hint="eastAsia" w:ascii="宋体" w:hAnsi="宋体" w:eastAsia="宋体" w:cs="宋体"/>
                <w:i w:val="0"/>
                <w:iCs w:val="0"/>
                <w:color w:val="000000"/>
                <w:sz w:val="18"/>
                <w:szCs w:val="18"/>
                <w:u w:val="none"/>
              </w:rPr>
            </w:pPr>
          </w:p>
        </w:tc>
      </w:tr>
      <w:tr w14:paraId="349572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AB79A00">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2ACE1A63">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6586939F">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58DAF171">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0D759947">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5ACB7126">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5CC73A40">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463E13C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7714F277">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03EE9B5B">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4F55C27D">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3993A69D">
            <w:pPr>
              <w:jc w:val="left"/>
              <w:rPr>
                <w:rFonts w:hint="eastAsia" w:ascii="宋体" w:hAnsi="宋体" w:eastAsia="宋体" w:cs="宋体"/>
                <w:i w:val="0"/>
                <w:iCs w:val="0"/>
                <w:color w:val="000000"/>
                <w:sz w:val="18"/>
                <w:szCs w:val="18"/>
                <w:u w:val="none"/>
              </w:rPr>
            </w:pPr>
          </w:p>
        </w:tc>
      </w:tr>
      <w:tr w14:paraId="4A4EC1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FFB5959">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nil"/>
              <w:right w:val="nil"/>
            </w:tcBorders>
            <w:shd w:val="clear" w:color="auto" w:fill="FFFFFF"/>
            <w:vAlign w:val="center"/>
          </w:tcPr>
          <w:p w14:paraId="3E3F5C8E">
            <w:pPr>
              <w:jc w:val="left"/>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nil"/>
              <w:right w:val="nil"/>
            </w:tcBorders>
            <w:shd w:val="clear" w:color="auto" w:fill="FFFFFF"/>
            <w:vAlign w:val="center"/>
          </w:tcPr>
          <w:p w14:paraId="381C26F9">
            <w:pPr>
              <w:jc w:val="left"/>
              <w:rPr>
                <w:rFonts w:hint="eastAsia" w:ascii="宋体" w:hAnsi="宋体" w:eastAsia="宋体" w:cs="宋体"/>
                <w:i w:val="0"/>
                <w:iCs w:val="0"/>
                <w:color w:val="000000"/>
                <w:sz w:val="18"/>
                <w:szCs w:val="18"/>
                <w:u w:val="none"/>
              </w:rPr>
            </w:pPr>
          </w:p>
        </w:tc>
        <w:tc>
          <w:tcPr>
            <w:tcW w:w="1965" w:type="dxa"/>
            <w:gridSpan w:val="2"/>
            <w:tcBorders>
              <w:top w:val="single" w:color="000000" w:sz="4" w:space="0"/>
              <w:left w:val="single" w:color="000000" w:sz="4" w:space="0"/>
              <w:bottom w:val="nil"/>
              <w:right w:val="nil"/>
            </w:tcBorders>
            <w:shd w:val="clear" w:color="auto" w:fill="FFFFFF"/>
            <w:vAlign w:val="center"/>
          </w:tcPr>
          <w:p w14:paraId="3659BAB4">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2AB86FB7">
            <w:pPr>
              <w:jc w:val="center"/>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nil"/>
              <w:right w:val="nil"/>
            </w:tcBorders>
            <w:shd w:val="clear" w:color="auto" w:fill="FFFFFF"/>
            <w:vAlign w:val="center"/>
          </w:tcPr>
          <w:p w14:paraId="5AA55C98">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2FCC4EFE">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6FFEA665">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nil"/>
              <w:right w:val="nil"/>
            </w:tcBorders>
            <w:shd w:val="clear" w:color="auto" w:fill="FFFFFF"/>
            <w:noWrap/>
            <w:vAlign w:val="center"/>
          </w:tcPr>
          <w:p w14:paraId="19E8373D">
            <w:pPr>
              <w:jc w:val="right"/>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nil"/>
              <w:right w:val="nil"/>
            </w:tcBorders>
            <w:shd w:val="clear" w:color="auto" w:fill="FFFFFF"/>
            <w:noWrap/>
            <w:vAlign w:val="center"/>
          </w:tcPr>
          <w:p w14:paraId="1A18CA8A">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nil"/>
              <w:right w:val="nil"/>
            </w:tcBorders>
            <w:shd w:val="clear" w:color="auto" w:fill="FFFFFF"/>
            <w:vAlign w:val="center"/>
          </w:tcPr>
          <w:p w14:paraId="2B399A99">
            <w:pPr>
              <w:jc w:val="center"/>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nil"/>
              <w:right w:val="single" w:color="000000" w:sz="4" w:space="0"/>
            </w:tcBorders>
            <w:shd w:val="clear" w:color="auto" w:fill="FFFFFF"/>
            <w:vAlign w:val="center"/>
          </w:tcPr>
          <w:p w14:paraId="44BEDED3">
            <w:pPr>
              <w:jc w:val="left"/>
              <w:rPr>
                <w:rFonts w:hint="eastAsia" w:ascii="宋体" w:hAnsi="宋体" w:eastAsia="宋体" w:cs="宋体"/>
                <w:i w:val="0"/>
                <w:iCs w:val="0"/>
                <w:color w:val="000000"/>
                <w:sz w:val="18"/>
                <w:szCs w:val="18"/>
                <w:u w:val="none"/>
              </w:rPr>
            </w:pPr>
          </w:p>
        </w:tc>
      </w:tr>
      <w:tr w14:paraId="088B05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single" w:color="000000" w:sz="4" w:space="0"/>
              <w:right w:val="nil"/>
            </w:tcBorders>
            <w:shd w:val="clear" w:color="auto" w:fill="FFFFFF"/>
            <w:vAlign w:val="center"/>
          </w:tcPr>
          <w:p w14:paraId="4621EC34">
            <w:pPr>
              <w:jc w:val="center"/>
              <w:rPr>
                <w:rFonts w:hint="eastAsia" w:ascii="宋体" w:hAnsi="宋体" w:eastAsia="宋体" w:cs="宋体"/>
                <w:i w:val="0"/>
                <w:iCs w:val="0"/>
                <w:color w:val="000000"/>
                <w:sz w:val="18"/>
                <w:szCs w:val="18"/>
                <w:u w:val="none"/>
              </w:rPr>
            </w:pPr>
          </w:p>
        </w:tc>
        <w:tc>
          <w:tcPr>
            <w:tcW w:w="1665" w:type="dxa"/>
            <w:gridSpan w:val="3"/>
            <w:tcBorders>
              <w:top w:val="single" w:color="000000" w:sz="4" w:space="0"/>
              <w:left w:val="single" w:color="000000" w:sz="4" w:space="0"/>
              <w:bottom w:val="single" w:color="000000" w:sz="4" w:space="0"/>
              <w:right w:val="nil"/>
            </w:tcBorders>
            <w:shd w:val="clear" w:color="auto" w:fill="FFFFFF"/>
            <w:vAlign w:val="center"/>
          </w:tcPr>
          <w:p w14:paraId="13ECF79B">
            <w:pPr>
              <w:jc w:val="center"/>
              <w:rPr>
                <w:rFonts w:hint="eastAsia" w:ascii="宋体" w:hAnsi="宋体" w:eastAsia="宋体" w:cs="宋体"/>
                <w:i w:val="0"/>
                <w:iCs w:val="0"/>
                <w:color w:val="000000"/>
                <w:sz w:val="18"/>
                <w:szCs w:val="18"/>
                <w:u w:val="none"/>
              </w:rPr>
            </w:pPr>
          </w:p>
        </w:tc>
        <w:tc>
          <w:tcPr>
            <w:tcW w:w="2445" w:type="dxa"/>
            <w:gridSpan w:val="2"/>
            <w:tcBorders>
              <w:top w:val="single" w:color="000000" w:sz="4" w:space="0"/>
              <w:left w:val="single" w:color="000000" w:sz="4" w:space="0"/>
              <w:bottom w:val="single" w:color="000000" w:sz="4" w:space="0"/>
              <w:right w:val="nil"/>
            </w:tcBorders>
            <w:shd w:val="clear" w:color="auto" w:fill="FFFFFF"/>
            <w:vAlign w:val="center"/>
          </w:tcPr>
          <w:p w14:paraId="7AFDAB6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965" w:type="dxa"/>
            <w:gridSpan w:val="2"/>
            <w:tcBorders>
              <w:top w:val="single" w:color="000000" w:sz="4" w:space="0"/>
              <w:left w:val="single" w:color="000000" w:sz="4" w:space="0"/>
              <w:bottom w:val="single" w:color="000000" w:sz="4" w:space="0"/>
              <w:right w:val="nil"/>
            </w:tcBorders>
            <w:shd w:val="clear" w:color="auto" w:fill="FFFFFF"/>
            <w:noWrap/>
            <w:vAlign w:val="center"/>
          </w:tcPr>
          <w:p w14:paraId="029EA19F">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nil"/>
            </w:tcBorders>
            <w:shd w:val="clear" w:color="auto" w:fill="FFFFFF"/>
            <w:noWrap/>
            <w:vAlign w:val="center"/>
          </w:tcPr>
          <w:p w14:paraId="49339C64">
            <w:pPr>
              <w:jc w:val="right"/>
              <w:rPr>
                <w:rFonts w:hint="eastAsia" w:ascii="宋体" w:hAnsi="宋体" w:eastAsia="宋体" w:cs="宋体"/>
                <w:i w:val="0"/>
                <w:iCs w:val="0"/>
                <w:color w:val="000000"/>
                <w:sz w:val="18"/>
                <w:szCs w:val="18"/>
                <w:u w:val="none"/>
              </w:rPr>
            </w:pPr>
          </w:p>
        </w:tc>
        <w:tc>
          <w:tcPr>
            <w:tcW w:w="1050" w:type="dxa"/>
            <w:gridSpan w:val="2"/>
            <w:tcBorders>
              <w:top w:val="single" w:color="000000" w:sz="4" w:space="0"/>
              <w:left w:val="single" w:color="000000" w:sz="4" w:space="0"/>
              <w:bottom w:val="single" w:color="000000" w:sz="4" w:space="0"/>
              <w:right w:val="nil"/>
            </w:tcBorders>
            <w:shd w:val="clear" w:color="auto" w:fill="FFFFFF"/>
            <w:noWrap/>
            <w:vAlign w:val="center"/>
          </w:tcPr>
          <w:p w14:paraId="62C659F1">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single" w:color="000000" w:sz="4" w:space="0"/>
              <w:right w:val="nil"/>
            </w:tcBorders>
            <w:shd w:val="clear" w:color="auto" w:fill="FFFFFF"/>
            <w:noWrap/>
            <w:vAlign w:val="center"/>
          </w:tcPr>
          <w:p w14:paraId="23733AA7">
            <w:pPr>
              <w:jc w:val="righ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single" w:color="000000" w:sz="4" w:space="0"/>
              <w:right w:val="nil"/>
            </w:tcBorders>
            <w:shd w:val="clear" w:color="auto" w:fill="FFFFFF"/>
            <w:vAlign w:val="bottom"/>
          </w:tcPr>
          <w:p w14:paraId="6B03663D">
            <w:pPr>
              <w:jc w:val="left"/>
              <w:rPr>
                <w:rFonts w:hint="eastAsia" w:ascii="宋体" w:hAnsi="宋体" w:eastAsia="宋体" w:cs="宋体"/>
                <w:i w:val="0"/>
                <w:iCs w:val="0"/>
                <w:color w:val="000000"/>
                <w:sz w:val="18"/>
                <w:szCs w:val="18"/>
                <w:u w:val="none"/>
              </w:rPr>
            </w:pPr>
          </w:p>
        </w:tc>
        <w:tc>
          <w:tcPr>
            <w:tcW w:w="990" w:type="dxa"/>
            <w:gridSpan w:val="2"/>
            <w:tcBorders>
              <w:top w:val="single" w:color="000000" w:sz="4" w:space="0"/>
              <w:left w:val="single" w:color="000000" w:sz="4" w:space="0"/>
              <w:bottom w:val="single" w:color="000000" w:sz="4" w:space="0"/>
              <w:right w:val="nil"/>
            </w:tcBorders>
            <w:shd w:val="clear" w:color="auto" w:fill="FFFFFF"/>
            <w:noWrap/>
            <w:vAlign w:val="center"/>
          </w:tcPr>
          <w:p w14:paraId="3D5EF87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90" w:type="dxa"/>
            <w:gridSpan w:val="3"/>
            <w:tcBorders>
              <w:top w:val="single" w:color="000000" w:sz="4" w:space="0"/>
              <w:left w:val="single" w:color="000000" w:sz="4" w:space="0"/>
              <w:bottom w:val="single" w:color="000000" w:sz="4" w:space="0"/>
              <w:right w:val="nil"/>
            </w:tcBorders>
            <w:shd w:val="clear" w:color="auto" w:fill="FFFFFF"/>
            <w:noWrap/>
            <w:vAlign w:val="center"/>
          </w:tcPr>
          <w:p w14:paraId="39DBCA96">
            <w:pPr>
              <w:jc w:val="right"/>
              <w:rPr>
                <w:rFonts w:hint="eastAsia" w:ascii="宋体" w:hAnsi="宋体" w:eastAsia="宋体" w:cs="宋体"/>
                <w:i w:val="0"/>
                <w:iCs w:val="0"/>
                <w:color w:val="000000"/>
                <w:sz w:val="18"/>
                <w:szCs w:val="18"/>
                <w:u w:val="none"/>
              </w:rPr>
            </w:pPr>
          </w:p>
        </w:tc>
        <w:tc>
          <w:tcPr>
            <w:tcW w:w="1170" w:type="dxa"/>
            <w:gridSpan w:val="2"/>
            <w:tcBorders>
              <w:top w:val="single" w:color="000000" w:sz="4" w:space="0"/>
              <w:left w:val="single" w:color="000000" w:sz="4" w:space="0"/>
              <w:bottom w:val="single" w:color="000000" w:sz="4" w:space="0"/>
              <w:right w:val="nil"/>
            </w:tcBorders>
            <w:shd w:val="clear" w:color="auto" w:fill="FFFFFF"/>
            <w:vAlign w:val="bottom"/>
          </w:tcPr>
          <w:p w14:paraId="6BA16BF6">
            <w:pPr>
              <w:jc w:val="left"/>
              <w:rPr>
                <w:rFonts w:hint="eastAsia" w:ascii="宋体" w:hAnsi="宋体" w:eastAsia="宋体" w:cs="宋体"/>
                <w:i w:val="0"/>
                <w:iCs w:val="0"/>
                <w:color w:val="000000"/>
                <w:sz w:val="18"/>
                <w:szCs w:val="18"/>
                <w:u w:val="none"/>
              </w:rPr>
            </w:pPr>
          </w:p>
        </w:tc>
        <w:tc>
          <w:tcPr>
            <w:tcW w:w="105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12A15568">
            <w:pPr>
              <w:jc w:val="left"/>
              <w:rPr>
                <w:rFonts w:hint="eastAsia" w:ascii="宋体" w:hAnsi="宋体" w:eastAsia="宋体" w:cs="宋体"/>
                <w:i w:val="0"/>
                <w:iCs w:val="0"/>
                <w:color w:val="000000"/>
                <w:sz w:val="18"/>
                <w:szCs w:val="18"/>
                <w:u w:val="none"/>
              </w:rPr>
            </w:pPr>
          </w:p>
        </w:tc>
      </w:tr>
      <w:tr w14:paraId="057E88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5060" w:type="dxa"/>
            <w:gridSpan w:val="24"/>
            <w:tcBorders>
              <w:top w:val="nil"/>
              <w:left w:val="nil"/>
              <w:bottom w:val="nil"/>
              <w:right w:val="nil"/>
            </w:tcBorders>
            <w:shd w:val="clear" w:color="auto" w:fill="FFFFFF"/>
            <w:vAlign w:val="center"/>
          </w:tcPr>
          <w:p w14:paraId="667FC024">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1FC23864">
            <w:pPr>
              <w:keepNext w:val="0"/>
              <w:keepLines w:val="0"/>
              <w:widowControl/>
              <w:suppressLineNumbers w:val="0"/>
              <w:jc w:val="center"/>
              <w:textAlignment w:val="center"/>
              <w:rPr>
                <w:rFonts w:hint="eastAsia" w:ascii="宋体" w:hAnsi="宋体" w:eastAsia="宋体" w:cs="宋体"/>
                <w:b/>
                <w:bCs/>
                <w:i w:val="0"/>
                <w:iCs w:val="0"/>
                <w:color w:val="000000"/>
                <w:kern w:val="0"/>
                <w:sz w:val="32"/>
                <w:szCs w:val="32"/>
                <w:u w:val="none"/>
                <w:lang w:val="en-US" w:eastAsia="zh-CN" w:bidi="ar"/>
              </w:rPr>
            </w:pPr>
          </w:p>
          <w:p w14:paraId="3F127613">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金属结构设备及安装工程分类分项工程量清单计价表</w:t>
            </w:r>
          </w:p>
        </w:tc>
      </w:tr>
      <w:tr w14:paraId="4B8273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753" w:type="dxa"/>
            <w:gridSpan w:val="3"/>
            <w:tcBorders>
              <w:top w:val="nil"/>
              <w:left w:val="nil"/>
              <w:bottom w:val="nil"/>
              <w:right w:val="nil"/>
            </w:tcBorders>
            <w:shd w:val="clear" w:color="auto" w:fill="FFFFFF"/>
            <w:vAlign w:val="bottom"/>
          </w:tcPr>
          <w:p w14:paraId="785140C9">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277" w:type="dxa"/>
            <w:gridSpan w:val="10"/>
            <w:tcBorders>
              <w:top w:val="nil"/>
              <w:left w:val="nil"/>
              <w:bottom w:val="nil"/>
              <w:right w:val="nil"/>
            </w:tcBorders>
            <w:shd w:val="clear" w:color="auto" w:fill="FFFFFF"/>
            <w:vAlign w:val="bottom"/>
          </w:tcPr>
          <w:p w14:paraId="0E6EE840">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945" w:type="dxa"/>
            <w:gridSpan w:val="2"/>
            <w:tcBorders>
              <w:top w:val="nil"/>
              <w:left w:val="nil"/>
              <w:bottom w:val="nil"/>
              <w:right w:val="nil"/>
            </w:tcBorders>
            <w:shd w:val="clear" w:color="auto" w:fill="FFFFFF"/>
            <w:vAlign w:val="bottom"/>
          </w:tcPr>
          <w:p w14:paraId="38821304">
            <w:pPr>
              <w:jc w:val="left"/>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bottom"/>
          </w:tcPr>
          <w:p w14:paraId="02BEE399">
            <w:pPr>
              <w:jc w:val="left"/>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bottom"/>
          </w:tcPr>
          <w:p w14:paraId="284958E5">
            <w:pPr>
              <w:jc w:val="left"/>
              <w:rPr>
                <w:rFonts w:hint="eastAsia" w:ascii="宋体" w:hAnsi="宋体" w:eastAsia="宋体" w:cs="宋体"/>
                <w:i w:val="0"/>
                <w:iCs w:val="0"/>
                <w:color w:val="000000"/>
                <w:sz w:val="18"/>
                <w:szCs w:val="18"/>
                <w:u w:val="none"/>
              </w:rPr>
            </w:pPr>
          </w:p>
        </w:tc>
        <w:tc>
          <w:tcPr>
            <w:tcW w:w="3195" w:type="dxa"/>
            <w:gridSpan w:val="5"/>
            <w:tcBorders>
              <w:top w:val="nil"/>
              <w:left w:val="nil"/>
              <w:bottom w:val="nil"/>
              <w:right w:val="nil"/>
            </w:tcBorders>
            <w:shd w:val="clear" w:color="auto" w:fill="FFFFFF"/>
            <w:vAlign w:val="bottom"/>
          </w:tcPr>
          <w:p w14:paraId="695C0A7B">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6E24C8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900" w:type="dxa"/>
            <w:tcBorders>
              <w:top w:val="nil"/>
              <w:left w:val="nil"/>
              <w:bottom w:val="nil"/>
              <w:right w:val="nil"/>
            </w:tcBorders>
            <w:shd w:val="clear" w:color="auto" w:fill="FFFFFF"/>
            <w:vAlign w:val="center"/>
          </w:tcPr>
          <w:p w14:paraId="43719B3F">
            <w:pPr>
              <w:jc w:val="center"/>
              <w:rPr>
                <w:rFonts w:hint="eastAsia" w:ascii="宋体" w:hAnsi="宋体" w:eastAsia="宋体" w:cs="宋体"/>
                <w:i w:val="0"/>
                <w:iCs w:val="0"/>
                <w:color w:val="000000"/>
                <w:sz w:val="18"/>
                <w:szCs w:val="18"/>
                <w:u w:val="none"/>
              </w:rPr>
            </w:pPr>
          </w:p>
        </w:tc>
        <w:tc>
          <w:tcPr>
            <w:tcW w:w="853" w:type="dxa"/>
            <w:gridSpan w:val="2"/>
            <w:tcBorders>
              <w:top w:val="nil"/>
              <w:left w:val="nil"/>
              <w:bottom w:val="nil"/>
              <w:right w:val="nil"/>
            </w:tcBorders>
            <w:shd w:val="clear" w:color="auto" w:fill="FFFFFF"/>
            <w:vAlign w:val="center"/>
          </w:tcPr>
          <w:p w14:paraId="5C3D1CF9">
            <w:pPr>
              <w:jc w:val="center"/>
              <w:rPr>
                <w:rFonts w:hint="eastAsia" w:ascii="宋体" w:hAnsi="宋体" w:eastAsia="宋体" w:cs="宋体"/>
                <w:i w:val="0"/>
                <w:iCs w:val="0"/>
                <w:color w:val="000000"/>
                <w:sz w:val="18"/>
                <w:szCs w:val="18"/>
                <w:u w:val="none"/>
              </w:rPr>
            </w:pPr>
          </w:p>
        </w:tc>
        <w:tc>
          <w:tcPr>
            <w:tcW w:w="872" w:type="dxa"/>
            <w:gridSpan w:val="2"/>
            <w:tcBorders>
              <w:top w:val="single" w:color="000000" w:sz="4" w:space="0"/>
              <w:left w:val="nil"/>
              <w:bottom w:val="nil"/>
              <w:right w:val="nil"/>
            </w:tcBorders>
            <w:shd w:val="clear" w:color="auto" w:fill="FFFFFF"/>
            <w:vAlign w:val="center"/>
          </w:tcPr>
          <w:p w14:paraId="3D5537D8">
            <w:pPr>
              <w:jc w:val="center"/>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nil"/>
              <w:bottom w:val="nil"/>
              <w:right w:val="nil"/>
            </w:tcBorders>
            <w:shd w:val="clear" w:color="auto" w:fill="FFFFFF"/>
            <w:vAlign w:val="center"/>
          </w:tcPr>
          <w:p w14:paraId="11BC2187">
            <w:pPr>
              <w:jc w:val="center"/>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nil"/>
              <w:bottom w:val="nil"/>
              <w:right w:val="nil"/>
            </w:tcBorders>
            <w:shd w:val="clear" w:color="auto" w:fill="FFFFFF"/>
            <w:vAlign w:val="center"/>
          </w:tcPr>
          <w:p w14:paraId="4F809CDA">
            <w:pPr>
              <w:jc w:val="center"/>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nil"/>
              <w:bottom w:val="nil"/>
              <w:right w:val="nil"/>
            </w:tcBorders>
            <w:shd w:val="clear" w:color="auto" w:fill="FFFFFF"/>
            <w:vAlign w:val="center"/>
          </w:tcPr>
          <w:p w14:paraId="6185D2B9">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nil"/>
              <w:bottom w:val="nil"/>
              <w:right w:val="nil"/>
            </w:tcBorders>
            <w:shd w:val="clear" w:color="auto" w:fill="FFFFFF"/>
            <w:vAlign w:val="center"/>
          </w:tcPr>
          <w:p w14:paraId="483C99F2">
            <w:pPr>
              <w:jc w:val="center"/>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center"/>
          </w:tcPr>
          <w:p w14:paraId="7A287253">
            <w:pPr>
              <w:jc w:val="center"/>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center"/>
          </w:tcPr>
          <w:p w14:paraId="7BE4CAAA">
            <w:pPr>
              <w:jc w:val="center"/>
              <w:rPr>
                <w:rFonts w:hint="eastAsia" w:ascii="宋体" w:hAnsi="宋体" w:eastAsia="宋体" w:cs="宋体"/>
                <w:i w:val="0"/>
                <w:iCs w:val="0"/>
                <w:color w:val="000000"/>
                <w:sz w:val="18"/>
                <w:szCs w:val="18"/>
                <w:u w:val="none"/>
              </w:rPr>
            </w:pPr>
          </w:p>
        </w:tc>
        <w:tc>
          <w:tcPr>
            <w:tcW w:w="945" w:type="dxa"/>
            <w:gridSpan w:val="2"/>
            <w:tcBorders>
              <w:top w:val="nil"/>
              <w:left w:val="nil"/>
              <w:bottom w:val="nil"/>
              <w:right w:val="nil"/>
            </w:tcBorders>
            <w:shd w:val="clear" w:color="auto" w:fill="FFFFFF"/>
            <w:vAlign w:val="center"/>
          </w:tcPr>
          <w:p w14:paraId="78C2F098">
            <w:pPr>
              <w:jc w:val="center"/>
              <w:rPr>
                <w:rFonts w:hint="eastAsia" w:ascii="宋体" w:hAnsi="宋体" w:eastAsia="宋体" w:cs="宋体"/>
                <w:i w:val="0"/>
                <w:iCs w:val="0"/>
                <w:color w:val="000000"/>
                <w:sz w:val="18"/>
                <w:szCs w:val="18"/>
                <w:u w:val="none"/>
              </w:rPr>
            </w:pPr>
          </w:p>
        </w:tc>
        <w:tc>
          <w:tcPr>
            <w:tcW w:w="945" w:type="dxa"/>
            <w:tcBorders>
              <w:top w:val="nil"/>
              <w:left w:val="nil"/>
              <w:bottom w:val="nil"/>
              <w:right w:val="nil"/>
            </w:tcBorders>
            <w:shd w:val="clear" w:color="auto" w:fill="FFFFFF"/>
            <w:vAlign w:val="center"/>
          </w:tcPr>
          <w:p w14:paraId="3F810D71">
            <w:pPr>
              <w:jc w:val="center"/>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center"/>
          </w:tcPr>
          <w:p w14:paraId="38A7A545">
            <w:pPr>
              <w:jc w:val="center"/>
              <w:rPr>
                <w:rFonts w:hint="eastAsia" w:ascii="宋体" w:hAnsi="宋体" w:eastAsia="宋体" w:cs="宋体"/>
                <w:i w:val="0"/>
                <w:iCs w:val="0"/>
                <w:color w:val="000000"/>
                <w:sz w:val="18"/>
                <w:szCs w:val="18"/>
                <w:u w:val="none"/>
              </w:rPr>
            </w:pPr>
          </w:p>
        </w:tc>
        <w:tc>
          <w:tcPr>
            <w:tcW w:w="1125" w:type="dxa"/>
            <w:gridSpan w:val="2"/>
            <w:tcBorders>
              <w:top w:val="nil"/>
              <w:left w:val="nil"/>
              <w:bottom w:val="nil"/>
              <w:right w:val="nil"/>
            </w:tcBorders>
            <w:shd w:val="clear" w:color="auto" w:fill="FFFFFF"/>
            <w:vAlign w:val="center"/>
          </w:tcPr>
          <w:p w14:paraId="2C73B963">
            <w:pPr>
              <w:jc w:val="center"/>
              <w:rPr>
                <w:rFonts w:hint="eastAsia" w:ascii="宋体" w:hAnsi="宋体" w:eastAsia="宋体" w:cs="宋体"/>
                <w:i w:val="0"/>
                <w:iCs w:val="0"/>
                <w:color w:val="000000"/>
                <w:sz w:val="18"/>
                <w:szCs w:val="18"/>
                <w:u w:val="none"/>
              </w:rPr>
            </w:pPr>
          </w:p>
        </w:tc>
      </w:tr>
      <w:tr w14:paraId="3BC2890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restart"/>
            <w:tcBorders>
              <w:top w:val="single" w:color="000000" w:sz="4" w:space="0"/>
              <w:left w:val="single" w:color="000000" w:sz="4" w:space="0"/>
              <w:bottom w:val="nil"/>
              <w:right w:val="nil"/>
            </w:tcBorders>
            <w:shd w:val="clear" w:color="auto" w:fill="FFFFFF"/>
            <w:vAlign w:val="center"/>
          </w:tcPr>
          <w:p w14:paraId="51C724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25" w:type="dxa"/>
            <w:gridSpan w:val="4"/>
            <w:vMerge w:val="restart"/>
            <w:tcBorders>
              <w:top w:val="single" w:color="000000" w:sz="4" w:space="0"/>
              <w:left w:val="single" w:color="000000" w:sz="4" w:space="0"/>
              <w:bottom w:val="nil"/>
              <w:right w:val="nil"/>
            </w:tcBorders>
            <w:shd w:val="clear" w:color="auto" w:fill="FFFFFF"/>
            <w:vAlign w:val="center"/>
          </w:tcPr>
          <w:p w14:paraId="1F62D25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项目编码</w:t>
            </w:r>
          </w:p>
        </w:tc>
        <w:tc>
          <w:tcPr>
            <w:tcW w:w="2625" w:type="dxa"/>
            <w:gridSpan w:val="2"/>
            <w:vMerge w:val="restart"/>
            <w:tcBorders>
              <w:top w:val="single" w:color="000000" w:sz="4" w:space="0"/>
              <w:left w:val="single" w:color="000000" w:sz="4" w:space="0"/>
              <w:bottom w:val="nil"/>
              <w:right w:val="nil"/>
            </w:tcBorders>
            <w:shd w:val="clear" w:color="auto" w:fill="FFFFFF"/>
            <w:vAlign w:val="center"/>
          </w:tcPr>
          <w:p w14:paraId="0FBBD9CD">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905" w:type="dxa"/>
            <w:gridSpan w:val="2"/>
            <w:vMerge w:val="restart"/>
            <w:tcBorders>
              <w:top w:val="single" w:color="000000" w:sz="4" w:space="0"/>
              <w:left w:val="single" w:color="000000" w:sz="4" w:space="0"/>
              <w:bottom w:val="nil"/>
              <w:right w:val="nil"/>
            </w:tcBorders>
            <w:shd w:val="clear" w:color="auto" w:fill="FFFFFF"/>
            <w:vAlign w:val="center"/>
          </w:tcPr>
          <w:p w14:paraId="452B717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855" w:type="dxa"/>
            <w:gridSpan w:val="2"/>
            <w:vMerge w:val="restart"/>
            <w:tcBorders>
              <w:top w:val="single" w:color="000000" w:sz="4" w:space="0"/>
              <w:left w:val="single" w:color="000000" w:sz="4" w:space="0"/>
              <w:bottom w:val="nil"/>
              <w:right w:val="nil"/>
            </w:tcBorders>
            <w:shd w:val="clear" w:color="auto" w:fill="FFFFFF"/>
            <w:vAlign w:val="center"/>
          </w:tcPr>
          <w:p w14:paraId="6D7269F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020" w:type="dxa"/>
            <w:gridSpan w:val="2"/>
            <w:vMerge w:val="restart"/>
            <w:tcBorders>
              <w:top w:val="single" w:color="000000" w:sz="4" w:space="0"/>
              <w:left w:val="single" w:color="000000" w:sz="4" w:space="0"/>
              <w:bottom w:val="nil"/>
              <w:right w:val="nil"/>
            </w:tcBorders>
            <w:shd w:val="clear" w:color="auto" w:fill="FFFFFF"/>
            <w:vAlign w:val="center"/>
          </w:tcPr>
          <w:p w14:paraId="6EBF069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890" w:type="dxa"/>
            <w:gridSpan w:val="4"/>
            <w:tcBorders>
              <w:top w:val="single" w:color="000000" w:sz="4" w:space="0"/>
              <w:left w:val="single" w:color="000000" w:sz="4" w:space="0"/>
              <w:bottom w:val="nil"/>
              <w:right w:val="nil"/>
            </w:tcBorders>
            <w:shd w:val="clear" w:color="auto" w:fill="FFFFFF"/>
            <w:vAlign w:val="center"/>
          </w:tcPr>
          <w:p w14:paraId="7BD81E5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单价(元)</w:t>
            </w:r>
          </w:p>
        </w:tc>
        <w:tc>
          <w:tcPr>
            <w:tcW w:w="1890" w:type="dxa"/>
            <w:gridSpan w:val="3"/>
            <w:tcBorders>
              <w:top w:val="single" w:color="000000" w:sz="4" w:space="0"/>
              <w:left w:val="single" w:color="000000" w:sz="4" w:space="0"/>
              <w:bottom w:val="nil"/>
              <w:right w:val="nil"/>
            </w:tcBorders>
            <w:shd w:val="clear" w:color="auto" w:fill="FFFFFF"/>
            <w:vAlign w:val="center"/>
          </w:tcPr>
          <w:p w14:paraId="428303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合价(元)</w:t>
            </w:r>
          </w:p>
        </w:tc>
        <w:tc>
          <w:tcPr>
            <w:tcW w:w="1125" w:type="dxa"/>
            <w:gridSpan w:val="2"/>
            <w:vMerge w:val="restart"/>
            <w:tcBorders>
              <w:top w:val="single" w:color="000000" w:sz="4" w:space="0"/>
              <w:left w:val="single" w:color="000000" w:sz="4" w:space="0"/>
              <w:bottom w:val="nil"/>
              <w:right w:val="nil"/>
            </w:tcBorders>
            <w:shd w:val="clear" w:color="auto" w:fill="FFFFFF"/>
            <w:vAlign w:val="center"/>
          </w:tcPr>
          <w:p w14:paraId="5D2EA9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125" w:type="dxa"/>
            <w:gridSpan w:val="2"/>
            <w:vMerge w:val="restart"/>
            <w:tcBorders>
              <w:top w:val="single" w:color="000000" w:sz="4" w:space="0"/>
              <w:left w:val="single" w:color="000000" w:sz="4" w:space="0"/>
              <w:bottom w:val="nil"/>
              <w:right w:val="single" w:color="000000" w:sz="4" w:space="0"/>
            </w:tcBorders>
            <w:shd w:val="clear" w:color="auto" w:fill="FFFFFF"/>
            <w:vAlign w:val="center"/>
          </w:tcPr>
          <w:p w14:paraId="7C0129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56AA3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vMerge w:val="continue"/>
            <w:tcBorders>
              <w:top w:val="single" w:color="000000" w:sz="4" w:space="0"/>
              <w:left w:val="single" w:color="000000" w:sz="4" w:space="0"/>
              <w:bottom w:val="nil"/>
              <w:right w:val="nil"/>
            </w:tcBorders>
            <w:shd w:val="clear" w:color="auto" w:fill="FFFFFF"/>
            <w:vAlign w:val="center"/>
          </w:tcPr>
          <w:p w14:paraId="31A3A434">
            <w:pPr>
              <w:jc w:val="center"/>
              <w:rPr>
                <w:rFonts w:hint="eastAsia" w:ascii="宋体" w:hAnsi="宋体" w:eastAsia="宋体" w:cs="宋体"/>
                <w:i w:val="0"/>
                <w:iCs w:val="0"/>
                <w:color w:val="000000"/>
                <w:sz w:val="18"/>
                <w:szCs w:val="18"/>
                <w:u w:val="none"/>
              </w:rPr>
            </w:pPr>
          </w:p>
        </w:tc>
        <w:tc>
          <w:tcPr>
            <w:tcW w:w="1725" w:type="dxa"/>
            <w:gridSpan w:val="4"/>
            <w:vMerge w:val="continue"/>
            <w:tcBorders>
              <w:top w:val="single" w:color="000000" w:sz="4" w:space="0"/>
              <w:left w:val="single" w:color="000000" w:sz="4" w:space="0"/>
              <w:bottom w:val="nil"/>
              <w:right w:val="nil"/>
            </w:tcBorders>
            <w:shd w:val="clear" w:color="auto" w:fill="FFFFFF"/>
            <w:vAlign w:val="center"/>
          </w:tcPr>
          <w:p w14:paraId="1C012991">
            <w:pPr>
              <w:jc w:val="center"/>
              <w:rPr>
                <w:rFonts w:hint="eastAsia" w:ascii="宋体" w:hAnsi="宋体" w:eastAsia="宋体" w:cs="宋体"/>
                <w:i w:val="0"/>
                <w:iCs w:val="0"/>
                <w:color w:val="000000"/>
                <w:sz w:val="18"/>
                <w:szCs w:val="18"/>
                <w:u w:val="none"/>
              </w:rPr>
            </w:pPr>
          </w:p>
        </w:tc>
        <w:tc>
          <w:tcPr>
            <w:tcW w:w="2625" w:type="dxa"/>
            <w:gridSpan w:val="2"/>
            <w:vMerge w:val="continue"/>
            <w:tcBorders>
              <w:top w:val="single" w:color="000000" w:sz="4" w:space="0"/>
              <w:left w:val="single" w:color="000000" w:sz="4" w:space="0"/>
              <w:bottom w:val="nil"/>
              <w:right w:val="nil"/>
            </w:tcBorders>
            <w:shd w:val="clear" w:color="auto" w:fill="FFFFFF"/>
            <w:vAlign w:val="center"/>
          </w:tcPr>
          <w:p w14:paraId="4EF0E29A">
            <w:pPr>
              <w:jc w:val="center"/>
              <w:rPr>
                <w:rFonts w:hint="eastAsia" w:ascii="宋体" w:hAnsi="宋体" w:eastAsia="宋体" w:cs="宋体"/>
                <w:i w:val="0"/>
                <w:iCs w:val="0"/>
                <w:color w:val="000000"/>
                <w:sz w:val="18"/>
                <w:szCs w:val="18"/>
                <w:u w:val="none"/>
              </w:rPr>
            </w:pPr>
          </w:p>
        </w:tc>
        <w:tc>
          <w:tcPr>
            <w:tcW w:w="1905" w:type="dxa"/>
            <w:gridSpan w:val="2"/>
            <w:vMerge w:val="continue"/>
            <w:tcBorders>
              <w:top w:val="single" w:color="000000" w:sz="4" w:space="0"/>
              <w:left w:val="single" w:color="000000" w:sz="4" w:space="0"/>
              <w:bottom w:val="nil"/>
              <w:right w:val="nil"/>
            </w:tcBorders>
            <w:shd w:val="clear" w:color="auto" w:fill="FFFFFF"/>
            <w:vAlign w:val="center"/>
          </w:tcPr>
          <w:p w14:paraId="14014758">
            <w:pPr>
              <w:jc w:val="center"/>
              <w:rPr>
                <w:rFonts w:hint="eastAsia" w:ascii="宋体" w:hAnsi="宋体" w:eastAsia="宋体" w:cs="宋体"/>
                <w:i w:val="0"/>
                <w:iCs w:val="0"/>
                <w:color w:val="000000"/>
                <w:sz w:val="18"/>
                <w:szCs w:val="18"/>
                <w:u w:val="none"/>
              </w:rPr>
            </w:pPr>
          </w:p>
        </w:tc>
        <w:tc>
          <w:tcPr>
            <w:tcW w:w="855" w:type="dxa"/>
            <w:gridSpan w:val="2"/>
            <w:vMerge w:val="continue"/>
            <w:tcBorders>
              <w:top w:val="single" w:color="000000" w:sz="4" w:space="0"/>
              <w:left w:val="single" w:color="000000" w:sz="4" w:space="0"/>
              <w:bottom w:val="nil"/>
              <w:right w:val="nil"/>
            </w:tcBorders>
            <w:shd w:val="clear" w:color="auto" w:fill="FFFFFF"/>
            <w:vAlign w:val="center"/>
          </w:tcPr>
          <w:p w14:paraId="45C35D42">
            <w:pPr>
              <w:jc w:val="center"/>
              <w:rPr>
                <w:rFonts w:hint="eastAsia" w:ascii="宋体" w:hAnsi="宋体" w:eastAsia="宋体" w:cs="宋体"/>
                <w:i w:val="0"/>
                <w:iCs w:val="0"/>
                <w:color w:val="000000"/>
                <w:sz w:val="18"/>
                <w:szCs w:val="18"/>
                <w:u w:val="none"/>
              </w:rPr>
            </w:pPr>
          </w:p>
        </w:tc>
        <w:tc>
          <w:tcPr>
            <w:tcW w:w="1020" w:type="dxa"/>
            <w:gridSpan w:val="2"/>
            <w:vMerge w:val="continue"/>
            <w:tcBorders>
              <w:top w:val="single" w:color="000000" w:sz="4" w:space="0"/>
              <w:left w:val="single" w:color="000000" w:sz="4" w:space="0"/>
              <w:bottom w:val="nil"/>
              <w:right w:val="nil"/>
            </w:tcBorders>
            <w:shd w:val="clear" w:color="auto" w:fill="FFFFFF"/>
            <w:vAlign w:val="center"/>
          </w:tcPr>
          <w:p w14:paraId="7F669599">
            <w:pPr>
              <w:jc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vAlign w:val="center"/>
          </w:tcPr>
          <w:p w14:paraId="05F382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45" w:type="dxa"/>
            <w:gridSpan w:val="2"/>
            <w:tcBorders>
              <w:top w:val="single" w:color="000000" w:sz="4" w:space="0"/>
              <w:left w:val="single" w:color="000000" w:sz="4" w:space="0"/>
              <w:bottom w:val="nil"/>
              <w:right w:val="nil"/>
            </w:tcBorders>
            <w:shd w:val="clear" w:color="auto" w:fill="FFFFFF"/>
            <w:vAlign w:val="center"/>
          </w:tcPr>
          <w:p w14:paraId="4DBC20E2">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945" w:type="dxa"/>
            <w:gridSpan w:val="2"/>
            <w:tcBorders>
              <w:top w:val="single" w:color="000000" w:sz="4" w:space="0"/>
              <w:left w:val="single" w:color="000000" w:sz="4" w:space="0"/>
              <w:bottom w:val="nil"/>
              <w:right w:val="nil"/>
            </w:tcBorders>
            <w:shd w:val="clear" w:color="auto" w:fill="FFFFFF"/>
            <w:vAlign w:val="center"/>
          </w:tcPr>
          <w:p w14:paraId="07C2956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设备费</w:t>
            </w:r>
          </w:p>
        </w:tc>
        <w:tc>
          <w:tcPr>
            <w:tcW w:w="945" w:type="dxa"/>
            <w:tcBorders>
              <w:top w:val="single" w:color="000000" w:sz="4" w:space="0"/>
              <w:left w:val="single" w:color="000000" w:sz="4" w:space="0"/>
              <w:bottom w:val="nil"/>
              <w:right w:val="single" w:color="000000" w:sz="4" w:space="0"/>
            </w:tcBorders>
            <w:shd w:val="clear" w:color="auto" w:fill="FFFFFF"/>
            <w:vAlign w:val="center"/>
          </w:tcPr>
          <w:p w14:paraId="46CBDA2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安装费</w:t>
            </w:r>
          </w:p>
        </w:tc>
        <w:tc>
          <w:tcPr>
            <w:tcW w:w="1125" w:type="dxa"/>
            <w:gridSpan w:val="2"/>
            <w:vMerge w:val="continue"/>
            <w:tcBorders>
              <w:top w:val="single" w:color="000000" w:sz="4" w:space="0"/>
              <w:left w:val="single" w:color="000000" w:sz="4" w:space="0"/>
              <w:bottom w:val="nil"/>
              <w:right w:val="nil"/>
            </w:tcBorders>
            <w:shd w:val="clear" w:color="auto" w:fill="FFFFFF"/>
            <w:vAlign w:val="center"/>
          </w:tcPr>
          <w:p w14:paraId="241E2D27">
            <w:pPr>
              <w:jc w:val="center"/>
              <w:rPr>
                <w:rFonts w:hint="eastAsia" w:ascii="宋体" w:hAnsi="宋体" w:eastAsia="宋体" w:cs="宋体"/>
                <w:i w:val="0"/>
                <w:iCs w:val="0"/>
                <w:color w:val="000000"/>
                <w:sz w:val="18"/>
                <w:szCs w:val="18"/>
                <w:u w:val="none"/>
              </w:rPr>
            </w:pPr>
          </w:p>
        </w:tc>
        <w:tc>
          <w:tcPr>
            <w:tcW w:w="1125" w:type="dxa"/>
            <w:gridSpan w:val="2"/>
            <w:vMerge w:val="continue"/>
            <w:tcBorders>
              <w:top w:val="single" w:color="000000" w:sz="4" w:space="0"/>
              <w:left w:val="single" w:color="000000" w:sz="4" w:space="0"/>
              <w:bottom w:val="nil"/>
              <w:right w:val="single" w:color="000000" w:sz="4" w:space="0"/>
            </w:tcBorders>
            <w:shd w:val="clear" w:color="auto" w:fill="FFFFFF"/>
            <w:vAlign w:val="center"/>
          </w:tcPr>
          <w:p w14:paraId="5209B467">
            <w:pPr>
              <w:jc w:val="center"/>
              <w:rPr>
                <w:rFonts w:hint="eastAsia" w:ascii="宋体" w:hAnsi="宋体" w:eastAsia="宋体" w:cs="宋体"/>
                <w:i w:val="0"/>
                <w:iCs w:val="0"/>
                <w:color w:val="000000"/>
                <w:sz w:val="18"/>
                <w:szCs w:val="18"/>
                <w:u w:val="none"/>
              </w:rPr>
            </w:pPr>
          </w:p>
        </w:tc>
      </w:tr>
      <w:tr w14:paraId="6839EB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6DC2DF9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725" w:type="dxa"/>
            <w:gridSpan w:val="4"/>
            <w:tcBorders>
              <w:top w:val="single" w:color="000000" w:sz="4" w:space="0"/>
              <w:left w:val="single" w:color="000000" w:sz="4" w:space="0"/>
              <w:bottom w:val="nil"/>
              <w:right w:val="nil"/>
            </w:tcBorders>
            <w:shd w:val="clear" w:color="auto" w:fill="FFFFFF"/>
            <w:vAlign w:val="center"/>
          </w:tcPr>
          <w:p w14:paraId="45C03151">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67BAE9A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金属结构部分</w:t>
            </w:r>
          </w:p>
        </w:tc>
        <w:tc>
          <w:tcPr>
            <w:tcW w:w="1905" w:type="dxa"/>
            <w:gridSpan w:val="2"/>
            <w:tcBorders>
              <w:top w:val="single" w:color="000000" w:sz="4" w:space="0"/>
              <w:left w:val="single" w:color="000000" w:sz="4" w:space="0"/>
              <w:bottom w:val="nil"/>
              <w:right w:val="nil"/>
            </w:tcBorders>
            <w:shd w:val="clear" w:color="auto" w:fill="FFFFFF"/>
            <w:vAlign w:val="center"/>
          </w:tcPr>
          <w:p w14:paraId="3798AD9D">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312D22E9">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70967CE2">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60E6274">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6088272">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748494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BC907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1F1A19A0">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6AC2B0CE">
            <w:pPr>
              <w:jc w:val="left"/>
              <w:rPr>
                <w:rFonts w:hint="eastAsia" w:ascii="宋体" w:hAnsi="宋体" w:eastAsia="宋体" w:cs="宋体"/>
                <w:i w:val="0"/>
                <w:iCs w:val="0"/>
                <w:color w:val="000000"/>
                <w:sz w:val="18"/>
                <w:szCs w:val="18"/>
                <w:u w:val="none"/>
              </w:rPr>
            </w:pPr>
          </w:p>
        </w:tc>
      </w:tr>
      <w:tr w14:paraId="6C32A2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900" w:type="dxa"/>
            <w:tcBorders>
              <w:top w:val="single" w:color="000000" w:sz="4" w:space="0"/>
              <w:left w:val="single" w:color="000000" w:sz="4" w:space="0"/>
              <w:bottom w:val="nil"/>
              <w:right w:val="nil"/>
            </w:tcBorders>
            <w:shd w:val="clear" w:color="auto" w:fill="FFFFFF"/>
            <w:vAlign w:val="center"/>
          </w:tcPr>
          <w:p w14:paraId="6263778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725" w:type="dxa"/>
            <w:gridSpan w:val="4"/>
            <w:tcBorders>
              <w:top w:val="single" w:color="000000" w:sz="4" w:space="0"/>
              <w:left w:val="single" w:color="000000" w:sz="4" w:space="0"/>
              <w:bottom w:val="nil"/>
              <w:right w:val="nil"/>
            </w:tcBorders>
            <w:shd w:val="clear" w:color="auto" w:fill="FFFFFF"/>
            <w:vAlign w:val="center"/>
          </w:tcPr>
          <w:p w14:paraId="592C969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500202005002</w:t>
            </w:r>
          </w:p>
        </w:tc>
        <w:tc>
          <w:tcPr>
            <w:tcW w:w="2625" w:type="dxa"/>
            <w:gridSpan w:val="2"/>
            <w:tcBorders>
              <w:top w:val="single" w:color="000000" w:sz="4" w:space="0"/>
              <w:left w:val="single" w:color="000000" w:sz="4" w:space="0"/>
              <w:bottom w:val="nil"/>
              <w:right w:val="nil"/>
            </w:tcBorders>
            <w:shd w:val="clear" w:color="auto" w:fill="FFFFFF"/>
            <w:vAlign w:val="center"/>
          </w:tcPr>
          <w:p w14:paraId="3F3FC98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闸门设备制作及安装</w:t>
            </w:r>
          </w:p>
        </w:tc>
        <w:tc>
          <w:tcPr>
            <w:tcW w:w="1905" w:type="dxa"/>
            <w:gridSpan w:val="2"/>
            <w:tcBorders>
              <w:top w:val="single" w:color="000000" w:sz="4" w:space="0"/>
              <w:left w:val="single" w:color="000000" w:sz="4" w:space="0"/>
              <w:bottom w:val="nil"/>
              <w:right w:val="nil"/>
            </w:tcBorders>
            <w:shd w:val="clear" w:color="auto" w:fill="FFFFFF"/>
            <w:vAlign w:val="center"/>
          </w:tcPr>
          <w:p w14:paraId="2296EE3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检修闸门制作与安装，具体规格参数详见图纸</w:t>
            </w:r>
          </w:p>
        </w:tc>
        <w:tc>
          <w:tcPr>
            <w:tcW w:w="855" w:type="dxa"/>
            <w:gridSpan w:val="2"/>
            <w:tcBorders>
              <w:top w:val="single" w:color="000000" w:sz="4" w:space="0"/>
              <w:left w:val="single" w:color="000000" w:sz="4" w:space="0"/>
              <w:bottom w:val="nil"/>
              <w:right w:val="nil"/>
            </w:tcBorders>
            <w:shd w:val="clear" w:color="auto" w:fill="FFFFFF"/>
            <w:vAlign w:val="center"/>
          </w:tcPr>
          <w:p w14:paraId="33ED42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t</w:t>
            </w:r>
          </w:p>
        </w:tc>
        <w:tc>
          <w:tcPr>
            <w:tcW w:w="1020" w:type="dxa"/>
            <w:gridSpan w:val="2"/>
            <w:tcBorders>
              <w:top w:val="single" w:color="000000" w:sz="4" w:space="0"/>
              <w:left w:val="single" w:color="000000" w:sz="4" w:space="0"/>
              <w:bottom w:val="nil"/>
              <w:right w:val="nil"/>
            </w:tcBorders>
            <w:shd w:val="clear" w:color="auto" w:fill="FFFFFF"/>
            <w:vAlign w:val="center"/>
          </w:tcPr>
          <w:p w14:paraId="64883CC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4.69</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6D73D699">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7CD37E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5E040C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7D86A42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326B4B1B">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2E58015E">
            <w:pPr>
              <w:jc w:val="left"/>
              <w:rPr>
                <w:rFonts w:hint="eastAsia" w:ascii="宋体" w:hAnsi="宋体" w:eastAsia="宋体" w:cs="宋体"/>
                <w:i w:val="0"/>
                <w:iCs w:val="0"/>
                <w:color w:val="000000"/>
                <w:sz w:val="18"/>
                <w:szCs w:val="18"/>
                <w:u w:val="none"/>
              </w:rPr>
            </w:pPr>
          </w:p>
        </w:tc>
      </w:tr>
      <w:tr w14:paraId="488CE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EB5AD7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725" w:type="dxa"/>
            <w:gridSpan w:val="4"/>
            <w:tcBorders>
              <w:top w:val="single" w:color="000000" w:sz="4" w:space="0"/>
              <w:left w:val="single" w:color="000000" w:sz="4" w:space="0"/>
              <w:bottom w:val="nil"/>
              <w:right w:val="nil"/>
            </w:tcBorders>
            <w:shd w:val="clear" w:color="auto" w:fill="FFFFFF"/>
            <w:vAlign w:val="center"/>
          </w:tcPr>
          <w:p w14:paraId="2920FCA0">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500202005003</w:t>
            </w:r>
          </w:p>
        </w:tc>
        <w:tc>
          <w:tcPr>
            <w:tcW w:w="2625" w:type="dxa"/>
            <w:gridSpan w:val="2"/>
            <w:tcBorders>
              <w:top w:val="single" w:color="000000" w:sz="4" w:space="0"/>
              <w:left w:val="single" w:color="000000" w:sz="4" w:space="0"/>
              <w:bottom w:val="nil"/>
              <w:right w:val="nil"/>
            </w:tcBorders>
            <w:shd w:val="clear" w:color="auto" w:fill="FFFFFF"/>
            <w:vAlign w:val="center"/>
          </w:tcPr>
          <w:p w14:paraId="4DF815F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闸门设备制作及安装</w:t>
            </w:r>
          </w:p>
        </w:tc>
        <w:tc>
          <w:tcPr>
            <w:tcW w:w="1905" w:type="dxa"/>
            <w:gridSpan w:val="2"/>
            <w:tcBorders>
              <w:top w:val="single" w:color="000000" w:sz="4" w:space="0"/>
              <w:left w:val="single" w:color="000000" w:sz="4" w:space="0"/>
              <w:bottom w:val="nil"/>
              <w:right w:val="nil"/>
            </w:tcBorders>
            <w:shd w:val="clear" w:color="auto" w:fill="FFFFFF"/>
            <w:vAlign w:val="center"/>
          </w:tcPr>
          <w:p w14:paraId="1624679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检修闸门表面防腐</w:t>
            </w:r>
          </w:p>
        </w:tc>
        <w:tc>
          <w:tcPr>
            <w:tcW w:w="855" w:type="dxa"/>
            <w:gridSpan w:val="2"/>
            <w:tcBorders>
              <w:top w:val="single" w:color="000000" w:sz="4" w:space="0"/>
              <w:left w:val="single" w:color="000000" w:sz="4" w:space="0"/>
              <w:bottom w:val="nil"/>
              <w:right w:val="nil"/>
            </w:tcBorders>
            <w:shd w:val="clear" w:color="auto" w:fill="FFFFFF"/>
            <w:vAlign w:val="center"/>
          </w:tcPr>
          <w:p w14:paraId="33A1909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m2</w:t>
            </w:r>
          </w:p>
        </w:tc>
        <w:tc>
          <w:tcPr>
            <w:tcW w:w="1020" w:type="dxa"/>
            <w:gridSpan w:val="2"/>
            <w:tcBorders>
              <w:top w:val="single" w:color="000000" w:sz="4" w:space="0"/>
              <w:left w:val="single" w:color="000000" w:sz="4" w:space="0"/>
              <w:bottom w:val="nil"/>
              <w:right w:val="nil"/>
            </w:tcBorders>
            <w:shd w:val="clear" w:color="auto" w:fill="FFFFFF"/>
            <w:vAlign w:val="center"/>
          </w:tcPr>
          <w:p w14:paraId="4B0B08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60.8</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46786E39">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1C32F21">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0726DBD">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6B49546">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0FDE0C8">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07D81476">
            <w:pPr>
              <w:jc w:val="left"/>
              <w:rPr>
                <w:rFonts w:hint="eastAsia" w:ascii="宋体" w:hAnsi="宋体" w:eastAsia="宋体" w:cs="宋体"/>
                <w:i w:val="0"/>
                <w:iCs w:val="0"/>
                <w:color w:val="000000"/>
                <w:sz w:val="18"/>
                <w:szCs w:val="18"/>
                <w:u w:val="none"/>
              </w:rPr>
            </w:pPr>
          </w:p>
        </w:tc>
      </w:tr>
      <w:tr w14:paraId="2166B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382EABA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725" w:type="dxa"/>
            <w:gridSpan w:val="4"/>
            <w:tcBorders>
              <w:top w:val="single" w:color="000000" w:sz="4" w:space="0"/>
              <w:left w:val="single" w:color="000000" w:sz="4" w:space="0"/>
              <w:bottom w:val="nil"/>
              <w:right w:val="nil"/>
            </w:tcBorders>
            <w:shd w:val="clear" w:color="auto" w:fill="FFFFFF"/>
            <w:vAlign w:val="center"/>
          </w:tcPr>
          <w:p w14:paraId="5F82F89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500202009002</w:t>
            </w:r>
          </w:p>
        </w:tc>
        <w:tc>
          <w:tcPr>
            <w:tcW w:w="2625" w:type="dxa"/>
            <w:gridSpan w:val="2"/>
            <w:tcBorders>
              <w:top w:val="single" w:color="000000" w:sz="4" w:space="0"/>
              <w:left w:val="single" w:color="000000" w:sz="4" w:space="0"/>
              <w:bottom w:val="nil"/>
              <w:right w:val="nil"/>
            </w:tcBorders>
            <w:shd w:val="clear" w:color="auto" w:fill="FFFFFF"/>
            <w:vAlign w:val="center"/>
          </w:tcPr>
          <w:p w14:paraId="11CA1BD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螺杆式启闭机安装</w:t>
            </w:r>
          </w:p>
        </w:tc>
        <w:tc>
          <w:tcPr>
            <w:tcW w:w="1905" w:type="dxa"/>
            <w:gridSpan w:val="2"/>
            <w:tcBorders>
              <w:top w:val="single" w:color="000000" w:sz="4" w:space="0"/>
              <w:left w:val="single" w:color="000000" w:sz="4" w:space="0"/>
              <w:bottom w:val="nil"/>
              <w:right w:val="nil"/>
            </w:tcBorders>
            <w:shd w:val="clear" w:color="auto" w:fill="FFFFFF"/>
            <w:vAlign w:val="center"/>
          </w:tcPr>
          <w:p w14:paraId="7E7934AD">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三角吊架及手动葫芦</w:t>
            </w:r>
          </w:p>
        </w:tc>
        <w:tc>
          <w:tcPr>
            <w:tcW w:w="855" w:type="dxa"/>
            <w:gridSpan w:val="2"/>
            <w:tcBorders>
              <w:top w:val="single" w:color="000000" w:sz="4" w:space="0"/>
              <w:left w:val="single" w:color="000000" w:sz="4" w:space="0"/>
              <w:bottom w:val="nil"/>
              <w:right w:val="nil"/>
            </w:tcBorders>
            <w:shd w:val="clear" w:color="auto" w:fill="FFFFFF"/>
            <w:vAlign w:val="center"/>
          </w:tcPr>
          <w:p w14:paraId="005BE8A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1020" w:type="dxa"/>
            <w:gridSpan w:val="2"/>
            <w:tcBorders>
              <w:top w:val="single" w:color="000000" w:sz="4" w:space="0"/>
              <w:left w:val="single" w:color="000000" w:sz="4" w:space="0"/>
              <w:bottom w:val="nil"/>
              <w:right w:val="nil"/>
            </w:tcBorders>
            <w:shd w:val="clear" w:color="auto" w:fill="FFFFFF"/>
            <w:vAlign w:val="center"/>
          </w:tcPr>
          <w:p w14:paraId="755BE5D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3BC0649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0E3A67B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663E16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73C49DC8">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208EBC3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27104265">
            <w:pPr>
              <w:jc w:val="left"/>
              <w:rPr>
                <w:rFonts w:hint="eastAsia" w:ascii="宋体" w:hAnsi="宋体" w:eastAsia="宋体" w:cs="宋体"/>
                <w:i w:val="0"/>
                <w:iCs w:val="0"/>
                <w:color w:val="000000"/>
                <w:sz w:val="18"/>
                <w:szCs w:val="18"/>
                <w:u w:val="none"/>
              </w:rPr>
            </w:pPr>
          </w:p>
        </w:tc>
      </w:tr>
      <w:tr w14:paraId="053356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trPr>
        <w:tc>
          <w:tcPr>
            <w:tcW w:w="900" w:type="dxa"/>
            <w:tcBorders>
              <w:top w:val="single" w:color="000000" w:sz="4" w:space="0"/>
              <w:left w:val="single" w:color="000000" w:sz="4" w:space="0"/>
              <w:bottom w:val="nil"/>
              <w:right w:val="nil"/>
            </w:tcBorders>
            <w:shd w:val="clear" w:color="auto" w:fill="FFFFFF"/>
            <w:vAlign w:val="center"/>
          </w:tcPr>
          <w:p w14:paraId="42B32B3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725" w:type="dxa"/>
            <w:gridSpan w:val="4"/>
            <w:tcBorders>
              <w:top w:val="single" w:color="000000" w:sz="4" w:space="0"/>
              <w:left w:val="single" w:color="000000" w:sz="4" w:space="0"/>
              <w:bottom w:val="nil"/>
              <w:right w:val="nil"/>
            </w:tcBorders>
            <w:shd w:val="clear" w:color="auto" w:fill="FFFFFF"/>
            <w:vAlign w:val="center"/>
          </w:tcPr>
          <w:p w14:paraId="5D86F50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500202009001</w:t>
            </w:r>
          </w:p>
        </w:tc>
        <w:tc>
          <w:tcPr>
            <w:tcW w:w="2625" w:type="dxa"/>
            <w:gridSpan w:val="2"/>
            <w:tcBorders>
              <w:top w:val="single" w:color="000000" w:sz="4" w:space="0"/>
              <w:left w:val="single" w:color="000000" w:sz="4" w:space="0"/>
              <w:bottom w:val="nil"/>
              <w:right w:val="nil"/>
            </w:tcBorders>
            <w:shd w:val="clear" w:color="auto" w:fill="FFFFFF"/>
            <w:vAlign w:val="center"/>
          </w:tcPr>
          <w:p w14:paraId="703EF5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螺杆式启闭机安装</w:t>
            </w:r>
          </w:p>
        </w:tc>
        <w:tc>
          <w:tcPr>
            <w:tcW w:w="1905" w:type="dxa"/>
            <w:gridSpan w:val="2"/>
            <w:tcBorders>
              <w:top w:val="single" w:color="000000" w:sz="4" w:space="0"/>
              <w:left w:val="single" w:color="000000" w:sz="4" w:space="0"/>
              <w:bottom w:val="nil"/>
              <w:right w:val="nil"/>
            </w:tcBorders>
            <w:shd w:val="clear" w:color="auto" w:fill="FFFFFF"/>
            <w:vAlign w:val="center"/>
          </w:tcPr>
          <w:p w14:paraId="09999DC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25t螺杆式启闭机，含螺杆、电机、吊耳、控制箱等</w:t>
            </w:r>
          </w:p>
        </w:tc>
        <w:tc>
          <w:tcPr>
            <w:tcW w:w="855" w:type="dxa"/>
            <w:gridSpan w:val="2"/>
            <w:tcBorders>
              <w:top w:val="single" w:color="000000" w:sz="4" w:space="0"/>
              <w:left w:val="single" w:color="000000" w:sz="4" w:space="0"/>
              <w:bottom w:val="nil"/>
              <w:right w:val="nil"/>
            </w:tcBorders>
            <w:shd w:val="clear" w:color="auto" w:fill="FFFFFF"/>
            <w:vAlign w:val="center"/>
          </w:tcPr>
          <w:p w14:paraId="1331854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1020" w:type="dxa"/>
            <w:gridSpan w:val="2"/>
            <w:tcBorders>
              <w:top w:val="single" w:color="000000" w:sz="4" w:space="0"/>
              <w:left w:val="single" w:color="000000" w:sz="4" w:space="0"/>
              <w:bottom w:val="nil"/>
              <w:right w:val="nil"/>
            </w:tcBorders>
            <w:shd w:val="clear" w:color="auto" w:fill="FFFFFF"/>
            <w:vAlign w:val="center"/>
          </w:tcPr>
          <w:p w14:paraId="342C49A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945" w:type="dxa"/>
            <w:gridSpan w:val="2"/>
            <w:tcBorders>
              <w:top w:val="single" w:color="000000" w:sz="4" w:space="0"/>
              <w:left w:val="single" w:color="000000" w:sz="4" w:space="0"/>
              <w:bottom w:val="nil"/>
              <w:right w:val="nil"/>
            </w:tcBorders>
            <w:shd w:val="clear" w:color="auto" w:fill="FFFFFF"/>
            <w:noWrap/>
            <w:vAlign w:val="center"/>
          </w:tcPr>
          <w:p w14:paraId="1E324B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32855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033B20F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63B0514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6B8B00D">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3DF5C961">
            <w:pPr>
              <w:jc w:val="left"/>
              <w:rPr>
                <w:rFonts w:hint="eastAsia" w:ascii="宋体" w:hAnsi="宋体" w:eastAsia="宋体" w:cs="宋体"/>
                <w:i w:val="0"/>
                <w:iCs w:val="0"/>
                <w:color w:val="000000"/>
                <w:sz w:val="18"/>
                <w:szCs w:val="18"/>
                <w:u w:val="none"/>
              </w:rPr>
            </w:pPr>
          </w:p>
        </w:tc>
      </w:tr>
      <w:tr w14:paraId="0EEDD5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42A7A17A">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56E8763C">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79A012BF">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17970F55">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069CF027">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30EE51E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8CD571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6BC520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D337A80">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32769D70">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7669832C">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5F6E4311">
            <w:pPr>
              <w:jc w:val="left"/>
              <w:rPr>
                <w:rFonts w:hint="eastAsia" w:ascii="宋体" w:hAnsi="宋体" w:eastAsia="宋体" w:cs="宋体"/>
                <w:i w:val="0"/>
                <w:iCs w:val="0"/>
                <w:color w:val="000000"/>
                <w:sz w:val="18"/>
                <w:szCs w:val="18"/>
                <w:u w:val="none"/>
              </w:rPr>
            </w:pPr>
          </w:p>
        </w:tc>
      </w:tr>
      <w:tr w14:paraId="2BE4D4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75B6A10D">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3000D865">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00913534">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159D94F2">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1909EAE9">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4FAF9198">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5F0DE1B">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1943BA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FEC6863">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DCCE877">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73DBB99">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7002D9E6">
            <w:pPr>
              <w:jc w:val="left"/>
              <w:rPr>
                <w:rFonts w:hint="eastAsia" w:ascii="宋体" w:hAnsi="宋体" w:eastAsia="宋体" w:cs="宋体"/>
                <w:i w:val="0"/>
                <w:iCs w:val="0"/>
                <w:color w:val="000000"/>
                <w:sz w:val="18"/>
                <w:szCs w:val="18"/>
                <w:u w:val="none"/>
              </w:rPr>
            </w:pPr>
          </w:p>
        </w:tc>
      </w:tr>
      <w:tr w14:paraId="22259E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3E8FA354">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56F7BBBB">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609F7580">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17F2CCF0">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659FFA2B">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158626EB">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8106B4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B24E78E">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8F90FF1">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0F276C79">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7B99F09D">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38C734D2">
            <w:pPr>
              <w:jc w:val="left"/>
              <w:rPr>
                <w:rFonts w:hint="eastAsia" w:ascii="宋体" w:hAnsi="宋体" w:eastAsia="宋体" w:cs="宋体"/>
                <w:i w:val="0"/>
                <w:iCs w:val="0"/>
                <w:color w:val="000000"/>
                <w:sz w:val="18"/>
                <w:szCs w:val="18"/>
                <w:u w:val="none"/>
              </w:rPr>
            </w:pPr>
          </w:p>
        </w:tc>
      </w:tr>
      <w:tr w14:paraId="1DD250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5FBAAC0A">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28AED7C5">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070E0869">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068AADF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C1CCBC1">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4B6B2D76">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355374E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C90F0AC">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23C3EB43">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268475EA">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54A11CF">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33EE358F">
            <w:pPr>
              <w:jc w:val="left"/>
              <w:rPr>
                <w:rFonts w:hint="eastAsia" w:ascii="宋体" w:hAnsi="宋体" w:eastAsia="宋体" w:cs="宋体"/>
                <w:i w:val="0"/>
                <w:iCs w:val="0"/>
                <w:color w:val="000000"/>
                <w:sz w:val="18"/>
                <w:szCs w:val="18"/>
                <w:u w:val="none"/>
              </w:rPr>
            </w:pPr>
          </w:p>
        </w:tc>
      </w:tr>
      <w:tr w14:paraId="6FB2AD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4B69C55">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4DC77FEA">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0AF4761E">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687C98FA">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9EF8F7F">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773869B8">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61AB4C4">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A5E5219">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0CE6164">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7135F78E">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4C71B4D3">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501C4915">
            <w:pPr>
              <w:jc w:val="left"/>
              <w:rPr>
                <w:rFonts w:hint="eastAsia" w:ascii="宋体" w:hAnsi="宋体" w:eastAsia="宋体" w:cs="宋体"/>
                <w:i w:val="0"/>
                <w:iCs w:val="0"/>
                <w:color w:val="000000"/>
                <w:sz w:val="18"/>
                <w:szCs w:val="18"/>
                <w:u w:val="none"/>
              </w:rPr>
            </w:pPr>
          </w:p>
        </w:tc>
      </w:tr>
      <w:tr w14:paraId="41A35B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0B87985C">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2411DC5D">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4EB752D4">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0057827C">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79F717D">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74DAB1E5">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7811EC37">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A47A4F0">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D74DCC7">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6C84DEE9">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658C3BD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6373C6B6">
            <w:pPr>
              <w:jc w:val="left"/>
              <w:rPr>
                <w:rFonts w:hint="eastAsia" w:ascii="宋体" w:hAnsi="宋体" w:eastAsia="宋体" w:cs="宋体"/>
                <w:i w:val="0"/>
                <w:iCs w:val="0"/>
                <w:color w:val="000000"/>
                <w:sz w:val="18"/>
                <w:szCs w:val="18"/>
                <w:u w:val="none"/>
              </w:rPr>
            </w:pPr>
          </w:p>
        </w:tc>
      </w:tr>
      <w:tr w14:paraId="288A57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24F477B8">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0D3352EB">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3E70E2D5">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6F102383">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5075A186">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2BF54565">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B33433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5FE59260">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6B14EA44">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3629EA57">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7DD4827A">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7C063DAE">
            <w:pPr>
              <w:jc w:val="left"/>
              <w:rPr>
                <w:rFonts w:hint="eastAsia" w:ascii="宋体" w:hAnsi="宋体" w:eastAsia="宋体" w:cs="宋体"/>
                <w:i w:val="0"/>
                <w:iCs w:val="0"/>
                <w:color w:val="000000"/>
                <w:sz w:val="18"/>
                <w:szCs w:val="18"/>
                <w:u w:val="none"/>
              </w:rPr>
            </w:pPr>
          </w:p>
        </w:tc>
      </w:tr>
      <w:tr w14:paraId="32FAC46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nil"/>
              <w:right w:val="nil"/>
            </w:tcBorders>
            <w:shd w:val="clear" w:color="auto" w:fill="FFFFFF"/>
            <w:vAlign w:val="center"/>
          </w:tcPr>
          <w:p w14:paraId="127A7F09">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nil"/>
              <w:right w:val="nil"/>
            </w:tcBorders>
            <w:shd w:val="clear" w:color="auto" w:fill="FFFFFF"/>
            <w:vAlign w:val="center"/>
          </w:tcPr>
          <w:p w14:paraId="7B9BA3EC">
            <w:pPr>
              <w:jc w:val="left"/>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nil"/>
              <w:right w:val="nil"/>
            </w:tcBorders>
            <w:shd w:val="clear" w:color="auto" w:fill="FFFFFF"/>
            <w:vAlign w:val="center"/>
          </w:tcPr>
          <w:p w14:paraId="24826117">
            <w:pPr>
              <w:jc w:val="left"/>
              <w:rPr>
                <w:rFonts w:hint="eastAsia" w:ascii="宋体" w:hAnsi="宋体" w:eastAsia="宋体" w:cs="宋体"/>
                <w:i w:val="0"/>
                <w:iCs w:val="0"/>
                <w:color w:val="000000"/>
                <w:sz w:val="18"/>
                <w:szCs w:val="18"/>
                <w:u w:val="none"/>
              </w:rPr>
            </w:pPr>
          </w:p>
        </w:tc>
        <w:tc>
          <w:tcPr>
            <w:tcW w:w="1905" w:type="dxa"/>
            <w:gridSpan w:val="2"/>
            <w:tcBorders>
              <w:top w:val="single" w:color="000000" w:sz="4" w:space="0"/>
              <w:left w:val="single" w:color="000000" w:sz="4" w:space="0"/>
              <w:bottom w:val="nil"/>
              <w:right w:val="nil"/>
            </w:tcBorders>
            <w:shd w:val="clear" w:color="auto" w:fill="FFFFFF"/>
            <w:vAlign w:val="center"/>
          </w:tcPr>
          <w:p w14:paraId="5E9EEE46">
            <w:pPr>
              <w:jc w:val="lef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nil"/>
              <w:right w:val="nil"/>
            </w:tcBorders>
            <w:shd w:val="clear" w:color="auto" w:fill="FFFFFF"/>
            <w:vAlign w:val="center"/>
          </w:tcPr>
          <w:p w14:paraId="7ACF9745">
            <w:pPr>
              <w:jc w:val="center"/>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nil"/>
              <w:right w:val="nil"/>
            </w:tcBorders>
            <w:shd w:val="clear" w:color="auto" w:fill="FFFFFF"/>
            <w:vAlign w:val="center"/>
          </w:tcPr>
          <w:p w14:paraId="2C96509B">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6078870">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4C21DA51">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nil"/>
              <w:right w:val="nil"/>
            </w:tcBorders>
            <w:shd w:val="clear" w:color="auto" w:fill="FFFFFF"/>
            <w:noWrap/>
            <w:vAlign w:val="center"/>
          </w:tcPr>
          <w:p w14:paraId="12BC03C9">
            <w:pPr>
              <w:jc w:val="right"/>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nil"/>
              <w:right w:val="nil"/>
            </w:tcBorders>
            <w:shd w:val="clear" w:color="auto" w:fill="FFFFFF"/>
            <w:noWrap/>
            <w:vAlign w:val="center"/>
          </w:tcPr>
          <w:p w14:paraId="176C1FAF">
            <w:pPr>
              <w:jc w:val="righ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nil"/>
            </w:tcBorders>
            <w:shd w:val="clear" w:color="auto" w:fill="FFFFFF"/>
            <w:vAlign w:val="center"/>
          </w:tcPr>
          <w:p w14:paraId="5E940D9D">
            <w:pPr>
              <w:jc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nil"/>
              <w:right w:val="single" w:color="000000" w:sz="4" w:space="0"/>
            </w:tcBorders>
            <w:shd w:val="clear" w:color="auto" w:fill="FFFFFF"/>
            <w:vAlign w:val="center"/>
          </w:tcPr>
          <w:p w14:paraId="78915F24">
            <w:pPr>
              <w:jc w:val="left"/>
              <w:rPr>
                <w:rFonts w:hint="eastAsia" w:ascii="宋体" w:hAnsi="宋体" w:eastAsia="宋体" w:cs="宋体"/>
                <w:i w:val="0"/>
                <w:iCs w:val="0"/>
                <w:color w:val="000000"/>
                <w:sz w:val="18"/>
                <w:szCs w:val="18"/>
                <w:u w:val="none"/>
              </w:rPr>
            </w:pPr>
          </w:p>
        </w:tc>
      </w:tr>
      <w:tr w14:paraId="731642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900" w:type="dxa"/>
            <w:tcBorders>
              <w:top w:val="single" w:color="000000" w:sz="4" w:space="0"/>
              <w:left w:val="single" w:color="000000" w:sz="4" w:space="0"/>
              <w:bottom w:val="single" w:color="000000" w:sz="4" w:space="0"/>
              <w:right w:val="nil"/>
            </w:tcBorders>
            <w:shd w:val="clear" w:color="auto" w:fill="FFFFFF"/>
            <w:vAlign w:val="center"/>
          </w:tcPr>
          <w:p w14:paraId="7D28D0CE">
            <w:pPr>
              <w:jc w:val="center"/>
              <w:rPr>
                <w:rFonts w:hint="eastAsia" w:ascii="宋体" w:hAnsi="宋体" w:eastAsia="宋体" w:cs="宋体"/>
                <w:i w:val="0"/>
                <w:iCs w:val="0"/>
                <w:color w:val="000000"/>
                <w:sz w:val="18"/>
                <w:szCs w:val="18"/>
                <w:u w:val="none"/>
              </w:rPr>
            </w:pPr>
          </w:p>
        </w:tc>
        <w:tc>
          <w:tcPr>
            <w:tcW w:w="1725" w:type="dxa"/>
            <w:gridSpan w:val="4"/>
            <w:tcBorders>
              <w:top w:val="single" w:color="000000" w:sz="4" w:space="0"/>
              <w:left w:val="single" w:color="000000" w:sz="4" w:space="0"/>
              <w:bottom w:val="single" w:color="000000" w:sz="4" w:space="0"/>
              <w:right w:val="nil"/>
            </w:tcBorders>
            <w:shd w:val="clear" w:color="auto" w:fill="FFFFFF"/>
            <w:vAlign w:val="center"/>
          </w:tcPr>
          <w:p w14:paraId="392B5659">
            <w:pPr>
              <w:jc w:val="center"/>
              <w:rPr>
                <w:rFonts w:hint="eastAsia" w:ascii="宋体" w:hAnsi="宋体" w:eastAsia="宋体" w:cs="宋体"/>
                <w:i w:val="0"/>
                <w:iCs w:val="0"/>
                <w:color w:val="000000"/>
                <w:sz w:val="18"/>
                <w:szCs w:val="18"/>
                <w:u w:val="none"/>
              </w:rPr>
            </w:pPr>
          </w:p>
        </w:tc>
        <w:tc>
          <w:tcPr>
            <w:tcW w:w="2625" w:type="dxa"/>
            <w:gridSpan w:val="2"/>
            <w:tcBorders>
              <w:top w:val="single" w:color="000000" w:sz="4" w:space="0"/>
              <w:left w:val="single" w:color="000000" w:sz="4" w:space="0"/>
              <w:bottom w:val="single" w:color="000000" w:sz="4" w:space="0"/>
              <w:right w:val="nil"/>
            </w:tcBorders>
            <w:shd w:val="clear" w:color="auto" w:fill="FFFFFF"/>
            <w:vAlign w:val="center"/>
          </w:tcPr>
          <w:p w14:paraId="497FE48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1905" w:type="dxa"/>
            <w:gridSpan w:val="2"/>
            <w:tcBorders>
              <w:top w:val="single" w:color="000000" w:sz="4" w:space="0"/>
              <w:left w:val="single" w:color="000000" w:sz="4" w:space="0"/>
              <w:bottom w:val="single" w:color="000000" w:sz="4" w:space="0"/>
              <w:right w:val="nil"/>
            </w:tcBorders>
            <w:shd w:val="clear" w:color="auto" w:fill="FFFFFF"/>
            <w:noWrap/>
            <w:vAlign w:val="center"/>
          </w:tcPr>
          <w:p w14:paraId="109C8144">
            <w:pPr>
              <w:jc w:val="right"/>
              <w:rPr>
                <w:rFonts w:hint="eastAsia" w:ascii="宋体" w:hAnsi="宋体" w:eastAsia="宋体" w:cs="宋体"/>
                <w:i w:val="0"/>
                <w:iCs w:val="0"/>
                <w:color w:val="000000"/>
                <w:sz w:val="18"/>
                <w:szCs w:val="18"/>
                <w:u w:val="none"/>
              </w:rPr>
            </w:pPr>
          </w:p>
        </w:tc>
        <w:tc>
          <w:tcPr>
            <w:tcW w:w="855" w:type="dxa"/>
            <w:gridSpan w:val="2"/>
            <w:tcBorders>
              <w:top w:val="single" w:color="000000" w:sz="4" w:space="0"/>
              <w:left w:val="single" w:color="000000" w:sz="4" w:space="0"/>
              <w:bottom w:val="single" w:color="000000" w:sz="4" w:space="0"/>
              <w:right w:val="nil"/>
            </w:tcBorders>
            <w:shd w:val="clear" w:color="auto" w:fill="FFFFFF"/>
            <w:noWrap/>
            <w:vAlign w:val="center"/>
          </w:tcPr>
          <w:p w14:paraId="6189D3DE">
            <w:pPr>
              <w:jc w:val="right"/>
              <w:rPr>
                <w:rFonts w:hint="eastAsia" w:ascii="宋体" w:hAnsi="宋体" w:eastAsia="宋体" w:cs="宋体"/>
                <w:i w:val="0"/>
                <w:iCs w:val="0"/>
                <w:color w:val="000000"/>
                <w:sz w:val="18"/>
                <w:szCs w:val="18"/>
                <w:u w:val="none"/>
              </w:rPr>
            </w:pPr>
          </w:p>
        </w:tc>
        <w:tc>
          <w:tcPr>
            <w:tcW w:w="1020" w:type="dxa"/>
            <w:gridSpan w:val="2"/>
            <w:tcBorders>
              <w:top w:val="single" w:color="000000" w:sz="4" w:space="0"/>
              <w:left w:val="single" w:color="000000" w:sz="4" w:space="0"/>
              <w:bottom w:val="single" w:color="000000" w:sz="4" w:space="0"/>
              <w:right w:val="nil"/>
            </w:tcBorders>
            <w:shd w:val="clear" w:color="auto" w:fill="FFFFFF"/>
            <w:noWrap/>
            <w:vAlign w:val="center"/>
          </w:tcPr>
          <w:p w14:paraId="5E77CD8A">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nil"/>
            </w:tcBorders>
            <w:shd w:val="clear" w:color="auto" w:fill="FFFFFF"/>
            <w:noWrap/>
            <w:vAlign w:val="center"/>
          </w:tcPr>
          <w:p w14:paraId="49F01313">
            <w:pPr>
              <w:jc w:val="righ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nil"/>
            </w:tcBorders>
            <w:shd w:val="clear" w:color="auto" w:fill="FFFFFF"/>
            <w:vAlign w:val="bottom"/>
          </w:tcPr>
          <w:p w14:paraId="3F5E551E">
            <w:pPr>
              <w:jc w:val="left"/>
              <w:rPr>
                <w:rFonts w:hint="eastAsia" w:ascii="宋体" w:hAnsi="宋体" w:eastAsia="宋体" w:cs="宋体"/>
                <w:i w:val="0"/>
                <w:iCs w:val="0"/>
                <w:color w:val="000000"/>
                <w:sz w:val="18"/>
                <w:szCs w:val="18"/>
                <w:u w:val="none"/>
              </w:rPr>
            </w:pPr>
          </w:p>
        </w:tc>
        <w:tc>
          <w:tcPr>
            <w:tcW w:w="945" w:type="dxa"/>
            <w:gridSpan w:val="2"/>
            <w:tcBorders>
              <w:top w:val="single" w:color="000000" w:sz="4" w:space="0"/>
              <w:left w:val="single" w:color="000000" w:sz="4" w:space="0"/>
              <w:bottom w:val="single" w:color="000000" w:sz="4" w:space="0"/>
              <w:right w:val="nil"/>
            </w:tcBorders>
            <w:shd w:val="clear" w:color="auto" w:fill="FFFFFF"/>
            <w:noWrap/>
            <w:vAlign w:val="center"/>
          </w:tcPr>
          <w:p w14:paraId="18633FB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945" w:type="dxa"/>
            <w:tcBorders>
              <w:top w:val="single" w:color="000000" w:sz="4" w:space="0"/>
              <w:left w:val="single" w:color="000000" w:sz="4" w:space="0"/>
              <w:bottom w:val="single" w:color="000000" w:sz="4" w:space="0"/>
              <w:right w:val="nil"/>
            </w:tcBorders>
            <w:shd w:val="clear" w:color="auto" w:fill="FFFFFF"/>
            <w:noWrap/>
            <w:vAlign w:val="center"/>
          </w:tcPr>
          <w:p w14:paraId="7F687700">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single" w:color="000000" w:sz="4" w:space="0"/>
              <w:right w:val="nil"/>
            </w:tcBorders>
            <w:shd w:val="clear" w:color="auto" w:fill="FFFFFF"/>
            <w:vAlign w:val="bottom"/>
          </w:tcPr>
          <w:p w14:paraId="4E0E5748">
            <w:pPr>
              <w:jc w:val="left"/>
              <w:rPr>
                <w:rFonts w:hint="eastAsia" w:ascii="宋体" w:hAnsi="宋体" w:eastAsia="宋体" w:cs="宋体"/>
                <w:i w:val="0"/>
                <w:iCs w:val="0"/>
                <w:color w:val="000000"/>
                <w:sz w:val="18"/>
                <w:szCs w:val="18"/>
                <w:u w:val="none"/>
              </w:rPr>
            </w:pPr>
          </w:p>
        </w:tc>
        <w:tc>
          <w:tcPr>
            <w:tcW w:w="1125" w:type="dxa"/>
            <w:gridSpan w:val="2"/>
            <w:tcBorders>
              <w:top w:val="single" w:color="000000" w:sz="4" w:space="0"/>
              <w:left w:val="single" w:color="000000" w:sz="4" w:space="0"/>
              <w:bottom w:val="single" w:color="000000" w:sz="4" w:space="0"/>
              <w:right w:val="single" w:color="000000" w:sz="4" w:space="0"/>
            </w:tcBorders>
            <w:shd w:val="clear" w:color="auto" w:fill="FFFFFF"/>
            <w:vAlign w:val="bottom"/>
          </w:tcPr>
          <w:p w14:paraId="55005592">
            <w:pPr>
              <w:jc w:val="left"/>
              <w:rPr>
                <w:rFonts w:hint="eastAsia" w:ascii="宋体" w:hAnsi="宋体" w:eastAsia="宋体" w:cs="宋体"/>
                <w:i w:val="0"/>
                <w:iCs w:val="0"/>
                <w:color w:val="000000"/>
                <w:sz w:val="18"/>
                <w:szCs w:val="18"/>
                <w:u w:val="none"/>
              </w:rPr>
            </w:pPr>
          </w:p>
        </w:tc>
      </w:tr>
    </w:tbl>
    <w:p w14:paraId="5ED0EEA7">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267E2BD3">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tbl>
      <w:tblPr>
        <w:tblStyle w:val="64"/>
        <w:tblW w:w="1504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870"/>
        <w:gridCol w:w="838"/>
        <w:gridCol w:w="932"/>
        <w:gridCol w:w="2655"/>
        <w:gridCol w:w="2220"/>
        <w:gridCol w:w="885"/>
        <w:gridCol w:w="1200"/>
        <w:gridCol w:w="1290"/>
        <w:gridCol w:w="1335"/>
        <w:gridCol w:w="1410"/>
        <w:gridCol w:w="1410"/>
      </w:tblGrid>
      <w:tr w14:paraId="1CCCCE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5045" w:type="dxa"/>
            <w:gridSpan w:val="11"/>
            <w:tcBorders>
              <w:top w:val="nil"/>
              <w:left w:val="nil"/>
              <w:bottom w:val="nil"/>
              <w:right w:val="nil"/>
            </w:tcBorders>
            <w:shd w:val="clear" w:color="auto" w:fill="FFFFFF"/>
            <w:vAlign w:val="center"/>
          </w:tcPr>
          <w:p w14:paraId="0F73D4B5">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施工临时工程分类分项工程量清单计价表</w:t>
            </w:r>
          </w:p>
        </w:tc>
      </w:tr>
      <w:tr w14:paraId="7912BEC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708" w:type="dxa"/>
            <w:gridSpan w:val="2"/>
            <w:tcBorders>
              <w:top w:val="nil"/>
              <w:left w:val="nil"/>
              <w:bottom w:val="nil"/>
              <w:right w:val="nil"/>
            </w:tcBorders>
            <w:shd w:val="clear" w:color="auto" w:fill="FFFFFF"/>
            <w:vAlign w:val="bottom"/>
          </w:tcPr>
          <w:p w14:paraId="34AE3D36">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7892" w:type="dxa"/>
            <w:gridSpan w:val="5"/>
            <w:tcBorders>
              <w:top w:val="nil"/>
              <w:left w:val="nil"/>
              <w:bottom w:val="nil"/>
              <w:right w:val="nil"/>
            </w:tcBorders>
            <w:shd w:val="clear" w:color="auto" w:fill="FFFFFF"/>
            <w:vAlign w:val="bottom"/>
          </w:tcPr>
          <w:p w14:paraId="7C2A74FB">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290" w:type="dxa"/>
            <w:tcBorders>
              <w:top w:val="nil"/>
              <w:left w:val="nil"/>
              <w:bottom w:val="nil"/>
              <w:right w:val="nil"/>
            </w:tcBorders>
            <w:shd w:val="clear" w:color="auto" w:fill="FFFFFF"/>
            <w:vAlign w:val="bottom"/>
          </w:tcPr>
          <w:p w14:paraId="0817B063">
            <w:pPr>
              <w:jc w:val="left"/>
              <w:rPr>
                <w:rFonts w:hint="eastAsia" w:ascii="宋体" w:hAnsi="宋体" w:eastAsia="宋体" w:cs="宋体"/>
                <w:i w:val="0"/>
                <w:iCs w:val="0"/>
                <w:color w:val="000000"/>
                <w:sz w:val="18"/>
                <w:szCs w:val="18"/>
                <w:u w:val="none"/>
              </w:rPr>
            </w:pPr>
          </w:p>
        </w:tc>
        <w:tc>
          <w:tcPr>
            <w:tcW w:w="4155" w:type="dxa"/>
            <w:gridSpan w:val="3"/>
            <w:tcBorders>
              <w:top w:val="nil"/>
              <w:left w:val="nil"/>
              <w:bottom w:val="nil"/>
              <w:right w:val="nil"/>
            </w:tcBorders>
            <w:shd w:val="clear" w:color="auto" w:fill="FFFFFF"/>
            <w:vAlign w:val="bottom"/>
          </w:tcPr>
          <w:p w14:paraId="29D74604">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64B7CCB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70" w:type="dxa"/>
            <w:tcBorders>
              <w:top w:val="nil"/>
              <w:left w:val="nil"/>
              <w:bottom w:val="nil"/>
              <w:right w:val="nil"/>
            </w:tcBorders>
            <w:shd w:val="clear" w:color="auto" w:fill="FFFFFF"/>
            <w:vAlign w:val="center"/>
          </w:tcPr>
          <w:p w14:paraId="3F301B46">
            <w:pPr>
              <w:jc w:val="center"/>
              <w:rPr>
                <w:rFonts w:hint="eastAsia" w:ascii="宋体" w:hAnsi="宋体" w:eastAsia="宋体" w:cs="宋体"/>
                <w:i w:val="0"/>
                <w:iCs w:val="0"/>
                <w:color w:val="000000"/>
                <w:sz w:val="18"/>
                <w:szCs w:val="18"/>
                <w:u w:val="none"/>
              </w:rPr>
            </w:pPr>
          </w:p>
        </w:tc>
        <w:tc>
          <w:tcPr>
            <w:tcW w:w="838" w:type="dxa"/>
            <w:tcBorders>
              <w:top w:val="nil"/>
              <w:left w:val="nil"/>
              <w:bottom w:val="nil"/>
              <w:right w:val="nil"/>
            </w:tcBorders>
            <w:shd w:val="clear" w:color="auto" w:fill="FFFFFF"/>
            <w:vAlign w:val="center"/>
          </w:tcPr>
          <w:p w14:paraId="44A5109B">
            <w:pPr>
              <w:jc w:val="center"/>
              <w:rPr>
                <w:rFonts w:hint="eastAsia" w:ascii="宋体" w:hAnsi="宋体" w:eastAsia="宋体" w:cs="宋体"/>
                <w:i w:val="0"/>
                <w:iCs w:val="0"/>
                <w:color w:val="000000"/>
                <w:sz w:val="18"/>
                <w:szCs w:val="18"/>
                <w:u w:val="none"/>
              </w:rPr>
            </w:pPr>
          </w:p>
        </w:tc>
        <w:tc>
          <w:tcPr>
            <w:tcW w:w="932" w:type="dxa"/>
            <w:tcBorders>
              <w:top w:val="single" w:color="000000" w:sz="4" w:space="0"/>
              <w:left w:val="nil"/>
              <w:bottom w:val="nil"/>
              <w:right w:val="nil"/>
            </w:tcBorders>
            <w:shd w:val="clear" w:color="auto" w:fill="FFFFFF"/>
            <w:vAlign w:val="center"/>
          </w:tcPr>
          <w:p w14:paraId="6A3E0435">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nil"/>
              <w:bottom w:val="nil"/>
              <w:right w:val="nil"/>
            </w:tcBorders>
            <w:shd w:val="clear" w:color="auto" w:fill="FFFFFF"/>
            <w:vAlign w:val="center"/>
          </w:tcPr>
          <w:p w14:paraId="5FACECBC">
            <w:pPr>
              <w:jc w:val="center"/>
              <w:rPr>
                <w:rFonts w:hint="eastAsia" w:ascii="宋体" w:hAnsi="宋体" w:eastAsia="宋体" w:cs="宋体"/>
                <w:i w:val="0"/>
                <w:iCs w:val="0"/>
                <w:color w:val="000000"/>
                <w:sz w:val="18"/>
                <w:szCs w:val="18"/>
                <w:u w:val="none"/>
              </w:rPr>
            </w:pPr>
          </w:p>
        </w:tc>
        <w:tc>
          <w:tcPr>
            <w:tcW w:w="2220" w:type="dxa"/>
            <w:tcBorders>
              <w:top w:val="single" w:color="000000" w:sz="4" w:space="0"/>
              <w:left w:val="nil"/>
              <w:bottom w:val="nil"/>
              <w:right w:val="nil"/>
            </w:tcBorders>
            <w:shd w:val="clear" w:color="auto" w:fill="FFFFFF"/>
            <w:vAlign w:val="center"/>
          </w:tcPr>
          <w:p w14:paraId="13C66788">
            <w:pPr>
              <w:jc w:val="center"/>
              <w:rPr>
                <w:rFonts w:hint="eastAsia" w:ascii="宋体" w:hAnsi="宋体" w:eastAsia="宋体" w:cs="宋体"/>
                <w:i w:val="0"/>
                <w:iCs w:val="0"/>
                <w:color w:val="000000"/>
                <w:sz w:val="18"/>
                <w:szCs w:val="18"/>
                <w:u w:val="none"/>
              </w:rPr>
            </w:pPr>
          </w:p>
        </w:tc>
        <w:tc>
          <w:tcPr>
            <w:tcW w:w="885" w:type="dxa"/>
            <w:tcBorders>
              <w:top w:val="single" w:color="000000" w:sz="4" w:space="0"/>
              <w:left w:val="nil"/>
              <w:bottom w:val="nil"/>
              <w:right w:val="nil"/>
            </w:tcBorders>
            <w:shd w:val="clear" w:color="auto" w:fill="FFFFFF"/>
            <w:vAlign w:val="center"/>
          </w:tcPr>
          <w:p w14:paraId="1A151609">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nil"/>
              <w:bottom w:val="nil"/>
              <w:right w:val="nil"/>
            </w:tcBorders>
            <w:shd w:val="clear" w:color="auto" w:fill="FFFFFF"/>
            <w:vAlign w:val="center"/>
          </w:tcPr>
          <w:p w14:paraId="014447CF">
            <w:pPr>
              <w:jc w:val="center"/>
              <w:rPr>
                <w:rFonts w:hint="eastAsia" w:ascii="宋体" w:hAnsi="宋体" w:eastAsia="宋体" w:cs="宋体"/>
                <w:i w:val="0"/>
                <w:iCs w:val="0"/>
                <w:color w:val="000000"/>
                <w:sz w:val="18"/>
                <w:szCs w:val="18"/>
                <w:u w:val="none"/>
              </w:rPr>
            </w:pPr>
          </w:p>
        </w:tc>
        <w:tc>
          <w:tcPr>
            <w:tcW w:w="1290" w:type="dxa"/>
            <w:tcBorders>
              <w:top w:val="nil"/>
              <w:left w:val="nil"/>
              <w:bottom w:val="nil"/>
              <w:right w:val="nil"/>
            </w:tcBorders>
            <w:shd w:val="clear" w:color="auto" w:fill="FFFFFF"/>
            <w:vAlign w:val="center"/>
          </w:tcPr>
          <w:p w14:paraId="0D570C8D">
            <w:pPr>
              <w:jc w:val="center"/>
              <w:rPr>
                <w:rFonts w:hint="eastAsia" w:ascii="宋体" w:hAnsi="宋体" w:eastAsia="宋体" w:cs="宋体"/>
                <w:i w:val="0"/>
                <w:iCs w:val="0"/>
                <w:color w:val="000000"/>
                <w:sz w:val="18"/>
                <w:szCs w:val="18"/>
                <w:u w:val="none"/>
              </w:rPr>
            </w:pPr>
          </w:p>
        </w:tc>
        <w:tc>
          <w:tcPr>
            <w:tcW w:w="1335" w:type="dxa"/>
            <w:tcBorders>
              <w:top w:val="nil"/>
              <w:left w:val="nil"/>
              <w:bottom w:val="nil"/>
              <w:right w:val="nil"/>
            </w:tcBorders>
            <w:shd w:val="clear" w:color="auto" w:fill="FFFFFF"/>
            <w:vAlign w:val="center"/>
          </w:tcPr>
          <w:p w14:paraId="1F13C4DF">
            <w:pPr>
              <w:jc w:val="center"/>
              <w:rPr>
                <w:rFonts w:hint="eastAsia" w:ascii="宋体" w:hAnsi="宋体" w:eastAsia="宋体" w:cs="宋体"/>
                <w:i w:val="0"/>
                <w:iCs w:val="0"/>
                <w:color w:val="000000"/>
                <w:sz w:val="18"/>
                <w:szCs w:val="18"/>
                <w:u w:val="none"/>
              </w:rPr>
            </w:pPr>
          </w:p>
        </w:tc>
        <w:tc>
          <w:tcPr>
            <w:tcW w:w="1410" w:type="dxa"/>
            <w:tcBorders>
              <w:top w:val="nil"/>
              <w:left w:val="nil"/>
              <w:bottom w:val="nil"/>
              <w:right w:val="nil"/>
            </w:tcBorders>
            <w:shd w:val="clear" w:color="auto" w:fill="FFFFFF"/>
            <w:vAlign w:val="center"/>
          </w:tcPr>
          <w:p w14:paraId="0166D277">
            <w:pPr>
              <w:jc w:val="center"/>
              <w:rPr>
                <w:rFonts w:hint="eastAsia" w:ascii="宋体" w:hAnsi="宋体" w:eastAsia="宋体" w:cs="宋体"/>
                <w:i w:val="0"/>
                <w:iCs w:val="0"/>
                <w:color w:val="000000"/>
                <w:sz w:val="18"/>
                <w:szCs w:val="18"/>
                <w:u w:val="none"/>
              </w:rPr>
            </w:pPr>
          </w:p>
        </w:tc>
        <w:tc>
          <w:tcPr>
            <w:tcW w:w="1410" w:type="dxa"/>
            <w:tcBorders>
              <w:top w:val="nil"/>
              <w:left w:val="nil"/>
              <w:bottom w:val="nil"/>
              <w:right w:val="nil"/>
            </w:tcBorders>
            <w:shd w:val="clear" w:color="auto" w:fill="FFFFFF"/>
            <w:vAlign w:val="center"/>
          </w:tcPr>
          <w:p w14:paraId="13379D98">
            <w:pPr>
              <w:jc w:val="center"/>
              <w:rPr>
                <w:rFonts w:hint="eastAsia" w:ascii="宋体" w:hAnsi="宋体" w:eastAsia="宋体" w:cs="宋体"/>
                <w:i w:val="0"/>
                <w:iCs w:val="0"/>
                <w:color w:val="000000"/>
                <w:sz w:val="18"/>
                <w:szCs w:val="18"/>
                <w:u w:val="none"/>
              </w:rPr>
            </w:pPr>
          </w:p>
        </w:tc>
      </w:tr>
      <w:tr w14:paraId="3D8751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870" w:type="dxa"/>
            <w:tcBorders>
              <w:top w:val="single" w:color="000000" w:sz="4" w:space="0"/>
              <w:left w:val="single" w:color="000000" w:sz="4" w:space="0"/>
              <w:bottom w:val="nil"/>
              <w:right w:val="nil"/>
            </w:tcBorders>
            <w:shd w:val="clear" w:color="auto" w:fill="FFFFFF"/>
            <w:vAlign w:val="center"/>
          </w:tcPr>
          <w:p w14:paraId="72E065D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1770" w:type="dxa"/>
            <w:gridSpan w:val="2"/>
            <w:tcBorders>
              <w:top w:val="single" w:color="000000" w:sz="4" w:space="0"/>
              <w:left w:val="single" w:color="000000" w:sz="4" w:space="0"/>
              <w:bottom w:val="nil"/>
              <w:right w:val="nil"/>
            </w:tcBorders>
            <w:shd w:val="clear" w:color="auto" w:fill="FFFFFF"/>
            <w:vAlign w:val="center"/>
          </w:tcPr>
          <w:p w14:paraId="5F7E7F8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清单编号</w:t>
            </w:r>
          </w:p>
        </w:tc>
        <w:tc>
          <w:tcPr>
            <w:tcW w:w="2655" w:type="dxa"/>
            <w:tcBorders>
              <w:top w:val="single" w:color="000000" w:sz="4" w:space="0"/>
              <w:left w:val="single" w:color="000000" w:sz="4" w:space="0"/>
              <w:bottom w:val="nil"/>
              <w:right w:val="nil"/>
            </w:tcBorders>
            <w:shd w:val="clear" w:color="auto" w:fill="FFFFFF"/>
            <w:vAlign w:val="center"/>
          </w:tcPr>
          <w:p w14:paraId="19F99A9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2220" w:type="dxa"/>
            <w:tcBorders>
              <w:top w:val="single" w:color="000000" w:sz="4" w:space="0"/>
              <w:left w:val="single" w:color="000000" w:sz="4" w:space="0"/>
              <w:bottom w:val="nil"/>
              <w:right w:val="nil"/>
            </w:tcBorders>
            <w:shd w:val="clear" w:color="auto" w:fill="FFFFFF"/>
            <w:vAlign w:val="center"/>
          </w:tcPr>
          <w:p w14:paraId="208C398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主要特征</w:t>
            </w:r>
          </w:p>
        </w:tc>
        <w:tc>
          <w:tcPr>
            <w:tcW w:w="885" w:type="dxa"/>
            <w:tcBorders>
              <w:top w:val="single" w:color="000000" w:sz="4" w:space="0"/>
              <w:left w:val="single" w:color="000000" w:sz="4" w:space="0"/>
              <w:bottom w:val="nil"/>
              <w:right w:val="nil"/>
            </w:tcBorders>
            <w:shd w:val="clear" w:color="auto" w:fill="FFFFFF"/>
            <w:vAlign w:val="center"/>
          </w:tcPr>
          <w:p w14:paraId="3F9374D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单位</w:t>
            </w:r>
          </w:p>
        </w:tc>
        <w:tc>
          <w:tcPr>
            <w:tcW w:w="1200" w:type="dxa"/>
            <w:tcBorders>
              <w:top w:val="single" w:color="000000" w:sz="4" w:space="0"/>
              <w:left w:val="single" w:color="000000" w:sz="4" w:space="0"/>
              <w:bottom w:val="nil"/>
              <w:right w:val="nil"/>
            </w:tcBorders>
            <w:shd w:val="clear" w:color="auto" w:fill="FFFFFF"/>
            <w:vAlign w:val="center"/>
          </w:tcPr>
          <w:p w14:paraId="6AA90134">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数量</w:t>
            </w:r>
          </w:p>
        </w:tc>
        <w:tc>
          <w:tcPr>
            <w:tcW w:w="1290" w:type="dxa"/>
            <w:tcBorders>
              <w:top w:val="single" w:color="000000" w:sz="4" w:space="0"/>
              <w:left w:val="single" w:color="000000" w:sz="4" w:space="0"/>
              <w:bottom w:val="nil"/>
              <w:right w:val="nil"/>
            </w:tcBorders>
            <w:shd w:val="clear" w:color="auto" w:fill="FFFFFF"/>
            <w:vAlign w:val="center"/>
          </w:tcPr>
          <w:p w14:paraId="499DE0D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335" w:type="dxa"/>
            <w:tcBorders>
              <w:top w:val="single" w:color="000000" w:sz="4" w:space="0"/>
              <w:left w:val="single" w:color="000000" w:sz="4" w:space="0"/>
              <w:bottom w:val="nil"/>
              <w:right w:val="nil"/>
            </w:tcBorders>
            <w:shd w:val="clear" w:color="auto" w:fill="FFFFFF"/>
            <w:vAlign w:val="center"/>
          </w:tcPr>
          <w:p w14:paraId="4D1B54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(元)</w:t>
            </w:r>
          </w:p>
        </w:tc>
        <w:tc>
          <w:tcPr>
            <w:tcW w:w="1410" w:type="dxa"/>
            <w:tcBorders>
              <w:top w:val="single" w:color="000000" w:sz="4" w:space="0"/>
              <w:left w:val="single" w:color="000000" w:sz="4" w:space="0"/>
              <w:bottom w:val="nil"/>
              <w:right w:val="nil"/>
            </w:tcBorders>
            <w:shd w:val="clear" w:color="auto" w:fill="FFFFFF"/>
            <w:vAlign w:val="center"/>
          </w:tcPr>
          <w:p w14:paraId="24AB68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主要技术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条款编码</w:t>
            </w: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AD9273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3F7696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870" w:type="dxa"/>
            <w:tcBorders>
              <w:top w:val="single" w:color="000000" w:sz="4" w:space="0"/>
              <w:left w:val="single" w:color="000000" w:sz="4" w:space="0"/>
              <w:bottom w:val="nil"/>
              <w:right w:val="nil"/>
            </w:tcBorders>
            <w:shd w:val="clear" w:color="auto" w:fill="FFFFFF"/>
            <w:vAlign w:val="center"/>
          </w:tcPr>
          <w:p w14:paraId="0C17D8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w:t>
            </w:r>
          </w:p>
        </w:tc>
        <w:tc>
          <w:tcPr>
            <w:tcW w:w="1770" w:type="dxa"/>
            <w:gridSpan w:val="2"/>
            <w:tcBorders>
              <w:top w:val="single" w:color="000000" w:sz="4" w:space="0"/>
              <w:left w:val="single" w:color="000000" w:sz="4" w:space="0"/>
              <w:bottom w:val="nil"/>
              <w:right w:val="nil"/>
            </w:tcBorders>
            <w:shd w:val="clear" w:color="auto" w:fill="FFFFFF"/>
            <w:vAlign w:val="center"/>
          </w:tcPr>
          <w:p w14:paraId="1AA06FB2">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18FFB76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2220" w:type="dxa"/>
            <w:tcBorders>
              <w:top w:val="single" w:color="000000" w:sz="4" w:space="0"/>
              <w:left w:val="single" w:color="000000" w:sz="4" w:space="0"/>
              <w:bottom w:val="nil"/>
              <w:right w:val="nil"/>
            </w:tcBorders>
            <w:shd w:val="clear" w:color="auto" w:fill="FFFFFF"/>
            <w:vAlign w:val="center"/>
          </w:tcPr>
          <w:p w14:paraId="473D98B9">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13DA79DE">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09F634E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D151F59">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5A18F32">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01A1926B">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71F719E7">
            <w:pPr>
              <w:jc w:val="left"/>
              <w:rPr>
                <w:rFonts w:hint="eastAsia" w:ascii="宋体" w:hAnsi="宋体" w:eastAsia="宋体" w:cs="宋体"/>
                <w:i w:val="0"/>
                <w:iCs w:val="0"/>
                <w:color w:val="000000"/>
                <w:sz w:val="18"/>
                <w:szCs w:val="18"/>
                <w:u w:val="none"/>
              </w:rPr>
            </w:pPr>
          </w:p>
        </w:tc>
      </w:tr>
      <w:tr w14:paraId="1B7ADA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0" w:hRule="atLeast"/>
        </w:trPr>
        <w:tc>
          <w:tcPr>
            <w:tcW w:w="870" w:type="dxa"/>
            <w:tcBorders>
              <w:top w:val="single" w:color="000000" w:sz="4" w:space="0"/>
              <w:left w:val="single" w:color="000000" w:sz="4" w:space="0"/>
              <w:bottom w:val="nil"/>
              <w:right w:val="nil"/>
            </w:tcBorders>
            <w:shd w:val="clear" w:color="auto" w:fill="FFFFFF"/>
            <w:vAlign w:val="center"/>
          </w:tcPr>
          <w:p w14:paraId="6516190E">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1770" w:type="dxa"/>
            <w:gridSpan w:val="2"/>
            <w:tcBorders>
              <w:top w:val="single" w:color="000000" w:sz="4" w:space="0"/>
              <w:left w:val="single" w:color="000000" w:sz="4" w:space="0"/>
              <w:bottom w:val="nil"/>
              <w:right w:val="nil"/>
            </w:tcBorders>
            <w:shd w:val="clear" w:color="auto" w:fill="FFFFFF"/>
            <w:vAlign w:val="center"/>
          </w:tcPr>
          <w:p w14:paraId="666863C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Ab001</w:t>
            </w:r>
          </w:p>
        </w:tc>
        <w:tc>
          <w:tcPr>
            <w:tcW w:w="2655" w:type="dxa"/>
            <w:tcBorders>
              <w:top w:val="single" w:color="000000" w:sz="4" w:space="0"/>
              <w:left w:val="single" w:color="000000" w:sz="4" w:space="0"/>
              <w:bottom w:val="nil"/>
              <w:right w:val="nil"/>
            </w:tcBorders>
            <w:shd w:val="clear" w:color="auto" w:fill="FFFFFF"/>
            <w:vAlign w:val="center"/>
          </w:tcPr>
          <w:p w14:paraId="102C9A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2220" w:type="dxa"/>
            <w:tcBorders>
              <w:top w:val="single" w:color="000000" w:sz="4" w:space="0"/>
              <w:left w:val="single" w:color="000000" w:sz="4" w:space="0"/>
              <w:bottom w:val="nil"/>
              <w:right w:val="nil"/>
            </w:tcBorders>
            <w:shd w:val="clear" w:color="auto" w:fill="FFFFFF"/>
            <w:vAlign w:val="center"/>
          </w:tcPr>
          <w:p w14:paraId="3017CA52">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施工导流工程</w:t>
            </w:r>
          </w:p>
        </w:tc>
        <w:tc>
          <w:tcPr>
            <w:tcW w:w="885" w:type="dxa"/>
            <w:tcBorders>
              <w:top w:val="single" w:color="000000" w:sz="4" w:space="0"/>
              <w:left w:val="single" w:color="000000" w:sz="4" w:space="0"/>
              <w:bottom w:val="nil"/>
              <w:right w:val="nil"/>
            </w:tcBorders>
            <w:shd w:val="clear" w:color="auto" w:fill="FFFFFF"/>
            <w:vAlign w:val="center"/>
          </w:tcPr>
          <w:p w14:paraId="014A44E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0CEC46CD">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2DD723A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AB505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2FD09190">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474DC9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031EA9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5" w:hRule="atLeast"/>
        </w:trPr>
        <w:tc>
          <w:tcPr>
            <w:tcW w:w="870" w:type="dxa"/>
            <w:tcBorders>
              <w:top w:val="single" w:color="000000" w:sz="4" w:space="0"/>
              <w:left w:val="single" w:color="000000" w:sz="4" w:space="0"/>
              <w:bottom w:val="nil"/>
              <w:right w:val="nil"/>
            </w:tcBorders>
            <w:shd w:val="clear" w:color="auto" w:fill="FFFFFF"/>
            <w:vAlign w:val="center"/>
          </w:tcPr>
          <w:p w14:paraId="26500DC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w:t>
            </w:r>
          </w:p>
        </w:tc>
        <w:tc>
          <w:tcPr>
            <w:tcW w:w="1770" w:type="dxa"/>
            <w:gridSpan w:val="2"/>
            <w:tcBorders>
              <w:top w:val="single" w:color="000000" w:sz="4" w:space="0"/>
              <w:left w:val="single" w:color="000000" w:sz="4" w:space="0"/>
              <w:bottom w:val="nil"/>
              <w:right w:val="nil"/>
            </w:tcBorders>
            <w:shd w:val="clear" w:color="auto" w:fill="FFFFFF"/>
            <w:vAlign w:val="center"/>
          </w:tcPr>
          <w:p w14:paraId="6E1A643A">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2E8CC2D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施工排水</w:t>
            </w:r>
          </w:p>
        </w:tc>
        <w:tc>
          <w:tcPr>
            <w:tcW w:w="2220" w:type="dxa"/>
            <w:tcBorders>
              <w:top w:val="single" w:color="000000" w:sz="4" w:space="0"/>
              <w:left w:val="single" w:color="000000" w:sz="4" w:space="0"/>
              <w:bottom w:val="nil"/>
              <w:right w:val="nil"/>
            </w:tcBorders>
            <w:shd w:val="clear" w:color="auto" w:fill="FFFFFF"/>
            <w:vAlign w:val="center"/>
          </w:tcPr>
          <w:p w14:paraId="310DBDD9">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597EA0E8">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1E918696">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065BE3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C77EC8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77ABDE64">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5DAE70A9">
            <w:pPr>
              <w:jc w:val="left"/>
              <w:rPr>
                <w:rFonts w:hint="eastAsia" w:ascii="宋体" w:hAnsi="宋体" w:eastAsia="宋体" w:cs="宋体"/>
                <w:i w:val="0"/>
                <w:iCs w:val="0"/>
                <w:color w:val="000000"/>
                <w:sz w:val="18"/>
                <w:szCs w:val="18"/>
                <w:u w:val="none"/>
              </w:rPr>
            </w:pPr>
          </w:p>
        </w:tc>
      </w:tr>
      <w:tr w14:paraId="003392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095DC23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1770" w:type="dxa"/>
            <w:gridSpan w:val="2"/>
            <w:tcBorders>
              <w:top w:val="single" w:color="000000" w:sz="4" w:space="0"/>
              <w:left w:val="single" w:color="000000" w:sz="4" w:space="0"/>
              <w:bottom w:val="nil"/>
              <w:right w:val="nil"/>
            </w:tcBorders>
            <w:shd w:val="clear" w:color="auto" w:fill="FFFFFF"/>
            <w:vAlign w:val="center"/>
          </w:tcPr>
          <w:p w14:paraId="2ED45B5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Ab001002</w:t>
            </w:r>
          </w:p>
        </w:tc>
        <w:tc>
          <w:tcPr>
            <w:tcW w:w="2655" w:type="dxa"/>
            <w:tcBorders>
              <w:top w:val="single" w:color="000000" w:sz="4" w:space="0"/>
              <w:left w:val="single" w:color="000000" w:sz="4" w:space="0"/>
              <w:bottom w:val="nil"/>
              <w:right w:val="nil"/>
            </w:tcBorders>
            <w:shd w:val="clear" w:color="auto" w:fill="FFFFFF"/>
            <w:vAlign w:val="center"/>
          </w:tcPr>
          <w:p w14:paraId="251149C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施工排水费</w:t>
            </w:r>
          </w:p>
        </w:tc>
        <w:tc>
          <w:tcPr>
            <w:tcW w:w="2220" w:type="dxa"/>
            <w:tcBorders>
              <w:top w:val="single" w:color="000000" w:sz="4" w:space="0"/>
              <w:left w:val="single" w:color="000000" w:sz="4" w:space="0"/>
              <w:bottom w:val="nil"/>
              <w:right w:val="nil"/>
            </w:tcBorders>
            <w:shd w:val="clear" w:color="auto" w:fill="FFFFFF"/>
            <w:vAlign w:val="center"/>
          </w:tcPr>
          <w:p w14:paraId="2AF0A941">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施工排水</w:t>
            </w:r>
          </w:p>
        </w:tc>
        <w:tc>
          <w:tcPr>
            <w:tcW w:w="885" w:type="dxa"/>
            <w:tcBorders>
              <w:top w:val="single" w:color="000000" w:sz="4" w:space="0"/>
              <w:left w:val="single" w:color="000000" w:sz="4" w:space="0"/>
              <w:bottom w:val="nil"/>
              <w:right w:val="nil"/>
            </w:tcBorders>
            <w:shd w:val="clear" w:color="auto" w:fill="FFFFFF"/>
            <w:vAlign w:val="center"/>
          </w:tcPr>
          <w:p w14:paraId="2020E61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0927C208">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546A10E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1E6CA9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22B6491">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8BCFAA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6B090B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13CE81E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w:t>
            </w:r>
          </w:p>
        </w:tc>
        <w:tc>
          <w:tcPr>
            <w:tcW w:w="1770" w:type="dxa"/>
            <w:gridSpan w:val="2"/>
            <w:tcBorders>
              <w:top w:val="single" w:color="000000" w:sz="4" w:space="0"/>
              <w:left w:val="single" w:color="000000" w:sz="4" w:space="0"/>
              <w:bottom w:val="nil"/>
              <w:right w:val="nil"/>
            </w:tcBorders>
            <w:shd w:val="clear" w:color="auto" w:fill="FFFFFF"/>
            <w:vAlign w:val="center"/>
          </w:tcPr>
          <w:p w14:paraId="32C3C721">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30457D8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2220" w:type="dxa"/>
            <w:tcBorders>
              <w:top w:val="single" w:color="000000" w:sz="4" w:space="0"/>
              <w:left w:val="single" w:color="000000" w:sz="4" w:space="0"/>
              <w:bottom w:val="nil"/>
              <w:right w:val="nil"/>
            </w:tcBorders>
            <w:shd w:val="clear" w:color="auto" w:fill="FFFFFF"/>
            <w:vAlign w:val="center"/>
          </w:tcPr>
          <w:p w14:paraId="6D049832">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56DCF92C">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2F2B0A27">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108386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7042C8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78AD1C2B">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24947FB4">
            <w:pPr>
              <w:jc w:val="left"/>
              <w:rPr>
                <w:rFonts w:hint="eastAsia" w:ascii="宋体" w:hAnsi="宋体" w:eastAsia="宋体" w:cs="宋体"/>
                <w:i w:val="0"/>
                <w:iCs w:val="0"/>
                <w:color w:val="000000"/>
                <w:sz w:val="18"/>
                <w:szCs w:val="18"/>
                <w:u w:val="none"/>
              </w:rPr>
            </w:pPr>
          </w:p>
        </w:tc>
      </w:tr>
      <w:tr w14:paraId="5FDE463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3738F33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1770" w:type="dxa"/>
            <w:gridSpan w:val="2"/>
            <w:tcBorders>
              <w:top w:val="single" w:color="000000" w:sz="4" w:space="0"/>
              <w:left w:val="single" w:color="000000" w:sz="4" w:space="0"/>
              <w:bottom w:val="nil"/>
              <w:right w:val="nil"/>
            </w:tcBorders>
            <w:shd w:val="clear" w:color="auto" w:fill="FFFFFF"/>
            <w:vAlign w:val="center"/>
          </w:tcPr>
          <w:p w14:paraId="1DCF16E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Ab003</w:t>
            </w:r>
          </w:p>
        </w:tc>
        <w:tc>
          <w:tcPr>
            <w:tcW w:w="2655" w:type="dxa"/>
            <w:tcBorders>
              <w:top w:val="single" w:color="000000" w:sz="4" w:space="0"/>
              <w:left w:val="single" w:color="000000" w:sz="4" w:space="0"/>
              <w:bottom w:val="nil"/>
              <w:right w:val="nil"/>
            </w:tcBorders>
            <w:shd w:val="clear" w:color="auto" w:fill="FFFFFF"/>
            <w:vAlign w:val="center"/>
          </w:tcPr>
          <w:p w14:paraId="2305119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2220" w:type="dxa"/>
            <w:tcBorders>
              <w:top w:val="single" w:color="000000" w:sz="4" w:space="0"/>
              <w:left w:val="single" w:color="000000" w:sz="4" w:space="0"/>
              <w:bottom w:val="nil"/>
              <w:right w:val="nil"/>
            </w:tcBorders>
            <w:shd w:val="clear" w:color="auto" w:fill="FFFFFF"/>
            <w:vAlign w:val="center"/>
          </w:tcPr>
          <w:p w14:paraId="5332127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施工房屋建筑工程</w:t>
            </w:r>
          </w:p>
        </w:tc>
        <w:tc>
          <w:tcPr>
            <w:tcW w:w="885" w:type="dxa"/>
            <w:tcBorders>
              <w:top w:val="single" w:color="000000" w:sz="4" w:space="0"/>
              <w:left w:val="single" w:color="000000" w:sz="4" w:space="0"/>
              <w:bottom w:val="nil"/>
              <w:right w:val="nil"/>
            </w:tcBorders>
            <w:shd w:val="clear" w:color="auto" w:fill="FFFFFF"/>
            <w:vAlign w:val="center"/>
          </w:tcPr>
          <w:p w14:paraId="7107794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11C807B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0F43E3A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7290B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2004BA9">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5C895314">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716121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5AEEADF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w:t>
            </w:r>
          </w:p>
        </w:tc>
        <w:tc>
          <w:tcPr>
            <w:tcW w:w="1770" w:type="dxa"/>
            <w:gridSpan w:val="2"/>
            <w:tcBorders>
              <w:top w:val="single" w:color="000000" w:sz="4" w:space="0"/>
              <w:left w:val="single" w:color="000000" w:sz="4" w:space="0"/>
              <w:bottom w:val="nil"/>
              <w:right w:val="nil"/>
            </w:tcBorders>
            <w:shd w:val="clear" w:color="auto" w:fill="FFFFFF"/>
            <w:vAlign w:val="center"/>
          </w:tcPr>
          <w:p w14:paraId="5C38D560">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34B9A466">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施工临时交通费</w:t>
            </w:r>
          </w:p>
        </w:tc>
        <w:tc>
          <w:tcPr>
            <w:tcW w:w="2220" w:type="dxa"/>
            <w:tcBorders>
              <w:top w:val="single" w:color="000000" w:sz="4" w:space="0"/>
              <w:left w:val="single" w:color="000000" w:sz="4" w:space="0"/>
              <w:bottom w:val="nil"/>
              <w:right w:val="nil"/>
            </w:tcBorders>
            <w:shd w:val="clear" w:color="auto" w:fill="FFFFFF"/>
            <w:vAlign w:val="center"/>
          </w:tcPr>
          <w:p w14:paraId="314BE0B6">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52BE5DF4">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3E0EA02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217DED3">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CF8923C">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21EE6E28">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FE53070">
            <w:pPr>
              <w:jc w:val="left"/>
              <w:rPr>
                <w:rFonts w:hint="eastAsia" w:ascii="宋体" w:hAnsi="宋体" w:eastAsia="宋体" w:cs="宋体"/>
                <w:i w:val="0"/>
                <w:iCs w:val="0"/>
                <w:color w:val="000000"/>
                <w:sz w:val="18"/>
                <w:szCs w:val="18"/>
                <w:u w:val="none"/>
              </w:rPr>
            </w:pPr>
          </w:p>
        </w:tc>
      </w:tr>
      <w:tr w14:paraId="0676FF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70" w:type="dxa"/>
            <w:tcBorders>
              <w:top w:val="single" w:color="000000" w:sz="4" w:space="0"/>
              <w:left w:val="single" w:color="000000" w:sz="4" w:space="0"/>
              <w:bottom w:val="nil"/>
              <w:right w:val="nil"/>
            </w:tcBorders>
            <w:shd w:val="clear" w:color="auto" w:fill="FFFFFF"/>
            <w:vAlign w:val="center"/>
          </w:tcPr>
          <w:p w14:paraId="5AF6E9A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1770" w:type="dxa"/>
            <w:gridSpan w:val="2"/>
            <w:tcBorders>
              <w:top w:val="single" w:color="000000" w:sz="4" w:space="0"/>
              <w:left w:val="single" w:color="000000" w:sz="4" w:space="0"/>
              <w:bottom w:val="nil"/>
              <w:right w:val="nil"/>
            </w:tcBorders>
            <w:shd w:val="clear" w:color="auto" w:fill="FFFFFF"/>
            <w:vAlign w:val="center"/>
          </w:tcPr>
          <w:p w14:paraId="380F812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Ab004</w:t>
            </w:r>
          </w:p>
        </w:tc>
        <w:tc>
          <w:tcPr>
            <w:tcW w:w="2655" w:type="dxa"/>
            <w:tcBorders>
              <w:top w:val="single" w:color="000000" w:sz="4" w:space="0"/>
              <w:left w:val="single" w:color="000000" w:sz="4" w:space="0"/>
              <w:bottom w:val="nil"/>
              <w:right w:val="nil"/>
            </w:tcBorders>
            <w:shd w:val="clear" w:color="auto" w:fill="FFFFFF"/>
            <w:vAlign w:val="center"/>
          </w:tcPr>
          <w:p w14:paraId="3C8D3AE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施工临时交通费</w:t>
            </w:r>
          </w:p>
        </w:tc>
        <w:tc>
          <w:tcPr>
            <w:tcW w:w="2220" w:type="dxa"/>
            <w:tcBorders>
              <w:top w:val="single" w:color="000000" w:sz="4" w:space="0"/>
              <w:left w:val="single" w:color="000000" w:sz="4" w:space="0"/>
              <w:bottom w:val="nil"/>
              <w:right w:val="nil"/>
            </w:tcBorders>
            <w:shd w:val="clear" w:color="auto" w:fill="FFFFFF"/>
            <w:vAlign w:val="center"/>
          </w:tcPr>
          <w:p w14:paraId="1D8D8B1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施工临时交通费（含设备进出场费）</w:t>
            </w:r>
          </w:p>
        </w:tc>
        <w:tc>
          <w:tcPr>
            <w:tcW w:w="885" w:type="dxa"/>
            <w:tcBorders>
              <w:top w:val="single" w:color="000000" w:sz="4" w:space="0"/>
              <w:left w:val="single" w:color="000000" w:sz="4" w:space="0"/>
              <w:bottom w:val="nil"/>
              <w:right w:val="nil"/>
            </w:tcBorders>
            <w:shd w:val="clear" w:color="auto" w:fill="FFFFFF"/>
            <w:vAlign w:val="center"/>
          </w:tcPr>
          <w:p w14:paraId="42803B5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6B28BE4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49AB855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FC7AA0A">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FE8FAB6">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79854F7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4682E7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5" w:hRule="atLeast"/>
        </w:trPr>
        <w:tc>
          <w:tcPr>
            <w:tcW w:w="870" w:type="dxa"/>
            <w:tcBorders>
              <w:top w:val="single" w:color="000000" w:sz="4" w:space="0"/>
              <w:left w:val="single" w:color="000000" w:sz="4" w:space="0"/>
              <w:bottom w:val="nil"/>
              <w:right w:val="nil"/>
            </w:tcBorders>
            <w:shd w:val="clear" w:color="auto" w:fill="FFFFFF"/>
            <w:vAlign w:val="center"/>
          </w:tcPr>
          <w:p w14:paraId="427A53C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w:t>
            </w:r>
          </w:p>
        </w:tc>
        <w:tc>
          <w:tcPr>
            <w:tcW w:w="1770" w:type="dxa"/>
            <w:gridSpan w:val="2"/>
            <w:tcBorders>
              <w:top w:val="single" w:color="000000" w:sz="4" w:space="0"/>
              <w:left w:val="single" w:color="000000" w:sz="4" w:space="0"/>
              <w:bottom w:val="nil"/>
              <w:right w:val="nil"/>
            </w:tcBorders>
            <w:shd w:val="clear" w:color="auto" w:fill="FFFFFF"/>
            <w:vAlign w:val="center"/>
          </w:tcPr>
          <w:p w14:paraId="6A7450A9">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5E821678">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安全文明施工费</w:t>
            </w:r>
          </w:p>
        </w:tc>
        <w:tc>
          <w:tcPr>
            <w:tcW w:w="2220" w:type="dxa"/>
            <w:tcBorders>
              <w:top w:val="single" w:color="000000" w:sz="4" w:space="0"/>
              <w:left w:val="single" w:color="000000" w:sz="4" w:space="0"/>
              <w:bottom w:val="nil"/>
              <w:right w:val="nil"/>
            </w:tcBorders>
            <w:shd w:val="clear" w:color="auto" w:fill="FFFFFF"/>
            <w:vAlign w:val="center"/>
          </w:tcPr>
          <w:p w14:paraId="2D02BA53">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1D1B38A2">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3CE24D9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3492F62">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4DA2D54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3884CC0B">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5035D80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由建设单位监督使用，不得调整</w:t>
            </w:r>
          </w:p>
        </w:tc>
      </w:tr>
      <w:tr w14:paraId="74B61B9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6C111809">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1770" w:type="dxa"/>
            <w:gridSpan w:val="2"/>
            <w:tcBorders>
              <w:top w:val="single" w:color="000000" w:sz="4" w:space="0"/>
              <w:left w:val="single" w:color="000000" w:sz="4" w:space="0"/>
              <w:bottom w:val="nil"/>
              <w:right w:val="nil"/>
            </w:tcBorders>
            <w:shd w:val="clear" w:color="auto" w:fill="FFFFFF"/>
            <w:vAlign w:val="center"/>
          </w:tcPr>
          <w:p w14:paraId="653D9DA3">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500115019002</w:t>
            </w:r>
          </w:p>
        </w:tc>
        <w:tc>
          <w:tcPr>
            <w:tcW w:w="2655" w:type="dxa"/>
            <w:tcBorders>
              <w:top w:val="single" w:color="000000" w:sz="4" w:space="0"/>
              <w:left w:val="single" w:color="000000" w:sz="4" w:space="0"/>
              <w:bottom w:val="nil"/>
              <w:right w:val="nil"/>
            </w:tcBorders>
            <w:shd w:val="clear" w:color="auto" w:fill="FFFFFF"/>
            <w:vAlign w:val="center"/>
          </w:tcPr>
          <w:p w14:paraId="198AD31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安全施工费</w:t>
            </w:r>
          </w:p>
        </w:tc>
        <w:tc>
          <w:tcPr>
            <w:tcW w:w="2220" w:type="dxa"/>
            <w:tcBorders>
              <w:top w:val="single" w:color="000000" w:sz="4" w:space="0"/>
              <w:left w:val="single" w:color="000000" w:sz="4" w:space="0"/>
              <w:bottom w:val="nil"/>
              <w:right w:val="nil"/>
            </w:tcBorders>
            <w:shd w:val="clear" w:color="auto" w:fill="FFFFFF"/>
            <w:vAlign w:val="center"/>
          </w:tcPr>
          <w:p w14:paraId="1289DE37">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安全施工费</w:t>
            </w:r>
          </w:p>
        </w:tc>
        <w:tc>
          <w:tcPr>
            <w:tcW w:w="885" w:type="dxa"/>
            <w:tcBorders>
              <w:top w:val="single" w:color="000000" w:sz="4" w:space="0"/>
              <w:left w:val="single" w:color="000000" w:sz="4" w:space="0"/>
              <w:bottom w:val="nil"/>
              <w:right w:val="nil"/>
            </w:tcBorders>
            <w:shd w:val="clear" w:color="auto" w:fill="FFFFFF"/>
            <w:vAlign w:val="center"/>
          </w:tcPr>
          <w:p w14:paraId="017A132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2DDE557F">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7342357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16052.80</w:t>
            </w:r>
          </w:p>
        </w:tc>
        <w:tc>
          <w:tcPr>
            <w:tcW w:w="0" w:type="auto"/>
            <w:tcBorders>
              <w:top w:val="single" w:color="000000" w:sz="4" w:space="0"/>
              <w:left w:val="single" w:color="000000" w:sz="4" w:space="0"/>
              <w:bottom w:val="nil"/>
              <w:right w:val="nil"/>
            </w:tcBorders>
            <w:shd w:val="clear" w:color="auto" w:fill="FFFFFF"/>
            <w:noWrap/>
            <w:vAlign w:val="center"/>
          </w:tcPr>
          <w:p w14:paraId="279870C4">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16053</w:t>
            </w:r>
          </w:p>
        </w:tc>
        <w:tc>
          <w:tcPr>
            <w:tcW w:w="1410" w:type="dxa"/>
            <w:tcBorders>
              <w:top w:val="single" w:color="000000" w:sz="4" w:space="0"/>
              <w:left w:val="single" w:color="000000" w:sz="4" w:space="0"/>
              <w:bottom w:val="nil"/>
              <w:right w:val="nil"/>
            </w:tcBorders>
            <w:shd w:val="clear" w:color="auto" w:fill="FFFFFF"/>
            <w:vAlign w:val="center"/>
          </w:tcPr>
          <w:p w14:paraId="7FCA24C5">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567A89D">
            <w:pPr>
              <w:jc w:val="left"/>
              <w:rPr>
                <w:rFonts w:hint="eastAsia" w:ascii="宋体" w:hAnsi="宋体" w:eastAsia="宋体" w:cs="宋体"/>
                <w:i w:val="0"/>
                <w:iCs w:val="0"/>
                <w:color w:val="000000"/>
                <w:sz w:val="18"/>
                <w:szCs w:val="18"/>
                <w:u w:val="none"/>
              </w:rPr>
            </w:pPr>
          </w:p>
        </w:tc>
      </w:tr>
      <w:tr w14:paraId="11F13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7CD0741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w:t>
            </w:r>
          </w:p>
        </w:tc>
        <w:tc>
          <w:tcPr>
            <w:tcW w:w="1770" w:type="dxa"/>
            <w:gridSpan w:val="2"/>
            <w:tcBorders>
              <w:top w:val="single" w:color="000000" w:sz="4" w:space="0"/>
              <w:left w:val="single" w:color="000000" w:sz="4" w:space="0"/>
              <w:bottom w:val="nil"/>
              <w:right w:val="nil"/>
            </w:tcBorders>
            <w:shd w:val="clear" w:color="auto" w:fill="FFFFFF"/>
            <w:vAlign w:val="center"/>
          </w:tcPr>
          <w:p w14:paraId="2DA610E1">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3F7DA9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220" w:type="dxa"/>
            <w:tcBorders>
              <w:top w:val="single" w:color="000000" w:sz="4" w:space="0"/>
              <w:left w:val="single" w:color="000000" w:sz="4" w:space="0"/>
              <w:bottom w:val="nil"/>
              <w:right w:val="nil"/>
            </w:tcBorders>
            <w:shd w:val="clear" w:color="auto" w:fill="FFFFFF"/>
            <w:vAlign w:val="center"/>
          </w:tcPr>
          <w:p w14:paraId="679471D1">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40B7BFCA">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1E0867E1">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DFFB9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B141A05">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27D106E1">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4FE34692">
            <w:pPr>
              <w:jc w:val="left"/>
              <w:rPr>
                <w:rFonts w:hint="eastAsia" w:ascii="宋体" w:hAnsi="宋体" w:eastAsia="宋体" w:cs="宋体"/>
                <w:i w:val="0"/>
                <w:iCs w:val="0"/>
                <w:color w:val="000000"/>
                <w:sz w:val="18"/>
                <w:szCs w:val="18"/>
                <w:u w:val="none"/>
              </w:rPr>
            </w:pPr>
          </w:p>
        </w:tc>
      </w:tr>
      <w:tr w14:paraId="687668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114E886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1770" w:type="dxa"/>
            <w:gridSpan w:val="2"/>
            <w:tcBorders>
              <w:top w:val="single" w:color="000000" w:sz="4" w:space="0"/>
              <w:left w:val="single" w:color="000000" w:sz="4" w:space="0"/>
              <w:bottom w:val="nil"/>
              <w:right w:val="nil"/>
            </w:tcBorders>
            <w:shd w:val="clear" w:color="auto" w:fill="FFFFFF"/>
            <w:vAlign w:val="center"/>
          </w:tcPr>
          <w:p w14:paraId="67ED46F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500115019003</w:t>
            </w:r>
          </w:p>
        </w:tc>
        <w:tc>
          <w:tcPr>
            <w:tcW w:w="2655" w:type="dxa"/>
            <w:tcBorders>
              <w:top w:val="single" w:color="000000" w:sz="4" w:space="0"/>
              <w:left w:val="single" w:color="000000" w:sz="4" w:space="0"/>
              <w:bottom w:val="nil"/>
              <w:right w:val="nil"/>
            </w:tcBorders>
            <w:shd w:val="clear" w:color="auto" w:fill="FFFFFF"/>
            <w:vAlign w:val="center"/>
          </w:tcPr>
          <w:p w14:paraId="19988463">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2220" w:type="dxa"/>
            <w:tcBorders>
              <w:top w:val="single" w:color="000000" w:sz="4" w:space="0"/>
              <w:left w:val="single" w:color="000000" w:sz="4" w:space="0"/>
              <w:bottom w:val="nil"/>
              <w:right w:val="nil"/>
            </w:tcBorders>
            <w:shd w:val="clear" w:color="auto" w:fill="FFFFFF"/>
            <w:vAlign w:val="center"/>
          </w:tcPr>
          <w:p w14:paraId="6F6B8F9F">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其他临时工程</w:t>
            </w:r>
          </w:p>
        </w:tc>
        <w:tc>
          <w:tcPr>
            <w:tcW w:w="885" w:type="dxa"/>
            <w:tcBorders>
              <w:top w:val="single" w:color="000000" w:sz="4" w:space="0"/>
              <w:left w:val="single" w:color="000000" w:sz="4" w:space="0"/>
              <w:bottom w:val="nil"/>
              <w:right w:val="nil"/>
            </w:tcBorders>
            <w:shd w:val="clear" w:color="auto" w:fill="FFFFFF"/>
            <w:vAlign w:val="center"/>
          </w:tcPr>
          <w:p w14:paraId="2898A3F0">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1200" w:type="dxa"/>
            <w:tcBorders>
              <w:top w:val="single" w:color="000000" w:sz="4" w:space="0"/>
              <w:left w:val="single" w:color="000000" w:sz="4" w:space="0"/>
              <w:bottom w:val="nil"/>
              <w:right w:val="nil"/>
            </w:tcBorders>
            <w:shd w:val="clear" w:color="auto" w:fill="FFFFFF"/>
            <w:vAlign w:val="center"/>
          </w:tcPr>
          <w:p w14:paraId="337E728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0" w:type="auto"/>
            <w:tcBorders>
              <w:top w:val="single" w:color="000000" w:sz="4" w:space="0"/>
              <w:left w:val="single" w:color="000000" w:sz="4" w:space="0"/>
              <w:bottom w:val="nil"/>
              <w:right w:val="nil"/>
            </w:tcBorders>
            <w:shd w:val="clear" w:color="auto" w:fill="FFFFFF"/>
            <w:noWrap/>
            <w:vAlign w:val="center"/>
          </w:tcPr>
          <w:p w14:paraId="1DB03453">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F19C2C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0743F2CD">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6B0898F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一次性包干</w:t>
            </w:r>
          </w:p>
        </w:tc>
      </w:tr>
      <w:tr w14:paraId="270D15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06ADC483">
            <w:pPr>
              <w:jc w:val="center"/>
              <w:rPr>
                <w:rFonts w:hint="eastAsia" w:ascii="宋体" w:hAnsi="宋体" w:eastAsia="宋体" w:cs="宋体"/>
                <w:i w:val="0"/>
                <w:iCs w:val="0"/>
                <w:color w:val="000000"/>
                <w:sz w:val="18"/>
                <w:szCs w:val="18"/>
                <w:u w:val="none"/>
              </w:rPr>
            </w:pPr>
          </w:p>
        </w:tc>
        <w:tc>
          <w:tcPr>
            <w:tcW w:w="1770" w:type="dxa"/>
            <w:gridSpan w:val="2"/>
            <w:tcBorders>
              <w:top w:val="single" w:color="000000" w:sz="4" w:space="0"/>
              <w:left w:val="single" w:color="000000" w:sz="4" w:space="0"/>
              <w:bottom w:val="nil"/>
              <w:right w:val="nil"/>
            </w:tcBorders>
            <w:shd w:val="clear" w:color="auto" w:fill="FFFFFF"/>
            <w:vAlign w:val="center"/>
          </w:tcPr>
          <w:p w14:paraId="1CC5A5E4">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1C3A3316">
            <w:pPr>
              <w:jc w:val="left"/>
              <w:rPr>
                <w:rFonts w:hint="eastAsia" w:ascii="宋体" w:hAnsi="宋体" w:eastAsia="宋体" w:cs="宋体"/>
                <w:i w:val="0"/>
                <w:iCs w:val="0"/>
                <w:color w:val="000000"/>
                <w:sz w:val="18"/>
                <w:szCs w:val="18"/>
                <w:u w:val="none"/>
              </w:rPr>
            </w:pPr>
          </w:p>
        </w:tc>
        <w:tc>
          <w:tcPr>
            <w:tcW w:w="2220" w:type="dxa"/>
            <w:tcBorders>
              <w:top w:val="single" w:color="000000" w:sz="4" w:space="0"/>
              <w:left w:val="single" w:color="000000" w:sz="4" w:space="0"/>
              <w:bottom w:val="nil"/>
              <w:right w:val="nil"/>
            </w:tcBorders>
            <w:shd w:val="clear" w:color="auto" w:fill="FFFFFF"/>
            <w:vAlign w:val="center"/>
          </w:tcPr>
          <w:p w14:paraId="5FADB1AC">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1C2088D6">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0E89CE5E">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1CEE19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BBC8E67">
            <w:pPr>
              <w:jc w:val="right"/>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17EF81D7">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41E763E">
            <w:pPr>
              <w:jc w:val="left"/>
              <w:rPr>
                <w:rFonts w:hint="eastAsia" w:ascii="宋体" w:hAnsi="宋体" w:eastAsia="宋体" w:cs="宋体"/>
                <w:i w:val="0"/>
                <w:iCs w:val="0"/>
                <w:color w:val="000000"/>
                <w:sz w:val="18"/>
                <w:szCs w:val="18"/>
                <w:u w:val="none"/>
              </w:rPr>
            </w:pPr>
          </w:p>
        </w:tc>
      </w:tr>
      <w:tr w14:paraId="37FD13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nil"/>
              <w:right w:val="nil"/>
            </w:tcBorders>
            <w:shd w:val="clear" w:color="auto" w:fill="FFFFFF"/>
            <w:vAlign w:val="center"/>
          </w:tcPr>
          <w:p w14:paraId="41D128E0">
            <w:pPr>
              <w:jc w:val="center"/>
              <w:rPr>
                <w:rFonts w:hint="eastAsia" w:ascii="宋体" w:hAnsi="宋体" w:eastAsia="宋体" w:cs="宋体"/>
                <w:i w:val="0"/>
                <w:iCs w:val="0"/>
                <w:color w:val="000000"/>
                <w:sz w:val="18"/>
                <w:szCs w:val="18"/>
                <w:u w:val="none"/>
              </w:rPr>
            </w:pPr>
          </w:p>
        </w:tc>
        <w:tc>
          <w:tcPr>
            <w:tcW w:w="1770" w:type="dxa"/>
            <w:gridSpan w:val="2"/>
            <w:tcBorders>
              <w:top w:val="single" w:color="000000" w:sz="4" w:space="0"/>
              <w:left w:val="single" w:color="000000" w:sz="4" w:space="0"/>
              <w:bottom w:val="nil"/>
              <w:right w:val="nil"/>
            </w:tcBorders>
            <w:shd w:val="clear" w:color="auto" w:fill="FFFFFF"/>
            <w:vAlign w:val="center"/>
          </w:tcPr>
          <w:p w14:paraId="0571C37D">
            <w:pPr>
              <w:jc w:val="center"/>
              <w:rPr>
                <w:rFonts w:hint="eastAsia" w:ascii="宋体" w:hAnsi="宋体" w:eastAsia="宋体" w:cs="宋体"/>
                <w:i w:val="0"/>
                <w:iCs w:val="0"/>
                <w:color w:val="000000"/>
                <w:sz w:val="18"/>
                <w:szCs w:val="18"/>
                <w:u w:val="none"/>
              </w:rPr>
            </w:pPr>
          </w:p>
        </w:tc>
        <w:tc>
          <w:tcPr>
            <w:tcW w:w="2655" w:type="dxa"/>
            <w:tcBorders>
              <w:top w:val="single" w:color="000000" w:sz="4" w:space="0"/>
              <w:left w:val="single" w:color="000000" w:sz="4" w:space="0"/>
              <w:bottom w:val="nil"/>
              <w:right w:val="nil"/>
            </w:tcBorders>
            <w:shd w:val="clear" w:color="auto" w:fill="FFFFFF"/>
            <w:vAlign w:val="center"/>
          </w:tcPr>
          <w:p w14:paraId="47A2BBE4">
            <w:pPr>
              <w:jc w:val="left"/>
              <w:rPr>
                <w:rFonts w:hint="eastAsia" w:ascii="宋体" w:hAnsi="宋体" w:eastAsia="宋体" w:cs="宋体"/>
                <w:i w:val="0"/>
                <w:iCs w:val="0"/>
                <w:color w:val="000000"/>
                <w:sz w:val="18"/>
                <w:szCs w:val="18"/>
                <w:u w:val="none"/>
              </w:rPr>
            </w:pPr>
          </w:p>
        </w:tc>
        <w:tc>
          <w:tcPr>
            <w:tcW w:w="2220" w:type="dxa"/>
            <w:tcBorders>
              <w:top w:val="single" w:color="000000" w:sz="4" w:space="0"/>
              <w:left w:val="single" w:color="000000" w:sz="4" w:space="0"/>
              <w:bottom w:val="nil"/>
              <w:right w:val="nil"/>
            </w:tcBorders>
            <w:shd w:val="clear" w:color="auto" w:fill="FFFFFF"/>
            <w:vAlign w:val="center"/>
          </w:tcPr>
          <w:p w14:paraId="204D9E0D">
            <w:pPr>
              <w:jc w:val="left"/>
              <w:rPr>
                <w:rFonts w:hint="eastAsia" w:ascii="宋体" w:hAnsi="宋体" w:eastAsia="宋体" w:cs="宋体"/>
                <w:i w:val="0"/>
                <w:iCs w:val="0"/>
                <w:color w:val="000000"/>
                <w:sz w:val="18"/>
                <w:szCs w:val="18"/>
                <w:u w:val="none"/>
              </w:rPr>
            </w:pPr>
          </w:p>
        </w:tc>
        <w:tc>
          <w:tcPr>
            <w:tcW w:w="885" w:type="dxa"/>
            <w:tcBorders>
              <w:top w:val="single" w:color="000000" w:sz="4" w:space="0"/>
              <w:left w:val="single" w:color="000000" w:sz="4" w:space="0"/>
              <w:bottom w:val="nil"/>
              <w:right w:val="nil"/>
            </w:tcBorders>
            <w:shd w:val="clear" w:color="auto" w:fill="FFFFFF"/>
            <w:vAlign w:val="center"/>
          </w:tcPr>
          <w:p w14:paraId="02801235">
            <w:pPr>
              <w:jc w:val="center"/>
              <w:rPr>
                <w:rFonts w:hint="eastAsia" w:ascii="宋体" w:hAnsi="宋体" w:eastAsia="宋体" w:cs="宋体"/>
                <w:i w:val="0"/>
                <w:iCs w:val="0"/>
                <w:color w:val="000000"/>
                <w:sz w:val="18"/>
                <w:szCs w:val="18"/>
                <w:u w:val="none"/>
              </w:rPr>
            </w:pPr>
          </w:p>
        </w:tc>
        <w:tc>
          <w:tcPr>
            <w:tcW w:w="1200" w:type="dxa"/>
            <w:tcBorders>
              <w:top w:val="single" w:color="000000" w:sz="4" w:space="0"/>
              <w:left w:val="single" w:color="000000" w:sz="4" w:space="0"/>
              <w:bottom w:val="nil"/>
              <w:right w:val="nil"/>
            </w:tcBorders>
            <w:shd w:val="clear" w:color="auto" w:fill="FFFFFF"/>
            <w:vAlign w:val="center"/>
          </w:tcPr>
          <w:p w14:paraId="21265AB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C142DB4">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8A3BF62">
            <w:pPr>
              <w:jc w:val="right"/>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nil"/>
            </w:tcBorders>
            <w:shd w:val="clear" w:color="auto" w:fill="FFFFFF"/>
            <w:vAlign w:val="center"/>
          </w:tcPr>
          <w:p w14:paraId="4FD95485">
            <w:pPr>
              <w:jc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nil"/>
              <w:right w:val="single" w:color="000000" w:sz="4" w:space="0"/>
            </w:tcBorders>
            <w:shd w:val="clear" w:color="auto" w:fill="FFFFFF"/>
            <w:vAlign w:val="center"/>
          </w:tcPr>
          <w:p w14:paraId="1494FAEC">
            <w:pPr>
              <w:jc w:val="left"/>
              <w:rPr>
                <w:rFonts w:hint="eastAsia" w:ascii="宋体" w:hAnsi="宋体" w:eastAsia="宋体" w:cs="宋体"/>
                <w:i w:val="0"/>
                <w:iCs w:val="0"/>
                <w:color w:val="000000"/>
                <w:sz w:val="18"/>
                <w:szCs w:val="18"/>
                <w:u w:val="none"/>
              </w:rPr>
            </w:pPr>
          </w:p>
        </w:tc>
      </w:tr>
      <w:tr w14:paraId="505451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870" w:type="dxa"/>
            <w:tcBorders>
              <w:top w:val="single" w:color="000000" w:sz="4" w:space="0"/>
              <w:left w:val="single" w:color="000000" w:sz="4" w:space="0"/>
              <w:bottom w:val="single" w:color="000000" w:sz="4" w:space="0"/>
              <w:right w:val="nil"/>
            </w:tcBorders>
            <w:shd w:val="clear" w:color="auto" w:fill="FFFFFF"/>
            <w:vAlign w:val="center"/>
          </w:tcPr>
          <w:p w14:paraId="13C44269">
            <w:pPr>
              <w:jc w:val="center"/>
              <w:rPr>
                <w:rFonts w:hint="eastAsia" w:ascii="宋体" w:hAnsi="宋体" w:eastAsia="宋体" w:cs="宋体"/>
                <w:i w:val="0"/>
                <w:iCs w:val="0"/>
                <w:color w:val="000000"/>
                <w:sz w:val="18"/>
                <w:szCs w:val="18"/>
                <w:u w:val="none"/>
              </w:rPr>
            </w:pPr>
          </w:p>
        </w:tc>
        <w:tc>
          <w:tcPr>
            <w:tcW w:w="1770" w:type="dxa"/>
            <w:gridSpan w:val="2"/>
            <w:tcBorders>
              <w:top w:val="single" w:color="000000" w:sz="4" w:space="0"/>
              <w:left w:val="single" w:color="000000" w:sz="4" w:space="0"/>
              <w:bottom w:val="single" w:color="000000" w:sz="4" w:space="0"/>
              <w:right w:val="nil"/>
            </w:tcBorders>
            <w:shd w:val="clear" w:color="auto" w:fill="FFFFFF"/>
            <w:vAlign w:val="center"/>
          </w:tcPr>
          <w:p w14:paraId="6EBFC07B">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655" w:type="dxa"/>
            <w:tcBorders>
              <w:top w:val="single" w:color="000000" w:sz="4" w:space="0"/>
              <w:left w:val="single" w:color="000000" w:sz="4" w:space="0"/>
              <w:bottom w:val="single" w:color="000000" w:sz="4" w:space="0"/>
              <w:right w:val="nil"/>
            </w:tcBorders>
            <w:shd w:val="clear" w:color="auto" w:fill="FFFFFF"/>
            <w:vAlign w:val="center"/>
          </w:tcPr>
          <w:p w14:paraId="79429CBC">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合计</w:t>
            </w: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333E9730">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03ED0D2C">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2CEA77FB">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71D0B6AF">
            <w:pPr>
              <w:jc w:val="right"/>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0911247B">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single" w:color="000000" w:sz="4" w:space="0"/>
              <w:right w:val="nil"/>
            </w:tcBorders>
            <w:shd w:val="clear" w:color="auto" w:fill="FFFFFF"/>
            <w:vAlign w:val="bottom"/>
          </w:tcPr>
          <w:p w14:paraId="396642B5">
            <w:pPr>
              <w:jc w:val="left"/>
              <w:rPr>
                <w:rFonts w:hint="eastAsia" w:ascii="宋体" w:hAnsi="宋体" w:eastAsia="宋体" w:cs="宋体"/>
                <w:i w:val="0"/>
                <w:iCs w:val="0"/>
                <w:color w:val="000000"/>
                <w:sz w:val="18"/>
                <w:szCs w:val="18"/>
                <w:u w:val="none"/>
              </w:rPr>
            </w:pPr>
          </w:p>
        </w:tc>
        <w:tc>
          <w:tcPr>
            <w:tcW w:w="1410"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05D768E6">
            <w:pPr>
              <w:jc w:val="left"/>
              <w:rPr>
                <w:rFonts w:hint="eastAsia" w:ascii="宋体" w:hAnsi="宋体" w:eastAsia="宋体" w:cs="宋体"/>
                <w:i w:val="0"/>
                <w:iCs w:val="0"/>
                <w:color w:val="000000"/>
                <w:sz w:val="18"/>
                <w:szCs w:val="18"/>
                <w:u w:val="none"/>
              </w:rPr>
            </w:pPr>
          </w:p>
        </w:tc>
      </w:tr>
    </w:tbl>
    <w:p w14:paraId="1E2DDC70">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sectPr>
          <w:pgSz w:w="16840" w:h="11907" w:orient="landscape"/>
          <w:pgMar w:top="1080" w:right="1440" w:bottom="1080" w:left="1440" w:header="851" w:footer="851" w:gutter="0"/>
          <w:pgNumType w:fmt="decimal"/>
          <w:cols w:space="720" w:num="1"/>
        </w:sectPr>
      </w:pPr>
    </w:p>
    <w:tbl>
      <w:tblPr>
        <w:tblStyle w:val="64"/>
        <w:tblW w:w="1015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1005"/>
        <w:gridCol w:w="696"/>
        <w:gridCol w:w="879"/>
        <w:gridCol w:w="2175"/>
        <w:gridCol w:w="1395"/>
        <w:gridCol w:w="1980"/>
        <w:gridCol w:w="2025"/>
      </w:tblGrid>
      <w:tr w14:paraId="2A487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5" w:hRule="atLeast"/>
        </w:trPr>
        <w:tc>
          <w:tcPr>
            <w:tcW w:w="10155" w:type="dxa"/>
            <w:gridSpan w:val="7"/>
            <w:tcBorders>
              <w:top w:val="nil"/>
              <w:left w:val="nil"/>
              <w:bottom w:val="nil"/>
              <w:right w:val="nil"/>
            </w:tcBorders>
            <w:shd w:val="clear" w:color="auto" w:fill="FFFFFF"/>
            <w:vAlign w:val="center"/>
          </w:tcPr>
          <w:p w14:paraId="218524EC">
            <w:pPr>
              <w:keepNext w:val="0"/>
              <w:keepLines w:val="0"/>
              <w:widowControl/>
              <w:suppressLineNumbers w:val="0"/>
              <w:jc w:val="center"/>
              <w:textAlignment w:val="center"/>
              <w:rPr>
                <w:rFonts w:hint="eastAsia" w:ascii="宋体" w:hAnsi="宋体" w:eastAsia="宋体" w:cs="宋体"/>
                <w:b/>
                <w:bCs/>
                <w:i w:val="0"/>
                <w:iCs w:val="0"/>
                <w:color w:val="000000"/>
                <w:sz w:val="32"/>
                <w:szCs w:val="32"/>
                <w:u w:val="none"/>
              </w:rPr>
            </w:pPr>
            <w:r>
              <w:rPr>
                <w:rFonts w:hint="eastAsia" w:ascii="宋体" w:hAnsi="宋体" w:eastAsia="宋体" w:cs="宋体"/>
                <w:b/>
                <w:bCs/>
                <w:i w:val="0"/>
                <w:iCs w:val="0"/>
                <w:color w:val="000000"/>
                <w:kern w:val="0"/>
                <w:sz w:val="32"/>
                <w:szCs w:val="32"/>
                <w:u w:val="none"/>
                <w:lang w:val="en-US" w:eastAsia="zh-CN" w:bidi="ar"/>
              </w:rPr>
              <w:t>其他项目清单计价表</w:t>
            </w:r>
          </w:p>
        </w:tc>
      </w:tr>
      <w:tr w14:paraId="468020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701" w:type="dxa"/>
            <w:gridSpan w:val="2"/>
            <w:tcBorders>
              <w:top w:val="nil"/>
              <w:left w:val="nil"/>
              <w:bottom w:val="nil"/>
              <w:right w:val="nil"/>
            </w:tcBorders>
            <w:shd w:val="clear" w:color="auto" w:fill="FFFFFF"/>
            <w:vAlign w:val="bottom"/>
          </w:tcPr>
          <w:p w14:paraId="54EF3B9F">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项目及标段名称:</w:t>
            </w:r>
          </w:p>
        </w:tc>
        <w:tc>
          <w:tcPr>
            <w:tcW w:w="4449" w:type="dxa"/>
            <w:gridSpan w:val="3"/>
            <w:tcBorders>
              <w:top w:val="nil"/>
              <w:left w:val="nil"/>
              <w:bottom w:val="nil"/>
              <w:right w:val="nil"/>
            </w:tcBorders>
            <w:shd w:val="clear" w:color="auto" w:fill="FFFFFF"/>
            <w:vAlign w:val="bottom"/>
          </w:tcPr>
          <w:p w14:paraId="22E73919">
            <w:pPr>
              <w:keepNext w:val="0"/>
              <w:keepLines w:val="0"/>
              <w:widowControl/>
              <w:suppressLineNumbers w:val="0"/>
              <w:jc w:val="left"/>
              <w:textAlignment w:val="bottom"/>
              <w:rPr>
                <w:rFonts w:hint="eastAsia" w:ascii="宋体" w:hAnsi="宋体" w:eastAsia="宋体" w:cs="宋体"/>
                <w:i w:val="0"/>
                <w:iCs w:val="0"/>
                <w:color w:val="000000"/>
                <w:sz w:val="18"/>
                <w:szCs w:val="18"/>
                <w:u w:val="none"/>
              </w:rPr>
            </w:pPr>
            <w:r>
              <w:rPr>
                <w:rFonts w:hint="eastAsia" w:ascii="宋体" w:hAnsi="宋体" w:cs="宋体"/>
                <w:i w:val="0"/>
                <w:iCs w:val="0"/>
                <w:color w:val="000000"/>
                <w:kern w:val="0"/>
                <w:sz w:val="18"/>
                <w:szCs w:val="18"/>
                <w:u w:val="none"/>
                <w:lang w:val="en-US" w:eastAsia="zh-CN" w:bidi="ar"/>
              </w:rPr>
              <w:t>宁海县西店镇庆丰闸除险加固工程（重）</w:t>
            </w:r>
          </w:p>
        </w:tc>
        <w:tc>
          <w:tcPr>
            <w:tcW w:w="1980" w:type="dxa"/>
            <w:tcBorders>
              <w:top w:val="nil"/>
              <w:left w:val="nil"/>
              <w:bottom w:val="nil"/>
              <w:right w:val="nil"/>
            </w:tcBorders>
            <w:shd w:val="clear" w:color="auto" w:fill="FFFFFF"/>
            <w:vAlign w:val="bottom"/>
          </w:tcPr>
          <w:p w14:paraId="18368916">
            <w:pPr>
              <w:jc w:val="left"/>
              <w:rPr>
                <w:rFonts w:hint="eastAsia" w:ascii="宋体" w:hAnsi="宋体" w:eastAsia="宋体" w:cs="宋体"/>
                <w:i w:val="0"/>
                <w:iCs w:val="0"/>
                <w:color w:val="000000"/>
                <w:sz w:val="18"/>
                <w:szCs w:val="18"/>
                <w:u w:val="none"/>
              </w:rPr>
            </w:pPr>
          </w:p>
        </w:tc>
        <w:tc>
          <w:tcPr>
            <w:tcW w:w="2025" w:type="dxa"/>
            <w:tcBorders>
              <w:top w:val="nil"/>
              <w:left w:val="nil"/>
              <w:bottom w:val="nil"/>
              <w:right w:val="nil"/>
            </w:tcBorders>
            <w:shd w:val="clear" w:color="auto" w:fill="FFFFFF"/>
            <w:vAlign w:val="bottom"/>
          </w:tcPr>
          <w:p w14:paraId="2678A76A">
            <w:pPr>
              <w:keepNext w:val="0"/>
              <w:keepLines w:val="0"/>
              <w:widowControl/>
              <w:suppressLineNumbers w:val="0"/>
              <w:jc w:val="right"/>
              <w:textAlignment w:val="bottom"/>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第1页 共1页</w:t>
            </w:r>
          </w:p>
        </w:tc>
      </w:tr>
      <w:tr w14:paraId="38D436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005" w:type="dxa"/>
            <w:tcBorders>
              <w:top w:val="nil"/>
              <w:left w:val="nil"/>
              <w:bottom w:val="nil"/>
              <w:right w:val="nil"/>
            </w:tcBorders>
            <w:shd w:val="clear" w:color="auto" w:fill="FFFFFF"/>
            <w:vAlign w:val="center"/>
          </w:tcPr>
          <w:p w14:paraId="5E67FDDC">
            <w:pPr>
              <w:jc w:val="center"/>
              <w:rPr>
                <w:rFonts w:hint="eastAsia" w:ascii="宋体" w:hAnsi="宋体" w:eastAsia="宋体" w:cs="宋体"/>
                <w:i w:val="0"/>
                <w:iCs w:val="0"/>
                <w:color w:val="000000"/>
                <w:sz w:val="18"/>
                <w:szCs w:val="18"/>
                <w:u w:val="none"/>
              </w:rPr>
            </w:pPr>
          </w:p>
        </w:tc>
        <w:tc>
          <w:tcPr>
            <w:tcW w:w="696" w:type="dxa"/>
            <w:tcBorders>
              <w:top w:val="nil"/>
              <w:left w:val="nil"/>
              <w:bottom w:val="nil"/>
              <w:right w:val="nil"/>
            </w:tcBorders>
            <w:shd w:val="clear" w:color="auto" w:fill="FFFFFF"/>
            <w:vAlign w:val="center"/>
          </w:tcPr>
          <w:p w14:paraId="041B5B1A">
            <w:pPr>
              <w:jc w:val="center"/>
              <w:rPr>
                <w:rFonts w:hint="eastAsia" w:ascii="宋体" w:hAnsi="宋体" w:eastAsia="宋体" w:cs="宋体"/>
                <w:i w:val="0"/>
                <w:iCs w:val="0"/>
                <w:color w:val="000000"/>
                <w:sz w:val="18"/>
                <w:szCs w:val="18"/>
                <w:u w:val="none"/>
              </w:rPr>
            </w:pPr>
          </w:p>
        </w:tc>
        <w:tc>
          <w:tcPr>
            <w:tcW w:w="879" w:type="dxa"/>
            <w:tcBorders>
              <w:top w:val="single" w:color="000000" w:sz="4" w:space="0"/>
              <w:left w:val="nil"/>
              <w:bottom w:val="nil"/>
              <w:right w:val="nil"/>
            </w:tcBorders>
            <w:shd w:val="clear" w:color="auto" w:fill="FFFFFF"/>
            <w:vAlign w:val="center"/>
          </w:tcPr>
          <w:p w14:paraId="0EBA237A">
            <w:pPr>
              <w:jc w:val="center"/>
              <w:rPr>
                <w:rFonts w:hint="eastAsia" w:ascii="宋体" w:hAnsi="宋体" w:eastAsia="宋体" w:cs="宋体"/>
                <w:i w:val="0"/>
                <w:iCs w:val="0"/>
                <w:color w:val="000000"/>
                <w:sz w:val="18"/>
                <w:szCs w:val="18"/>
                <w:u w:val="none"/>
              </w:rPr>
            </w:pPr>
          </w:p>
        </w:tc>
        <w:tc>
          <w:tcPr>
            <w:tcW w:w="2175" w:type="dxa"/>
            <w:tcBorders>
              <w:top w:val="single" w:color="000000" w:sz="4" w:space="0"/>
              <w:left w:val="nil"/>
              <w:bottom w:val="nil"/>
              <w:right w:val="nil"/>
            </w:tcBorders>
            <w:shd w:val="clear" w:color="auto" w:fill="FFFFFF"/>
            <w:vAlign w:val="center"/>
          </w:tcPr>
          <w:p w14:paraId="21D2FBCD">
            <w:pPr>
              <w:jc w:val="center"/>
              <w:rPr>
                <w:rFonts w:hint="eastAsia" w:ascii="宋体" w:hAnsi="宋体" w:eastAsia="宋体" w:cs="宋体"/>
                <w:i w:val="0"/>
                <w:iCs w:val="0"/>
                <w:color w:val="000000"/>
                <w:sz w:val="18"/>
                <w:szCs w:val="18"/>
                <w:u w:val="none"/>
              </w:rPr>
            </w:pPr>
          </w:p>
        </w:tc>
        <w:tc>
          <w:tcPr>
            <w:tcW w:w="1395" w:type="dxa"/>
            <w:tcBorders>
              <w:top w:val="single" w:color="000000" w:sz="4" w:space="0"/>
              <w:left w:val="nil"/>
              <w:bottom w:val="nil"/>
              <w:right w:val="nil"/>
            </w:tcBorders>
            <w:shd w:val="clear" w:color="auto" w:fill="FFFFFF"/>
            <w:vAlign w:val="center"/>
          </w:tcPr>
          <w:p w14:paraId="277942A3">
            <w:pPr>
              <w:jc w:val="center"/>
              <w:rPr>
                <w:rFonts w:hint="eastAsia" w:ascii="宋体" w:hAnsi="宋体" w:eastAsia="宋体" w:cs="宋体"/>
                <w:i w:val="0"/>
                <w:iCs w:val="0"/>
                <w:color w:val="000000"/>
                <w:sz w:val="18"/>
                <w:szCs w:val="18"/>
                <w:u w:val="none"/>
              </w:rPr>
            </w:pPr>
          </w:p>
        </w:tc>
        <w:tc>
          <w:tcPr>
            <w:tcW w:w="1980" w:type="dxa"/>
            <w:tcBorders>
              <w:top w:val="nil"/>
              <w:left w:val="nil"/>
              <w:bottom w:val="nil"/>
              <w:right w:val="nil"/>
            </w:tcBorders>
            <w:shd w:val="clear" w:color="auto" w:fill="FFFFFF"/>
            <w:vAlign w:val="center"/>
          </w:tcPr>
          <w:p w14:paraId="31DD1363">
            <w:pPr>
              <w:jc w:val="center"/>
              <w:rPr>
                <w:rFonts w:hint="eastAsia" w:ascii="宋体" w:hAnsi="宋体" w:eastAsia="宋体" w:cs="宋体"/>
                <w:i w:val="0"/>
                <w:iCs w:val="0"/>
                <w:color w:val="000000"/>
                <w:sz w:val="18"/>
                <w:szCs w:val="18"/>
                <w:u w:val="none"/>
              </w:rPr>
            </w:pPr>
          </w:p>
        </w:tc>
        <w:tc>
          <w:tcPr>
            <w:tcW w:w="2025" w:type="dxa"/>
            <w:tcBorders>
              <w:top w:val="nil"/>
              <w:left w:val="nil"/>
              <w:bottom w:val="nil"/>
              <w:right w:val="nil"/>
            </w:tcBorders>
            <w:shd w:val="clear" w:color="auto" w:fill="FFFFFF"/>
            <w:vAlign w:val="center"/>
          </w:tcPr>
          <w:p w14:paraId="5B82DC9A">
            <w:pPr>
              <w:jc w:val="center"/>
              <w:rPr>
                <w:rFonts w:hint="eastAsia" w:ascii="宋体" w:hAnsi="宋体" w:eastAsia="宋体" w:cs="宋体"/>
                <w:i w:val="0"/>
                <w:iCs w:val="0"/>
                <w:color w:val="000000"/>
                <w:sz w:val="18"/>
                <w:szCs w:val="18"/>
                <w:u w:val="none"/>
              </w:rPr>
            </w:pPr>
          </w:p>
        </w:tc>
      </w:tr>
      <w:tr w14:paraId="07AA5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1005" w:type="dxa"/>
            <w:tcBorders>
              <w:top w:val="single" w:color="000000" w:sz="4" w:space="0"/>
              <w:left w:val="single" w:color="000000" w:sz="4" w:space="0"/>
              <w:bottom w:val="nil"/>
              <w:right w:val="nil"/>
            </w:tcBorders>
            <w:shd w:val="clear" w:color="auto" w:fill="FFFFFF"/>
            <w:vAlign w:val="center"/>
          </w:tcPr>
          <w:p w14:paraId="5A4A0A96">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序号</w:t>
            </w:r>
          </w:p>
        </w:tc>
        <w:tc>
          <w:tcPr>
            <w:tcW w:w="3750" w:type="dxa"/>
            <w:gridSpan w:val="3"/>
            <w:tcBorders>
              <w:top w:val="single" w:color="000000" w:sz="4" w:space="0"/>
              <w:left w:val="single" w:color="000000" w:sz="4" w:space="0"/>
              <w:bottom w:val="nil"/>
              <w:right w:val="nil"/>
            </w:tcBorders>
            <w:shd w:val="clear" w:color="auto" w:fill="FFFFFF"/>
            <w:vAlign w:val="center"/>
          </w:tcPr>
          <w:p w14:paraId="559E980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项目名称</w:t>
            </w:r>
          </w:p>
        </w:tc>
        <w:tc>
          <w:tcPr>
            <w:tcW w:w="1395" w:type="dxa"/>
            <w:tcBorders>
              <w:top w:val="single" w:color="000000" w:sz="4" w:space="0"/>
              <w:left w:val="single" w:color="000000" w:sz="4" w:space="0"/>
              <w:bottom w:val="nil"/>
              <w:right w:val="nil"/>
            </w:tcBorders>
            <w:shd w:val="clear" w:color="auto" w:fill="FFFFFF"/>
            <w:vAlign w:val="center"/>
          </w:tcPr>
          <w:p w14:paraId="5D95A8F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计量单位</w:t>
            </w:r>
          </w:p>
        </w:tc>
        <w:tc>
          <w:tcPr>
            <w:tcW w:w="1980" w:type="dxa"/>
            <w:tcBorders>
              <w:top w:val="single" w:color="000000" w:sz="4" w:space="0"/>
              <w:left w:val="single" w:color="000000" w:sz="4" w:space="0"/>
              <w:bottom w:val="nil"/>
              <w:right w:val="nil"/>
            </w:tcBorders>
            <w:shd w:val="clear" w:color="auto" w:fill="FFFFFF"/>
            <w:vAlign w:val="center"/>
          </w:tcPr>
          <w:p w14:paraId="72CD3985">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金额(元)</w:t>
            </w: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A928041">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备注</w:t>
            </w:r>
          </w:p>
        </w:tc>
      </w:tr>
      <w:tr w14:paraId="4C8C0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005" w:type="dxa"/>
            <w:tcBorders>
              <w:top w:val="single" w:color="000000" w:sz="4" w:space="0"/>
              <w:left w:val="single" w:color="000000" w:sz="4" w:space="0"/>
              <w:bottom w:val="nil"/>
              <w:right w:val="nil"/>
            </w:tcBorders>
            <w:shd w:val="clear" w:color="auto" w:fill="FFFFFF"/>
            <w:vAlign w:val="center"/>
          </w:tcPr>
          <w:p w14:paraId="4B6596E8">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3750" w:type="dxa"/>
            <w:gridSpan w:val="3"/>
            <w:tcBorders>
              <w:top w:val="single" w:color="000000" w:sz="4" w:space="0"/>
              <w:left w:val="single" w:color="000000" w:sz="4" w:space="0"/>
              <w:bottom w:val="nil"/>
              <w:right w:val="nil"/>
            </w:tcBorders>
            <w:shd w:val="clear" w:color="auto" w:fill="FFFFFF"/>
            <w:vAlign w:val="center"/>
          </w:tcPr>
          <w:p w14:paraId="6563E955">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工程保险费</w:t>
            </w:r>
          </w:p>
        </w:tc>
        <w:tc>
          <w:tcPr>
            <w:tcW w:w="1395" w:type="dxa"/>
            <w:tcBorders>
              <w:top w:val="single" w:color="000000" w:sz="4" w:space="0"/>
              <w:left w:val="single" w:color="000000" w:sz="4" w:space="0"/>
              <w:bottom w:val="nil"/>
              <w:right w:val="nil"/>
            </w:tcBorders>
            <w:shd w:val="clear" w:color="auto" w:fill="FFFFFF"/>
            <w:vAlign w:val="center"/>
          </w:tcPr>
          <w:p w14:paraId="0493401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653CAD36">
            <w:pPr>
              <w:keepNext w:val="0"/>
              <w:keepLines w:val="0"/>
              <w:widowControl/>
              <w:suppressLineNumbers w:val="0"/>
              <w:jc w:val="right"/>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18"/>
                <w:szCs w:val="18"/>
                <w:u w:val="none"/>
                <w:lang w:val="en-US" w:eastAsia="zh-CN" w:bidi="ar"/>
              </w:rPr>
              <w:t>5588</w:t>
            </w: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9582A6E">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业主监督使用，不得调整</w:t>
            </w:r>
          </w:p>
        </w:tc>
      </w:tr>
      <w:tr w14:paraId="0FF4C9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005" w:type="dxa"/>
            <w:tcBorders>
              <w:top w:val="single" w:color="000000" w:sz="4" w:space="0"/>
              <w:left w:val="single" w:color="000000" w:sz="4" w:space="0"/>
              <w:bottom w:val="nil"/>
              <w:right w:val="nil"/>
            </w:tcBorders>
            <w:shd w:val="clear" w:color="auto" w:fill="FFFFFF"/>
            <w:vAlign w:val="center"/>
          </w:tcPr>
          <w:p w14:paraId="3864EC0F">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3750" w:type="dxa"/>
            <w:gridSpan w:val="3"/>
            <w:tcBorders>
              <w:top w:val="single" w:color="000000" w:sz="4" w:space="0"/>
              <w:left w:val="single" w:color="000000" w:sz="4" w:space="0"/>
              <w:bottom w:val="nil"/>
              <w:right w:val="nil"/>
            </w:tcBorders>
            <w:shd w:val="clear" w:color="auto" w:fill="FFFFFF"/>
            <w:vAlign w:val="center"/>
          </w:tcPr>
          <w:p w14:paraId="555B1999">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预留金</w:t>
            </w:r>
          </w:p>
        </w:tc>
        <w:tc>
          <w:tcPr>
            <w:tcW w:w="1395" w:type="dxa"/>
            <w:tcBorders>
              <w:top w:val="single" w:color="000000" w:sz="4" w:space="0"/>
              <w:left w:val="single" w:color="000000" w:sz="4" w:space="0"/>
              <w:bottom w:val="nil"/>
              <w:right w:val="nil"/>
            </w:tcBorders>
            <w:shd w:val="clear" w:color="auto" w:fill="FFFFFF"/>
            <w:vAlign w:val="center"/>
          </w:tcPr>
          <w:p w14:paraId="65425977">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元</w:t>
            </w:r>
          </w:p>
        </w:tc>
        <w:tc>
          <w:tcPr>
            <w:tcW w:w="0" w:type="auto"/>
            <w:tcBorders>
              <w:top w:val="single" w:color="000000" w:sz="4" w:space="0"/>
              <w:left w:val="single" w:color="000000" w:sz="4" w:space="0"/>
              <w:bottom w:val="nil"/>
              <w:right w:val="nil"/>
            </w:tcBorders>
            <w:shd w:val="clear" w:color="auto" w:fill="FFFFFF"/>
            <w:noWrap/>
            <w:vAlign w:val="center"/>
          </w:tcPr>
          <w:p w14:paraId="55337DC7">
            <w:pPr>
              <w:keepNext w:val="0"/>
              <w:keepLines w:val="0"/>
              <w:widowControl/>
              <w:suppressLineNumbers w:val="0"/>
              <w:jc w:val="right"/>
              <w:textAlignment w:val="center"/>
              <w:rPr>
                <w:rFonts w:hint="default" w:ascii="宋体" w:hAnsi="宋体" w:eastAsia="宋体" w:cs="宋体"/>
                <w:i w:val="0"/>
                <w:iCs w:val="0"/>
                <w:color w:val="000000"/>
                <w:sz w:val="18"/>
                <w:szCs w:val="18"/>
                <w:u w:val="none"/>
                <w:lang w:val="en-US"/>
              </w:rPr>
            </w:pPr>
            <w:r>
              <w:rPr>
                <w:rFonts w:hint="eastAsia" w:ascii="宋体" w:hAnsi="宋体" w:cs="宋体"/>
                <w:i w:val="0"/>
                <w:iCs w:val="0"/>
                <w:color w:val="000000"/>
                <w:kern w:val="0"/>
                <w:sz w:val="18"/>
                <w:szCs w:val="18"/>
                <w:u w:val="none"/>
                <w:lang w:val="en-US" w:eastAsia="zh-CN" w:bidi="ar"/>
              </w:rPr>
              <w:t>70000</w:t>
            </w: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32A5342A">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业主监督使用，不得调整</w:t>
            </w:r>
          </w:p>
        </w:tc>
      </w:tr>
      <w:tr w14:paraId="1AB7D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40A4C984">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6440F30">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03ABBB72">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BC60C2A">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AEB3ECB">
            <w:pPr>
              <w:jc w:val="left"/>
              <w:rPr>
                <w:rFonts w:hint="eastAsia" w:ascii="宋体" w:hAnsi="宋体" w:eastAsia="宋体" w:cs="宋体"/>
                <w:i w:val="0"/>
                <w:iCs w:val="0"/>
                <w:color w:val="000000"/>
                <w:sz w:val="18"/>
                <w:szCs w:val="18"/>
                <w:u w:val="none"/>
              </w:rPr>
            </w:pPr>
          </w:p>
        </w:tc>
      </w:tr>
      <w:tr w14:paraId="6237DC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4511DC0">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329F6A7A">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0C97111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C81CD75">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723E5936">
            <w:pPr>
              <w:jc w:val="left"/>
              <w:rPr>
                <w:rFonts w:hint="eastAsia" w:ascii="宋体" w:hAnsi="宋体" w:eastAsia="宋体" w:cs="宋体"/>
                <w:i w:val="0"/>
                <w:iCs w:val="0"/>
                <w:color w:val="000000"/>
                <w:sz w:val="18"/>
                <w:szCs w:val="18"/>
                <w:u w:val="none"/>
              </w:rPr>
            </w:pPr>
          </w:p>
        </w:tc>
      </w:tr>
      <w:tr w14:paraId="46A8EF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3749C382">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724F65B">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14BF3BC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7C56E6C">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4F0C059">
            <w:pPr>
              <w:jc w:val="left"/>
              <w:rPr>
                <w:rFonts w:hint="eastAsia" w:ascii="宋体" w:hAnsi="宋体" w:eastAsia="宋体" w:cs="宋体"/>
                <w:i w:val="0"/>
                <w:iCs w:val="0"/>
                <w:color w:val="000000"/>
                <w:sz w:val="18"/>
                <w:szCs w:val="18"/>
                <w:u w:val="none"/>
              </w:rPr>
            </w:pPr>
          </w:p>
        </w:tc>
      </w:tr>
      <w:tr w14:paraId="38E3DE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65B5AE97">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4B5E4A98">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3B7EEA0F">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5F9B3F8">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3F7648CC">
            <w:pPr>
              <w:jc w:val="left"/>
              <w:rPr>
                <w:rFonts w:hint="eastAsia" w:ascii="宋体" w:hAnsi="宋体" w:eastAsia="宋体" w:cs="宋体"/>
                <w:i w:val="0"/>
                <w:iCs w:val="0"/>
                <w:color w:val="000000"/>
                <w:sz w:val="18"/>
                <w:szCs w:val="18"/>
                <w:u w:val="none"/>
              </w:rPr>
            </w:pPr>
          </w:p>
        </w:tc>
      </w:tr>
      <w:tr w14:paraId="21C6E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3A8CF7CF">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341A7B45">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489D7A1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6D821AF">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5153326E">
            <w:pPr>
              <w:jc w:val="left"/>
              <w:rPr>
                <w:rFonts w:hint="eastAsia" w:ascii="宋体" w:hAnsi="宋体" w:eastAsia="宋体" w:cs="宋体"/>
                <w:i w:val="0"/>
                <w:iCs w:val="0"/>
                <w:color w:val="000000"/>
                <w:sz w:val="18"/>
                <w:szCs w:val="18"/>
                <w:u w:val="none"/>
              </w:rPr>
            </w:pPr>
          </w:p>
        </w:tc>
      </w:tr>
      <w:tr w14:paraId="5D92A7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0ABC1223">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7B1F3CDD">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6BC6F07E">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0501556">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2C1B6B9">
            <w:pPr>
              <w:jc w:val="left"/>
              <w:rPr>
                <w:rFonts w:hint="eastAsia" w:ascii="宋体" w:hAnsi="宋体" w:eastAsia="宋体" w:cs="宋体"/>
                <w:i w:val="0"/>
                <w:iCs w:val="0"/>
                <w:color w:val="000000"/>
                <w:sz w:val="18"/>
                <w:szCs w:val="18"/>
                <w:u w:val="none"/>
              </w:rPr>
            </w:pPr>
          </w:p>
        </w:tc>
      </w:tr>
      <w:tr w14:paraId="44D042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43FEE12A">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243DA4B2">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2DC5CA1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F28E9E4">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E41C83E">
            <w:pPr>
              <w:jc w:val="left"/>
              <w:rPr>
                <w:rFonts w:hint="eastAsia" w:ascii="宋体" w:hAnsi="宋体" w:eastAsia="宋体" w:cs="宋体"/>
                <w:i w:val="0"/>
                <w:iCs w:val="0"/>
                <w:color w:val="000000"/>
                <w:sz w:val="18"/>
                <w:szCs w:val="18"/>
                <w:u w:val="none"/>
              </w:rPr>
            </w:pPr>
          </w:p>
        </w:tc>
      </w:tr>
      <w:tr w14:paraId="6D56A1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1B1720D">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1F6440D7">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4F34954A">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9A8DC2B">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79D49867">
            <w:pPr>
              <w:jc w:val="left"/>
              <w:rPr>
                <w:rFonts w:hint="eastAsia" w:ascii="宋体" w:hAnsi="宋体" w:eastAsia="宋体" w:cs="宋体"/>
                <w:i w:val="0"/>
                <w:iCs w:val="0"/>
                <w:color w:val="000000"/>
                <w:sz w:val="18"/>
                <w:szCs w:val="18"/>
                <w:u w:val="none"/>
              </w:rPr>
            </w:pPr>
          </w:p>
        </w:tc>
      </w:tr>
      <w:tr w14:paraId="0D2DA1A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402567F">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0193BE2">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5F0ECB3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520C3B2">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7A346ADF">
            <w:pPr>
              <w:jc w:val="left"/>
              <w:rPr>
                <w:rFonts w:hint="eastAsia" w:ascii="宋体" w:hAnsi="宋体" w:eastAsia="宋体" w:cs="宋体"/>
                <w:i w:val="0"/>
                <w:iCs w:val="0"/>
                <w:color w:val="000000"/>
                <w:sz w:val="18"/>
                <w:szCs w:val="18"/>
                <w:u w:val="none"/>
              </w:rPr>
            </w:pPr>
          </w:p>
        </w:tc>
      </w:tr>
      <w:tr w14:paraId="6A273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50A0306E">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564FFC12">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5F105A21">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2655E66">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140C5F4F">
            <w:pPr>
              <w:jc w:val="left"/>
              <w:rPr>
                <w:rFonts w:hint="eastAsia" w:ascii="宋体" w:hAnsi="宋体" w:eastAsia="宋体" w:cs="宋体"/>
                <w:i w:val="0"/>
                <w:iCs w:val="0"/>
                <w:color w:val="000000"/>
                <w:sz w:val="18"/>
                <w:szCs w:val="18"/>
                <w:u w:val="none"/>
              </w:rPr>
            </w:pPr>
          </w:p>
        </w:tc>
      </w:tr>
      <w:tr w14:paraId="4BD5BF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149B8F44">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4E6AE14F">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0102411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6F9C4630">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1F6A955">
            <w:pPr>
              <w:jc w:val="left"/>
              <w:rPr>
                <w:rFonts w:hint="eastAsia" w:ascii="宋体" w:hAnsi="宋体" w:eastAsia="宋体" w:cs="宋体"/>
                <w:i w:val="0"/>
                <w:iCs w:val="0"/>
                <w:color w:val="000000"/>
                <w:sz w:val="18"/>
                <w:szCs w:val="18"/>
                <w:u w:val="none"/>
              </w:rPr>
            </w:pPr>
          </w:p>
        </w:tc>
      </w:tr>
      <w:tr w14:paraId="4E655B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234955E7">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7E5BAE74">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3A0C84D7">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70EFF725">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1FFCA95A">
            <w:pPr>
              <w:jc w:val="left"/>
              <w:rPr>
                <w:rFonts w:hint="eastAsia" w:ascii="宋体" w:hAnsi="宋体" w:eastAsia="宋体" w:cs="宋体"/>
                <w:i w:val="0"/>
                <w:iCs w:val="0"/>
                <w:color w:val="000000"/>
                <w:sz w:val="18"/>
                <w:szCs w:val="18"/>
                <w:u w:val="none"/>
              </w:rPr>
            </w:pPr>
          </w:p>
        </w:tc>
      </w:tr>
      <w:tr w14:paraId="399620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30F78E55">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280C804A">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23A74D0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B872573">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228C00F1">
            <w:pPr>
              <w:jc w:val="left"/>
              <w:rPr>
                <w:rFonts w:hint="eastAsia" w:ascii="宋体" w:hAnsi="宋体" w:eastAsia="宋体" w:cs="宋体"/>
                <w:i w:val="0"/>
                <w:iCs w:val="0"/>
                <w:color w:val="000000"/>
                <w:sz w:val="18"/>
                <w:szCs w:val="18"/>
                <w:u w:val="none"/>
              </w:rPr>
            </w:pPr>
          </w:p>
        </w:tc>
      </w:tr>
      <w:tr w14:paraId="0E80C4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229A93EA">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1E61ABAC">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4E9FB4C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0BD7876E">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00F7861">
            <w:pPr>
              <w:jc w:val="left"/>
              <w:rPr>
                <w:rFonts w:hint="eastAsia" w:ascii="宋体" w:hAnsi="宋体" w:eastAsia="宋体" w:cs="宋体"/>
                <w:i w:val="0"/>
                <w:iCs w:val="0"/>
                <w:color w:val="000000"/>
                <w:sz w:val="18"/>
                <w:szCs w:val="18"/>
                <w:u w:val="none"/>
              </w:rPr>
            </w:pPr>
          </w:p>
        </w:tc>
      </w:tr>
      <w:tr w14:paraId="16747E9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18A101A4">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01201B10">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783E27A9">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580B13B2">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0E53DF88">
            <w:pPr>
              <w:jc w:val="left"/>
              <w:rPr>
                <w:rFonts w:hint="eastAsia" w:ascii="宋体" w:hAnsi="宋体" w:eastAsia="宋体" w:cs="宋体"/>
                <w:i w:val="0"/>
                <w:iCs w:val="0"/>
                <w:color w:val="000000"/>
                <w:sz w:val="18"/>
                <w:szCs w:val="18"/>
                <w:u w:val="none"/>
              </w:rPr>
            </w:pPr>
          </w:p>
        </w:tc>
      </w:tr>
      <w:tr w14:paraId="47C9C77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61740E6C">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5F6EB466">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3C850C05">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2D1E8DD6">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ABCFEBE">
            <w:pPr>
              <w:jc w:val="left"/>
              <w:rPr>
                <w:rFonts w:hint="eastAsia" w:ascii="宋体" w:hAnsi="宋体" w:eastAsia="宋体" w:cs="宋体"/>
                <w:i w:val="0"/>
                <w:iCs w:val="0"/>
                <w:color w:val="000000"/>
                <w:sz w:val="18"/>
                <w:szCs w:val="18"/>
                <w:u w:val="none"/>
              </w:rPr>
            </w:pPr>
          </w:p>
        </w:tc>
      </w:tr>
      <w:tr w14:paraId="51F9F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24D8F508">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49711BCE">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2431E0A3">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3F13D22B">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35CACE4B">
            <w:pPr>
              <w:jc w:val="left"/>
              <w:rPr>
                <w:rFonts w:hint="eastAsia" w:ascii="宋体" w:hAnsi="宋体" w:eastAsia="宋体" w:cs="宋体"/>
                <w:i w:val="0"/>
                <w:iCs w:val="0"/>
                <w:color w:val="000000"/>
                <w:sz w:val="18"/>
                <w:szCs w:val="18"/>
                <w:u w:val="none"/>
              </w:rPr>
            </w:pPr>
          </w:p>
        </w:tc>
      </w:tr>
      <w:tr w14:paraId="69D5C8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nil"/>
              <w:right w:val="nil"/>
            </w:tcBorders>
            <w:shd w:val="clear" w:color="auto" w:fill="FFFFFF"/>
            <w:vAlign w:val="center"/>
          </w:tcPr>
          <w:p w14:paraId="63B39B39">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nil"/>
              <w:right w:val="nil"/>
            </w:tcBorders>
            <w:shd w:val="clear" w:color="auto" w:fill="FFFFFF"/>
            <w:vAlign w:val="center"/>
          </w:tcPr>
          <w:p w14:paraId="3528E264">
            <w:pPr>
              <w:jc w:val="left"/>
              <w:rPr>
                <w:rFonts w:hint="eastAsia" w:ascii="宋体" w:hAnsi="宋体" w:eastAsia="宋体" w:cs="宋体"/>
                <w:i w:val="0"/>
                <w:iCs w:val="0"/>
                <w:color w:val="000000"/>
                <w:sz w:val="18"/>
                <w:szCs w:val="18"/>
                <w:u w:val="none"/>
              </w:rPr>
            </w:pPr>
          </w:p>
        </w:tc>
        <w:tc>
          <w:tcPr>
            <w:tcW w:w="1395" w:type="dxa"/>
            <w:tcBorders>
              <w:top w:val="single" w:color="000000" w:sz="4" w:space="0"/>
              <w:left w:val="single" w:color="000000" w:sz="4" w:space="0"/>
              <w:bottom w:val="nil"/>
              <w:right w:val="nil"/>
            </w:tcBorders>
            <w:shd w:val="clear" w:color="auto" w:fill="FFFFFF"/>
            <w:vAlign w:val="center"/>
          </w:tcPr>
          <w:p w14:paraId="1BD50AA8">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nil"/>
              <w:right w:val="nil"/>
            </w:tcBorders>
            <w:shd w:val="clear" w:color="auto" w:fill="FFFFFF"/>
            <w:noWrap/>
            <w:vAlign w:val="center"/>
          </w:tcPr>
          <w:p w14:paraId="1758179A">
            <w:pPr>
              <w:jc w:val="right"/>
              <w:rPr>
                <w:rFonts w:hint="eastAsia" w:ascii="宋体" w:hAnsi="宋体" w:eastAsia="宋体" w:cs="宋体"/>
                <w:i w:val="0"/>
                <w:iCs w:val="0"/>
                <w:color w:val="000000"/>
                <w:sz w:val="18"/>
                <w:szCs w:val="18"/>
                <w:u w:val="none"/>
              </w:rPr>
            </w:pPr>
          </w:p>
        </w:tc>
        <w:tc>
          <w:tcPr>
            <w:tcW w:w="2025" w:type="dxa"/>
            <w:tcBorders>
              <w:top w:val="single" w:color="000000" w:sz="4" w:space="0"/>
              <w:left w:val="single" w:color="000000" w:sz="4" w:space="0"/>
              <w:bottom w:val="nil"/>
              <w:right w:val="single" w:color="000000" w:sz="4" w:space="0"/>
            </w:tcBorders>
            <w:shd w:val="clear" w:color="auto" w:fill="FFFFFF"/>
            <w:vAlign w:val="center"/>
          </w:tcPr>
          <w:p w14:paraId="464006B7">
            <w:pPr>
              <w:jc w:val="left"/>
              <w:rPr>
                <w:rFonts w:hint="eastAsia" w:ascii="宋体" w:hAnsi="宋体" w:eastAsia="宋体" w:cs="宋体"/>
                <w:i w:val="0"/>
                <w:iCs w:val="0"/>
                <w:color w:val="000000"/>
                <w:sz w:val="18"/>
                <w:szCs w:val="18"/>
                <w:u w:val="none"/>
              </w:rPr>
            </w:pPr>
          </w:p>
        </w:tc>
      </w:tr>
      <w:tr w14:paraId="43100A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0" w:hRule="atLeast"/>
        </w:trPr>
        <w:tc>
          <w:tcPr>
            <w:tcW w:w="1005" w:type="dxa"/>
            <w:tcBorders>
              <w:top w:val="single" w:color="000000" w:sz="4" w:space="0"/>
              <w:left w:val="single" w:color="000000" w:sz="4" w:space="0"/>
              <w:bottom w:val="single" w:color="000000" w:sz="4" w:space="0"/>
              <w:right w:val="nil"/>
            </w:tcBorders>
            <w:shd w:val="clear" w:color="auto" w:fill="FFFFFF"/>
            <w:vAlign w:val="center"/>
          </w:tcPr>
          <w:p w14:paraId="1CA10F75">
            <w:pPr>
              <w:jc w:val="center"/>
              <w:rPr>
                <w:rFonts w:hint="eastAsia" w:ascii="宋体" w:hAnsi="宋体" w:eastAsia="宋体" w:cs="宋体"/>
                <w:i w:val="0"/>
                <w:iCs w:val="0"/>
                <w:color w:val="000000"/>
                <w:sz w:val="18"/>
                <w:szCs w:val="18"/>
                <w:u w:val="none"/>
              </w:rPr>
            </w:pPr>
          </w:p>
        </w:tc>
        <w:tc>
          <w:tcPr>
            <w:tcW w:w="3750" w:type="dxa"/>
            <w:gridSpan w:val="3"/>
            <w:tcBorders>
              <w:top w:val="single" w:color="000000" w:sz="4" w:space="0"/>
              <w:left w:val="single" w:color="000000" w:sz="4" w:space="0"/>
              <w:bottom w:val="single" w:color="000000" w:sz="4" w:space="0"/>
              <w:right w:val="nil"/>
            </w:tcBorders>
            <w:shd w:val="clear" w:color="auto" w:fill="FFFFFF"/>
            <w:vAlign w:val="center"/>
          </w:tcPr>
          <w:p w14:paraId="6AEDBE7A">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合  计</w:t>
            </w:r>
          </w:p>
        </w:tc>
        <w:tc>
          <w:tcPr>
            <w:tcW w:w="1395" w:type="dxa"/>
            <w:tcBorders>
              <w:top w:val="single" w:color="000000" w:sz="4" w:space="0"/>
              <w:left w:val="single" w:color="000000" w:sz="4" w:space="0"/>
              <w:bottom w:val="single" w:color="000000" w:sz="4" w:space="0"/>
              <w:right w:val="nil"/>
            </w:tcBorders>
            <w:shd w:val="clear" w:color="auto" w:fill="FFFFFF"/>
            <w:vAlign w:val="bottom"/>
          </w:tcPr>
          <w:p w14:paraId="20F819D4">
            <w:pPr>
              <w:jc w:val="center"/>
              <w:rPr>
                <w:rFonts w:hint="eastAsia" w:ascii="宋体" w:hAnsi="宋体" w:eastAsia="宋体" w:cs="宋体"/>
                <w:i w:val="0"/>
                <w:iCs w:val="0"/>
                <w:color w:val="000000"/>
                <w:sz w:val="18"/>
                <w:szCs w:val="18"/>
                <w:u w:val="none"/>
              </w:rPr>
            </w:pPr>
          </w:p>
        </w:tc>
        <w:tc>
          <w:tcPr>
            <w:tcW w:w="0" w:type="auto"/>
            <w:tcBorders>
              <w:top w:val="single" w:color="000000" w:sz="4" w:space="0"/>
              <w:left w:val="single" w:color="000000" w:sz="4" w:space="0"/>
              <w:bottom w:val="single" w:color="000000" w:sz="4" w:space="0"/>
              <w:right w:val="nil"/>
            </w:tcBorders>
            <w:shd w:val="clear" w:color="auto" w:fill="FFFFFF"/>
            <w:noWrap/>
            <w:vAlign w:val="center"/>
          </w:tcPr>
          <w:p w14:paraId="45299B0E">
            <w:pPr>
              <w:keepNext w:val="0"/>
              <w:keepLines w:val="0"/>
              <w:widowControl/>
              <w:suppressLineNumbers w:val="0"/>
              <w:jc w:val="righ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75588</w:t>
            </w:r>
          </w:p>
        </w:tc>
        <w:tc>
          <w:tcPr>
            <w:tcW w:w="2025" w:type="dxa"/>
            <w:tcBorders>
              <w:top w:val="single" w:color="000000" w:sz="4" w:space="0"/>
              <w:left w:val="single" w:color="000000" w:sz="4" w:space="0"/>
              <w:bottom w:val="single" w:color="000000" w:sz="4" w:space="0"/>
              <w:right w:val="single" w:color="000000" w:sz="4" w:space="0"/>
            </w:tcBorders>
            <w:shd w:val="clear" w:color="auto" w:fill="FFFFFF"/>
            <w:vAlign w:val="bottom"/>
          </w:tcPr>
          <w:p w14:paraId="5CE5C9A7">
            <w:pPr>
              <w:jc w:val="left"/>
              <w:rPr>
                <w:rFonts w:hint="eastAsia" w:ascii="宋体" w:hAnsi="宋体" w:eastAsia="宋体" w:cs="宋体"/>
                <w:i w:val="0"/>
                <w:iCs w:val="0"/>
                <w:color w:val="000000"/>
                <w:sz w:val="18"/>
                <w:szCs w:val="18"/>
                <w:u w:val="none"/>
              </w:rPr>
            </w:pPr>
          </w:p>
        </w:tc>
      </w:tr>
    </w:tbl>
    <w:p w14:paraId="4B613177">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3D87EA79">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75D7327B">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426A0A92">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744D809B">
      <w:pPr>
        <w:snapToGrid w:val="0"/>
        <w:spacing w:line="360" w:lineRule="auto"/>
        <w:jc w:val="center"/>
        <w:rPr>
          <w:rFonts w:hint="eastAsia" w:ascii="宋体" w:hAnsi="宋体" w:eastAsia="宋体" w:cs="宋体"/>
          <w:b/>
          <w:bCs/>
          <w:color w:val="auto"/>
          <w:sz w:val="21"/>
          <w:szCs w:val="21"/>
          <w:shd w:val="clear" w:color="auto" w:fill="FFFFFF"/>
          <w:vertAlign w:val="baseline"/>
          <w:lang w:val="en-US" w:eastAsia="zh-CN"/>
        </w:rPr>
      </w:pPr>
    </w:p>
    <w:p w14:paraId="467ADE85">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32" w:name="_Toc184313284"/>
      <w:bookmarkEnd w:id="32"/>
      <w:bookmarkStart w:id="33" w:name="_Toc184308056"/>
      <w:bookmarkEnd w:id="33"/>
      <w:bookmarkStart w:id="34" w:name="_Toc184308062"/>
      <w:bookmarkEnd w:id="34"/>
      <w:bookmarkStart w:id="35" w:name="_Toc184313278"/>
      <w:bookmarkEnd w:id="35"/>
      <w:bookmarkStart w:id="36" w:name="_Toc184312072"/>
      <w:bookmarkEnd w:id="36"/>
      <w:bookmarkStart w:id="37" w:name="_Toc184310339"/>
      <w:bookmarkEnd w:id="37"/>
      <w:bookmarkStart w:id="38" w:name="_Toc184308051"/>
      <w:bookmarkEnd w:id="38"/>
      <w:bookmarkStart w:id="39" w:name="_Toc184310304"/>
      <w:bookmarkEnd w:id="39"/>
      <w:bookmarkStart w:id="40" w:name="_Toc184308039"/>
      <w:bookmarkEnd w:id="40"/>
      <w:bookmarkStart w:id="41" w:name="_Toc184310320"/>
      <w:bookmarkEnd w:id="41"/>
      <w:bookmarkStart w:id="42" w:name="_Toc184314463"/>
      <w:bookmarkEnd w:id="42"/>
      <w:bookmarkStart w:id="43" w:name="_Toc184313307"/>
      <w:bookmarkEnd w:id="43"/>
      <w:bookmarkStart w:id="44" w:name="_Toc184308104"/>
      <w:bookmarkEnd w:id="44"/>
      <w:bookmarkStart w:id="45" w:name="_Toc184314449"/>
      <w:bookmarkEnd w:id="45"/>
      <w:bookmarkStart w:id="46" w:name="_Toc184308070"/>
      <w:bookmarkEnd w:id="46"/>
      <w:bookmarkStart w:id="47" w:name="_Toc184314462"/>
      <w:bookmarkEnd w:id="47"/>
      <w:bookmarkStart w:id="48" w:name="_Toc184312123"/>
      <w:bookmarkEnd w:id="48"/>
      <w:bookmarkStart w:id="49" w:name="_Toc184312113"/>
      <w:bookmarkEnd w:id="49"/>
      <w:bookmarkStart w:id="50" w:name="_Toc184308072"/>
      <w:bookmarkEnd w:id="50"/>
      <w:bookmarkStart w:id="51" w:name="_Toc184312129"/>
      <w:bookmarkEnd w:id="51"/>
      <w:bookmarkStart w:id="52" w:name="_Toc184312130"/>
      <w:bookmarkEnd w:id="52"/>
      <w:bookmarkStart w:id="53" w:name="_Toc184308073"/>
      <w:bookmarkEnd w:id="53"/>
      <w:bookmarkStart w:id="54" w:name="_Toc184312134"/>
      <w:bookmarkEnd w:id="54"/>
      <w:bookmarkStart w:id="55" w:name="_Toc184308054"/>
      <w:bookmarkEnd w:id="55"/>
      <w:bookmarkStart w:id="56" w:name="_Toc184313266"/>
      <w:bookmarkEnd w:id="56"/>
      <w:bookmarkStart w:id="57" w:name="_Toc184313294"/>
      <w:bookmarkEnd w:id="57"/>
      <w:bookmarkStart w:id="58" w:name="_Toc184312114"/>
      <w:bookmarkEnd w:id="58"/>
      <w:bookmarkStart w:id="59" w:name="_Toc184310324"/>
      <w:bookmarkEnd w:id="59"/>
      <w:bookmarkStart w:id="60" w:name="_Toc184310299"/>
      <w:bookmarkEnd w:id="60"/>
      <w:bookmarkStart w:id="61" w:name="_Toc184312067"/>
      <w:bookmarkEnd w:id="61"/>
      <w:bookmarkStart w:id="62" w:name="_Toc184312103"/>
      <w:bookmarkEnd w:id="62"/>
      <w:bookmarkStart w:id="63" w:name="_Toc184314475"/>
      <w:bookmarkEnd w:id="63"/>
      <w:bookmarkStart w:id="64" w:name="_Toc184314468"/>
      <w:bookmarkEnd w:id="64"/>
      <w:bookmarkStart w:id="65" w:name="_Toc184308084"/>
      <w:bookmarkEnd w:id="65"/>
      <w:bookmarkStart w:id="66" w:name="_Toc184310341"/>
      <w:bookmarkEnd w:id="66"/>
      <w:bookmarkStart w:id="67" w:name="_Toc184310301"/>
      <w:bookmarkEnd w:id="67"/>
      <w:bookmarkStart w:id="68" w:name="_Toc184308077"/>
      <w:bookmarkEnd w:id="68"/>
      <w:bookmarkStart w:id="69" w:name="_Toc184314434"/>
      <w:bookmarkEnd w:id="69"/>
      <w:bookmarkStart w:id="70" w:name="_Toc184314456"/>
      <w:bookmarkEnd w:id="70"/>
      <w:bookmarkStart w:id="71" w:name="_Toc184310297"/>
      <w:bookmarkEnd w:id="71"/>
      <w:bookmarkStart w:id="72" w:name="_Toc184310284"/>
      <w:bookmarkEnd w:id="72"/>
      <w:bookmarkStart w:id="73" w:name="_Toc184312131"/>
      <w:bookmarkEnd w:id="73"/>
      <w:bookmarkStart w:id="74" w:name="_Toc184312132"/>
      <w:bookmarkEnd w:id="74"/>
      <w:bookmarkStart w:id="75" w:name="_Toc184314469"/>
      <w:bookmarkEnd w:id="75"/>
      <w:bookmarkStart w:id="76" w:name="_Toc184313250"/>
      <w:bookmarkEnd w:id="76"/>
      <w:bookmarkStart w:id="77" w:name="_Toc184308085"/>
      <w:bookmarkEnd w:id="77"/>
      <w:bookmarkStart w:id="78" w:name="_Toc184314452"/>
      <w:bookmarkEnd w:id="78"/>
      <w:bookmarkStart w:id="79" w:name="_Toc184313310"/>
      <w:bookmarkEnd w:id="79"/>
      <w:bookmarkStart w:id="80" w:name="_Toc184312084"/>
      <w:bookmarkEnd w:id="80"/>
      <w:bookmarkStart w:id="81" w:name="_Toc184310288"/>
      <w:bookmarkEnd w:id="81"/>
      <w:bookmarkStart w:id="82" w:name="_Toc184310285"/>
      <w:bookmarkEnd w:id="82"/>
      <w:bookmarkStart w:id="83" w:name="_Toc184308107"/>
      <w:bookmarkEnd w:id="83"/>
      <w:bookmarkStart w:id="84" w:name="_Toc184308065"/>
      <w:bookmarkEnd w:id="84"/>
      <w:bookmarkStart w:id="85" w:name="_Toc184313241"/>
      <w:bookmarkEnd w:id="85"/>
      <w:bookmarkStart w:id="86" w:name="_Toc184313273"/>
      <w:bookmarkEnd w:id="86"/>
      <w:bookmarkStart w:id="87" w:name="_Toc184308098"/>
      <w:bookmarkEnd w:id="87"/>
      <w:bookmarkStart w:id="88" w:name="_Toc184314411"/>
      <w:bookmarkEnd w:id="88"/>
      <w:bookmarkStart w:id="89" w:name="_Toc184312080"/>
      <w:bookmarkEnd w:id="89"/>
      <w:bookmarkStart w:id="90" w:name="_Toc184314467"/>
      <w:bookmarkEnd w:id="90"/>
      <w:bookmarkStart w:id="91" w:name="_Toc184313281"/>
      <w:bookmarkEnd w:id="91"/>
      <w:bookmarkStart w:id="92" w:name="_Toc184308094"/>
      <w:bookmarkEnd w:id="92"/>
      <w:bookmarkStart w:id="93" w:name="_Toc184308083"/>
      <w:bookmarkEnd w:id="93"/>
      <w:bookmarkStart w:id="94" w:name="_Toc184312107"/>
      <w:bookmarkEnd w:id="94"/>
      <w:bookmarkStart w:id="95" w:name="_Toc184313279"/>
      <w:bookmarkEnd w:id="95"/>
      <w:bookmarkStart w:id="96" w:name="_Toc184310336"/>
      <w:bookmarkEnd w:id="96"/>
      <w:bookmarkStart w:id="97" w:name="_Toc184313249"/>
      <w:bookmarkEnd w:id="97"/>
      <w:bookmarkStart w:id="98" w:name="_Toc184312136"/>
      <w:bookmarkEnd w:id="98"/>
      <w:bookmarkStart w:id="99" w:name="_Toc184313277"/>
      <w:bookmarkEnd w:id="99"/>
      <w:bookmarkStart w:id="100" w:name="_Toc184314450"/>
      <w:bookmarkEnd w:id="100"/>
      <w:bookmarkStart w:id="101" w:name="_Toc184312102"/>
      <w:bookmarkEnd w:id="101"/>
      <w:bookmarkStart w:id="102" w:name="_Toc184312094"/>
      <w:bookmarkEnd w:id="102"/>
      <w:bookmarkStart w:id="103" w:name="_Toc184310289"/>
      <w:bookmarkEnd w:id="103"/>
      <w:bookmarkStart w:id="104" w:name="_Toc184308068"/>
      <w:bookmarkEnd w:id="104"/>
      <w:bookmarkStart w:id="105" w:name="_Toc184313280"/>
      <w:bookmarkEnd w:id="105"/>
      <w:bookmarkStart w:id="106" w:name="_Toc184313275"/>
      <w:bookmarkEnd w:id="106"/>
      <w:bookmarkStart w:id="107" w:name="_Toc184308063"/>
      <w:bookmarkEnd w:id="107"/>
      <w:bookmarkStart w:id="108" w:name="_Toc184312106"/>
      <w:bookmarkEnd w:id="108"/>
      <w:bookmarkStart w:id="109" w:name="_Toc184308059"/>
      <w:bookmarkEnd w:id="109"/>
      <w:bookmarkStart w:id="110" w:name="_Toc184314479"/>
      <w:bookmarkEnd w:id="110"/>
      <w:bookmarkStart w:id="111" w:name="_Toc184308099"/>
      <w:bookmarkEnd w:id="111"/>
      <w:bookmarkStart w:id="112" w:name="_Toc184312098"/>
      <w:bookmarkEnd w:id="112"/>
      <w:bookmarkStart w:id="113" w:name="_Toc184312087"/>
      <w:bookmarkEnd w:id="113"/>
      <w:bookmarkStart w:id="114" w:name="_Toc184308057"/>
      <w:bookmarkEnd w:id="114"/>
      <w:bookmarkStart w:id="115" w:name="_Toc184313252"/>
      <w:bookmarkEnd w:id="115"/>
      <w:bookmarkStart w:id="116" w:name="_Toc184313302"/>
      <w:bookmarkEnd w:id="116"/>
      <w:bookmarkStart w:id="117" w:name="_Toc184312111"/>
      <w:bookmarkEnd w:id="117"/>
      <w:bookmarkStart w:id="118" w:name="_Toc184313272"/>
      <w:bookmarkEnd w:id="118"/>
      <w:bookmarkStart w:id="119" w:name="_Toc184314453"/>
      <w:bookmarkEnd w:id="119"/>
      <w:bookmarkStart w:id="120" w:name="_Toc184313288"/>
      <w:bookmarkEnd w:id="120"/>
      <w:bookmarkStart w:id="121" w:name="_Toc184312071"/>
      <w:bookmarkEnd w:id="121"/>
      <w:bookmarkStart w:id="122" w:name="_Toc184312083"/>
      <w:bookmarkEnd w:id="122"/>
      <w:bookmarkStart w:id="123" w:name="_Toc184308090"/>
      <w:bookmarkEnd w:id="123"/>
      <w:bookmarkStart w:id="124" w:name="_Toc184310314"/>
      <w:bookmarkEnd w:id="124"/>
      <w:bookmarkStart w:id="125" w:name="_Toc184308067"/>
      <w:bookmarkEnd w:id="125"/>
      <w:bookmarkStart w:id="126" w:name="_Toc184313292"/>
      <w:bookmarkEnd w:id="126"/>
      <w:bookmarkStart w:id="127" w:name="_Toc184310338"/>
      <w:bookmarkEnd w:id="127"/>
      <w:bookmarkStart w:id="128" w:name="_Toc184310287"/>
      <w:bookmarkEnd w:id="128"/>
      <w:bookmarkStart w:id="129" w:name="_Toc184314481"/>
      <w:bookmarkEnd w:id="129"/>
      <w:bookmarkStart w:id="130" w:name="_Toc184308045"/>
      <w:bookmarkEnd w:id="130"/>
      <w:bookmarkStart w:id="131" w:name="_Toc184312137"/>
      <w:bookmarkEnd w:id="131"/>
      <w:bookmarkStart w:id="132" w:name="_Toc184312076"/>
      <w:bookmarkEnd w:id="132"/>
      <w:bookmarkStart w:id="133" w:name="_Toc184313285"/>
      <w:bookmarkEnd w:id="133"/>
      <w:bookmarkStart w:id="134" w:name="_Toc184310290"/>
      <w:bookmarkEnd w:id="134"/>
      <w:bookmarkStart w:id="135" w:name="_Toc184310344"/>
      <w:bookmarkEnd w:id="135"/>
      <w:bookmarkStart w:id="136" w:name="_Toc184312139"/>
      <w:bookmarkEnd w:id="136"/>
      <w:bookmarkStart w:id="137" w:name="_Toc184310305"/>
      <w:bookmarkEnd w:id="137"/>
      <w:bookmarkStart w:id="138" w:name="_Toc184308047"/>
      <w:bookmarkEnd w:id="138"/>
      <w:bookmarkStart w:id="139" w:name="_Toc184310276"/>
      <w:bookmarkEnd w:id="139"/>
      <w:bookmarkStart w:id="140" w:name="_Toc184310298"/>
      <w:bookmarkEnd w:id="140"/>
      <w:bookmarkStart w:id="141" w:name="_Toc184313242"/>
      <w:bookmarkEnd w:id="141"/>
      <w:bookmarkStart w:id="142" w:name="_Toc184314413"/>
      <w:bookmarkEnd w:id="142"/>
      <w:bookmarkStart w:id="143" w:name="_Toc184312101"/>
      <w:bookmarkEnd w:id="143"/>
      <w:bookmarkStart w:id="144" w:name="_Toc184313262"/>
      <w:bookmarkEnd w:id="144"/>
      <w:bookmarkStart w:id="145" w:name="_Toc184310322"/>
      <w:bookmarkEnd w:id="145"/>
      <w:bookmarkStart w:id="146" w:name="_Toc184308043"/>
      <w:bookmarkEnd w:id="146"/>
      <w:bookmarkStart w:id="147" w:name="_Toc184310282"/>
      <w:bookmarkEnd w:id="147"/>
      <w:bookmarkStart w:id="148" w:name="_Toc184310275"/>
      <w:bookmarkEnd w:id="148"/>
      <w:bookmarkStart w:id="149" w:name="_Toc184313240"/>
      <w:bookmarkEnd w:id="149"/>
      <w:bookmarkStart w:id="150" w:name="_Toc184310337"/>
      <w:bookmarkEnd w:id="150"/>
      <w:bookmarkStart w:id="151" w:name="_Toc184313304"/>
      <w:bookmarkEnd w:id="151"/>
      <w:bookmarkStart w:id="152" w:name="_Toc184312077"/>
      <w:bookmarkEnd w:id="152"/>
      <w:bookmarkStart w:id="153" w:name="_Toc184312097"/>
      <w:bookmarkEnd w:id="153"/>
      <w:bookmarkStart w:id="154" w:name="_Toc184313254"/>
      <w:bookmarkEnd w:id="154"/>
      <w:bookmarkStart w:id="155" w:name="_Toc184308075"/>
      <w:bookmarkEnd w:id="155"/>
      <w:bookmarkStart w:id="156" w:name="_Toc184313271"/>
      <w:bookmarkEnd w:id="156"/>
      <w:bookmarkStart w:id="157" w:name="_Toc184310274"/>
      <w:bookmarkEnd w:id="157"/>
      <w:bookmarkStart w:id="158" w:name="_Toc184314430"/>
      <w:bookmarkEnd w:id="158"/>
      <w:bookmarkStart w:id="159" w:name="_Toc184313238"/>
      <w:bookmarkEnd w:id="159"/>
      <w:bookmarkStart w:id="160" w:name="_Toc184308036"/>
      <w:bookmarkEnd w:id="160"/>
      <w:bookmarkStart w:id="161" w:name="_Toc184314412"/>
      <w:bookmarkEnd w:id="161"/>
      <w:bookmarkStart w:id="162" w:name="_Toc184312078"/>
      <w:bookmarkEnd w:id="162"/>
      <w:bookmarkStart w:id="163" w:name="_Toc184308102"/>
      <w:bookmarkEnd w:id="163"/>
      <w:bookmarkStart w:id="164" w:name="_Toc184308096"/>
      <w:bookmarkEnd w:id="164"/>
      <w:bookmarkStart w:id="165" w:name="_Toc184310307"/>
      <w:bookmarkEnd w:id="165"/>
      <w:bookmarkStart w:id="166" w:name="_Toc184312122"/>
      <w:bookmarkEnd w:id="166"/>
      <w:bookmarkStart w:id="167" w:name="_Toc184312119"/>
      <w:bookmarkEnd w:id="167"/>
      <w:bookmarkStart w:id="168" w:name="_Toc184313264"/>
      <w:bookmarkEnd w:id="168"/>
      <w:bookmarkStart w:id="169" w:name="_Toc184308049"/>
      <w:bookmarkEnd w:id="169"/>
      <w:bookmarkStart w:id="170" w:name="_Toc184312125"/>
      <w:bookmarkEnd w:id="170"/>
      <w:bookmarkStart w:id="171" w:name="_Toc184313245"/>
      <w:bookmarkEnd w:id="171"/>
      <w:bookmarkStart w:id="172" w:name="_Toc184308079"/>
      <w:bookmarkEnd w:id="172"/>
      <w:bookmarkStart w:id="173" w:name="_Toc184308100"/>
      <w:bookmarkEnd w:id="173"/>
      <w:bookmarkStart w:id="174" w:name="_Toc184312070"/>
      <w:bookmarkEnd w:id="174"/>
      <w:bookmarkStart w:id="175" w:name="_Toc184314466"/>
      <w:bookmarkEnd w:id="175"/>
      <w:bookmarkStart w:id="176" w:name="_Toc184310310"/>
      <w:bookmarkEnd w:id="176"/>
      <w:bookmarkStart w:id="177" w:name="_Toc184313268"/>
      <w:bookmarkEnd w:id="177"/>
      <w:bookmarkStart w:id="178" w:name="_Toc184314424"/>
      <w:bookmarkEnd w:id="178"/>
      <w:bookmarkStart w:id="179" w:name="_Toc184313299"/>
      <w:bookmarkEnd w:id="179"/>
      <w:bookmarkStart w:id="180" w:name="_Toc184314455"/>
      <w:bookmarkEnd w:id="180"/>
      <w:bookmarkStart w:id="181" w:name="_Toc184310273"/>
      <w:bookmarkEnd w:id="181"/>
      <w:bookmarkStart w:id="182" w:name="_Toc184313303"/>
      <w:bookmarkEnd w:id="182"/>
      <w:bookmarkStart w:id="183" w:name="_Toc184308050"/>
      <w:bookmarkEnd w:id="183"/>
      <w:bookmarkStart w:id="184" w:name="_Toc184313263"/>
      <w:bookmarkEnd w:id="184"/>
      <w:bookmarkStart w:id="185" w:name="_Toc184308074"/>
      <w:bookmarkEnd w:id="185"/>
      <w:bookmarkStart w:id="186" w:name="_Toc184308097"/>
      <w:bookmarkEnd w:id="186"/>
      <w:bookmarkStart w:id="187" w:name="_Toc184314437"/>
      <w:bookmarkEnd w:id="187"/>
      <w:bookmarkStart w:id="188" w:name="_Toc184314420"/>
      <w:bookmarkEnd w:id="188"/>
      <w:bookmarkStart w:id="189" w:name="_Toc184313260"/>
      <w:bookmarkEnd w:id="189"/>
      <w:bookmarkStart w:id="190" w:name="_Toc184313256"/>
      <w:bookmarkEnd w:id="190"/>
      <w:bookmarkStart w:id="191" w:name="_Toc184314416"/>
      <w:bookmarkEnd w:id="191"/>
      <w:bookmarkStart w:id="192" w:name="_Toc184314422"/>
      <w:bookmarkEnd w:id="192"/>
      <w:bookmarkStart w:id="193" w:name="_Toc184314470"/>
      <w:bookmarkEnd w:id="193"/>
      <w:bookmarkStart w:id="194" w:name="_Toc184313248"/>
      <w:bookmarkEnd w:id="194"/>
      <w:bookmarkStart w:id="195" w:name="_Toc184312112"/>
      <w:bookmarkEnd w:id="195"/>
      <w:bookmarkStart w:id="196" w:name="_Toc184312085"/>
      <w:bookmarkEnd w:id="196"/>
      <w:bookmarkStart w:id="197" w:name="_Toc184313258"/>
      <w:bookmarkEnd w:id="197"/>
      <w:bookmarkStart w:id="198" w:name="_Toc184308041"/>
      <w:bookmarkEnd w:id="198"/>
      <w:bookmarkStart w:id="199" w:name="_Toc184310333"/>
      <w:bookmarkEnd w:id="199"/>
      <w:bookmarkStart w:id="200" w:name="_Toc184310332"/>
      <w:bookmarkEnd w:id="200"/>
      <w:bookmarkStart w:id="201" w:name="_Toc184314435"/>
      <w:bookmarkEnd w:id="201"/>
      <w:bookmarkStart w:id="202" w:name="_Toc184308076"/>
      <w:bookmarkEnd w:id="202"/>
      <w:bookmarkStart w:id="203" w:name="_Toc184312110"/>
      <w:bookmarkEnd w:id="203"/>
      <w:bookmarkStart w:id="204" w:name="_Toc184312075"/>
      <w:bookmarkEnd w:id="204"/>
      <w:bookmarkStart w:id="205" w:name="_Toc184310281"/>
      <w:bookmarkEnd w:id="205"/>
      <w:bookmarkStart w:id="206" w:name="_Toc184310317"/>
      <w:bookmarkEnd w:id="206"/>
      <w:bookmarkStart w:id="207" w:name="_Toc184310278"/>
      <w:bookmarkEnd w:id="207"/>
      <w:bookmarkStart w:id="208" w:name="_Toc184314464"/>
      <w:bookmarkEnd w:id="208"/>
      <w:bookmarkStart w:id="209" w:name="_Toc184310295"/>
      <w:bookmarkEnd w:id="209"/>
      <w:bookmarkStart w:id="210" w:name="_Toc184310296"/>
      <w:bookmarkEnd w:id="210"/>
      <w:bookmarkStart w:id="211" w:name="_Toc184312128"/>
      <w:bookmarkEnd w:id="211"/>
      <w:bookmarkStart w:id="212" w:name="_Toc184314444"/>
      <w:bookmarkEnd w:id="212"/>
      <w:bookmarkStart w:id="213" w:name="_Toc184312117"/>
      <w:bookmarkEnd w:id="213"/>
      <w:bookmarkStart w:id="214" w:name="_Toc184312068"/>
      <w:bookmarkEnd w:id="214"/>
      <w:bookmarkStart w:id="215" w:name="_Toc184313286"/>
      <w:bookmarkEnd w:id="215"/>
      <w:bookmarkStart w:id="216" w:name="_Toc184310283"/>
      <w:bookmarkEnd w:id="216"/>
      <w:bookmarkStart w:id="217" w:name="_Toc184313246"/>
      <w:bookmarkEnd w:id="217"/>
      <w:bookmarkStart w:id="218" w:name="_Toc184312121"/>
      <w:bookmarkEnd w:id="218"/>
      <w:bookmarkStart w:id="219" w:name="_Toc184313295"/>
      <w:bookmarkEnd w:id="219"/>
      <w:bookmarkStart w:id="220" w:name="_Toc184313297"/>
      <w:bookmarkEnd w:id="220"/>
      <w:bookmarkStart w:id="221" w:name="_Toc184308105"/>
      <w:bookmarkEnd w:id="221"/>
      <w:bookmarkStart w:id="222" w:name="_Toc184312095"/>
      <w:bookmarkEnd w:id="222"/>
      <w:bookmarkStart w:id="223" w:name="_Toc184308106"/>
      <w:bookmarkEnd w:id="223"/>
      <w:bookmarkStart w:id="224" w:name="_Toc184308092"/>
      <w:bookmarkEnd w:id="224"/>
      <w:bookmarkStart w:id="225" w:name="_Toc184313283"/>
      <w:bookmarkEnd w:id="225"/>
      <w:bookmarkStart w:id="226" w:name="_Toc184310318"/>
      <w:bookmarkEnd w:id="226"/>
      <w:bookmarkStart w:id="227" w:name="_Toc184312124"/>
      <w:bookmarkEnd w:id="227"/>
      <w:bookmarkStart w:id="228" w:name="_Toc184308080"/>
      <w:bookmarkEnd w:id="228"/>
      <w:bookmarkStart w:id="229" w:name="_Toc184308082"/>
      <w:bookmarkEnd w:id="229"/>
      <w:bookmarkStart w:id="230" w:name="_Toc184314476"/>
      <w:bookmarkEnd w:id="230"/>
      <w:bookmarkStart w:id="231" w:name="_Toc184313255"/>
      <w:bookmarkEnd w:id="231"/>
      <w:bookmarkStart w:id="232" w:name="_Toc184312069"/>
      <w:bookmarkEnd w:id="232"/>
      <w:bookmarkStart w:id="233" w:name="_Toc184312108"/>
      <w:bookmarkEnd w:id="233"/>
      <w:bookmarkStart w:id="234" w:name="_Toc184312086"/>
      <w:bookmarkEnd w:id="234"/>
      <w:bookmarkStart w:id="235" w:name="_Toc184308060"/>
      <w:bookmarkEnd w:id="235"/>
      <w:bookmarkStart w:id="236" w:name="_Toc184312133"/>
      <w:bookmarkEnd w:id="236"/>
      <w:bookmarkStart w:id="237" w:name="_Toc184314459"/>
      <w:bookmarkEnd w:id="237"/>
      <w:bookmarkStart w:id="238" w:name="_Toc184314465"/>
      <w:bookmarkEnd w:id="238"/>
      <w:bookmarkStart w:id="239" w:name="_Toc184314446"/>
      <w:bookmarkEnd w:id="239"/>
      <w:bookmarkStart w:id="240" w:name="_Toc184310340"/>
      <w:bookmarkEnd w:id="240"/>
      <w:bookmarkStart w:id="241" w:name="_Toc184314419"/>
      <w:bookmarkEnd w:id="241"/>
      <w:bookmarkStart w:id="242" w:name="_Toc184313270"/>
      <w:bookmarkEnd w:id="242"/>
      <w:bookmarkStart w:id="243" w:name="_Toc184310309"/>
      <w:bookmarkEnd w:id="243"/>
      <w:bookmarkStart w:id="244" w:name="_Toc184312096"/>
      <w:bookmarkEnd w:id="244"/>
      <w:bookmarkStart w:id="245" w:name="_Toc184313293"/>
      <w:bookmarkEnd w:id="245"/>
      <w:bookmarkStart w:id="246" w:name="_Toc184310300"/>
      <w:bookmarkEnd w:id="246"/>
      <w:bookmarkStart w:id="247" w:name="_Toc184312100"/>
      <w:bookmarkEnd w:id="247"/>
      <w:bookmarkStart w:id="248" w:name="_Toc184314471"/>
      <w:bookmarkEnd w:id="248"/>
      <w:bookmarkStart w:id="249" w:name="_Toc184310325"/>
      <w:bookmarkEnd w:id="249"/>
      <w:bookmarkStart w:id="250" w:name="_Toc184310315"/>
      <w:bookmarkEnd w:id="250"/>
      <w:bookmarkStart w:id="251" w:name="_Toc184314417"/>
      <w:bookmarkEnd w:id="251"/>
      <w:bookmarkStart w:id="252" w:name="_Toc184314441"/>
      <w:bookmarkEnd w:id="252"/>
      <w:bookmarkStart w:id="253" w:name="_Toc184314414"/>
      <w:bookmarkEnd w:id="253"/>
      <w:bookmarkStart w:id="254" w:name="_Toc184310311"/>
      <w:bookmarkEnd w:id="254"/>
      <w:bookmarkStart w:id="255" w:name="_Toc184313257"/>
      <w:bookmarkEnd w:id="255"/>
      <w:bookmarkStart w:id="256" w:name="_Toc184308058"/>
      <w:bookmarkEnd w:id="256"/>
      <w:bookmarkStart w:id="257" w:name="_Toc184314442"/>
      <w:bookmarkEnd w:id="257"/>
      <w:bookmarkStart w:id="258" w:name="_Toc184313298"/>
      <w:bookmarkEnd w:id="258"/>
      <w:bookmarkStart w:id="259" w:name="_Toc184313308"/>
      <w:bookmarkEnd w:id="259"/>
      <w:bookmarkStart w:id="260" w:name="_Toc184310286"/>
      <w:bookmarkEnd w:id="260"/>
      <w:bookmarkStart w:id="261" w:name="_Toc184312089"/>
      <w:bookmarkEnd w:id="261"/>
      <w:bookmarkStart w:id="262" w:name="_Toc184310334"/>
      <w:bookmarkEnd w:id="262"/>
      <w:bookmarkStart w:id="263" w:name="_Toc184314478"/>
      <w:bookmarkEnd w:id="263"/>
      <w:bookmarkStart w:id="264" w:name="_Toc184313305"/>
      <w:bookmarkEnd w:id="264"/>
      <w:bookmarkStart w:id="265" w:name="_Toc184313287"/>
      <w:bookmarkEnd w:id="265"/>
      <w:bookmarkStart w:id="266" w:name="_Toc184313301"/>
      <w:bookmarkEnd w:id="266"/>
      <w:bookmarkStart w:id="267" w:name="_Toc184313247"/>
      <w:bookmarkEnd w:id="267"/>
      <w:bookmarkStart w:id="268" w:name="_Toc184310316"/>
      <w:bookmarkEnd w:id="268"/>
      <w:bookmarkStart w:id="269" w:name="_Toc184308095"/>
      <w:bookmarkEnd w:id="269"/>
      <w:bookmarkStart w:id="270" w:name="_Toc184310343"/>
      <w:bookmarkEnd w:id="270"/>
      <w:bookmarkStart w:id="271" w:name="_Toc184314454"/>
      <w:bookmarkEnd w:id="271"/>
      <w:bookmarkStart w:id="272" w:name="_Toc184308103"/>
      <w:bookmarkEnd w:id="272"/>
      <w:bookmarkStart w:id="273" w:name="_Toc184314482"/>
      <w:bookmarkEnd w:id="273"/>
      <w:bookmarkStart w:id="274" w:name="_Toc184313259"/>
      <w:bookmarkEnd w:id="274"/>
      <w:bookmarkStart w:id="275" w:name="_Toc184314458"/>
      <w:bookmarkEnd w:id="275"/>
      <w:bookmarkStart w:id="276" w:name="_Toc184313269"/>
      <w:bookmarkEnd w:id="276"/>
      <w:bookmarkStart w:id="277" w:name="_Toc184308046"/>
      <w:bookmarkEnd w:id="277"/>
      <w:bookmarkStart w:id="278" w:name="_Toc184314425"/>
      <w:bookmarkEnd w:id="278"/>
      <w:bookmarkStart w:id="279" w:name="_Toc184314421"/>
      <w:bookmarkEnd w:id="279"/>
      <w:bookmarkStart w:id="280" w:name="_Toc184310272"/>
      <w:bookmarkEnd w:id="280"/>
      <w:bookmarkStart w:id="281" w:name="_Toc184308042"/>
      <w:bookmarkEnd w:id="281"/>
      <w:bookmarkStart w:id="282" w:name="_Toc184310335"/>
      <w:bookmarkEnd w:id="282"/>
      <w:bookmarkStart w:id="283" w:name="_Toc184312118"/>
      <w:bookmarkEnd w:id="283"/>
      <w:bookmarkStart w:id="284" w:name="_Toc184312116"/>
      <w:bookmarkEnd w:id="284"/>
      <w:bookmarkStart w:id="285" w:name="_Toc184313290"/>
      <w:bookmarkEnd w:id="285"/>
      <w:bookmarkStart w:id="286" w:name="_Toc184313265"/>
      <w:bookmarkEnd w:id="286"/>
      <w:bookmarkStart w:id="287" w:name="_Toc184314433"/>
      <w:bookmarkEnd w:id="287"/>
      <w:bookmarkStart w:id="288" w:name="_Toc184314418"/>
      <w:bookmarkEnd w:id="288"/>
      <w:bookmarkStart w:id="289" w:name="_Toc184308037"/>
      <w:bookmarkEnd w:id="289"/>
      <w:bookmarkStart w:id="290" w:name="_Toc184314447"/>
      <w:bookmarkEnd w:id="290"/>
      <w:bookmarkStart w:id="291" w:name="_Toc184310327"/>
      <w:bookmarkEnd w:id="291"/>
      <w:bookmarkStart w:id="292" w:name="_Toc184314439"/>
      <w:bookmarkEnd w:id="292"/>
      <w:bookmarkStart w:id="293" w:name="_Toc184314457"/>
      <w:bookmarkEnd w:id="293"/>
      <w:bookmarkStart w:id="294" w:name="_Toc184308087"/>
      <w:bookmarkEnd w:id="294"/>
      <w:bookmarkStart w:id="295" w:name="_Toc184313291"/>
      <w:bookmarkEnd w:id="295"/>
      <w:bookmarkStart w:id="296" w:name="_Toc184314448"/>
      <w:bookmarkEnd w:id="296"/>
      <w:bookmarkStart w:id="297" w:name="_Toc184308108"/>
      <w:bookmarkEnd w:id="297"/>
      <w:bookmarkStart w:id="298" w:name="_Toc184312109"/>
      <w:bookmarkEnd w:id="298"/>
      <w:bookmarkStart w:id="299" w:name="_Toc184308040"/>
      <w:bookmarkEnd w:id="299"/>
      <w:bookmarkStart w:id="300" w:name="_Toc184314451"/>
      <w:bookmarkEnd w:id="300"/>
      <w:bookmarkStart w:id="301" w:name="_Toc184312082"/>
      <w:bookmarkEnd w:id="301"/>
      <w:bookmarkStart w:id="302" w:name="_Toc184310313"/>
      <w:bookmarkEnd w:id="302"/>
      <w:bookmarkStart w:id="303" w:name="_Toc184308048"/>
      <w:bookmarkEnd w:id="303"/>
      <w:bookmarkStart w:id="304" w:name="_Toc184310321"/>
      <w:bookmarkEnd w:id="304"/>
      <w:bookmarkStart w:id="305" w:name="_Toc184314460"/>
      <w:bookmarkEnd w:id="305"/>
      <w:bookmarkStart w:id="306" w:name="_Toc184314443"/>
      <w:bookmarkEnd w:id="306"/>
      <w:bookmarkStart w:id="307" w:name="_Toc184314461"/>
      <w:bookmarkEnd w:id="307"/>
      <w:bookmarkStart w:id="308" w:name="_Toc184314436"/>
      <w:bookmarkEnd w:id="308"/>
      <w:bookmarkStart w:id="309" w:name="_Toc184313239"/>
      <w:bookmarkEnd w:id="309"/>
      <w:bookmarkStart w:id="310" w:name="_Toc184310331"/>
      <w:bookmarkEnd w:id="310"/>
      <w:bookmarkStart w:id="311" w:name="_Toc184312091"/>
      <w:bookmarkEnd w:id="311"/>
      <w:bookmarkStart w:id="312" w:name="_Toc184310280"/>
      <w:bookmarkEnd w:id="312"/>
      <w:bookmarkStart w:id="313" w:name="_Toc184310308"/>
      <w:bookmarkEnd w:id="313"/>
      <w:bookmarkStart w:id="314" w:name="_Toc184310293"/>
      <w:bookmarkEnd w:id="314"/>
      <w:bookmarkStart w:id="315" w:name="_Toc184313267"/>
      <w:bookmarkEnd w:id="315"/>
      <w:bookmarkStart w:id="316" w:name="_Toc184313261"/>
      <w:bookmarkEnd w:id="316"/>
      <w:bookmarkStart w:id="317" w:name="_Toc184314480"/>
      <w:bookmarkEnd w:id="317"/>
      <w:bookmarkStart w:id="318" w:name="_Toc184308086"/>
      <w:bookmarkEnd w:id="318"/>
      <w:bookmarkStart w:id="319" w:name="_Toc184314473"/>
      <w:bookmarkEnd w:id="319"/>
      <w:bookmarkStart w:id="320" w:name="_Toc184314438"/>
      <w:bookmarkEnd w:id="320"/>
      <w:bookmarkStart w:id="321" w:name="_Toc184312074"/>
      <w:bookmarkEnd w:id="321"/>
      <w:bookmarkStart w:id="322" w:name="_Toc184312105"/>
      <w:bookmarkEnd w:id="322"/>
      <w:bookmarkStart w:id="323" w:name="_Toc184310306"/>
      <w:bookmarkEnd w:id="323"/>
      <w:bookmarkStart w:id="324" w:name="_Toc184308061"/>
      <w:bookmarkEnd w:id="324"/>
      <w:bookmarkStart w:id="325" w:name="_Toc184310292"/>
      <w:bookmarkEnd w:id="325"/>
      <w:bookmarkStart w:id="326" w:name="_Toc184313244"/>
      <w:bookmarkEnd w:id="326"/>
      <w:bookmarkStart w:id="327" w:name="_Toc184310279"/>
      <w:bookmarkEnd w:id="327"/>
      <w:bookmarkStart w:id="328" w:name="_Toc184308089"/>
      <w:bookmarkEnd w:id="328"/>
      <w:bookmarkStart w:id="329" w:name="_Toc184310303"/>
      <w:bookmarkEnd w:id="329"/>
      <w:bookmarkStart w:id="330" w:name="_Toc184314428"/>
      <w:bookmarkEnd w:id="330"/>
      <w:bookmarkStart w:id="331" w:name="_Toc184313253"/>
      <w:bookmarkEnd w:id="331"/>
      <w:bookmarkStart w:id="332" w:name="_Toc184314426"/>
      <w:bookmarkEnd w:id="332"/>
      <w:bookmarkStart w:id="333" w:name="_Toc184314410"/>
      <w:bookmarkEnd w:id="333"/>
      <w:bookmarkStart w:id="334" w:name="_Toc184312073"/>
      <w:bookmarkEnd w:id="334"/>
      <w:bookmarkStart w:id="335" w:name="_Toc184313274"/>
      <w:bookmarkEnd w:id="335"/>
      <w:bookmarkStart w:id="336" w:name="_Toc184308053"/>
      <w:bookmarkEnd w:id="336"/>
      <w:bookmarkStart w:id="337" w:name="_Toc184310342"/>
      <w:bookmarkEnd w:id="337"/>
      <w:bookmarkStart w:id="338" w:name="_Toc184314445"/>
      <w:bookmarkEnd w:id="338"/>
      <w:bookmarkStart w:id="339" w:name="_Toc184312079"/>
      <w:bookmarkEnd w:id="339"/>
      <w:bookmarkStart w:id="340" w:name="_Toc184308091"/>
      <w:bookmarkEnd w:id="340"/>
      <w:bookmarkStart w:id="341" w:name="_Toc184312126"/>
      <w:bookmarkEnd w:id="341"/>
      <w:bookmarkStart w:id="342" w:name="_Toc184313243"/>
      <w:bookmarkEnd w:id="342"/>
      <w:bookmarkStart w:id="343" w:name="_Toc184313276"/>
      <w:bookmarkEnd w:id="343"/>
      <w:bookmarkStart w:id="344" w:name="_Toc184308071"/>
      <w:bookmarkEnd w:id="344"/>
      <w:bookmarkStart w:id="345" w:name="_Toc184308078"/>
      <w:bookmarkEnd w:id="345"/>
      <w:bookmarkStart w:id="346" w:name="_Toc184312135"/>
      <w:bookmarkEnd w:id="346"/>
      <w:bookmarkStart w:id="347" w:name="_Toc184314429"/>
      <w:bookmarkEnd w:id="347"/>
      <w:bookmarkStart w:id="348" w:name="_Toc184310328"/>
      <w:bookmarkEnd w:id="348"/>
      <w:bookmarkStart w:id="349" w:name="_Toc184312138"/>
      <w:bookmarkEnd w:id="349"/>
      <w:bookmarkStart w:id="350" w:name="_Toc184314423"/>
      <w:bookmarkEnd w:id="350"/>
      <w:bookmarkStart w:id="351" w:name="_Toc184312092"/>
      <w:bookmarkEnd w:id="351"/>
      <w:bookmarkStart w:id="352" w:name="_Toc184313306"/>
      <w:bookmarkEnd w:id="352"/>
      <w:bookmarkStart w:id="353" w:name="_Toc184308055"/>
      <w:bookmarkEnd w:id="353"/>
      <w:bookmarkStart w:id="354" w:name="_Toc184308101"/>
      <w:bookmarkEnd w:id="354"/>
      <w:bookmarkStart w:id="355" w:name="_Toc184312081"/>
      <w:bookmarkEnd w:id="355"/>
      <w:bookmarkStart w:id="356" w:name="_Toc184310294"/>
      <w:bookmarkEnd w:id="356"/>
      <w:bookmarkStart w:id="357" w:name="_Toc184310291"/>
      <w:bookmarkEnd w:id="357"/>
      <w:bookmarkStart w:id="358" w:name="_Toc184310319"/>
      <w:bookmarkEnd w:id="358"/>
      <w:bookmarkStart w:id="359" w:name="_Toc184314474"/>
      <w:bookmarkEnd w:id="359"/>
      <w:bookmarkStart w:id="360" w:name="_Toc184310302"/>
      <w:bookmarkEnd w:id="360"/>
      <w:bookmarkStart w:id="361" w:name="_Toc184313296"/>
      <w:bookmarkEnd w:id="361"/>
      <w:bookmarkStart w:id="362" w:name="_Toc184313309"/>
      <w:bookmarkEnd w:id="362"/>
      <w:bookmarkStart w:id="363" w:name="_Toc184312127"/>
      <w:bookmarkEnd w:id="363"/>
      <w:bookmarkStart w:id="364" w:name="_Toc184308088"/>
      <w:bookmarkEnd w:id="364"/>
      <w:bookmarkStart w:id="365" w:name="_Toc184314472"/>
      <w:bookmarkEnd w:id="365"/>
      <w:bookmarkStart w:id="366" w:name="_Toc184314427"/>
      <w:bookmarkEnd w:id="366"/>
      <w:bookmarkStart w:id="367" w:name="_Toc184308044"/>
      <w:bookmarkEnd w:id="367"/>
      <w:bookmarkStart w:id="368" w:name="_Toc184310277"/>
      <w:bookmarkEnd w:id="368"/>
      <w:bookmarkStart w:id="369" w:name="_Toc184314415"/>
      <w:bookmarkEnd w:id="369"/>
      <w:bookmarkStart w:id="370" w:name="_Toc184308081"/>
      <w:bookmarkEnd w:id="370"/>
      <w:bookmarkStart w:id="371" w:name="_Toc184310323"/>
      <w:bookmarkEnd w:id="371"/>
      <w:bookmarkStart w:id="372" w:name="_Toc184312104"/>
      <w:bookmarkEnd w:id="372"/>
      <w:bookmarkStart w:id="373" w:name="_Toc184312099"/>
      <w:bookmarkEnd w:id="373"/>
      <w:bookmarkStart w:id="374" w:name="_Toc184312090"/>
      <w:bookmarkEnd w:id="374"/>
      <w:bookmarkStart w:id="375" w:name="_Toc184314440"/>
      <w:bookmarkEnd w:id="375"/>
      <w:bookmarkStart w:id="376" w:name="_Toc184308066"/>
      <w:bookmarkEnd w:id="376"/>
      <w:bookmarkStart w:id="377" w:name="_Toc184310312"/>
      <w:bookmarkEnd w:id="377"/>
      <w:bookmarkStart w:id="378" w:name="_Toc184312115"/>
      <w:bookmarkEnd w:id="378"/>
      <w:bookmarkStart w:id="379" w:name="_Toc184314432"/>
      <w:bookmarkEnd w:id="379"/>
      <w:bookmarkStart w:id="380" w:name="_Toc184310330"/>
      <w:bookmarkEnd w:id="380"/>
      <w:bookmarkStart w:id="381" w:name="_Toc184313282"/>
      <w:bookmarkEnd w:id="381"/>
      <w:bookmarkStart w:id="382" w:name="_Toc184312093"/>
      <w:bookmarkEnd w:id="382"/>
      <w:bookmarkStart w:id="383" w:name="_Toc184308064"/>
      <w:bookmarkEnd w:id="383"/>
      <w:bookmarkStart w:id="384" w:name="_Toc184310326"/>
      <w:bookmarkEnd w:id="384"/>
      <w:bookmarkStart w:id="385" w:name="_Toc184313289"/>
      <w:bookmarkEnd w:id="385"/>
      <w:bookmarkStart w:id="386" w:name="_Toc184314431"/>
      <w:bookmarkEnd w:id="386"/>
      <w:bookmarkStart w:id="387" w:name="_Toc184308038"/>
      <w:bookmarkEnd w:id="387"/>
      <w:bookmarkStart w:id="388" w:name="_Toc184312088"/>
      <w:bookmarkEnd w:id="388"/>
      <w:bookmarkStart w:id="389" w:name="_Toc184314477"/>
      <w:bookmarkEnd w:id="389"/>
      <w:bookmarkStart w:id="390" w:name="_Toc184308052"/>
      <w:bookmarkEnd w:id="390"/>
      <w:bookmarkStart w:id="391" w:name="_Toc184312120"/>
      <w:bookmarkEnd w:id="391"/>
      <w:bookmarkStart w:id="392" w:name="_Toc184313251"/>
      <w:bookmarkEnd w:id="392"/>
      <w:bookmarkStart w:id="393" w:name="_Toc184310329"/>
      <w:bookmarkEnd w:id="393"/>
      <w:bookmarkStart w:id="394" w:name="_Toc184308069"/>
      <w:bookmarkEnd w:id="394"/>
      <w:bookmarkStart w:id="395" w:name="_Toc184313300"/>
      <w:bookmarkEnd w:id="395"/>
      <w:bookmarkStart w:id="396" w:name="_Toc184308093"/>
      <w:bookmarkEnd w:id="396"/>
      <w:r>
        <w:rPr>
          <w:rFonts w:hint="eastAsia" w:ascii="宋体" w:hAnsi="宋体" w:cs="宋体"/>
          <w:b/>
          <w:sz w:val="36"/>
          <w:szCs w:val="36"/>
        </w:rPr>
        <w:t>评标办法</w:t>
      </w:r>
    </w:p>
    <w:p w14:paraId="1C649BB4">
      <w:pPr>
        <w:keepNext w:val="0"/>
        <w:keepLines w:val="0"/>
        <w:pageBreakBefore w:val="0"/>
        <w:widowControl w:val="0"/>
        <w:kinsoku/>
        <w:wordWrap/>
        <w:overflowPunct/>
        <w:topLinePunct w:val="0"/>
        <w:bidi w:val="0"/>
        <w:snapToGrid w:val="0"/>
        <w:spacing w:line="310" w:lineRule="exact"/>
        <w:jc w:val="center"/>
        <w:textAlignment w:val="auto"/>
        <w:rPr>
          <w:rFonts w:ascii="仿宋" w:hAnsi="仿宋" w:eastAsia="仿宋" w:cs="仿宋"/>
          <w:b/>
          <w:sz w:val="32"/>
          <w:szCs w:val="20"/>
        </w:rPr>
      </w:pPr>
      <w:r>
        <w:rPr>
          <w:rFonts w:hint="eastAsia" w:ascii="仿宋" w:hAnsi="仿宋" w:eastAsia="仿宋" w:cs="仿宋"/>
          <w:b/>
          <w:sz w:val="32"/>
          <w:szCs w:val="20"/>
        </w:rPr>
        <w:t>评审办法前附表</w:t>
      </w:r>
    </w:p>
    <w:tbl>
      <w:tblPr>
        <w:tblStyle w:val="64"/>
        <w:tblW w:w="9500"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748"/>
        <w:gridCol w:w="1391"/>
        <w:gridCol w:w="7361"/>
      </w:tblGrid>
      <w:tr w14:paraId="5CBD4B7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Align w:val="center"/>
          </w:tcPr>
          <w:p w14:paraId="1526AC59">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13478072">
            <w:pPr>
              <w:keepNext w:val="0"/>
              <w:keepLines w:val="0"/>
              <w:pageBreakBefore w:val="0"/>
              <w:widowControl w:val="0"/>
              <w:kinsoku/>
              <w:wordWrap/>
              <w:overflowPunct/>
              <w:topLinePunct w:val="0"/>
              <w:bidi w:val="0"/>
              <w:snapToGrid w:val="0"/>
              <w:spacing w:line="310" w:lineRule="exact"/>
              <w:jc w:val="center"/>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项目</w:t>
            </w:r>
          </w:p>
        </w:tc>
        <w:tc>
          <w:tcPr>
            <w:tcW w:w="7361" w:type="dxa"/>
            <w:vAlign w:val="center"/>
          </w:tcPr>
          <w:p w14:paraId="428405A1">
            <w:pPr>
              <w:keepNext w:val="0"/>
              <w:keepLines w:val="0"/>
              <w:pageBreakBefore w:val="0"/>
              <w:widowControl w:val="0"/>
              <w:kinsoku/>
              <w:wordWrap/>
              <w:overflowPunct/>
              <w:topLinePunct w:val="0"/>
              <w:bidi w:val="0"/>
              <w:snapToGrid w:val="0"/>
              <w:spacing w:line="310" w:lineRule="exact"/>
              <w:jc w:val="center"/>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评分细则</w:t>
            </w:r>
          </w:p>
        </w:tc>
      </w:tr>
      <w:tr w14:paraId="551A8CF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759" w:hRule="atLeast"/>
        </w:trPr>
        <w:tc>
          <w:tcPr>
            <w:tcW w:w="748" w:type="dxa"/>
            <w:vMerge w:val="restart"/>
            <w:vAlign w:val="center"/>
          </w:tcPr>
          <w:p w14:paraId="1CDDAAB7">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技术资信部分</w:t>
            </w:r>
            <w:r>
              <w:rPr>
                <w:rFonts w:hint="default" w:asciiTheme="minorEastAsia" w:hAnsiTheme="minorEastAsia" w:eastAsiaTheme="minorEastAsia" w:cstheme="minorEastAsia"/>
                <w:sz w:val="22"/>
                <w:szCs w:val="22"/>
                <w:shd w:val="clear" w:color="auto" w:fill="FFFFFF"/>
                <w:lang w:val="en-US"/>
              </w:rPr>
              <w:t>70</w:t>
            </w:r>
            <w:r>
              <w:rPr>
                <w:rFonts w:hint="eastAsia" w:asciiTheme="minorEastAsia" w:hAnsiTheme="minorEastAsia" w:eastAsiaTheme="minorEastAsia" w:cstheme="minorEastAsia"/>
                <w:sz w:val="22"/>
                <w:szCs w:val="22"/>
                <w:shd w:val="clear" w:color="auto" w:fill="FFFFFF"/>
              </w:rPr>
              <w:t>分</w:t>
            </w:r>
          </w:p>
        </w:tc>
        <w:tc>
          <w:tcPr>
            <w:tcW w:w="1391" w:type="dxa"/>
            <w:vAlign w:val="center"/>
          </w:tcPr>
          <w:p w14:paraId="28B2DD0A">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lang w:val="en-US" w:eastAsia="zh-CN"/>
              </w:rPr>
              <w:t>投标人业绩</w:t>
            </w:r>
            <w:r>
              <w:rPr>
                <w:rFonts w:hint="eastAsia" w:asciiTheme="minorEastAsia" w:hAnsiTheme="minorEastAsia" w:eastAsiaTheme="minorEastAsia" w:cstheme="minorEastAsia"/>
                <w:sz w:val="22"/>
                <w:szCs w:val="22"/>
                <w:shd w:val="clear" w:color="auto" w:fill="FFFFFF"/>
              </w:rPr>
              <w:t>（</w:t>
            </w:r>
            <w:r>
              <w:rPr>
                <w:rFonts w:hint="default" w:ascii="宋体" w:hAnsi="宋体" w:cs="宋体"/>
                <w:color w:val="auto"/>
                <w:sz w:val="21"/>
                <w:szCs w:val="21"/>
                <w:lang w:val="en-US" w:eastAsia="zh-CN"/>
              </w:rPr>
              <w:t>1.5</w:t>
            </w:r>
            <w:r>
              <w:rPr>
                <w:rFonts w:hint="eastAsia" w:asciiTheme="minorEastAsia" w:hAnsiTheme="minorEastAsia" w:eastAsiaTheme="minorEastAsia" w:cstheme="minorEastAsia"/>
                <w:sz w:val="22"/>
                <w:szCs w:val="22"/>
                <w:shd w:val="clear" w:color="auto" w:fill="FFFFFF"/>
              </w:rPr>
              <w:t>分）</w:t>
            </w:r>
          </w:p>
        </w:tc>
        <w:tc>
          <w:tcPr>
            <w:tcW w:w="7361" w:type="dxa"/>
            <w:vAlign w:val="center"/>
          </w:tcPr>
          <w:p w14:paraId="353259F7">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自20</w:t>
            </w:r>
            <w:r>
              <w:rPr>
                <w:rFonts w:hint="eastAsia" w:ascii="宋体" w:hAnsi="宋体" w:eastAsia="宋体" w:cs="宋体"/>
                <w:color w:val="auto"/>
                <w:sz w:val="21"/>
                <w:szCs w:val="21"/>
                <w:lang w:val="en-US" w:eastAsia="zh-CN"/>
              </w:rPr>
              <w:t>1</w:t>
            </w:r>
            <w:r>
              <w:rPr>
                <w:rFonts w:hint="default" w:ascii="宋体" w:hAnsi="宋体" w:cs="宋体"/>
                <w:color w:val="auto"/>
                <w:sz w:val="21"/>
                <w:szCs w:val="21"/>
                <w:lang w:val="en-US" w:eastAsia="zh-CN"/>
              </w:rPr>
              <w:t>9</w:t>
            </w:r>
            <w:r>
              <w:rPr>
                <w:rFonts w:hint="eastAsia" w:ascii="宋体" w:hAnsi="宋体" w:eastAsia="宋体" w:cs="宋体"/>
                <w:color w:val="auto"/>
                <w:sz w:val="21"/>
                <w:szCs w:val="21"/>
              </w:rPr>
              <w:t>年1月1日至投标截止日止（时间以工程竣工日期或竣工验收日期为准），投标人</w:t>
            </w:r>
            <w:r>
              <w:rPr>
                <w:rFonts w:hint="eastAsia" w:ascii="宋体" w:hAnsi="宋体" w:eastAsia="宋体" w:cs="宋体"/>
                <w:bCs/>
                <w:color w:val="auto"/>
                <w:sz w:val="21"/>
                <w:szCs w:val="21"/>
              </w:rPr>
              <w:t>完成过</w:t>
            </w:r>
            <w:r>
              <w:rPr>
                <w:rFonts w:hint="eastAsia" w:ascii="宋体" w:hAnsi="宋体" w:eastAsia="宋体" w:cs="宋体"/>
                <w:bCs/>
                <w:color w:val="auto"/>
                <w:sz w:val="21"/>
                <w:szCs w:val="21"/>
                <w:lang w:val="en-US" w:eastAsia="zh-CN"/>
              </w:rPr>
              <w:t>类似</w:t>
            </w:r>
            <w:r>
              <w:rPr>
                <w:rFonts w:hint="eastAsia" w:ascii="宋体" w:hAnsi="宋体" w:eastAsia="宋体" w:cs="宋体"/>
                <w:bCs/>
                <w:color w:val="auto"/>
                <w:sz w:val="21"/>
                <w:szCs w:val="21"/>
              </w:rPr>
              <w:t>项目</w:t>
            </w:r>
            <w:r>
              <w:rPr>
                <w:rFonts w:hint="eastAsia" w:ascii="宋体" w:hAnsi="宋体" w:eastAsia="宋体" w:cs="宋体"/>
                <w:color w:val="auto"/>
                <w:sz w:val="21"/>
                <w:szCs w:val="21"/>
              </w:rPr>
              <w:t>。每具有1个业绩得</w:t>
            </w:r>
            <w:r>
              <w:rPr>
                <w:rFonts w:hint="default" w:ascii="宋体" w:hAnsi="宋体" w:cs="宋体"/>
                <w:color w:val="auto"/>
                <w:sz w:val="21"/>
                <w:szCs w:val="21"/>
                <w:lang w:val="en-US" w:eastAsia="zh-CN"/>
              </w:rPr>
              <w:t>0.5</w:t>
            </w:r>
            <w:r>
              <w:rPr>
                <w:rFonts w:hint="eastAsia" w:ascii="宋体" w:hAnsi="宋体" w:eastAsia="宋体" w:cs="宋体"/>
                <w:color w:val="auto"/>
                <w:sz w:val="21"/>
                <w:szCs w:val="21"/>
              </w:rPr>
              <w:t>分，最高得</w:t>
            </w:r>
            <w:r>
              <w:rPr>
                <w:rFonts w:hint="default" w:ascii="宋体" w:hAnsi="宋体" w:cs="宋体"/>
                <w:color w:val="auto"/>
                <w:sz w:val="21"/>
                <w:szCs w:val="21"/>
                <w:lang w:val="en-US" w:eastAsia="zh-CN"/>
              </w:rPr>
              <w:t>1.5</w:t>
            </w:r>
            <w:r>
              <w:rPr>
                <w:rFonts w:hint="eastAsia" w:ascii="宋体" w:hAnsi="宋体" w:eastAsia="宋体" w:cs="宋体"/>
                <w:color w:val="auto"/>
                <w:sz w:val="21"/>
                <w:szCs w:val="21"/>
              </w:rPr>
              <w:t>分。</w:t>
            </w:r>
          </w:p>
          <w:p w14:paraId="368C5201">
            <w:pPr>
              <w:pStyle w:val="36"/>
              <w:keepNext w:val="0"/>
              <w:keepLines w:val="0"/>
              <w:pageBreakBefore w:val="0"/>
              <w:widowControl w:val="0"/>
              <w:kinsoku/>
              <w:wordWrap/>
              <w:overflowPunct/>
              <w:topLinePunct w:val="0"/>
              <w:bidi w:val="0"/>
              <w:adjustRightInd w:val="0"/>
              <w:snapToGrid w:val="0"/>
              <w:spacing w:before="0" w:beforeLines="0" w:after="0" w:afterLines="0" w:line="310" w:lineRule="exact"/>
              <w:ind w:left="420" w:hanging="420" w:hangingChars="200"/>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评分依据为：</w:t>
            </w:r>
          </w:p>
          <w:p w14:paraId="647D3723">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lang w:val="en-US" w:eastAsia="zh-CN"/>
              </w:rPr>
              <w:t>①中标通知书（如有，法定招标时需提供）、②施工合同、③竣工验收资料（提供的竣工验收资料需有建设单位、设计单位、施工单位、监理单位盖章方有效，缺一不可），三项资料确认（若前述三项资料不能体现评审因素的，还需提供合同中甲方出具的证明资料或让磋商小组足以信服的其他证明资料，否则该项业绩不予计分）。</w:t>
            </w:r>
          </w:p>
        </w:tc>
      </w:tr>
      <w:tr w14:paraId="714ED2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748" w:type="dxa"/>
            <w:vMerge w:val="continue"/>
            <w:vAlign w:val="center"/>
          </w:tcPr>
          <w:p w14:paraId="72028615">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p>
        </w:tc>
        <w:tc>
          <w:tcPr>
            <w:tcW w:w="1391" w:type="dxa"/>
            <w:vAlign w:val="center"/>
          </w:tcPr>
          <w:p w14:paraId="7E75D865">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zh-CN"/>
              </w:rPr>
              <w:t>政府采购政策</w:t>
            </w:r>
            <w:r>
              <w:rPr>
                <w:rFonts w:hint="eastAsia" w:asciiTheme="minorEastAsia" w:hAnsiTheme="minorEastAsia" w:eastAsiaTheme="minorEastAsia" w:cstheme="minorEastAsia"/>
                <w:sz w:val="22"/>
                <w:szCs w:val="22"/>
                <w:shd w:val="clear" w:color="auto" w:fill="FFFFFF"/>
              </w:rPr>
              <w:t>（</w:t>
            </w:r>
            <w:r>
              <w:rPr>
                <w:rFonts w:hint="default" w:ascii="宋体" w:hAnsi="宋体" w:cs="宋体"/>
                <w:color w:val="auto"/>
                <w:sz w:val="21"/>
                <w:szCs w:val="21"/>
                <w:lang w:val="en-US" w:eastAsia="zh-CN"/>
              </w:rPr>
              <w:t>1.5</w:t>
            </w:r>
            <w:r>
              <w:rPr>
                <w:rFonts w:hint="eastAsia" w:asciiTheme="minorEastAsia" w:hAnsiTheme="minorEastAsia" w:eastAsiaTheme="minorEastAsia" w:cstheme="minorEastAsia"/>
                <w:sz w:val="22"/>
                <w:szCs w:val="22"/>
                <w:shd w:val="clear" w:color="auto" w:fill="FFFFFF"/>
              </w:rPr>
              <w:t>分）</w:t>
            </w:r>
          </w:p>
        </w:tc>
        <w:tc>
          <w:tcPr>
            <w:tcW w:w="7361" w:type="dxa"/>
            <w:vAlign w:val="center"/>
          </w:tcPr>
          <w:p w14:paraId="321481E2">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投标人</w:t>
            </w:r>
            <w:r>
              <w:rPr>
                <w:rFonts w:hint="eastAsia" w:ascii="宋体" w:hAnsi="宋体" w:eastAsia="宋体" w:cs="宋体"/>
                <w:color w:val="auto"/>
                <w:sz w:val="21"/>
                <w:szCs w:val="21"/>
                <w:lang w:val="zh-CN"/>
              </w:rPr>
              <w:t>是国家认定的少数民族地区企业的得1</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lang w:val="zh-CN"/>
              </w:rPr>
              <w:t>分。（如有，投标文件附相关证明资料复印件加盖公章）。</w:t>
            </w:r>
          </w:p>
        </w:tc>
      </w:tr>
      <w:tr w14:paraId="5F7CCE0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748" w:type="dxa"/>
            <w:vMerge w:val="continue"/>
            <w:vAlign w:val="center"/>
          </w:tcPr>
          <w:p w14:paraId="16FC3BC2">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14B39B52">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highlight w:val="none"/>
                <w:shd w:val="clear" w:color="auto" w:fill="FFFFFF"/>
              </w:rPr>
            </w:pPr>
            <w:r>
              <w:rPr>
                <w:rFonts w:hint="eastAsia" w:ascii="宋体" w:hAnsi="宋体" w:eastAsia="宋体" w:cs="宋体"/>
                <w:color w:val="auto"/>
                <w:sz w:val="21"/>
                <w:szCs w:val="21"/>
                <w:highlight w:val="none"/>
                <w:lang w:val="zh-CN"/>
              </w:rPr>
              <w:t>质量管理体系证书</w:t>
            </w:r>
            <w:r>
              <w:rPr>
                <w:rFonts w:hint="default"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2分</w:t>
            </w:r>
            <w:r>
              <w:rPr>
                <w:rFonts w:hint="default" w:ascii="宋体" w:hAnsi="宋体" w:eastAsia="宋体" w:cs="宋体"/>
                <w:color w:val="auto"/>
                <w:sz w:val="21"/>
                <w:szCs w:val="21"/>
                <w:highlight w:val="none"/>
                <w:lang w:val="en-US" w:eastAsia="zh-CN"/>
              </w:rPr>
              <w:t>)</w:t>
            </w:r>
          </w:p>
        </w:tc>
        <w:tc>
          <w:tcPr>
            <w:tcW w:w="7361" w:type="dxa"/>
            <w:vAlign w:val="center"/>
          </w:tcPr>
          <w:p w14:paraId="20AAFAF0">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highlight w:val="none"/>
                <w:shd w:val="clear" w:color="auto" w:fill="FFFFFF"/>
              </w:rPr>
            </w:pPr>
            <w:r>
              <w:rPr>
                <w:rFonts w:hint="eastAsia" w:ascii="宋体" w:hAnsi="宋体" w:eastAsia="宋体" w:cs="宋体"/>
                <w:color w:val="auto"/>
                <w:sz w:val="21"/>
                <w:szCs w:val="21"/>
                <w:highlight w:val="none"/>
              </w:rPr>
              <w:t>投标人具有质量管理体系、职业健康安全管理体系，每证得</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分，最高得</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分，(投标文件中须提供体系认证证书扫描件及全国认证认可信息公共服务平台查询页面截图（http://cx.cnca.cn/CertECloud/index/index/page，认证状态须为有效)</w:t>
            </w:r>
          </w:p>
        </w:tc>
      </w:tr>
      <w:tr w14:paraId="537EDB2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49" w:hRule="atLeast"/>
        </w:trPr>
        <w:tc>
          <w:tcPr>
            <w:tcW w:w="748" w:type="dxa"/>
            <w:vMerge w:val="continue"/>
            <w:vAlign w:val="center"/>
          </w:tcPr>
          <w:p w14:paraId="62077653">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3EF025D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lang w:val="en-US" w:eastAsia="zh-CN"/>
              </w:rPr>
              <w:t>项目组其他成员</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39B78A01">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根据投标人提供的拟派本项目除项目经理外的其他管理人员的</w:t>
            </w:r>
            <w:r>
              <w:rPr>
                <w:rFonts w:hint="eastAsia" w:ascii="宋体" w:hAnsi="宋体" w:eastAsia="宋体" w:cs="宋体"/>
                <w:bCs/>
                <w:color w:val="auto"/>
                <w:spacing w:val="-3"/>
                <w:sz w:val="21"/>
                <w:szCs w:val="21"/>
                <w:highlight w:val="none"/>
              </w:rPr>
              <w:t>技术能力、工作履历、类似项目</w:t>
            </w:r>
            <w:r>
              <w:rPr>
                <w:rFonts w:hint="eastAsia" w:ascii="宋体" w:hAnsi="宋体" w:eastAsia="宋体" w:cs="宋体"/>
                <w:color w:val="auto"/>
                <w:sz w:val="21"/>
                <w:szCs w:val="21"/>
                <w:highlight w:val="none"/>
              </w:rPr>
              <w:t>从业</w:t>
            </w:r>
            <w:r>
              <w:rPr>
                <w:rFonts w:hint="eastAsia" w:ascii="宋体" w:hAnsi="宋体" w:eastAsia="宋体" w:cs="宋体"/>
                <w:bCs/>
                <w:color w:val="auto"/>
                <w:spacing w:val="-3"/>
                <w:sz w:val="21"/>
                <w:szCs w:val="21"/>
                <w:highlight w:val="none"/>
              </w:rPr>
              <w:t>经验</w:t>
            </w:r>
            <w:r>
              <w:rPr>
                <w:rFonts w:hint="eastAsia" w:ascii="宋体" w:hAnsi="宋体" w:eastAsia="宋体" w:cs="宋体"/>
                <w:color w:val="auto"/>
                <w:sz w:val="21"/>
                <w:szCs w:val="21"/>
                <w:highlight w:val="none"/>
              </w:rPr>
              <w:t>等情况进行</w:t>
            </w:r>
            <w:r>
              <w:rPr>
                <w:rFonts w:hint="eastAsia" w:ascii="宋体" w:hAnsi="宋体" w:eastAsia="宋体" w:cs="宋体"/>
                <w:color w:val="auto"/>
                <w:sz w:val="21"/>
                <w:szCs w:val="21"/>
                <w:highlight w:val="none"/>
                <w:lang w:val="en-US" w:eastAsia="zh-CN"/>
              </w:rPr>
              <w:t>综合</w:t>
            </w:r>
            <w:r>
              <w:rPr>
                <w:rFonts w:hint="eastAsia" w:ascii="宋体" w:hAnsi="宋体" w:eastAsia="宋体" w:cs="宋体"/>
                <w:color w:val="auto"/>
                <w:sz w:val="21"/>
                <w:szCs w:val="21"/>
                <w:highlight w:val="none"/>
              </w:rPr>
              <w:t>评议</w:t>
            </w:r>
            <w:r>
              <w:rPr>
                <w:rFonts w:hint="eastAsia" w:ascii="宋体" w:hAnsi="宋体" w:cs="宋体"/>
                <w:color w:val="auto"/>
                <w:sz w:val="21"/>
                <w:szCs w:val="21"/>
                <w:highlight w:val="none"/>
                <w:lang w:eastAsia="zh-CN"/>
              </w:rPr>
              <w:t>：</w:t>
            </w:r>
          </w:p>
          <w:p w14:paraId="1414A2C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1384AA1">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1BE561B3">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46022B50">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383835D4">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E50EEEE">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4221641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149" w:hRule="atLeast"/>
        </w:trPr>
        <w:tc>
          <w:tcPr>
            <w:tcW w:w="748" w:type="dxa"/>
            <w:vMerge w:val="continue"/>
            <w:vAlign w:val="center"/>
          </w:tcPr>
          <w:p w14:paraId="171DCC3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5112969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rPr>
              <w:t>本项目现状的调查与问题剖析</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43B1C6B5">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根据投标人分析本项目的实际现状、总结施工过程中可能存在的相应问题并提出相应的解决措施等进行综合评议</w:t>
            </w:r>
            <w:r>
              <w:rPr>
                <w:rFonts w:hint="eastAsia" w:ascii="宋体" w:hAnsi="宋体" w:cs="宋体"/>
                <w:color w:val="auto"/>
                <w:sz w:val="21"/>
                <w:szCs w:val="21"/>
                <w:highlight w:val="none"/>
                <w:lang w:eastAsia="zh-CN"/>
              </w:rPr>
              <w:t>：</w:t>
            </w:r>
          </w:p>
          <w:p w14:paraId="44BB460E">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34E6A35E">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5FB36837">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299A34D6">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42F80753">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94C12B0">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69F297E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3EDD32A3">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253A54DA">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lang w:val="en-US" w:eastAsia="zh-CN"/>
              </w:rPr>
              <w:t>施工方案</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1077C23F">
            <w:pPr>
              <w:pStyle w:val="25"/>
              <w:keepNext w:val="0"/>
              <w:keepLines w:val="0"/>
              <w:pageBreakBefore w:val="0"/>
              <w:widowControl w:val="0"/>
              <w:kinsoku/>
              <w:wordWrap/>
              <w:overflowPunct/>
              <w:topLinePunct w:val="0"/>
              <w:bidi w:val="0"/>
              <w:spacing w:after="0"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根据投标人整体施工方案的完整性、详细程度、合理性，进行评分</w:t>
            </w:r>
            <w:r>
              <w:rPr>
                <w:rFonts w:hint="eastAsia" w:hAnsi="宋体" w:cs="宋体"/>
                <w:color w:val="auto"/>
                <w:kern w:val="2"/>
                <w:sz w:val="21"/>
                <w:szCs w:val="21"/>
                <w:highlight w:val="none"/>
                <w:lang w:val="en-US" w:eastAsia="zh-CN" w:bidi="ar-SA"/>
              </w:rPr>
              <w:t>：</w:t>
            </w:r>
          </w:p>
          <w:p w14:paraId="7C21FC2C">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w:t>
            </w:r>
            <w:r>
              <w:rPr>
                <w:rFonts w:hint="eastAsia" w:ascii="Arial" w:hAnsi="Arial" w:eastAsia="宋体" w:cs="Arial"/>
                <w:color w:val="auto"/>
                <w:sz w:val="21"/>
                <w:szCs w:val="21"/>
                <w:highlight w:val="none"/>
                <w:lang w:val="en-US" w:eastAsia="zh-CN"/>
              </w:rPr>
              <w:t>完整</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详细</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合理性</w:t>
            </w:r>
            <w:r>
              <w:rPr>
                <w:rFonts w:hint="default" w:ascii="Arial" w:hAnsi="Arial" w:eastAsia="宋体" w:cs="Arial"/>
                <w:color w:val="auto"/>
                <w:sz w:val="21"/>
                <w:szCs w:val="21"/>
                <w:highlight w:val="none"/>
              </w:rPr>
              <w:t>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7293542">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较为全面完整合理的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2DF25023">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50A15D4F">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1E391944">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5A52677D">
            <w:pPr>
              <w:keepNext w:val="0"/>
              <w:keepLines w:val="0"/>
              <w:pageBreakBefore w:val="0"/>
              <w:widowControl w:val="0"/>
              <w:kinsoku/>
              <w:wordWrap/>
              <w:overflowPunct/>
              <w:topLinePunct w:val="0"/>
              <w:bidi w:val="0"/>
              <w:snapToGrid w:val="0"/>
              <w:spacing w:line="310" w:lineRule="exact"/>
              <w:textAlignment w:val="auto"/>
              <w:rPr>
                <w:rFonts w:hint="eastAsia"/>
              </w:rPr>
            </w:pPr>
            <w:r>
              <w:rPr>
                <w:rFonts w:hint="default" w:ascii="Arial" w:hAnsi="Arial" w:eastAsia="宋体" w:cs="Arial"/>
                <w:color w:val="auto"/>
                <w:sz w:val="21"/>
                <w:szCs w:val="21"/>
                <w:highlight w:val="none"/>
                <w:lang w:val="en-US" w:eastAsia="zh-CN"/>
              </w:rPr>
              <w:t>未提供的，得0分。</w:t>
            </w:r>
          </w:p>
        </w:tc>
      </w:tr>
      <w:tr w14:paraId="215D8D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5DFEE1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160946D1">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rPr>
              <w:t>施工现场平面布置</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549FA443">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根据投标人针对本项目拟定的施工现场平面布置情况进行综合评议</w:t>
            </w:r>
            <w:r>
              <w:rPr>
                <w:rFonts w:hint="eastAsia" w:ascii="宋体" w:hAnsi="宋体" w:eastAsia="宋体" w:cs="宋体"/>
                <w:color w:val="auto"/>
                <w:sz w:val="21"/>
                <w:szCs w:val="21"/>
                <w:highlight w:val="none"/>
                <w:lang w:eastAsia="zh-CN"/>
              </w:rPr>
              <w:t>。</w:t>
            </w:r>
          </w:p>
          <w:p w14:paraId="7351AEE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1）拟定的施工现场平面布置情况优秀</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4A5217C">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Arial" w:hAnsi="Arial" w:eastAsia="宋体" w:cs="Arial"/>
                <w:color w:val="auto"/>
                <w:sz w:val="21"/>
                <w:szCs w:val="21"/>
                <w:highlight w:val="none"/>
                <w:lang w:val="en-US" w:eastAsia="zh-CN"/>
              </w:rPr>
              <w:t>拟定的施工现场平面布置情况良好，</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0FCE7A8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Arial" w:hAnsi="Arial" w:eastAsia="宋体" w:cs="Arial"/>
                <w:color w:val="auto"/>
                <w:sz w:val="21"/>
                <w:szCs w:val="21"/>
                <w:highlight w:val="none"/>
                <w:lang w:val="en-US" w:eastAsia="zh-CN"/>
              </w:rPr>
              <w:t>拟定的施工现场平面布置情况一般</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4E24827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Arial" w:hAnsi="Arial" w:eastAsia="宋体" w:cs="Arial"/>
                <w:color w:val="auto"/>
                <w:sz w:val="21"/>
                <w:szCs w:val="21"/>
                <w:highlight w:val="none"/>
                <w:lang w:val="en-US" w:eastAsia="zh-CN"/>
              </w:rPr>
              <w:t>拟定的施工现场平面布置情况较弱</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7603BEC8">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5）拟定的施工现场平面布置情况简单</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5E79D10D">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00E1716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3472F76B">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48DF73E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bCs/>
                <w:color w:val="auto"/>
                <w:sz w:val="21"/>
                <w:szCs w:val="21"/>
                <w:lang w:val="zh-CN"/>
              </w:rPr>
              <w:t>工程质量保证措施</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530C5898">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根据投标人针对本项目拟定的</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检验手段进行综合评议</w:t>
            </w:r>
            <w:r>
              <w:rPr>
                <w:rFonts w:hint="eastAsia" w:ascii="宋体" w:hAnsi="宋体" w:eastAsia="宋体" w:cs="宋体"/>
                <w:color w:val="auto"/>
                <w:sz w:val="21"/>
                <w:szCs w:val="21"/>
                <w:lang w:eastAsia="zh-CN"/>
              </w:rPr>
              <w:t>。</w:t>
            </w:r>
          </w:p>
          <w:p w14:paraId="16EAD6D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Arial" w:hAnsi="Arial" w:eastAsia="宋体" w:cs="Arial"/>
                <w:color w:val="auto"/>
                <w:sz w:val="21"/>
                <w:szCs w:val="21"/>
                <w:highlight w:val="none"/>
                <w:lang w:val="en-US" w:eastAsia="zh-CN"/>
              </w:rPr>
              <w:t>完整</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合理</w:t>
            </w:r>
            <w:r>
              <w:rPr>
                <w:rFonts w:hint="default" w:ascii="Arial" w:hAnsi="Arial" w:eastAsia="宋体" w:cs="Arial"/>
                <w:color w:val="auto"/>
                <w:sz w:val="21"/>
                <w:szCs w:val="21"/>
                <w:highlight w:val="none"/>
              </w:rPr>
              <w:t>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485518A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Arial" w:hAnsi="Arial" w:eastAsia="宋体" w:cs="Arial"/>
                <w:color w:val="auto"/>
                <w:sz w:val="21"/>
                <w:szCs w:val="21"/>
                <w:highlight w:val="none"/>
                <w:lang w:val="en-US" w:eastAsia="zh-CN"/>
              </w:rPr>
              <w:t>基本合理，</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6CB15B60">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3B5AF4BF">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4）拟定工程质量保证措施、检验手段</w:t>
            </w:r>
            <w:r>
              <w:rPr>
                <w:rFonts w:hint="default" w:ascii="Arial" w:hAnsi="Arial" w:eastAsia="宋体" w:cs="Arial"/>
                <w:color w:val="auto"/>
                <w:sz w:val="21"/>
                <w:szCs w:val="21"/>
                <w:highlight w:val="none"/>
              </w:rPr>
              <w:t>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763A1768">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w:t>
            </w:r>
            <w:r>
              <w:rPr>
                <w:rFonts w:hint="eastAsia" w:ascii="宋体" w:hAnsi="宋体" w:eastAsia="宋体" w:cs="宋体"/>
                <w:bCs/>
                <w:color w:val="auto"/>
                <w:sz w:val="21"/>
                <w:szCs w:val="21"/>
                <w:lang w:val="zh-CN"/>
              </w:rPr>
              <w:t>工程质量保证措施、</w:t>
            </w:r>
            <w:r>
              <w:rPr>
                <w:rFonts w:hint="eastAsia" w:ascii="宋体" w:hAnsi="宋体" w:eastAsia="宋体" w:cs="宋体"/>
                <w:color w:val="auto"/>
                <w:sz w:val="21"/>
                <w:szCs w:val="21"/>
              </w:rPr>
              <w:t>检验手段</w:t>
            </w:r>
            <w:r>
              <w:rPr>
                <w:rFonts w:hint="eastAsia" w:ascii="宋体" w:hAnsi="宋体" w:eastAsia="宋体" w:cs="宋体"/>
                <w:color w:val="auto"/>
                <w:sz w:val="21"/>
                <w:szCs w:val="21"/>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7BC437E">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r>
              <w:rPr>
                <w:rFonts w:hint="eastAsia" w:ascii="Arial" w:hAnsi="Arial" w:cs="Arial"/>
                <w:color w:val="auto"/>
                <w:sz w:val="21"/>
                <w:szCs w:val="21"/>
                <w:highlight w:val="none"/>
                <w:lang w:val="en-US" w:eastAsia="zh-CN"/>
              </w:rPr>
              <w:t>。</w:t>
            </w:r>
          </w:p>
        </w:tc>
      </w:tr>
      <w:tr w14:paraId="7A86277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4FABAEE">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3C3E02EE">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rPr>
              <w:t>施工进度计划及保证措施</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00872C09">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根据投标人针对本项目拟定的施工进度计划及保证措施进行综合评议。</w:t>
            </w:r>
          </w:p>
          <w:p w14:paraId="18678D40">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优秀的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362AF3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良好的，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2D029B1E">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353BEB1C">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较弱的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0BAEE327">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拟定的施工进度计划及保证措施</w:t>
            </w:r>
            <w:r>
              <w:rPr>
                <w:rFonts w:hint="eastAsia" w:ascii="Arial" w:hAnsi="Arial" w:eastAsia="宋体" w:cs="Arial"/>
                <w:color w:val="auto"/>
                <w:sz w:val="21"/>
                <w:szCs w:val="21"/>
                <w:highlight w:val="none"/>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64D8B512">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1B03253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179D4CE7">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358244BA">
            <w:pPr>
              <w:keepNext w:val="0"/>
              <w:keepLines w:val="0"/>
              <w:pageBreakBefore w:val="0"/>
              <w:widowControl w:val="0"/>
              <w:kinsoku/>
              <w:wordWrap/>
              <w:overflowPunct/>
              <w:topLinePunct w:val="0"/>
              <w:bidi w:val="0"/>
              <w:snapToGrid w:val="0"/>
              <w:spacing w:line="310" w:lineRule="exact"/>
              <w:textAlignment w:val="auto"/>
              <w:rPr>
                <w:rFonts w:hint="eastAsia" w:asciiTheme="minorEastAsia" w:hAnsiTheme="minorEastAsia" w:eastAsiaTheme="minorEastAsia" w:cstheme="minorEastAsia"/>
                <w:sz w:val="22"/>
                <w:szCs w:val="22"/>
                <w:shd w:val="clear" w:color="auto" w:fill="FFFFFF"/>
              </w:rPr>
            </w:pPr>
          </w:p>
          <w:p w14:paraId="242C5AE9">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bCs/>
                <w:color w:val="auto"/>
                <w:sz w:val="21"/>
                <w:szCs w:val="21"/>
                <w:lang w:val="zh-CN"/>
              </w:rPr>
              <w:t>安全生产、文明施工</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641E1975">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lang w:eastAsia="zh-CN"/>
              </w:rPr>
            </w:pPr>
            <w:r>
              <w:rPr>
                <w:rFonts w:hint="eastAsia" w:ascii="宋体" w:hAnsi="宋体" w:eastAsia="宋体" w:cs="宋体"/>
                <w:color w:val="auto"/>
                <w:sz w:val="21"/>
                <w:szCs w:val="21"/>
              </w:rPr>
              <w:t>根据投标人针对本项目拟定的</w:t>
            </w:r>
            <w:r>
              <w:rPr>
                <w:rFonts w:hint="eastAsia" w:ascii="宋体" w:hAnsi="宋体" w:eastAsia="宋体" w:cs="宋体"/>
                <w:bCs/>
                <w:color w:val="auto"/>
                <w:sz w:val="21"/>
                <w:szCs w:val="21"/>
                <w:lang w:val="zh-CN"/>
              </w:rPr>
              <w:t>安全生产、文明施工</w:t>
            </w:r>
            <w:r>
              <w:rPr>
                <w:rFonts w:hint="eastAsia" w:ascii="宋体" w:hAnsi="宋体" w:eastAsia="宋体" w:cs="宋体"/>
                <w:color w:val="auto"/>
                <w:sz w:val="21"/>
                <w:szCs w:val="21"/>
              </w:rPr>
              <w:t>进行综合评议</w:t>
            </w:r>
            <w:r>
              <w:rPr>
                <w:rFonts w:hint="eastAsia" w:ascii="宋体" w:hAnsi="宋体" w:eastAsia="宋体" w:cs="宋体"/>
                <w:color w:val="auto"/>
                <w:sz w:val="21"/>
                <w:szCs w:val="21"/>
                <w:lang w:eastAsia="zh-CN"/>
              </w:rPr>
              <w:t>。</w:t>
            </w:r>
          </w:p>
          <w:p w14:paraId="6F9B93F6">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Arial" w:hAnsi="Arial" w:eastAsia="宋体" w:cs="Arial"/>
                <w:color w:val="auto"/>
                <w:sz w:val="21"/>
                <w:szCs w:val="21"/>
                <w:highlight w:val="none"/>
                <w:lang w:val="en-US" w:eastAsia="zh-CN"/>
              </w:rPr>
              <w:t>完整</w:t>
            </w:r>
            <w:r>
              <w:rPr>
                <w:rFonts w:hint="default" w:ascii="Arial" w:hAnsi="Arial" w:eastAsia="宋体" w:cs="Arial"/>
                <w:color w:val="auto"/>
                <w:sz w:val="21"/>
                <w:szCs w:val="21"/>
                <w:highlight w:val="none"/>
              </w:rPr>
              <w:t>、</w:t>
            </w:r>
            <w:r>
              <w:rPr>
                <w:rFonts w:hint="eastAsia" w:ascii="Arial" w:hAnsi="Arial" w:eastAsia="宋体" w:cs="Arial"/>
                <w:color w:val="auto"/>
                <w:sz w:val="21"/>
                <w:szCs w:val="21"/>
                <w:highlight w:val="none"/>
                <w:lang w:val="en-US" w:eastAsia="zh-CN"/>
              </w:rPr>
              <w:t>合理</w:t>
            </w:r>
            <w:r>
              <w:rPr>
                <w:rFonts w:hint="default" w:ascii="Arial" w:hAnsi="Arial" w:eastAsia="宋体" w:cs="Arial"/>
                <w:color w:val="auto"/>
                <w:sz w:val="21"/>
                <w:szCs w:val="21"/>
                <w:highlight w:val="none"/>
              </w:rPr>
              <w:t>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5172656D">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Arial" w:hAnsi="Arial" w:eastAsia="宋体" w:cs="Arial"/>
                <w:color w:val="auto"/>
                <w:sz w:val="21"/>
                <w:szCs w:val="21"/>
                <w:highlight w:val="none"/>
                <w:lang w:val="en-US" w:eastAsia="zh-CN"/>
              </w:rPr>
              <w:t>基本合理，</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1C6A1CA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74DB6567">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default" w:ascii="Arial" w:hAnsi="Arial" w:eastAsia="宋体" w:cs="Arial"/>
                <w:color w:val="auto"/>
                <w:sz w:val="21"/>
                <w:szCs w:val="21"/>
                <w:highlight w:val="none"/>
              </w:rPr>
              <w:t>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03EA0B6D">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拟定的</w:t>
            </w:r>
            <w:r>
              <w:rPr>
                <w:rFonts w:hint="eastAsia" w:ascii="宋体" w:hAnsi="宋体" w:eastAsia="宋体" w:cs="宋体"/>
                <w:bCs/>
                <w:color w:val="auto"/>
                <w:sz w:val="21"/>
                <w:szCs w:val="21"/>
                <w:lang w:val="zh-CN"/>
              </w:rPr>
              <w:t>安全生产、文明施工</w:t>
            </w:r>
            <w:r>
              <w:rPr>
                <w:rFonts w:hint="eastAsia" w:ascii="宋体" w:hAnsi="宋体" w:eastAsia="宋体" w:cs="宋体"/>
                <w:color w:val="auto"/>
                <w:sz w:val="21"/>
                <w:szCs w:val="21"/>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38576CC1">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r>
              <w:rPr>
                <w:rFonts w:hint="eastAsia" w:ascii="Arial" w:hAnsi="Arial" w:cs="Arial"/>
                <w:color w:val="auto"/>
                <w:sz w:val="21"/>
                <w:szCs w:val="21"/>
                <w:highlight w:val="none"/>
                <w:lang w:val="en-US" w:eastAsia="zh-CN"/>
              </w:rPr>
              <w:t>。</w:t>
            </w:r>
          </w:p>
        </w:tc>
      </w:tr>
      <w:tr w14:paraId="695DDE2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64796A4">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08BA569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rPr>
              <w:t>施工关键点、重难点分析</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70543A73">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根据投标人针对本项目拟定的施工关键点、重难点分析进行综合评议。</w:t>
            </w:r>
          </w:p>
          <w:p w14:paraId="5D111A71">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38D88D9D">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3F31173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4A5B9316">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57C7C890">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3931EADF">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5FBA633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31CE587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2967AA88">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lang w:val="en-US" w:eastAsia="zh-CN"/>
              </w:rPr>
              <w:t>竣工资料整理方案</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4C7A9A7B">
            <w:pPr>
              <w:keepNext w:val="0"/>
              <w:keepLines w:val="0"/>
              <w:pageBreakBefore w:val="0"/>
              <w:widowControl w:val="0"/>
              <w:kinsoku/>
              <w:wordWrap/>
              <w:overflowPunct/>
              <w:topLinePunct w:val="0"/>
              <w:bidi w:val="0"/>
              <w:spacing w:line="31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根据投标人针对本项目拟定的竣工资料整理方案</w:t>
            </w:r>
            <w:r>
              <w:rPr>
                <w:rFonts w:hint="eastAsia" w:ascii="宋体" w:hAnsi="宋体" w:eastAsia="宋体" w:cs="宋体"/>
                <w:color w:val="auto"/>
                <w:sz w:val="21"/>
                <w:szCs w:val="21"/>
                <w:highlight w:val="none"/>
                <w:lang w:val="en-US" w:eastAsia="zh-CN"/>
              </w:rPr>
              <w:t>完善性、合理性等情况</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进行综合评议。</w:t>
            </w:r>
          </w:p>
          <w:p w14:paraId="4D438F0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优秀的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5485EF44">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良好的，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03CD432F">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一般的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37307B7B">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较弱的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28161C89">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eastAsia" w:ascii="宋体" w:hAnsi="宋体" w:eastAsia="宋体" w:cs="宋体"/>
                <w:color w:val="auto"/>
                <w:sz w:val="21"/>
                <w:szCs w:val="21"/>
              </w:rPr>
              <w:t>拟定的</w:t>
            </w:r>
            <w:r>
              <w:rPr>
                <w:rFonts w:hint="eastAsia" w:ascii="宋体" w:hAnsi="宋体" w:eastAsia="宋体" w:cs="宋体"/>
                <w:color w:val="auto"/>
                <w:sz w:val="21"/>
                <w:szCs w:val="21"/>
                <w:highlight w:val="none"/>
              </w:rPr>
              <w:t>竣工资料整理方案</w:t>
            </w:r>
            <w:r>
              <w:rPr>
                <w:rFonts w:hint="eastAsia" w:ascii="宋体" w:hAnsi="宋体" w:eastAsia="宋体" w:cs="宋体"/>
                <w:color w:val="auto"/>
                <w:sz w:val="21"/>
                <w:szCs w:val="21"/>
                <w:highlight w:val="none"/>
                <w:lang w:val="en-US" w:eastAsia="zh-CN"/>
              </w:rPr>
              <w:t>完善性、合理性</w:t>
            </w:r>
            <w:r>
              <w:rPr>
                <w:rFonts w:hint="eastAsia" w:ascii="Arial" w:hAnsi="Arial" w:eastAsia="宋体" w:cs="Arial"/>
                <w:color w:val="auto"/>
                <w:sz w:val="21"/>
                <w:szCs w:val="21"/>
                <w:highlight w:val="none"/>
                <w:lang w:val="en-US" w:eastAsia="zh-CN"/>
              </w:rPr>
              <w:t>简单的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20B4795F">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r>
              <w:rPr>
                <w:rFonts w:hint="eastAsia" w:ascii="Arial" w:hAnsi="Arial" w:cs="Arial"/>
                <w:color w:val="auto"/>
                <w:sz w:val="21"/>
                <w:szCs w:val="21"/>
                <w:highlight w:val="none"/>
                <w:lang w:val="en-US" w:eastAsia="zh-CN"/>
              </w:rPr>
              <w:t>。</w:t>
            </w:r>
          </w:p>
        </w:tc>
      </w:tr>
      <w:tr w14:paraId="687B61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601466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6044DB7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宋体" w:hAnsi="宋体" w:eastAsia="宋体" w:cs="宋体"/>
                <w:color w:val="auto"/>
                <w:sz w:val="21"/>
                <w:szCs w:val="21"/>
                <w:highlight w:val="none"/>
              </w:rPr>
              <w:t>具体实施管理方案（汛期、非汛期）</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5CC0AF35">
            <w:pPr>
              <w:pStyle w:val="58"/>
              <w:keepNext w:val="0"/>
              <w:keepLines w:val="0"/>
              <w:pageBreakBefore w:val="0"/>
              <w:widowControl w:val="0"/>
              <w:kinsoku/>
              <w:wordWrap/>
              <w:overflowPunct/>
              <w:topLinePunct w:val="0"/>
              <w:bidi w:val="0"/>
              <w:adjustRightInd w:val="0"/>
              <w:snapToGrid w:val="0"/>
              <w:spacing w:before="0" w:beforeAutospacing="0" w:after="0" w:afterAutospacing="0"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根据投标人针对汛期和非汛期方案内容详实，符合项目实际需求，切实可行等进行综合评议。</w:t>
            </w:r>
          </w:p>
          <w:p w14:paraId="69A7DEE8">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描述全面、合理，具有针对性的，得</w:t>
            </w: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分；</w:t>
            </w:r>
          </w:p>
          <w:p w14:paraId="15524E05">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eastAsia" w:ascii="Arial" w:hAnsi="Arial" w:eastAsia="宋体" w:cs="Arial"/>
                <w:color w:val="auto"/>
                <w:sz w:val="21"/>
                <w:szCs w:val="21"/>
                <w:highlight w:val="none"/>
                <w:lang w:eastAsia="zh-CN"/>
              </w:rPr>
            </w:pPr>
            <w:r>
              <w:rPr>
                <w:rFonts w:hint="default" w:ascii="Arial" w:hAnsi="Arial" w:eastAsia="宋体" w:cs="Arial"/>
                <w:color w:val="auto"/>
                <w:sz w:val="21"/>
                <w:szCs w:val="21"/>
                <w:highlight w:val="none"/>
              </w:rPr>
              <w:t>2）描述</w:t>
            </w:r>
            <w:r>
              <w:rPr>
                <w:rFonts w:hint="eastAsia" w:ascii="Arial" w:hAnsi="Arial" w:eastAsia="宋体" w:cs="Arial"/>
                <w:color w:val="auto"/>
                <w:sz w:val="21"/>
                <w:szCs w:val="21"/>
                <w:highlight w:val="none"/>
                <w:lang w:val="en-US" w:eastAsia="zh-CN"/>
              </w:rPr>
              <w:t>较为合理的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具有</w:t>
            </w:r>
            <w:r>
              <w:rPr>
                <w:rFonts w:hint="eastAsia" w:ascii="Arial" w:hAnsi="Arial" w:eastAsia="宋体" w:cs="Arial"/>
                <w:color w:val="auto"/>
                <w:sz w:val="21"/>
                <w:szCs w:val="21"/>
                <w:highlight w:val="none"/>
                <w:lang w:val="en-US" w:eastAsia="zh-CN"/>
              </w:rPr>
              <w:t>针对性的，</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分；</w:t>
            </w:r>
          </w:p>
          <w:p w14:paraId="3D957AC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rPr>
              <w:t>3）描述一般，针对性一般的，得</w:t>
            </w:r>
            <w:r>
              <w:rPr>
                <w:rFonts w:hint="eastAsia" w:ascii="Arial" w:hAnsi="Arial" w:eastAsia="宋体" w:cs="Arial"/>
                <w:color w:val="auto"/>
                <w:sz w:val="21"/>
                <w:szCs w:val="21"/>
                <w:highlight w:val="none"/>
                <w:lang w:val="en-US" w:eastAsia="zh-CN"/>
              </w:rPr>
              <w:t>3</w:t>
            </w:r>
            <w:r>
              <w:rPr>
                <w:rFonts w:hint="default" w:ascii="Arial" w:hAnsi="Arial" w:eastAsia="宋体" w:cs="Arial"/>
                <w:color w:val="auto"/>
                <w:sz w:val="21"/>
                <w:szCs w:val="21"/>
                <w:highlight w:val="none"/>
              </w:rPr>
              <w:t>分；</w:t>
            </w:r>
          </w:p>
          <w:p w14:paraId="18C824F9">
            <w:pPr>
              <w:keepNext w:val="0"/>
              <w:keepLines w:val="0"/>
              <w:pageBreakBefore w:val="0"/>
              <w:widowControl w:val="0"/>
              <w:numPr>
                <w:ilvl w:val="0"/>
                <w:numId w:val="0"/>
              </w:numPr>
              <w:kinsoku/>
              <w:wordWrap/>
              <w:overflowPunct/>
              <w:topLinePunct w:val="0"/>
              <w:autoSpaceDE/>
              <w:autoSpaceDN/>
              <w:bidi w:val="0"/>
              <w:adjustRightInd/>
              <w:snapToGrid w:val="0"/>
              <w:spacing w:line="310" w:lineRule="exact"/>
              <w:ind w:left="0" w:leftChars="0" w:right="0" w:firstLine="0" w:firstLineChars="0"/>
              <w:jc w:val="left"/>
              <w:textAlignment w:val="auto"/>
              <w:rPr>
                <w:rFonts w:hint="default" w:ascii="Arial" w:hAnsi="Arial" w:eastAsia="宋体" w:cs="Arial"/>
                <w:color w:val="auto"/>
                <w:sz w:val="21"/>
                <w:szCs w:val="21"/>
                <w:highlight w:val="none"/>
              </w:rPr>
            </w:pPr>
            <w:r>
              <w:rPr>
                <w:rFonts w:hint="default" w:ascii="Arial" w:hAnsi="Arial" w:eastAsia="宋体" w:cs="Arial"/>
                <w:color w:val="auto"/>
                <w:sz w:val="21"/>
                <w:szCs w:val="21"/>
                <w:highlight w:val="none"/>
                <w:lang w:val="en-US" w:eastAsia="zh-CN"/>
              </w:rPr>
              <w:t>4）</w:t>
            </w:r>
            <w:r>
              <w:rPr>
                <w:rFonts w:hint="default" w:ascii="Arial" w:hAnsi="Arial" w:eastAsia="宋体" w:cs="Arial"/>
                <w:color w:val="auto"/>
                <w:sz w:val="21"/>
                <w:szCs w:val="21"/>
                <w:highlight w:val="none"/>
              </w:rPr>
              <w:t>描述简单，针对性较弱的，得</w:t>
            </w:r>
            <w:r>
              <w:rPr>
                <w:rFonts w:hint="eastAsia" w:ascii="Arial" w:hAnsi="Arial" w:eastAsia="宋体" w:cs="Arial"/>
                <w:color w:val="auto"/>
                <w:sz w:val="21"/>
                <w:szCs w:val="21"/>
                <w:highlight w:val="none"/>
                <w:lang w:val="en-US" w:eastAsia="zh-CN"/>
              </w:rPr>
              <w:t>2</w:t>
            </w:r>
            <w:r>
              <w:rPr>
                <w:rFonts w:hint="default" w:ascii="Arial" w:hAnsi="Arial" w:eastAsia="宋体" w:cs="Arial"/>
                <w:color w:val="auto"/>
                <w:sz w:val="21"/>
                <w:szCs w:val="21"/>
                <w:highlight w:val="none"/>
              </w:rPr>
              <w:t>分；</w:t>
            </w:r>
          </w:p>
          <w:p w14:paraId="2CE9E0F8">
            <w:pPr>
              <w:keepNext w:val="0"/>
              <w:keepLines w:val="0"/>
              <w:pageBreakBefore w:val="0"/>
              <w:widowControl w:val="0"/>
              <w:kinsoku/>
              <w:wordWrap/>
              <w:overflowPunct/>
              <w:topLinePunct w:val="0"/>
              <w:bidi w:val="0"/>
              <w:snapToGrid w:val="0"/>
              <w:spacing w:line="310" w:lineRule="exact"/>
              <w:textAlignment w:val="auto"/>
              <w:rPr>
                <w:rFonts w:hint="default" w:ascii="Arial" w:hAnsi="Arial" w:eastAsia="宋体" w:cs="Arial"/>
                <w:color w:val="auto"/>
                <w:sz w:val="21"/>
                <w:szCs w:val="21"/>
                <w:highlight w:val="none"/>
              </w:rPr>
            </w:pPr>
            <w:r>
              <w:rPr>
                <w:rFonts w:hint="eastAsia" w:ascii="Arial" w:hAnsi="Arial" w:eastAsia="宋体" w:cs="Arial"/>
                <w:color w:val="auto"/>
                <w:sz w:val="21"/>
                <w:szCs w:val="21"/>
                <w:highlight w:val="none"/>
                <w:lang w:val="en-US" w:eastAsia="zh-CN"/>
              </w:rPr>
              <w:t>5）</w:t>
            </w:r>
            <w:r>
              <w:rPr>
                <w:rFonts w:hint="default" w:ascii="Arial" w:hAnsi="Arial" w:eastAsia="宋体" w:cs="Arial"/>
                <w:color w:val="auto"/>
                <w:sz w:val="21"/>
                <w:szCs w:val="21"/>
                <w:highlight w:val="none"/>
              </w:rPr>
              <w:t>描述简单，</w:t>
            </w:r>
            <w:r>
              <w:rPr>
                <w:rFonts w:hint="eastAsia" w:ascii="Arial" w:hAnsi="Arial" w:eastAsia="宋体" w:cs="Arial"/>
                <w:color w:val="auto"/>
                <w:sz w:val="21"/>
                <w:szCs w:val="21"/>
                <w:highlight w:val="none"/>
                <w:lang w:val="en-US" w:eastAsia="zh-CN"/>
              </w:rPr>
              <w:t>无</w:t>
            </w:r>
            <w:r>
              <w:rPr>
                <w:rFonts w:hint="default" w:ascii="Arial" w:hAnsi="Arial" w:eastAsia="宋体" w:cs="Arial"/>
                <w:color w:val="auto"/>
                <w:sz w:val="21"/>
                <w:szCs w:val="21"/>
                <w:highlight w:val="none"/>
              </w:rPr>
              <w:t>针对性的</w:t>
            </w:r>
            <w:r>
              <w:rPr>
                <w:rFonts w:hint="eastAsia" w:ascii="Arial" w:hAnsi="Arial" w:eastAsia="宋体" w:cs="Arial"/>
                <w:color w:val="auto"/>
                <w:sz w:val="21"/>
                <w:szCs w:val="21"/>
                <w:highlight w:val="none"/>
                <w:lang w:eastAsia="zh-CN"/>
              </w:rPr>
              <w:t>，</w:t>
            </w:r>
            <w:r>
              <w:rPr>
                <w:rFonts w:hint="default" w:ascii="Arial" w:hAnsi="Arial" w:eastAsia="宋体" w:cs="Arial"/>
                <w:color w:val="auto"/>
                <w:sz w:val="21"/>
                <w:szCs w:val="21"/>
                <w:highlight w:val="none"/>
              </w:rPr>
              <w:t>得</w:t>
            </w:r>
            <w:r>
              <w:rPr>
                <w:rFonts w:hint="eastAsia" w:ascii="Arial" w:hAnsi="Arial" w:eastAsia="宋体" w:cs="Arial"/>
                <w:color w:val="auto"/>
                <w:sz w:val="21"/>
                <w:szCs w:val="21"/>
                <w:highlight w:val="none"/>
                <w:lang w:val="en-US" w:eastAsia="zh-CN"/>
              </w:rPr>
              <w:t>1</w:t>
            </w:r>
            <w:r>
              <w:rPr>
                <w:rFonts w:hint="default" w:ascii="Arial" w:hAnsi="Arial" w:eastAsia="宋体" w:cs="Arial"/>
                <w:color w:val="auto"/>
                <w:sz w:val="21"/>
                <w:szCs w:val="21"/>
                <w:highlight w:val="none"/>
              </w:rPr>
              <w:t>分；</w:t>
            </w:r>
          </w:p>
          <w:p w14:paraId="0A0FE743">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default" w:ascii="Arial" w:hAnsi="Arial" w:eastAsia="宋体" w:cs="Arial"/>
                <w:color w:val="auto"/>
                <w:sz w:val="21"/>
                <w:szCs w:val="21"/>
                <w:highlight w:val="none"/>
                <w:lang w:val="en-US" w:eastAsia="zh-CN"/>
              </w:rPr>
              <w:t>未提供的，得0分。</w:t>
            </w:r>
          </w:p>
        </w:tc>
      </w:tr>
      <w:tr w14:paraId="0BF48A4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590D19B0">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0CDC390B">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sz w:val="21"/>
                <w:szCs w:val="21"/>
                <w:highlight w:val="none"/>
              </w:rPr>
            </w:pPr>
            <w:r>
              <w:rPr>
                <w:rFonts w:hint="eastAsia" w:ascii="宋体" w:hAnsi="宋体" w:eastAsia="宋体" w:cs="宋体"/>
                <w:b w:val="0"/>
                <w:bCs w:val="0"/>
                <w:strike w:val="0"/>
                <w:dstrike w:val="0"/>
                <w:color w:val="auto"/>
                <w:sz w:val="21"/>
                <w:szCs w:val="21"/>
                <w:highlight w:val="none"/>
                <w:lang w:val="en-US" w:eastAsia="zh-CN"/>
              </w:rPr>
              <w:t>应急保障措施</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1991898C">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根据投标人针对</w:t>
            </w:r>
            <w:r>
              <w:rPr>
                <w:rFonts w:hint="eastAsia" w:ascii="宋体" w:hAnsi="宋体" w:eastAsia="宋体" w:cs="宋体"/>
                <w:b w:val="0"/>
                <w:bCs w:val="0"/>
                <w:strike w:val="0"/>
                <w:dstrike w:val="0"/>
                <w:color w:val="auto"/>
                <w:sz w:val="21"/>
                <w:szCs w:val="21"/>
                <w:highlight w:val="none"/>
                <w:lang w:val="en-US" w:eastAsia="zh-CN"/>
              </w:rPr>
              <w:t>应急保障措施</w:t>
            </w:r>
            <w:r>
              <w:rPr>
                <w:rFonts w:hint="eastAsia" w:ascii="宋体" w:hAnsi="宋体" w:eastAsia="宋体" w:cs="宋体"/>
                <w:color w:val="auto"/>
                <w:kern w:val="2"/>
                <w:sz w:val="21"/>
                <w:szCs w:val="21"/>
                <w:highlight w:val="none"/>
                <w:lang w:val="en-US" w:eastAsia="zh-CN" w:bidi="ar-SA"/>
              </w:rPr>
              <w:t>方案内容详实，符合项目实际需求，切实可行等进行综合评议。</w:t>
            </w:r>
          </w:p>
          <w:p w14:paraId="40934F16">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保障措施可行有效、详细</w:t>
            </w:r>
            <w:r>
              <w:rPr>
                <w:rFonts w:hint="eastAsia" w:ascii="宋体" w:hAnsi="宋体" w:eastAsia="宋体" w:cs="宋体"/>
                <w:color w:val="auto"/>
                <w:kern w:val="2"/>
                <w:sz w:val="21"/>
                <w:szCs w:val="21"/>
                <w:highlight w:val="none"/>
                <w:lang w:val="zh-CN" w:eastAsia="zh-CN" w:bidi="ar-SA"/>
              </w:rPr>
              <w:t>细致</w:t>
            </w:r>
            <w:r>
              <w:rPr>
                <w:rFonts w:hint="eastAsia" w:ascii="宋体" w:hAnsi="宋体" w:eastAsia="宋体" w:cs="宋体"/>
                <w:color w:val="auto"/>
                <w:kern w:val="2"/>
                <w:sz w:val="21"/>
                <w:szCs w:val="21"/>
                <w:highlight w:val="none"/>
                <w:lang w:val="en-US" w:eastAsia="zh-CN" w:bidi="ar-SA"/>
              </w:rPr>
              <w:t>，严谨合理的得5分；</w:t>
            </w:r>
          </w:p>
          <w:p w14:paraId="611699E1">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保障措施相对</w:t>
            </w:r>
            <w:r>
              <w:rPr>
                <w:rFonts w:hint="eastAsia" w:ascii="宋体" w:hAnsi="宋体" w:eastAsia="宋体" w:cs="宋体"/>
                <w:color w:val="auto"/>
                <w:kern w:val="2"/>
                <w:sz w:val="21"/>
                <w:szCs w:val="21"/>
                <w:highlight w:val="none"/>
                <w:lang w:val="zh-CN" w:eastAsia="zh-CN" w:bidi="ar-SA"/>
              </w:rPr>
              <w:t>可行有效、合理的得</w:t>
            </w:r>
            <w:r>
              <w:rPr>
                <w:rFonts w:hint="eastAsia" w:ascii="宋体" w:hAnsi="宋体" w:eastAsia="宋体" w:cs="宋体"/>
                <w:color w:val="auto"/>
                <w:kern w:val="2"/>
                <w:sz w:val="21"/>
                <w:szCs w:val="21"/>
                <w:highlight w:val="none"/>
                <w:lang w:val="en-US" w:eastAsia="zh-CN" w:bidi="ar-SA"/>
              </w:rPr>
              <w:t>4分</w:t>
            </w:r>
            <w:r>
              <w:rPr>
                <w:rFonts w:hint="eastAsia" w:ascii="宋体" w:hAnsi="宋体" w:eastAsia="宋体" w:cs="宋体"/>
                <w:color w:val="auto"/>
                <w:kern w:val="2"/>
                <w:sz w:val="21"/>
                <w:szCs w:val="21"/>
                <w:highlight w:val="none"/>
                <w:lang w:val="zh-CN" w:eastAsia="zh-CN" w:bidi="ar-SA"/>
              </w:rPr>
              <w:t>；</w:t>
            </w:r>
          </w:p>
          <w:p w14:paraId="4D1ACE05">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w:t>
            </w:r>
            <w:r>
              <w:rPr>
                <w:rFonts w:hint="eastAsia" w:ascii="宋体" w:hAnsi="宋体" w:eastAsia="宋体" w:cs="宋体"/>
                <w:color w:val="auto"/>
                <w:kern w:val="2"/>
                <w:sz w:val="21"/>
                <w:szCs w:val="21"/>
                <w:highlight w:val="none"/>
                <w:lang w:val="zh-CN" w:eastAsia="zh-CN" w:bidi="ar-SA"/>
              </w:rPr>
              <w:t>可行性、合理性一般的得</w:t>
            </w:r>
            <w:r>
              <w:rPr>
                <w:rFonts w:hint="eastAsia" w:ascii="宋体" w:hAnsi="宋体" w:eastAsia="宋体" w:cs="宋体"/>
                <w:color w:val="auto"/>
                <w:kern w:val="2"/>
                <w:sz w:val="21"/>
                <w:szCs w:val="21"/>
                <w:highlight w:val="none"/>
                <w:lang w:val="en-US" w:eastAsia="zh-CN" w:bidi="ar-SA"/>
              </w:rPr>
              <w:t>3分；</w:t>
            </w:r>
          </w:p>
          <w:p w14:paraId="05938DD1">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w:t>
            </w:r>
            <w:r>
              <w:rPr>
                <w:rFonts w:hint="eastAsia" w:ascii="宋体" w:hAnsi="宋体" w:eastAsia="宋体" w:cs="宋体"/>
                <w:color w:val="auto"/>
                <w:kern w:val="2"/>
                <w:sz w:val="21"/>
                <w:szCs w:val="21"/>
                <w:highlight w:val="none"/>
                <w:lang w:val="zh-CN" w:eastAsia="zh-CN" w:bidi="ar-SA"/>
              </w:rPr>
              <w:t>可行性、合理性略有欠缺的得</w:t>
            </w:r>
            <w:r>
              <w:rPr>
                <w:rFonts w:hint="eastAsia" w:ascii="宋体" w:hAnsi="宋体" w:eastAsia="宋体" w:cs="宋体"/>
                <w:color w:val="auto"/>
                <w:kern w:val="2"/>
                <w:sz w:val="21"/>
                <w:szCs w:val="21"/>
                <w:highlight w:val="none"/>
                <w:lang w:val="en-US" w:eastAsia="zh-CN" w:bidi="ar-SA"/>
              </w:rPr>
              <w:t>2分</w:t>
            </w:r>
            <w:r>
              <w:rPr>
                <w:rFonts w:hint="eastAsia" w:ascii="宋体" w:hAnsi="宋体" w:eastAsia="宋体" w:cs="宋体"/>
                <w:color w:val="auto"/>
                <w:kern w:val="2"/>
                <w:sz w:val="21"/>
                <w:szCs w:val="21"/>
                <w:highlight w:val="none"/>
                <w:lang w:val="zh-CN" w:eastAsia="zh-CN" w:bidi="ar-SA"/>
              </w:rPr>
              <w:t>；</w:t>
            </w:r>
          </w:p>
          <w:p w14:paraId="656CF486">
            <w:pPr>
              <w:keepNext w:val="0"/>
              <w:keepLines w:val="0"/>
              <w:pageBreakBefore w:val="0"/>
              <w:widowControl w:val="0"/>
              <w:numPr>
                <w:ilvl w:val="0"/>
                <w:numId w:val="2"/>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保障措施可行性较差</w:t>
            </w:r>
            <w:r>
              <w:rPr>
                <w:rFonts w:hint="eastAsia" w:ascii="宋体" w:hAnsi="宋体" w:eastAsia="宋体" w:cs="宋体"/>
                <w:color w:val="auto"/>
                <w:kern w:val="2"/>
                <w:sz w:val="21"/>
                <w:szCs w:val="21"/>
                <w:highlight w:val="none"/>
                <w:lang w:val="zh-CN" w:eastAsia="zh-CN" w:bidi="ar-SA"/>
              </w:rPr>
              <w:t>，内容不全的得1分；</w:t>
            </w:r>
          </w:p>
          <w:p w14:paraId="69464543">
            <w:pPr>
              <w:keepNext w:val="0"/>
              <w:keepLines w:val="0"/>
              <w:pageBreakBefore w:val="0"/>
              <w:widowControl w:val="0"/>
              <w:numPr>
                <w:ilvl w:val="0"/>
                <w:numId w:val="0"/>
              </w:numPr>
              <w:kinsoku/>
              <w:wordWrap/>
              <w:overflowPunct/>
              <w:topLinePunct w:val="0"/>
              <w:bidi w:val="0"/>
              <w:snapToGrid w:val="0"/>
              <w:spacing w:line="310" w:lineRule="exact"/>
              <w:textAlignment w:val="auto"/>
              <w:rPr>
                <w:rFonts w:hint="eastAsia" w:ascii="Arial" w:hAnsi="Arial" w:eastAsia="宋体" w:cs="Arial"/>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缺项不得分</w:t>
            </w:r>
            <w:r>
              <w:rPr>
                <w:rFonts w:hint="eastAsia" w:ascii="宋体" w:hAnsi="宋体" w:eastAsia="宋体" w:cs="宋体"/>
                <w:color w:val="auto"/>
                <w:kern w:val="2"/>
                <w:sz w:val="21"/>
                <w:szCs w:val="21"/>
                <w:highlight w:val="none"/>
                <w:lang w:val="zh-CN" w:eastAsia="zh-CN" w:bidi="ar-SA"/>
              </w:rPr>
              <w:t>。</w:t>
            </w:r>
          </w:p>
        </w:tc>
      </w:tr>
      <w:tr w14:paraId="0B73493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Merge w:val="continue"/>
            <w:vAlign w:val="center"/>
          </w:tcPr>
          <w:p w14:paraId="2125422F">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2741C608">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b w:val="0"/>
                <w:bCs w:val="0"/>
                <w:strike w:val="0"/>
                <w:dstrike w:val="0"/>
                <w:color w:val="auto"/>
                <w:sz w:val="21"/>
                <w:szCs w:val="21"/>
                <w:highlight w:val="none"/>
                <w:lang w:val="en-US" w:eastAsia="zh-CN"/>
              </w:rPr>
            </w:pPr>
            <w:r>
              <w:rPr>
                <w:rFonts w:hint="eastAsia" w:ascii="宋体" w:hAnsi="宋体" w:eastAsia="宋体" w:cs="宋体"/>
                <w:b w:val="0"/>
                <w:bCs w:val="0"/>
                <w:strike w:val="0"/>
                <w:dstrike w:val="0"/>
                <w:color w:val="auto"/>
                <w:sz w:val="21"/>
                <w:szCs w:val="21"/>
                <w:highlight w:val="none"/>
                <w:lang w:val="en-US" w:eastAsia="zh-CN"/>
              </w:rPr>
              <w:t>应急保障机构设置</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0E28AFB4">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根据投标人针对应急保障机构设置，符合项目实际情况，切实可行等进行综合评议。</w:t>
            </w:r>
          </w:p>
          <w:p w14:paraId="38B2B227">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方案内容详实，逻辑清晰，符合项目实际情况，切实可行的得5分；</w:t>
            </w:r>
          </w:p>
          <w:p w14:paraId="0D43A429">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方案内容详细，工作思路清楚，基本符合项目实际情况，合理可行的得4分；</w:t>
            </w:r>
          </w:p>
          <w:p w14:paraId="33EBB894">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方案内容比较简单，虽然存在一些不足但无明显重大缺陷的得3分；</w:t>
            </w:r>
          </w:p>
          <w:p w14:paraId="665DEF66">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方案内容简单、笼统，存在较多的不足，可行性差的得2分；</w:t>
            </w:r>
          </w:p>
          <w:p w14:paraId="6B8FF6C8">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提交的方案与实际情况存在一定偏差的得1分；</w:t>
            </w:r>
          </w:p>
          <w:p w14:paraId="7B375042">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缺项不得分。</w:t>
            </w:r>
          </w:p>
        </w:tc>
      </w:tr>
      <w:tr w14:paraId="72EC095C">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48" w:type="dxa"/>
            <w:vAlign w:val="center"/>
          </w:tcPr>
          <w:p w14:paraId="18316A38">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p>
        </w:tc>
        <w:tc>
          <w:tcPr>
            <w:tcW w:w="1391" w:type="dxa"/>
            <w:vAlign w:val="center"/>
          </w:tcPr>
          <w:p w14:paraId="6D08394D">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b w:val="0"/>
                <w:bCs w:val="0"/>
                <w:strike w:val="0"/>
                <w:dstrike w:val="0"/>
                <w:color w:val="auto"/>
                <w:sz w:val="21"/>
                <w:szCs w:val="21"/>
                <w:highlight w:val="none"/>
                <w:lang w:val="en-US" w:eastAsia="zh-CN"/>
              </w:rPr>
            </w:pPr>
            <w:r>
              <w:rPr>
                <w:rFonts w:hint="eastAsia" w:hAnsi="宋体" w:cs="宋体"/>
                <w:snapToGrid/>
                <w:color w:val="auto"/>
                <w:spacing w:val="0"/>
                <w:w w:val="100"/>
                <w:kern w:val="0"/>
                <w:highlight w:val="none"/>
                <w:lang w:val="en-US" w:eastAsia="zh-CN"/>
              </w:rPr>
              <w:t>合理化建议</w:t>
            </w:r>
            <w:r>
              <w:rPr>
                <w:rFonts w:hint="default" w:ascii="宋体" w:hAnsi="宋体" w:cs="宋体"/>
                <w:color w:val="auto"/>
                <w:sz w:val="21"/>
                <w:szCs w:val="21"/>
                <w:highlight w:val="none"/>
                <w:lang w:val="en-US" w:eastAsia="zh-CN"/>
              </w:rPr>
              <w:t>(</w:t>
            </w:r>
            <w:r>
              <w:rPr>
                <w:rFonts w:hint="eastAsia" w:ascii="宋体" w:hAnsi="宋体" w:eastAsia="宋体" w:cs="宋体"/>
                <w:color w:val="auto"/>
                <w:sz w:val="21"/>
                <w:szCs w:val="21"/>
                <w:highlight w:val="none"/>
                <w:lang w:val="en-US" w:eastAsia="zh-CN"/>
              </w:rPr>
              <w:t>5</w:t>
            </w:r>
            <w:r>
              <w:rPr>
                <w:rFonts w:hint="eastAsia" w:ascii="宋体" w:hAnsi="宋体" w:cs="宋体"/>
                <w:color w:val="auto"/>
                <w:sz w:val="21"/>
                <w:szCs w:val="21"/>
                <w:highlight w:val="none"/>
                <w:lang w:val="en-US" w:eastAsia="zh-CN"/>
              </w:rPr>
              <w:t>分</w:t>
            </w:r>
            <w:r>
              <w:rPr>
                <w:rFonts w:hint="default" w:ascii="宋体" w:hAnsi="宋体" w:cs="宋体"/>
                <w:color w:val="auto"/>
                <w:sz w:val="21"/>
                <w:szCs w:val="21"/>
                <w:highlight w:val="none"/>
                <w:lang w:val="en-US" w:eastAsia="zh-CN"/>
              </w:rPr>
              <w:t>)</w:t>
            </w:r>
          </w:p>
        </w:tc>
        <w:tc>
          <w:tcPr>
            <w:tcW w:w="7361" w:type="dxa"/>
            <w:vAlign w:val="center"/>
          </w:tcPr>
          <w:p w14:paraId="40D0FBF6">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根据供应商提出的针对本项目的合理化建议与承诺进行评议。与本项目履约无关的建议与承诺不予认可。</w:t>
            </w:r>
          </w:p>
          <w:p w14:paraId="5C8D59B5">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1）提供的合理化建议结合项目实际需求内容详细，考虑周全，对项目具有推动性意义的，得5分；</w:t>
            </w:r>
          </w:p>
          <w:p w14:paraId="3E4A79EA">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2）提供的合理化建议结合项目实际需求内容一般，考虑恰当，对项目推动有意义的得4分；</w:t>
            </w:r>
          </w:p>
          <w:p w14:paraId="02D4F0D5">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3）提供的合理化建议结合项目实际需求内容考虑不妥，不够恰当的，对项目推动较为困难的得3分；</w:t>
            </w:r>
          </w:p>
          <w:p w14:paraId="704A05AA">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4）提供的合理化建议结合项目实际需求内容欠缺，考虑欠妥的得，对项目推动可能存在困难的2分；</w:t>
            </w:r>
          </w:p>
          <w:p w14:paraId="21847034">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5）提供的合理化建议结合项目明显难以推动项目进行的得1分。</w:t>
            </w:r>
          </w:p>
          <w:p w14:paraId="066DE189">
            <w:pPr>
              <w:keepNext w:val="0"/>
              <w:keepLines w:val="0"/>
              <w:pageBreakBefore w:val="0"/>
              <w:widowControl w:val="0"/>
              <w:kinsoku/>
              <w:wordWrap/>
              <w:overflowPunct/>
              <w:topLinePunct w:val="0"/>
              <w:bidi w:val="0"/>
              <w:snapToGrid w:val="0"/>
              <w:spacing w:line="310" w:lineRule="exact"/>
              <w:textAlignment w:val="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未提供的，得0分。</w:t>
            </w:r>
          </w:p>
        </w:tc>
      </w:tr>
      <w:tr w14:paraId="780CA06B">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139" w:type="dxa"/>
            <w:gridSpan w:val="2"/>
            <w:vAlign w:val="center"/>
          </w:tcPr>
          <w:p w14:paraId="3DC76307">
            <w:pPr>
              <w:keepNext w:val="0"/>
              <w:keepLines w:val="0"/>
              <w:pageBreakBefore w:val="0"/>
              <w:widowControl w:val="0"/>
              <w:kinsoku/>
              <w:wordWrap/>
              <w:overflowPunct/>
              <w:topLinePunct w:val="0"/>
              <w:bidi w:val="0"/>
              <w:snapToGrid w:val="0"/>
              <w:spacing w:line="310" w:lineRule="exact"/>
              <w:jc w:val="center"/>
              <w:textAlignment w:val="auto"/>
              <w:rPr>
                <w:rFonts w:hint="eastAsia" w:ascii="宋体" w:hAnsi="宋体" w:cs="宋体"/>
                <w:color w:val="000000"/>
                <w:sz w:val="22"/>
                <w:szCs w:val="22"/>
              </w:rPr>
            </w:pPr>
            <w:r>
              <w:rPr>
                <w:rFonts w:hint="eastAsia" w:asciiTheme="minorEastAsia" w:hAnsiTheme="minorEastAsia" w:eastAsiaTheme="minorEastAsia" w:cstheme="minorEastAsia"/>
                <w:sz w:val="22"/>
                <w:szCs w:val="22"/>
                <w:shd w:val="clear" w:color="auto" w:fill="FFFFFF"/>
              </w:rPr>
              <w:t>价格部分</w:t>
            </w:r>
            <w:r>
              <w:rPr>
                <w:rFonts w:hint="default" w:asciiTheme="minorEastAsia" w:hAnsiTheme="minorEastAsia" w:eastAsiaTheme="minorEastAsia" w:cstheme="minorEastAsia"/>
                <w:sz w:val="22"/>
                <w:szCs w:val="22"/>
                <w:shd w:val="clear" w:color="auto" w:fill="FFFFFF"/>
                <w:lang w:val="en-US"/>
              </w:rPr>
              <w:t>30</w:t>
            </w:r>
            <w:r>
              <w:rPr>
                <w:rFonts w:hint="eastAsia" w:asciiTheme="minorEastAsia" w:hAnsiTheme="minorEastAsia" w:eastAsiaTheme="minorEastAsia" w:cstheme="minorEastAsia"/>
                <w:sz w:val="22"/>
                <w:szCs w:val="22"/>
                <w:shd w:val="clear" w:color="auto" w:fill="FFFFFF"/>
              </w:rPr>
              <w:t>分</w:t>
            </w:r>
          </w:p>
        </w:tc>
        <w:tc>
          <w:tcPr>
            <w:tcW w:w="7361" w:type="dxa"/>
            <w:vAlign w:val="center"/>
          </w:tcPr>
          <w:p w14:paraId="1E06F65B">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参与评审的价格=响应价格（最终报价）</w:t>
            </w:r>
          </w:p>
          <w:p w14:paraId="020D7F04">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评审基准价=满足磋商文件要求且“参与评审的价格”中最低的价格</w:t>
            </w:r>
          </w:p>
          <w:p w14:paraId="126B2203">
            <w:pPr>
              <w:keepNext w:val="0"/>
              <w:keepLines w:val="0"/>
              <w:pageBreakBefore w:val="0"/>
              <w:widowControl w:val="0"/>
              <w:kinsoku/>
              <w:wordWrap/>
              <w:overflowPunct/>
              <w:topLinePunct w:val="0"/>
              <w:bidi w:val="0"/>
              <w:snapToGrid w:val="0"/>
              <w:spacing w:line="310" w:lineRule="exact"/>
              <w:textAlignment w:val="auto"/>
              <w:rPr>
                <w:rFonts w:asciiTheme="minorEastAsia" w:hAnsiTheme="minorEastAsia" w:eastAsiaTheme="minorEastAsia" w:cstheme="minorEastAsia"/>
                <w:sz w:val="22"/>
                <w:szCs w:val="22"/>
                <w:shd w:val="clear" w:color="auto" w:fill="FFFFFF"/>
              </w:rPr>
            </w:pPr>
            <w:r>
              <w:rPr>
                <w:rFonts w:hint="eastAsia" w:asciiTheme="minorEastAsia" w:hAnsiTheme="minorEastAsia" w:eastAsiaTheme="minorEastAsia" w:cstheme="minorEastAsia"/>
                <w:sz w:val="22"/>
                <w:szCs w:val="22"/>
                <w:shd w:val="clear" w:color="auto" w:fill="FFFFFF"/>
              </w:rPr>
              <w:t>评审基准价得分为满分，其他响应报价得分计算公式如下：</w:t>
            </w:r>
          </w:p>
          <w:p w14:paraId="039D5302">
            <w:pPr>
              <w:keepNext w:val="0"/>
              <w:keepLines w:val="0"/>
              <w:pageBreakBefore w:val="0"/>
              <w:widowControl w:val="0"/>
              <w:kinsoku/>
              <w:wordWrap/>
              <w:overflowPunct/>
              <w:topLinePunct w:val="0"/>
              <w:bidi w:val="0"/>
              <w:snapToGrid w:val="0"/>
              <w:spacing w:line="310" w:lineRule="exact"/>
              <w:textAlignment w:val="auto"/>
              <w:rPr>
                <w:rFonts w:hint="eastAsia" w:ascii="微软雅黑" w:hAnsi="微软雅黑" w:eastAsia="微软雅黑" w:cs="微软雅黑"/>
                <w:sz w:val="22"/>
                <w:szCs w:val="22"/>
                <w:shd w:val="clear" w:color="auto" w:fill="FFFFFF"/>
              </w:rPr>
            </w:pPr>
            <w:r>
              <w:rPr>
                <w:rFonts w:hint="eastAsia" w:asciiTheme="minorEastAsia" w:hAnsiTheme="minorEastAsia" w:eastAsiaTheme="minorEastAsia" w:cstheme="minorEastAsia"/>
                <w:sz w:val="22"/>
                <w:szCs w:val="22"/>
                <w:shd w:val="clear" w:color="auto" w:fill="FFFFFF"/>
              </w:rPr>
              <w:t>响应报价得分=（评审基准价/参与评审的价格）×价格权值×100</w:t>
            </w:r>
          </w:p>
        </w:tc>
      </w:tr>
    </w:tbl>
    <w:p w14:paraId="3EF96349">
      <w:pPr>
        <w:adjustRightInd/>
        <w:spacing w:line="360" w:lineRule="auto"/>
        <w:ind w:firstLine="442" w:firstLineChars="200"/>
        <w:rPr>
          <w:rFonts w:hint="eastAsia" w:cs="Arial" w:asciiTheme="minorEastAsia" w:hAnsiTheme="minorEastAsia" w:eastAsiaTheme="minorEastAsia"/>
          <w:b/>
          <w:kern w:val="0"/>
          <w:sz w:val="22"/>
          <w:szCs w:val="22"/>
        </w:rPr>
      </w:pPr>
    </w:p>
    <w:p w14:paraId="06B147B8">
      <w:pPr>
        <w:snapToGrid w:val="0"/>
        <w:spacing w:line="360" w:lineRule="auto"/>
        <w:rPr>
          <w:rFonts w:ascii="宋体" w:hAnsi="宋体" w:cs="宋体"/>
          <w:b/>
          <w:color w:val="auto"/>
          <w:sz w:val="24"/>
        </w:rPr>
      </w:pPr>
      <w:r>
        <w:rPr>
          <w:rFonts w:hint="eastAsia" w:ascii="宋体" w:hAnsi="宋体" w:cs="宋体"/>
          <w:color w:val="auto"/>
          <w:sz w:val="20"/>
          <w:szCs w:val="20"/>
          <w:shd w:val="clear" w:color="auto" w:fill="FFFFFF"/>
        </w:rPr>
        <w:t>*</w:t>
      </w:r>
      <w:r>
        <w:rPr>
          <w:rFonts w:hint="eastAsia" w:ascii="宋体" w:hAnsi="宋体" w:cs="宋体"/>
          <w:b/>
          <w:color w:val="auto"/>
          <w:sz w:val="24"/>
        </w:rPr>
        <w:t>备注：</w:t>
      </w:r>
      <w:r>
        <w:rPr>
          <w:rFonts w:hint="eastAsia" w:ascii="宋体" w:hAnsi="宋体" w:cs="宋体"/>
          <w:color w:val="auto"/>
          <w:sz w:val="24"/>
        </w:rPr>
        <w:t>供应商编制响应文件（商务技术文件部分）时，建议按此目录（序号和内容）提供评审标准相应的商务技术资料。 </w:t>
      </w:r>
    </w:p>
    <w:p w14:paraId="118B0939">
      <w:pPr>
        <w:ind w:firstLine="3855" w:firstLineChars="1200"/>
        <w:jc w:val="left"/>
        <w:rPr>
          <w:rFonts w:ascii="宋体" w:hAnsi="宋体" w:cs="宋体"/>
          <w:b/>
          <w:color w:val="auto"/>
          <w:sz w:val="28"/>
          <w:szCs w:val="28"/>
        </w:rPr>
      </w:pPr>
      <w:r>
        <w:rPr>
          <w:rFonts w:hint="eastAsia" w:ascii="宋体" w:hAnsi="宋体" w:cs="宋体"/>
          <w:b/>
          <w:color w:val="auto"/>
          <w:sz w:val="32"/>
        </w:rPr>
        <w:t>一、评审方法</w:t>
      </w:r>
    </w:p>
    <w:p w14:paraId="7FE9611C">
      <w:pPr>
        <w:adjustRightInd/>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1.本项目采用综合评分法。</w:t>
      </w:r>
      <w:r>
        <w:rPr>
          <w:rFonts w:hint="eastAsia" w:ascii="宋体" w:hAnsi="宋体" w:cs="宋体"/>
          <w:color w:val="auto"/>
          <w:kern w:val="0"/>
          <w:sz w:val="24"/>
        </w:rPr>
        <w:t>综合评分法，是指响应文件满足磋商文件全部实质性要求且按评审因素的量化指标评审得分最高的供应商为成交候选供应商的评审方法。</w:t>
      </w:r>
    </w:p>
    <w:p w14:paraId="3A35A88A">
      <w:pPr>
        <w:snapToGrid w:val="0"/>
        <w:spacing w:line="360" w:lineRule="auto"/>
        <w:jc w:val="center"/>
        <w:rPr>
          <w:rFonts w:ascii="宋体" w:hAnsi="宋体" w:cs="宋体"/>
          <w:b/>
          <w:color w:val="auto"/>
          <w:sz w:val="32"/>
        </w:rPr>
      </w:pPr>
      <w:r>
        <w:rPr>
          <w:rFonts w:hint="eastAsia" w:ascii="宋体" w:hAnsi="宋体" w:cs="宋体"/>
          <w:b/>
          <w:color w:val="auto"/>
          <w:sz w:val="32"/>
        </w:rPr>
        <w:t>二、评审标准</w:t>
      </w:r>
    </w:p>
    <w:p w14:paraId="5D8C9614">
      <w:pPr>
        <w:spacing w:line="360" w:lineRule="auto"/>
        <w:ind w:firstLine="472" w:firstLineChars="196"/>
        <w:rPr>
          <w:rFonts w:ascii="宋体" w:hAnsi="宋体" w:cs="宋体"/>
          <w:b/>
          <w:color w:val="auto"/>
          <w:sz w:val="24"/>
        </w:rPr>
      </w:pPr>
      <w:r>
        <w:rPr>
          <w:rFonts w:hint="eastAsia" w:ascii="宋体" w:hAnsi="宋体" w:cs="宋体"/>
          <w:b/>
          <w:color w:val="auto"/>
          <w:sz w:val="24"/>
        </w:rPr>
        <w:t>2.</w:t>
      </w:r>
      <w:r>
        <w:rPr>
          <w:rFonts w:hint="eastAsia" w:ascii="宋体" w:hAnsi="宋体" w:cs="宋体"/>
          <w:color w:val="auto"/>
        </w:rPr>
        <w:t xml:space="preserve"> </w:t>
      </w:r>
      <w:r>
        <w:rPr>
          <w:rFonts w:hint="eastAsia" w:ascii="宋体" w:hAnsi="宋体" w:cs="宋体"/>
          <w:b/>
          <w:color w:val="auto"/>
          <w:sz w:val="24"/>
        </w:rPr>
        <w:t>评审标准：</w:t>
      </w:r>
      <w:r>
        <w:rPr>
          <w:rFonts w:hint="eastAsia" w:ascii="宋体" w:hAnsi="宋体" w:cs="宋体"/>
          <w:color w:val="auto"/>
          <w:kern w:val="0"/>
          <w:sz w:val="24"/>
        </w:rPr>
        <w:t>见评审办法前附表。</w:t>
      </w:r>
    </w:p>
    <w:p w14:paraId="0E1ADE3E">
      <w:pPr>
        <w:snapToGrid w:val="0"/>
        <w:spacing w:line="360" w:lineRule="auto"/>
        <w:jc w:val="center"/>
        <w:rPr>
          <w:rFonts w:ascii="宋体" w:hAnsi="宋体" w:cs="宋体"/>
          <w:b/>
          <w:color w:val="auto"/>
          <w:sz w:val="32"/>
        </w:rPr>
      </w:pPr>
      <w:r>
        <w:rPr>
          <w:rFonts w:hint="eastAsia" w:ascii="宋体" w:hAnsi="宋体" w:cs="宋体"/>
          <w:b/>
          <w:color w:val="auto"/>
          <w:sz w:val="32"/>
        </w:rPr>
        <w:t>三、评审程序</w:t>
      </w:r>
    </w:p>
    <w:p w14:paraId="25181256">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3.1符合性审查。</w:t>
      </w:r>
      <w:r>
        <w:rPr>
          <w:rFonts w:hint="eastAsia" w:ascii="宋体" w:hAnsi="宋体" w:cs="宋体"/>
          <w:color w:val="auto"/>
          <w:kern w:val="0"/>
          <w:sz w:val="24"/>
        </w:rPr>
        <w:t>磋商小组应当对符合资格的供应商的响应文件进行符合性审查，以确定其是否满足采购文件的实质性要求。不满足采购文件的实质性要求的，响应文件无效。</w:t>
      </w:r>
    </w:p>
    <w:p w14:paraId="63BBCE35">
      <w:pPr>
        <w:spacing w:line="360" w:lineRule="auto"/>
        <w:ind w:firstLine="472" w:firstLineChars="196"/>
        <w:rPr>
          <w:rFonts w:ascii="宋体" w:hAnsi="宋体" w:cs="宋体"/>
          <w:color w:val="auto"/>
          <w:sz w:val="24"/>
        </w:rPr>
      </w:pPr>
      <w:r>
        <w:rPr>
          <w:rFonts w:hint="eastAsia" w:ascii="宋体" w:hAnsi="宋体" w:cs="宋体"/>
          <w:b/>
          <w:color w:val="auto"/>
          <w:kern w:val="0"/>
          <w:sz w:val="24"/>
        </w:rPr>
        <w:t>3.2 磋商。</w:t>
      </w:r>
      <w:r>
        <w:rPr>
          <w:rFonts w:hint="eastAsia" w:ascii="宋体" w:hAnsi="宋体" w:cs="宋体"/>
          <w:color w:val="auto"/>
          <w:sz w:val="24"/>
        </w:rPr>
        <w:t>磋商小组将对确定为实质性响应本采购文件的响应文件进行详细评价和比较，主要就资信、服务方案内容、服务承诺等磋商小组认为与本次采购有关的因素与</w:t>
      </w:r>
      <w:r>
        <w:rPr>
          <w:rFonts w:hint="eastAsia" w:ascii="宋体" w:hAnsi="宋体" w:cs="宋体"/>
          <w:color w:val="auto"/>
          <w:kern w:val="0"/>
          <w:sz w:val="24"/>
        </w:rPr>
        <w:t>符合性审查合格的</w:t>
      </w:r>
      <w:r>
        <w:rPr>
          <w:rFonts w:hint="eastAsia" w:ascii="宋体" w:hAnsi="宋体" w:cs="宋体"/>
          <w:color w:val="auto"/>
          <w:sz w:val="24"/>
        </w:rPr>
        <w:t>供应商逐一进行磋商。</w:t>
      </w:r>
    </w:p>
    <w:p w14:paraId="042CEC83">
      <w:pPr>
        <w:spacing w:line="360" w:lineRule="auto"/>
        <w:ind w:firstLine="470" w:firstLineChars="196"/>
        <w:rPr>
          <w:rFonts w:ascii="宋体" w:hAnsi="宋体" w:cs="宋体"/>
          <w:b/>
          <w:color w:val="auto"/>
          <w:sz w:val="24"/>
        </w:rPr>
      </w:pPr>
      <w:r>
        <w:rPr>
          <w:rFonts w:hint="eastAsia" w:ascii="宋体" w:hAnsi="宋体" w:cs="宋体"/>
          <w:bCs/>
          <w:color w:val="auto"/>
          <w:sz w:val="24"/>
        </w:rPr>
        <w:t xml:space="preserve">3.2.1 </w:t>
      </w:r>
      <w:r>
        <w:rPr>
          <w:rFonts w:hint="eastAsia" w:ascii="宋体" w:hAnsi="宋体" w:cs="宋体"/>
          <w:color w:val="auto"/>
          <w:sz w:val="24"/>
        </w:rPr>
        <w:t>供应商逐家回答磋商小组的提问；</w:t>
      </w:r>
      <w:r>
        <w:rPr>
          <w:rFonts w:hint="eastAsia" w:ascii="宋体" w:hAnsi="宋体" w:cs="宋体"/>
          <w:b/>
          <w:color w:val="auto"/>
          <w:sz w:val="24"/>
        </w:rPr>
        <w:t>逐家磋商一次为一个轮次，磋商轮次根据实际情况进行。</w:t>
      </w:r>
    </w:p>
    <w:p w14:paraId="06535517">
      <w:pPr>
        <w:spacing w:line="360" w:lineRule="auto"/>
        <w:ind w:firstLine="470" w:firstLineChars="196"/>
        <w:rPr>
          <w:rFonts w:ascii="宋体" w:hAnsi="宋体" w:cs="宋体"/>
          <w:color w:val="auto"/>
          <w:sz w:val="24"/>
        </w:rPr>
      </w:pPr>
      <w:r>
        <w:rPr>
          <w:rFonts w:hint="eastAsia" w:ascii="宋体" w:hAnsi="宋体" w:cs="宋体"/>
          <w:bCs/>
          <w:color w:val="auto"/>
          <w:sz w:val="24"/>
        </w:rPr>
        <w:t xml:space="preserve">3.2.2 </w:t>
      </w:r>
      <w:r>
        <w:rPr>
          <w:rFonts w:hint="eastAsia" w:ascii="宋体" w:hAnsi="宋体" w:cs="宋体"/>
          <w:color w:val="auto"/>
          <w:sz w:val="24"/>
        </w:rPr>
        <w:t>供应商应按磋商小组通知的时间在线或以邮件回复做出承诺或回复，承诺或回复的内容须由供应商法定代表人或授权代表签署，并作为响应文件的补充部分。</w:t>
      </w:r>
    </w:p>
    <w:p w14:paraId="3F2E071C">
      <w:pPr>
        <w:spacing w:line="360" w:lineRule="auto"/>
        <w:ind w:firstLine="470" w:firstLineChars="196"/>
        <w:rPr>
          <w:rFonts w:ascii="宋体" w:hAnsi="宋体" w:cs="宋体"/>
          <w:bCs/>
          <w:color w:val="auto"/>
          <w:kern w:val="0"/>
          <w:sz w:val="24"/>
        </w:rPr>
      </w:pPr>
      <w:r>
        <w:rPr>
          <w:rFonts w:hint="eastAsia" w:ascii="宋体" w:hAnsi="宋体" w:cs="宋体"/>
          <w:color w:val="auto"/>
          <w:sz w:val="24"/>
        </w:rPr>
        <w:t xml:space="preserve">3.2.3 </w:t>
      </w:r>
      <w:r>
        <w:rPr>
          <w:rFonts w:hint="eastAsia" w:ascii="宋体" w:hAnsi="宋体" w:cs="宋体"/>
          <w:b/>
          <w:bCs/>
          <w:color w:val="auto"/>
          <w:sz w:val="24"/>
        </w:rPr>
        <w:t>在磋商过程中，磋商小组可以根据磋商文件和磋商情况实质性变动采购需求中的“※”号技术、服务要求以及合同草案中的“※”号条款，但不得变动磋商文件中的其他内容。</w:t>
      </w:r>
      <w:r>
        <w:rPr>
          <w:rFonts w:hint="eastAsia" w:ascii="宋体" w:hAnsi="宋体" w:cs="宋体"/>
          <w:color w:val="auto"/>
          <w:sz w:val="24"/>
        </w:rPr>
        <w:t>实质性变动的内容，须经采购人代表确认。磋商文件有实质性变动的，磋商小组将以书面形式通知所有</w:t>
      </w:r>
      <w:r>
        <w:rPr>
          <w:rFonts w:hint="eastAsia" w:ascii="宋体" w:hAnsi="宋体" w:cs="宋体"/>
          <w:color w:val="auto"/>
          <w:kern w:val="0"/>
          <w:sz w:val="24"/>
        </w:rPr>
        <w:t>符合性审查合格的</w:t>
      </w:r>
      <w:r>
        <w:rPr>
          <w:rFonts w:hint="eastAsia" w:ascii="宋体" w:hAnsi="宋体" w:cs="宋体"/>
          <w:color w:val="auto"/>
          <w:sz w:val="24"/>
        </w:rPr>
        <w:t xml:space="preserve">供应商。 </w:t>
      </w:r>
    </w:p>
    <w:p w14:paraId="6D3A2E76">
      <w:pPr>
        <w:spacing w:line="360" w:lineRule="auto"/>
        <w:ind w:firstLine="472" w:firstLineChars="196"/>
        <w:rPr>
          <w:rFonts w:ascii="宋体" w:hAnsi="宋体" w:cs="宋体"/>
          <w:b/>
          <w:bCs/>
          <w:color w:val="auto"/>
          <w:kern w:val="0"/>
          <w:sz w:val="24"/>
        </w:rPr>
      </w:pPr>
      <w:r>
        <w:rPr>
          <w:rFonts w:hint="eastAsia" w:ascii="宋体" w:hAnsi="宋体" w:cs="宋体"/>
          <w:b/>
          <w:bCs/>
          <w:color w:val="auto"/>
          <w:kern w:val="0"/>
          <w:sz w:val="24"/>
        </w:rPr>
        <w:t>3.3最后报价</w:t>
      </w:r>
    </w:p>
    <w:p w14:paraId="4AAAB163">
      <w:pPr>
        <w:spacing w:line="360" w:lineRule="auto"/>
        <w:ind w:firstLine="470" w:firstLineChars="196"/>
        <w:rPr>
          <w:rFonts w:ascii="宋体" w:hAnsi="宋体" w:cs="宋体"/>
          <w:color w:val="auto"/>
          <w:kern w:val="0"/>
          <w:sz w:val="24"/>
        </w:rPr>
      </w:pPr>
      <w:r>
        <w:rPr>
          <w:rFonts w:hint="eastAsia" w:ascii="宋体" w:hAnsi="宋体" w:cs="宋体"/>
          <w:color w:val="auto"/>
          <w:kern w:val="0"/>
          <w:sz w:val="24"/>
        </w:rPr>
        <w:t>3.3.1 磋商文件能够详细列明采购标的的技术、服务要求的，磋商结束后，磋商小组应当要求所有符合性审查合格的供应商在规定时间内提交最后报价，提交最后报价的供应商不得少于3家。</w:t>
      </w:r>
    </w:p>
    <w:p w14:paraId="49451E6F">
      <w:pPr>
        <w:spacing w:line="360" w:lineRule="auto"/>
        <w:ind w:firstLine="470" w:firstLineChars="196"/>
        <w:rPr>
          <w:rFonts w:ascii="宋体" w:hAnsi="宋体" w:cs="宋体"/>
          <w:color w:val="auto"/>
          <w:kern w:val="0"/>
          <w:sz w:val="24"/>
        </w:rPr>
      </w:pPr>
      <w:r>
        <w:rPr>
          <w:rFonts w:hint="eastAsia" w:ascii="宋体" w:hAnsi="宋体" w:cs="宋体"/>
          <w:color w:val="auto"/>
          <w:kern w:val="0"/>
          <w:sz w:val="24"/>
        </w:rPr>
        <w:t>3.3.2 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w:t>
      </w:r>
    </w:p>
    <w:p w14:paraId="0C6D8096">
      <w:pPr>
        <w:spacing w:line="360" w:lineRule="auto"/>
        <w:ind w:firstLine="470" w:firstLineChars="196"/>
        <w:rPr>
          <w:rFonts w:ascii="宋体" w:hAnsi="宋体" w:cs="宋体"/>
          <w:color w:val="auto"/>
          <w:kern w:val="0"/>
          <w:sz w:val="24"/>
        </w:rPr>
      </w:pPr>
      <w:r>
        <w:rPr>
          <w:rFonts w:hint="eastAsia" w:ascii="宋体" w:hAnsi="宋体" w:cs="宋体"/>
          <w:color w:val="auto"/>
          <w:kern w:val="0"/>
          <w:sz w:val="24"/>
        </w:rPr>
        <w:t>3.3.3 已提交响应文件的供应商，在提交最后报价之前，可以根据磋商情况退出磋商</w:t>
      </w:r>
    </w:p>
    <w:p w14:paraId="5E6DF4CB">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3.4 综合评分。</w:t>
      </w:r>
      <w:r>
        <w:rPr>
          <w:rFonts w:hint="eastAsia" w:ascii="宋体" w:hAnsi="宋体" w:cs="宋体"/>
          <w:bCs/>
          <w:color w:val="auto"/>
          <w:kern w:val="0"/>
          <w:sz w:val="24"/>
        </w:rPr>
        <w:t>经磋商确定最终采购需求和提交最后报价的供应商后，</w:t>
      </w:r>
      <w:r>
        <w:rPr>
          <w:rFonts w:hint="eastAsia" w:ascii="宋体" w:hAnsi="宋体" w:cs="宋体"/>
          <w:color w:val="auto"/>
          <w:kern w:val="0"/>
          <w:sz w:val="24"/>
        </w:rPr>
        <w:t>磋商小组应当按照采购文件中规定的评审标准，对符合性审查合格的响应文件进行综合评分。磋商文件中没有规定的评审标准不得作为评审依据。</w:t>
      </w:r>
    </w:p>
    <w:p w14:paraId="1BFDF204">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3.5汇总商务技术得分。</w:t>
      </w:r>
      <w:r>
        <w:rPr>
          <w:rFonts w:hint="eastAsia" w:ascii="宋体" w:hAnsi="宋体" w:cs="宋体"/>
          <w:color w:val="auto"/>
          <w:kern w:val="0"/>
          <w:sz w:val="24"/>
        </w:rPr>
        <w:t>磋商小组各成员应当独立对每个供应商的商务和技术文件进行评价，并汇总商务技术得分情况。磋商小组成员总评分偏离平均分30%以上的，以及个人主观打分偏离所有磋商小组成员主观打分平均值</w:t>
      </w:r>
      <w:r>
        <w:rPr>
          <w:rFonts w:ascii="宋体" w:hAnsi="宋体" w:cs="宋体"/>
          <w:color w:val="auto"/>
          <w:kern w:val="0"/>
          <w:sz w:val="24"/>
        </w:rPr>
        <w:t>30%以上的，由</w:t>
      </w:r>
      <w:r>
        <w:rPr>
          <w:rFonts w:hint="eastAsia" w:ascii="宋体" w:hAnsi="宋体" w:cs="宋体"/>
          <w:color w:val="auto"/>
          <w:kern w:val="0"/>
          <w:sz w:val="24"/>
        </w:rPr>
        <w:t>磋商小组</w:t>
      </w:r>
      <w:r>
        <w:rPr>
          <w:rFonts w:ascii="宋体" w:hAnsi="宋体" w:cs="宋体"/>
          <w:color w:val="auto"/>
          <w:kern w:val="0"/>
          <w:sz w:val="24"/>
        </w:rPr>
        <w:t>启动评分畸高、畸低行为认定程序</w:t>
      </w:r>
      <w:r>
        <w:rPr>
          <w:rFonts w:hint="eastAsia" w:ascii="宋体" w:hAnsi="宋体" w:cs="宋体"/>
          <w:color w:val="auto"/>
          <w:kern w:val="0"/>
          <w:sz w:val="24"/>
        </w:rPr>
        <w:t>，磋商小组组长应提醒相关评审人员进行复核或书面说明理由，评审人员拒绝说明的，由现场监督员据实记录；评审人员的评审、修改记录应保留原件，随项目其他资料一并存档。</w:t>
      </w:r>
    </w:p>
    <w:p w14:paraId="5C02398B">
      <w:pPr>
        <w:spacing w:line="360" w:lineRule="auto"/>
        <w:ind w:firstLine="472" w:firstLineChars="196"/>
        <w:rPr>
          <w:rFonts w:ascii="宋体" w:hAnsi="宋体" w:cs="宋体"/>
          <w:b/>
          <w:color w:val="auto"/>
          <w:kern w:val="0"/>
          <w:sz w:val="24"/>
        </w:rPr>
      </w:pPr>
      <w:r>
        <w:rPr>
          <w:rFonts w:hint="eastAsia" w:ascii="宋体" w:hAnsi="宋体" w:cs="宋体"/>
          <w:b/>
          <w:color w:val="auto"/>
          <w:kern w:val="0"/>
          <w:sz w:val="24"/>
        </w:rPr>
        <w:t>3.6报价评审。</w:t>
      </w:r>
    </w:p>
    <w:p w14:paraId="448CC74A">
      <w:pPr>
        <w:pStyle w:val="130"/>
        <w:spacing w:before="0"/>
        <w:ind w:firstLine="508" w:firstLineChars="212"/>
        <w:rPr>
          <w:rFonts w:ascii="宋体" w:hAnsi="宋体" w:cs="宋体"/>
          <w:color w:val="auto"/>
          <w:kern w:val="0"/>
        </w:rPr>
      </w:pPr>
      <w:r>
        <w:rPr>
          <w:rFonts w:hint="eastAsia" w:ascii="宋体" w:hAnsi="宋体" w:cs="宋体"/>
          <w:color w:val="auto"/>
          <w:kern w:val="0"/>
        </w:rPr>
        <w:t>3.6.1响应文件报价出现前后不一致的，按照下列规定修正：</w:t>
      </w:r>
    </w:p>
    <w:p w14:paraId="0130C0E2">
      <w:pPr>
        <w:pStyle w:val="130"/>
        <w:spacing w:before="0"/>
        <w:ind w:firstLine="480"/>
        <w:rPr>
          <w:rFonts w:ascii="宋体" w:hAnsi="宋体" w:cs="宋体"/>
          <w:color w:val="auto"/>
          <w:kern w:val="0"/>
          <w:szCs w:val="24"/>
        </w:rPr>
      </w:pPr>
      <w:r>
        <w:rPr>
          <w:rFonts w:hint="eastAsia" w:ascii="宋体" w:hAnsi="宋体" w:cs="宋体"/>
          <w:color w:val="auto"/>
          <w:kern w:val="0"/>
          <w:szCs w:val="24"/>
        </w:rPr>
        <w:t>3.6.1.1响应文件中已标价工程量清单内容与响应文件中相应内容不一致的，以已标价工程量清单为准;</w:t>
      </w:r>
    </w:p>
    <w:p w14:paraId="7BD77200">
      <w:pPr>
        <w:pStyle w:val="130"/>
        <w:spacing w:before="0"/>
        <w:ind w:firstLine="480"/>
        <w:rPr>
          <w:rFonts w:ascii="宋体" w:hAnsi="宋体" w:cs="宋体"/>
          <w:color w:val="auto"/>
          <w:kern w:val="0"/>
          <w:szCs w:val="24"/>
        </w:rPr>
      </w:pPr>
      <w:r>
        <w:rPr>
          <w:rFonts w:hint="eastAsia" w:ascii="宋体" w:hAnsi="宋体" w:cs="宋体"/>
          <w:color w:val="auto"/>
          <w:kern w:val="0"/>
          <w:szCs w:val="24"/>
        </w:rPr>
        <w:t>3.6.1.2大写金额和小写金额不一致的，以大写金额为准;</w:t>
      </w:r>
    </w:p>
    <w:p w14:paraId="6C78C60A">
      <w:pPr>
        <w:pStyle w:val="130"/>
        <w:spacing w:before="0"/>
        <w:ind w:firstLine="480"/>
        <w:rPr>
          <w:rFonts w:ascii="宋体" w:hAnsi="宋体" w:cs="宋体"/>
          <w:color w:val="auto"/>
          <w:kern w:val="0"/>
          <w:szCs w:val="24"/>
        </w:rPr>
      </w:pPr>
      <w:r>
        <w:rPr>
          <w:rFonts w:hint="eastAsia" w:ascii="宋体" w:hAnsi="宋体" w:cs="宋体"/>
          <w:color w:val="auto"/>
          <w:kern w:val="0"/>
          <w:szCs w:val="24"/>
        </w:rPr>
        <w:t>3.6.1.3单价金额小数点或者百分比有明显错位的，以已标价工程量清单的总价为准，并修改单价;</w:t>
      </w:r>
    </w:p>
    <w:p w14:paraId="763A14EF">
      <w:pPr>
        <w:pStyle w:val="130"/>
        <w:spacing w:before="0"/>
        <w:ind w:firstLine="480"/>
        <w:rPr>
          <w:rFonts w:ascii="宋体" w:hAnsi="宋体" w:cs="宋体"/>
          <w:color w:val="auto"/>
          <w:kern w:val="0"/>
          <w:szCs w:val="24"/>
        </w:rPr>
      </w:pPr>
      <w:r>
        <w:rPr>
          <w:rFonts w:hint="eastAsia" w:ascii="宋体" w:hAnsi="宋体" w:cs="宋体"/>
          <w:color w:val="auto"/>
          <w:kern w:val="0"/>
          <w:szCs w:val="24"/>
        </w:rPr>
        <w:t>3.6.1.4总价金额与按单价汇总金额不一致的，以单价金额计算结果为准。</w:t>
      </w:r>
    </w:p>
    <w:p w14:paraId="4443046B">
      <w:pPr>
        <w:pStyle w:val="130"/>
        <w:spacing w:before="0"/>
        <w:ind w:firstLine="480"/>
        <w:rPr>
          <w:rFonts w:ascii="宋体" w:hAnsi="宋体" w:cs="宋体"/>
          <w:color w:val="auto"/>
          <w:kern w:val="0"/>
          <w:szCs w:val="24"/>
        </w:rPr>
      </w:pPr>
      <w:r>
        <w:rPr>
          <w:rFonts w:hint="eastAsia" w:ascii="宋体" w:hAnsi="宋体" w:cs="宋体"/>
          <w:color w:val="auto"/>
          <w:kern w:val="0"/>
          <w:szCs w:val="24"/>
        </w:rPr>
        <w:t>3.6.1.5同时出现两种以上不一致的，按照3.6.1规定的顺序修正。修正后的报价经供应商确认后产生约束力。</w:t>
      </w:r>
    </w:p>
    <w:p w14:paraId="4E2B7529">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3.6.2响应文件出现不是唯一的、有选择性最后报价的，响应文件无效。</w:t>
      </w:r>
    </w:p>
    <w:p w14:paraId="3BE2E124">
      <w:pPr>
        <w:snapToGrid w:val="0"/>
        <w:spacing w:line="360" w:lineRule="auto"/>
        <w:ind w:firstLine="480" w:firstLineChars="200"/>
        <w:jc w:val="left"/>
        <w:rPr>
          <w:rFonts w:ascii="宋体" w:hAnsi="宋体" w:cs="宋体"/>
          <w:color w:val="auto"/>
          <w:kern w:val="0"/>
          <w:sz w:val="24"/>
        </w:rPr>
      </w:pPr>
      <w:r>
        <w:rPr>
          <w:rFonts w:hint="eastAsia" w:ascii="宋体" w:hAnsi="宋体" w:cs="宋体"/>
          <w:color w:val="auto"/>
          <w:kern w:val="0"/>
          <w:sz w:val="24"/>
        </w:rPr>
        <w:t>3.6.3最后报价超过采购文件中规定的预算金额或者最高限价的，响应文件无效。</w:t>
      </w:r>
    </w:p>
    <w:p w14:paraId="5631B256">
      <w:pPr>
        <w:pStyle w:val="130"/>
        <w:spacing w:before="0"/>
        <w:ind w:firstLine="480"/>
        <w:rPr>
          <w:rFonts w:ascii="宋体" w:hAnsi="宋体" w:cs="宋体"/>
          <w:color w:val="auto"/>
          <w:kern w:val="0"/>
          <w:szCs w:val="24"/>
        </w:rPr>
      </w:pPr>
      <w:r>
        <w:rPr>
          <w:rFonts w:hint="eastAsia" w:ascii="宋体" w:hAnsi="宋体" w:cs="宋体"/>
          <w:color w:val="auto"/>
          <w:kern w:val="0"/>
          <w:szCs w:val="24"/>
        </w:rPr>
        <w:t>3.6.4对于未预留份额专门面向中小企业的政府采购工程项目，以及预留份额政府采购工程项目中的非预留部分标项，对小型和微型企业的最后报价给予5%的扣除，用扣除后的价格参与评审。接受大中型企业与小微企业组成联合体或者允许大中型企业向一家或者多家小微企业分包的政府采购工程项目，对于联合协议或者分包意向协议约定小微企业的合同份额占到合同总金额30%以上的，对联合体或者大中型企业的报价给予2%的扣除，用扣除后的价格参加评审。组成联合体或者接受分包的小微企业与联合体内其他企业、分包企业之间存在直接控股、管理关系的，不享受价格扣除优惠政策。</w:t>
      </w:r>
    </w:p>
    <w:p w14:paraId="4555D8EF">
      <w:pPr>
        <w:spacing w:line="360" w:lineRule="auto"/>
        <w:ind w:firstLine="482" w:firstLineChars="200"/>
        <w:rPr>
          <w:rFonts w:ascii="宋体" w:hAnsi="宋体" w:cs="宋体"/>
          <w:b/>
          <w:color w:val="auto"/>
          <w:kern w:val="0"/>
          <w:sz w:val="24"/>
        </w:rPr>
      </w:pPr>
      <w:r>
        <w:rPr>
          <w:rFonts w:hint="eastAsia" w:ascii="宋体" w:hAnsi="宋体" w:cs="宋体"/>
          <w:b/>
          <w:color w:val="auto"/>
          <w:kern w:val="0"/>
          <w:sz w:val="24"/>
        </w:rPr>
        <w:t>3.7排序与推荐。</w:t>
      </w:r>
      <w:r>
        <w:rPr>
          <w:rFonts w:hint="eastAsia" w:ascii="宋体" w:hAnsi="宋体" w:cs="宋体"/>
          <w:color w:val="auto"/>
          <w:kern w:val="0"/>
          <w:sz w:val="24"/>
        </w:rPr>
        <w:t>评审结果按评审后得分由高到低顺序排列。得分相同的，按最后报价由低到高顺序排列。得分且最后报价相同的并列。响应文件满足采购文件全部实质性要求，且按照评审因素的量化指标评审得分由高到低顺序推荐3名以上成交候选供应商</w:t>
      </w:r>
    </w:p>
    <w:p w14:paraId="1C07DC7A">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3.8编写评审报告。</w:t>
      </w:r>
      <w:r>
        <w:rPr>
          <w:rFonts w:hint="eastAsia" w:ascii="宋体" w:hAnsi="宋体" w:cs="宋体"/>
          <w:color w:val="auto"/>
          <w:kern w:val="0"/>
          <w:sz w:val="24"/>
        </w:rPr>
        <w:t>磋商小组根据全体评审成员签字的原始评审记录和评审结果编写评审报告。磋商小组成员对需要共同认定的事项存在争议的，应当按照少数服从多数的原则作出结论。持不同意见的磋商小组成员应当在评审报告上签署不同意见及理由，否则视为同意评审报告。</w:t>
      </w:r>
    </w:p>
    <w:p w14:paraId="2D5AD19F">
      <w:pPr>
        <w:snapToGrid w:val="0"/>
        <w:spacing w:line="360" w:lineRule="auto"/>
        <w:jc w:val="center"/>
        <w:rPr>
          <w:rFonts w:ascii="宋体" w:hAnsi="宋体" w:cs="宋体"/>
          <w:b/>
          <w:color w:val="auto"/>
          <w:sz w:val="32"/>
        </w:rPr>
      </w:pPr>
      <w:r>
        <w:rPr>
          <w:rFonts w:hint="eastAsia" w:ascii="宋体" w:hAnsi="宋体" w:cs="宋体"/>
          <w:b/>
          <w:color w:val="auto"/>
          <w:sz w:val="32"/>
        </w:rPr>
        <w:t>四、评审中的其他事项</w:t>
      </w:r>
    </w:p>
    <w:p w14:paraId="0BFBFFE9">
      <w:pPr>
        <w:pStyle w:val="130"/>
        <w:spacing w:before="0"/>
        <w:ind w:firstLine="472" w:firstLineChars="196"/>
        <w:rPr>
          <w:rFonts w:ascii="宋体" w:hAnsi="宋体" w:cs="宋体"/>
          <w:color w:val="auto"/>
          <w:kern w:val="0"/>
          <w:szCs w:val="24"/>
        </w:rPr>
      </w:pPr>
      <w:r>
        <w:rPr>
          <w:rFonts w:hint="eastAsia" w:ascii="宋体" w:hAnsi="宋体" w:cs="宋体"/>
          <w:b/>
          <w:color w:val="auto"/>
          <w:kern w:val="0"/>
          <w:szCs w:val="24"/>
        </w:rPr>
        <w:t>4.1供应商澄清、说明或者补正。</w:t>
      </w:r>
      <w:r>
        <w:rPr>
          <w:rFonts w:hint="eastAsia" w:ascii="宋体" w:hAnsi="宋体" w:cs="宋体"/>
          <w:color w:val="auto"/>
          <w:kern w:val="0"/>
          <w:szCs w:val="24"/>
        </w:rPr>
        <w:t>对于响应文件中含义不明确、同类问题表述不一致或者有明显文字和计算错误的内容需要供应商作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390E1984">
      <w:pPr>
        <w:pStyle w:val="28"/>
        <w:spacing w:line="360" w:lineRule="auto"/>
        <w:ind w:left="954" w:leftChars="226" w:hanging="479" w:firstLineChars="0"/>
        <w:rPr>
          <w:rFonts w:cs="宋体"/>
          <w:color w:val="auto"/>
          <w:szCs w:val="21"/>
        </w:rPr>
      </w:pPr>
      <w:r>
        <w:rPr>
          <w:rFonts w:hint="eastAsia" w:cs="宋体"/>
          <w:b/>
          <w:color w:val="auto"/>
          <w:kern w:val="0"/>
        </w:rPr>
        <w:t>4.2响应文件无效。</w:t>
      </w:r>
      <w:r>
        <w:rPr>
          <w:rFonts w:hint="eastAsia" w:cs="宋体"/>
          <w:color w:val="auto"/>
          <w:szCs w:val="21"/>
        </w:rPr>
        <w:t>有下列情形之一的，响应文件无效：</w:t>
      </w:r>
    </w:p>
    <w:p w14:paraId="70D74D2E">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4.2.1供应商不具备采购文件中规定的资格要求的（供应商未提供有效的资格文件的，视为供应商不具备采购文件中规定的资格要求）；</w:t>
      </w:r>
    </w:p>
    <w:p w14:paraId="2EA34791">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4.2.2响应文件未按照采购文件要求签署、盖章的；</w:t>
      </w:r>
    </w:p>
    <w:p w14:paraId="4DECC05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4.2.3采购人拟采购的产品属于政府强制采购的节能产品品目清单范围的，供应商未按采购文件要求提供国家确定的认证机构出具的、处于有效期之内的节能产品认证证书的；</w:t>
      </w:r>
    </w:p>
    <w:p w14:paraId="7781B9C9">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4.2.4响应文件含有采购人不能接受的附加条件的；</w:t>
      </w:r>
    </w:p>
    <w:p w14:paraId="261542C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4.2.5响应文件中承诺的响应文件有效期少于采购文件中载明的响应文件有效期的；</w:t>
      </w:r>
    </w:p>
    <w:p w14:paraId="6829B2E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4.2.6响应文件出现不是唯一的、有选择性最后报价的;</w:t>
      </w:r>
    </w:p>
    <w:p w14:paraId="2CA6B91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4.2.7最后报价超过采购文件中规定的预算金额或者最高限价的;</w:t>
      </w:r>
    </w:p>
    <w:p w14:paraId="146CF8C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4.2.8报价明显低于其他通过符合性审查供应商的报价，有可能影响产品质量或者不能诚信履约的，未能按要求提供书面说明或者提交相关证明材料，不能证明其报价合理性的;</w:t>
      </w:r>
    </w:p>
    <w:p w14:paraId="2626762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4.2.9供应商对根据修正原则修正后的报价不确认的；</w:t>
      </w:r>
    </w:p>
    <w:p w14:paraId="110DEB2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4.2.10供应商提供虚假材料响应的；</w:t>
      </w:r>
    </w:p>
    <w:p w14:paraId="18B1016D">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4.2.11供应商有恶意串通、妨碍其他供应商的竞争行为、损害采购人或者其他供应商的合法权益情形的；</w:t>
      </w:r>
    </w:p>
    <w:p w14:paraId="6B453C28">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4.2.12供应商仅提交备份响应文件，未在电子交易平台传输递交响应文件的，响应文件无效；</w:t>
      </w:r>
    </w:p>
    <w:p w14:paraId="001EA77D">
      <w:pPr>
        <w:spacing w:line="360" w:lineRule="auto"/>
        <w:ind w:firstLine="480" w:firstLineChars="200"/>
        <w:rPr>
          <w:rFonts w:hint="eastAsia" w:ascii="宋体" w:hAnsi="宋体" w:cs="宋体"/>
          <w:color w:val="auto"/>
          <w:kern w:val="0"/>
          <w:sz w:val="24"/>
        </w:rPr>
      </w:pPr>
      <w:r>
        <w:rPr>
          <w:rFonts w:hint="eastAsia" w:ascii="宋体" w:hAnsi="宋体" w:cs="宋体"/>
          <w:color w:val="auto"/>
          <w:kern w:val="0"/>
          <w:sz w:val="24"/>
        </w:rPr>
        <w:t>4.2.13 响应文件不满足采购文件的其它实质性要求的；</w:t>
      </w:r>
    </w:p>
    <w:p w14:paraId="523A1BF1">
      <w:pPr>
        <w:pStyle w:val="7"/>
        <w:ind w:left="0" w:leftChars="0" w:firstLine="480" w:firstLineChars="200"/>
        <w:rPr>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eastAsia="宋体" w:cs="宋体"/>
          <w:snapToGrid/>
          <w:color w:val="auto"/>
          <w:kern w:val="0"/>
          <w:sz w:val="24"/>
          <w:szCs w:val="24"/>
          <w:highlight w:val="none"/>
          <w:lang w:val="en-US" w:eastAsia="zh-CN" w:bidi="ar-SA"/>
        </w:rPr>
        <w:t>上传投标文件同一网卡地址、同一IP地址的为无效标。</w:t>
      </w:r>
    </w:p>
    <w:p w14:paraId="73DF328B">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5</w:t>
      </w:r>
      <w:r>
        <w:rPr>
          <w:rFonts w:hint="eastAsia" w:ascii="宋体" w:hAnsi="宋体" w:cs="宋体"/>
          <w:color w:val="auto"/>
          <w:kern w:val="0"/>
          <w:sz w:val="24"/>
        </w:rPr>
        <w:t>法律、法规、规章（适用本市的）及省级以上规范性文件（适用本市的）规定的其他无效情形。</w:t>
      </w:r>
    </w:p>
    <w:p w14:paraId="35CB4D33">
      <w:pPr>
        <w:pStyle w:val="28"/>
        <w:snapToGrid w:val="0"/>
        <w:spacing w:line="360" w:lineRule="auto"/>
        <w:ind w:firstLine="472" w:firstLineChars="196"/>
        <w:rPr>
          <w:rFonts w:cs="宋体"/>
          <w:color w:val="auto"/>
        </w:rPr>
      </w:pPr>
      <w:r>
        <w:rPr>
          <w:rFonts w:hint="eastAsia" w:cs="宋体"/>
          <w:b/>
          <w:color w:val="auto"/>
        </w:rPr>
        <w:t>5.终止竞争性磋商采购活动。</w:t>
      </w:r>
      <w:r>
        <w:rPr>
          <w:rFonts w:hint="eastAsia" w:cs="宋体"/>
          <w:color w:val="auto"/>
        </w:rPr>
        <w:t>出现下列情形之一的，采购人或者采购代理机构应当终止竞争性磋商采购活动，发布项目终止公告并说明原因，重新开展采购活动：</w:t>
      </w:r>
    </w:p>
    <w:p w14:paraId="0479BEAE">
      <w:pPr>
        <w:pStyle w:val="28"/>
        <w:snapToGrid w:val="0"/>
        <w:spacing w:line="360" w:lineRule="auto"/>
        <w:rPr>
          <w:rFonts w:cs="宋体"/>
          <w:color w:val="auto"/>
        </w:rPr>
      </w:pPr>
      <w:r>
        <w:rPr>
          <w:rFonts w:hint="eastAsia" w:cs="宋体"/>
          <w:color w:val="auto"/>
        </w:rPr>
        <w:t>5.1因情况变化，不再符合规定的竞争性磋商采购方式适用情形的；</w:t>
      </w:r>
    </w:p>
    <w:p w14:paraId="2FE43EF6">
      <w:pPr>
        <w:pStyle w:val="28"/>
        <w:snapToGrid w:val="0"/>
        <w:spacing w:line="360" w:lineRule="auto"/>
        <w:rPr>
          <w:rFonts w:cs="宋体"/>
          <w:color w:val="auto"/>
        </w:rPr>
      </w:pPr>
      <w:r>
        <w:rPr>
          <w:rFonts w:hint="eastAsia" w:cs="宋体"/>
          <w:color w:val="auto"/>
        </w:rPr>
        <w:t>5.2出现影响采购公正的违法、违规行为的；</w:t>
      </w:r>
    </w:p>
    <w:p w14:paraId="6EFBB64E">
      <w:pPr>
        <w:pStyle w:val="28"/>
        <w:snapToGrid w:val="0"/>
        <w:spacing w:line="360" w:lineRule="auto"/>
        <w:rPr>
          <w:rFonts w:cs="宋体"/>
          <w:color w:val="auto"/>
        </w:rPr>
      </w:pPr>
      <w:r>
        <w:rPr>
          <w:rFonts w:hint="eastAsia" w:cs="宋体"/>
          <w:color w:val="auto"/>
        </w:rPr>
        <w:t>5.3除本办法第二十一条第三款规定的情形外，在采购过程中符合要求的供应商或者报价未超过采购预算的供应商不足3家的。</w:t>
      </w:r>
    </w:p>
    <w:p w14:paraId="7E8CA27B">
      <w:pPr>
        <w:pStyle w:val="28"/>
        <w:snapToGrid w:val="0"/>
        <w:spacing w:line="360" w:lineRule="auto"/>
        <w:rPr>
          <w:rFonts w:cs="宋体"/>
          <w:color w:val="auto"/>
        </w:rPr>
      </w:pPr>
      <w:r>
        <w:rPr>
          <w:rFonts w:hint="eastAsia" w:cs="宋体"/>
          <w:color w:val="auto"/>
        </w:rPr>
        <w:t>5.4在采购活动中因重大变故，采购任务取消的，采购人或者采购代理机构应当终止采购活动，通知所有参加采购活动的供应商，并将项目实施情况和采购任务取消原因报送本级财政部门。</w:t>
      </w:r>
    </w:p>
    <w:p w14:paraId="1F6B9F88">
      <w:pPr>
        <w:pStyle w:val="28"/>
        <w:snapToGrid w:val="0"/>
        <w:spacing w:line="360" w:lineRule="auto"/>
        <w:ind w:firstLine="482"/>
        <w:rPr>
          <w:rFonts w:cs="宋体"/>
          <w:color w:val="auto"/>
        </w:rPr>
      </w:pPr>
      <w:r>
        <w:rPr>
          <w:rFonts w:hint="eastAsia" w:cs="宋体"/>
          <w:b/>
          <w:color w:val="auto"/>
          <w:kern w:val="0"/>
        </w:rPr>
        <w:t>6.重新开展采购。</w:t>
      </w:r>
      <w:r>
        <w:rPr>
          <w:rFonts w:hint="eastAsia" w:cs="宋体"/>
          <w:color w:val="auto"/>
        </w:rPr>
        <w:t>有政府采购法第七十一条、第七十二条规定的违法行为之一，影响或者可能影响成交结果的，依照下列规定处理：</w:t>
      </w:r>
    </w:p>
    <w:p w14:paraId="41EECDFC">
      <w:pPr>
        <w:pStyle w:val="28"/>
        <w:snapToGrid w:val="0"/>
        <w:spacing w:line="360" w:lineRule="auto"/>
        <w:rPr>
          <w:rFonts w:cs="宋体"/>
          <w:color w:val="auto"/>
        </w:rPr>
      </w:pPr>
      <w:r>
        <w:rPr>
          <w:rFonts w:hint="eastAsia" w:cs="宋体"/>
          <w:color w:val="auto"/>
        </w:rPr>
        <w:t>6.1未确定成交供应商的，终止本次政府采购活动，重新开展政府采购活动。</w:t>
      </w:r>
    </w:p>
    <w:p w14:paraId="0E330175">
      <w:pPr>
        <w:pStyle w:val="28"/>
        <w:snapToGrid w:val="0"/>
        <w:spacing w:line="360" w:lineRule="auto"/>
        <w:rPr>
          <w:rFonts w:cs="宋体"/>
          <w:color w:val="auto"/>
        </w:rPr>
      </w:pPr>
      <w:r>
        <w:rPr>
          <w:rFonts w:hint="eastAsia" w:cs="宋体"/>
          <w:color w:val="auto"/>
        </w:rPr>
        <w:t>6.2已确定成交供应商但尚未签订政府采购合同的，成交结果无效，从合格的成交候选供应商中另行确定成交供应商；没有合格的成交候选供应商的，重新开展政府采购活动。</w:t>
      </w:r>
    </w:p>
    <w:p w14:paraId="78292B6A">
      <w:pPr>
        <w:pStyle w:val="28"/>
        <w:snapToGrid w:val="0"/>
        <w:spacing w:line="360" w:lineRule="auto"/>
        <w:rPr>
          <w:rFonts w:cs="宋体"/>
          <w:color w:val="auto"/>
        </w:rPr>
      </w:pPr>
      <w:r>
        <w:rPr>
          <w:rFonts w:hint="eastAsia" w:cs="宋体"/>
          <w:color w:val="auto"/>
        </w:rPr>
        <w:t>6.3政府采购合同已签订但尚未履行的，撤销合同，从合格的成交候选供应商中另行确定成交供应商；没有合格的成交候选供应商的，重新开展政府采购活动。</w:t>
      </w:r>
    </w:p>
    <w:p w14:paraId="24214C12">
      <w:pPr>
        <w:pStyle w:val="28"/>
        <w:snapToGrid w:val="0"/>
        <w:spacing w:line="360" w:lineRule="auto"/>
        <w:rPr>
          <w:rFonts w:cs="宋体"/>
          <w:color w:val="auto"/>
        </w:rPr>
      </w:pPr>
      <w:r>
        <w:rPr>
          <w:rFonts w:hint="eastAsia" w:cs="宋体"/>
          <w:color w:val="auto"/>
        </w:rPr>
        <w:t>6.4政府采购合同已经履行，给采购人、供应商造成损失的，由责任人承担赔偿责任。</w:t>
      </w:r>
    </w:p>
    <w:p w14:paraId="7C4D9F95">
      <w:pPr>
        <w:pStyle w:val="28"/>
        <w:snapToGrid w:val="0"/>
        <w:spacing w:line="360" w:lineRule="auto"/>
        <w:rPr>
          <w:rFonts w:cs="宋体"/>
          <w:color w:val="auto"/>
        </w:rPr>
      </w:pPr>
      <w:r>
        <w:rPr>
          <w:rFonts w:hint="eastAsia" w:cs="宋体"/>
          <w:color w:val="auto"/>
        </w:rPr>
        <w:t>6.5政府采购当事人有其他违反政府采购法或者政府采购法实施条例等法律法规规定的行为，经改正后仍然影响或者可能影响成交结果或者依法被认定为成交无效的，依照6.1-6.4规定处理。</w:t>
      </w:r>
    </w:p>
    <w:p w14:paraId="07FF14A1">
      <w:pPr>
        <w:pStyle w:val="28"/>
        <w:snapToGrid w:val="0"/>
        <w:spacing w:line="360" w:lineRule="auto"/>
        <w:ind w:firstLine="0" w:firstLineChars="0"/>
        <w:rPr>
          <w:rFonts w:cs="宋体"/>
          <w:color w:val="auto"/>
        </w:rPr>
        <w:sectPr>
          <w:pgSz w:w="11907" w:h="16840"/>
          <w:pgMar w:top="1440" w:right="1080" w:bottom="1440" w:left="1080" w:header="851" w:footer="851" w:gutter="0"/>
          <w:pgNumType w:fmt="decimal"/>
          <w:cols w:space="720" w:num="1"/>
        </w:sectPr>
      </w:pPr>
    </w:p>
    <w:bookmarkEnd w:id="30"/>
    <w:p w14:paraId="5DF7BDCD">
      <w:pPr>
        <w:spacing w:line="360" w:lineRule="auto"/>
        <w:jc w:val="center"/>
        <w:outlineLvl w:val="0"/>
        <w:rPr>
          <w:rFonts w:ascii="宋体" w:hAnsi="宋体" w:cs="宋体"/>
          <w:b/>
          <w:color w:val="auto"/>
          <w:sz w:val="36"/>
          <w:szCs w:val="36"/>
        </w:rPr>
      </w:pPr>
      <w:bookmarkStart w:id="397" w:name="第五部分"/>
      <w:bookmarkStart w:id="398" w:name="_Toc86217003"/>
      <w:r>
        <w:rPr>
          <w:rFonts w:hint="eastAsia" w:ascii="宋体" w:hAnsi="宋体" w:cs="宋体"/>
          <w:b/>
          <w:color w:val="auto"/>
          <w:sz w:val="36"/>
          <w:szCs w:val="36"/>
        </w:rPr>
        <w:t>第五部分 拟签订的合同文本</w:t>
      </w:r>
    </w:p>
    <w:p w14:paraId="1E9534F0">
      <w:pPr>
        <w:pStyle w:val="36"/>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协 议 书（格式）</w:t>
      </w:r>
    </w:p>
    <w:p w14:paraId="1E09A93B">
      <w:pPr>
        <w:pStyle w:val="36"/>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合同名称：</w:t>
      </w:r>
    </w:p>
    <w:p w14:paraId="481C62C9">
      <w:pPr>
        <w:pStyle w:val="36"/>
        <w:keepNext w:val="0"/>
        <w:keepLines w:val="0"/>
        <w:pageBreakBefore w:val="0"/>
        <w:widowControl/>
        <w:kinsoku/>
        <w:wordWrap/>
        <w:overflowPunct/>
        <w:topLinePunct w:val="0"/>
        <w:autoSpaceDE/>
        <w:autoSpaceDN/>
        <w:bidi w:val="0"/>
        <w:adjustRightInd/>
        <w:snapToGrid w:val="0"/>
        <w:spacing w:line="240" w:lineRule="auto"/>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合同编号</w:t>
      </w:r>
      <w:r>
        <w:rPr>
          <w:rFonts w:hint="eastAsia" w:ascii="宋体" w:hAnsi="宋体" w:eastAsia="宋体" w:cs="宋体"/>
          <w:color w:val="auto"/>
          <w:kern w:val="2"/>
          <w:sz w:val="21"/>
          <w:szCs w:val="21"/>
          <w:lang w:val="en-US" w:eastAsia="zh-CN" w:bidi="ar-SA"/>
        </w:rPr>
        <w:t xml:space="preserve">：                           </w:t>
      </w:r>
    </w:p>
    <w:p w14:paraId="63C4587D">
      <w:pPr>
        <w:spacing w:line="360" w:lineRule="auto"/>
        <w:ind w:firstLine="411" w:firstLineChars="196"/>
        <w:jc w:val="left"/>
        <w:rPr>
          <w:rFonts w:hint="eastAsia" w:ascii="宋体" w:hAnsi="宋体" w:eastAsia="宋体" w:cs="宋体"/>
          <w:b/>
          <w:bCs/>
          <w:snapToGrid w:val="0"/>
          <w:color w:val="auto"/>
          <w:sz w:val="21"/>
          <w:szCs w:val="21"/>
          <w:highlight w:val="none"/>
          <w:u w:val="singl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(发包人名称) </w:t>
      </w:r>
      <w:r>
        <w:rPr>
          <w:rFonts w:hint="eastAsia" w:ascii="宋体" w:hAnsi="宋体" w:eastAsia="宋体" w:cs="宋体"/>
          <w:color w:val="auto"/>
          <w:sz w:val="21"/>
          <w:szCs w:val="21"/>
          <w:highlight w:val="none"/>
        </w:rPr>
        <w:t>（以下称发包人）拟修建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工程，接受了</w:t>
      </w:r>
      <w:r>
        <w:rPr>
          <w:rFonts w:hint="eastAsia" w:ascii="宋体" w:hAnsi="宋体" w:eastAsia="宋体" w:cs="宋体"/>
          <w:color w:val="auto"/>
          <w:sz w:val="21"/>
          <w:szCs w:val="21"/>
          <w:highlight w:val="none"/>
          <w:u w:val="single"/>
        </w:rPr>
        <w:t xml:space="preserve">（承包人名称） </w:t>
      </w:r>
      <w:r>
        <w:rPr>
          <w:rFonts w:hint="eastAsia" w:ascii="宋体" w:hAnsi="宋体" w:eastAsia="宋体" w:cs="宋体"/>
          <w:color w:val="auto"/>
          <w:sz w:val="21"/>
          <w:szCs w:val="21"/>
          <w:highlight w:val="none"/>
        </w:rPr>
        <w:t>（以下称承包人）的投标，双方达成如下协议，并于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日签订了本协议书，</w:t>
      </w:r>
      <w:r>
        <w:rPr>
          <w:rFonts w:hint="eastAsia" w:ascii="宋体" w:hAnsi="宋体" w:eastAsia="宋体" w:cs="宋体"/>
          <w:snapToGrid w:val="0"/>
          <w:color w:val="auto"/>
          <w:sz w:val="21"/>
          <w:szCs w:val="21"/>
          <w:highlight w:val="none"/>
        </w:rPr>
        <w:t>合同工期</w:t>
      </w:r>
      <w:r>
        <w:rPr>
          <w:rFonts w:hint="eastAsia" w:ascii="宋体" w:hAnsi="宋体" w:eastAsia="宋体" w:cs="宋体"/>
          <w:bCs/>
          <w:snapToGrid w:val="0"/>
          <w:color w:val="auto"/>
          <w:sz w:val="21"/>
          <w:szCs w:val="21"/>
          <w:highlight w:val="none"/>
          <w:u w:val="single"/>
        </w:rPr>
        <w:t xml:space="preserve">   日历天</w:t>
      </w:r>
      <w:r>
        <w:rPr>
          <w:rFonts w:hint="eastAsia" w:ascii="宋体" w:hAnsi="宋体" w:eastAsia="宋体" w:cs="宋体"/>
          <w:snapToGrid w:val="0"/>
          <w:color w:val="auto"/>
          <w:sz w:val="21"/>
          <w:szCs w:val="21"/>
          <w:highlight w:val="none"/>
        </w:rPr>
        <w:t>，工程质量标准为</w:t>
      </w:r>
      <w:r>
        <w:rPr>
          <w:rFonts w:hint="eastAsia" w:ascii="宋体" w:hAnsi="宋体" w:eastAsia="宋体" w:cs="宋体"/>
          <w:bCs/>
          <w:iCs/>
          <w:color w:val="auto"/>
          <w:sz w:val="21"/>
          <w:szCs w:val="21"/>
          <w:highlight w:val="none"/>
          <w:u w:val="single"/>
        </w:rPr>
        <w:t xml:space="preserve">    </w:t>
      </w:r>
      <w:r>
        <w:rPr>
          <w:rFonts w:hint="eastAsia" w:ascii="宋体" w:hAnsi="宋体" w:eastAsia="宋体" w:cs="宋体"/>
          <w:bCs/>
          <w:iCs/>
          <w:color w:val="auto"/>
          <w:sz w:val="21"/>
          <w:szCs w:val="21"/>
          <w:highlight w:val="none"/>
        </w:rPr>
        <w:t>，</w:t>
      </w:r>
      <w:r>
        <w:rPr>
          <w:rFonts w:hint="eastAsia" w:ascii="宋体" w:hAnsi="宋体" w:eastAsia="宋体" w:cs="宋体"/>
          <w:snapToGrid w:val="0"/>
          <w:color w:val="auto"/>
          <w:sz w:val="21"/>
          <w:szCs w:val="21"/>
          <w:highlight w:val="none"/>
        </w:rPr>
        <w:t xml:space="preserve">合同总金额为人民币（大写） </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整</w:t>
      </w:r>
      <w:r>
        <w:rPr>
          <w:rFonts w:hint="eastAsia" w:ascii="宋体" w:hAnsi="宋体" w:eastAsia="宋体" w:cs="宋体"/>
          <w:bCs/>
          <w:iCs/>
          <w:color w:val="auto"/>
          <w:sz w:val="21"/>
          <w:szCs w:val="21"/>
          <w:highlight w:val="none"/>
        </w:rPr>
        <w:t>（￥：</w:t>
      </w:r>
      <w:r>
        <w:rPr>
          <w:rFonts w:hint="eastAsia" w:ascii="宋体" w:hAnsi="宋体" w:eastAsia="宋体" w:cs="宋体"/>
          <w:bCs/>
          <w:iCs/>
          <w:color w:val="auto"/>
          <w:sz w:val="21"/>
          <w:szCs w:val="21"/>
          <w:highlight w:val="none"/>
          <w:u w:val="single"/>
        </w:rPr>
        <w:t xml:space="preserve">     </w:t>
      </w:r>
      <w:r>
        <w:rPr>
          <w:rFonts w:hint="eastAsia" w:ascii="宋体" w:hAnsi="宋体" w:eastAsia="宋体" w:cs="宋体"/>
          <w:bCs/>
          <w:iCs/>
          <w:color w:val="auto"/>
          <w:sz w:val="21"/>
          <w:szCs w:val="21"/>
          <w:highlight w:val="none"/>
        </w:rPr>
        <w:t>元）</w:t>
      </w:r>
      <w:r>
        <w:rPr>
          <w:rFonts w:hint="eastAsia" w:ascii="宋体" w:hAnsi="宋体" w:eastAsia="宋体" w:cs="宋体"/>
          <w:snapToGrid w:val="0"/>
          <w:color w:val="auto"/>
          <w:sz w:val="21"/>
          <w:szCs w:val="21"/>
          <w:highlight w:val="none"/>
        </w:rPr>
        <w:t>。</w:t>
      </w:r>
    </w:p>
    <w:p w14:paraId="1BBA726C">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kern w:val="2"/>
          <w:sz w:val="21"/>
          <w:szCs w:val="21"/>
          <w:lang w:val="en-US" w:eastAsia="zh-CN" w:bidi="ar-SA"/>
        </w:rPr>
        <w:t>1．本协议书中的词语涵义与下述第2条所列的专用合同条款和通用合同条款中的词语涵义相同。</w:t>
      </w:r>
    </w:p>
    <w:p w14:paraId="52D1531F">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2．本合同包括下列文件： </w:t>
      </w:r>
    </w:p>
    <w:p w14:paraId="284A658D">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(1)协议书（包括补充协议）；</w:t>
      </w:r>
    </w:p>
    <w:p w14:paraId="0832C829">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(2)中标通知书；</w:t>
      </w:r>
    </w:p>
    <w:p w14:paraId="36386B19">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(3)专用合同条款；</w:t>
      </w:r>
    </w:p>
    <w:p w14:paraId="37B5ABD7">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(4)通用合同条款；</w:t>
      </w:r>
    </w:p>
    <w:p w14:paraId="2ED8BEF5">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(5)技术条款；</w:t>
      </w:r>
    </w:p>
    <w:p w14:paraId="3E688490">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(6)图纸；</w:t>
      </w:r>
    </w:p>
    <w:p w14:paraId="0622E25F">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(7)已标价的工程量清单；</w:t>
      </w:r>
    </w:p>
    <w:p w14:paraId="7CA9CBE7">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(8)经双方确认进入合同的其他文件。</w:t>
      </w:r>
    </w:p>
    <w:p w14:paraId="0E82DF88">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当组成合同各文件不一致时，应按上述排列的优先顺序作出解释。</w:t>
      </w:r>
    </w:p>
    <w:p w14:paraId="4F9A9BEB">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上列文件汇集并代替了本协议书签订前双方为本合同签订的所有协议、会谈记录以及相互承诺的一切文件。</w:t>
      </w:r>
    </w:p>
    <w:p w14:paraId="3355B239">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3．承包人保证按照合同规定全面完成各项承包工作，并承担合同规定的承包人的全部义务和责任。</w:t>
      </w:r>
    </w:p>
    <w:p w14:paraId="2DF7E72E">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4．发包人保证按照合同规定付款并承担合同规定的发包人的全部义务和责任。</w:t>
      </w:r>
    </w:p>
    <w:p w14:paraId="0C60C85E">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5．本协议书经双方法定代表人或其委托代理人签名并分别盖本单位公章后生效（若需公证或鉴证时尚需办理公证或鉴证手续后生效）。</w:t>
      </w:r>
    </w:p>
    <w:p w14:paraId="7182E748">
      <w:pPr>
        <w:pStyle w:val="36"/>
        <w:keepNext w:val="0"/>
        <w:keepLines w:val="0"/>
        <w:pageBreakBefore w:val="0"/>
        <w:widowControl/>
        <w:kinsoku/>
        <w:wordWrap/>
        <w:overflowPunct/>
        <w:topLinePunct w:val="0"/>
        <w:autoSpaceDE/>
        <w:autoSpaceDN/>
        <w:bidi w:val="0"/>
        <w:adjustRightInd/>
        <w:snapToGrid w:val="0"/>
        <w:spacing w:line="360" w:lineRule="auto"/>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 xml:space="preserve">   6．本合同壹式壹拾贰份。其中正本贰份,双方各执壹份,副本拾份，发包人执叁份，承包人执叁份，其余副本由发包人分送有关单位。</w:t>
      </w:r>
    </w:p>
    <w:p w14:paraId="4FC4C29C">
      <w:pPr>
        <w:pStyle w:val="36"/>
        <w:spacing w:line="240" w:lineRule="auto"/>
        <w:rPr>
          <w:rFonts w:hint="eastAsia" w:ascii="宋体" w:hAnsi="宋体" w:eastAsia="宋体" w:cs="宋体"/>
          <w:color w:val="auto"/>
          <w:sz w:val="21"/>
          <w:szCs w:val="21"/>
          <w:highlight w:val="none"/>
        </w:rPr>
      </w:pPr>
    </w:p>
    <w:p w14:paraId="37730685">
      <w:pPr>
        <w:pStyle w:val="36"/>
        <w:spacing w:line="360" w:lineRule="auto"/>
        <w:rPr>
          <w:rFonts w:hint="eastAsia" w:ascii="宋体" w:hAnsi="宋体" w:eastAsia="宋体" w:cs="宋体"/>
          <w:snapToGrid w:val="0"/>
          <w:color w:val="auto"/>
          <w:sz w:val="21"/>
          <w:szCs w:val="21"/>
          <w:highlight w:val="none"/>
          <w:u w:val="single"/>
        </w:rPr>
      </w:pPr>
      <w:r>
        <w:rPr>
          <w:rFonts w:hint="eastAsia" w:ascii="宋体" w:hAnsi="宋体" w:eastAsia="宋体" w:cs="宋体"/>
          <w:snapToGrid w:val="0"/>
          <w:color w:val="auto"/>
          <w:sz w:val="21"/>
          <w:szCs w:val="21"/>
          <w:highlight w:val="none"/>
        </w:rPr>
        <w:t>发包人：</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u w:val="single"/>
        </w:rPr>
        <w:t>（名称）</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b/>
          <w:bCs/>
          <w:snapToGrid w:val="0"/>
          <w:color w:val="auto"/>
          <w:sz w:val="21"/>
          <w:szCs w:val="21"/>
          <w:highlight w:val="none"/>
        </w:rPr>
        <w:t xml:space="preserve">      </w:t>
      </w:r>
      <w:r>
        <w:rPr>
          <w:rFonts w:hint="eastAsia" w:ascii="宋体" w:hAnsi="宋体" w:eastAsia="宋体" w:cs="宋体"/>
          <w:snapToGrid w:val="0"/>
          <w:color w:val="auto"/>
          <w:sz w:val="21"/>
          <w:szCs w:val="21"/>
          <w:highlight w:val="none"/>
        </w:rPr>
        <w:t>承包人：</w:t>
      </w:r>
      <w:r>
        <w:rPr>
          <w:rFonts w:hint="eastAsia" w:ascii="宋体" w:hAnsi="宋体" w:eastAsia="宋体" w:cs="宋体"/>
          <w:snapToGrid w:val="0"/>
          <w:color w:val="auto"/>
          <w:sz w:val="21"/>
          <w:szCs w:val="21"/>
          <w:highlight w:val="none"/>
          <w:u w:val="single"/>
        </w:rPr>
        <w:t xml:space="preserve">          （名称）        </w:t>
      </w:r>
    </w:p>
    <w:p w14:paraId="533F231A">
      <w:pPr>
        <w:pStyle w:val="36"/>
        <w:spacing w:line="360" w:lineRule="auto"/>
        <w:ind w:firstLine="1260" w:firstLineChars="6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（盖单位章）                            （盖单位章）</w:t>
      </w:r>
    </w:p>
    <w:p w14:paraId="08FE9EC4">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法定代表人：</w:t>
      </w:r>
      <w:r>
        <w:rPr>
          <w:rFonts w:hint="eastAsia" w:ascii="宋体" w:hAnsi="宋体" w:eastAsia="宋体" w:cs="宋体"/>
          <w:snapToGrid w:val="0"/>
          <w:color w:val="auto"/>
          <w:sz w:val="21"/>
          <w:szCs w:val="21"/>
          <w:highlight w:val="none"/>
          <w:u w:val="single"/>
        </w:rPr>
        <w:t xml:space="preserve">    （姓名）      </w:t>
      </w:r>
      <w:r>
        <w:rPr>
          <w:rFonts w:hint="eastAsia" w:ascii="宋体" w:hAnsi="宋体" w:eastAsia="宋体" w:cs="宋体"/>
          <w:snapToGrid w:val="0"/>
          <w:color w:val="auto"/>
          <w:sz w:val="21"/>
          <w:szCs w:val="21"/>
          <w:highlight w:val="none"/>
        </w:rPr>
        <w:t xml:space="preserve">       法定代表人：</w:t>
      </w:r>
      <w:r>
        <w:rPr>
          <w:rFonts w:hint="eastAsia" w:ascii="宋体" w:hAnsi="宋体" w:eastAsia="宋体" w:cs="宋体"/>
          <w:snapToGrid w:val="0"/>
          <w:color w:val="auto"/>
          <w:sz w:val="21"/>
          <w:szCs w:val="21"/>
          <w:highlight w:val="none"/>
          <w:u w:val="single"/>
        </w:rPr>
        <w:t xml:space="preserve">      （姓名）       </w:t>
      </w:r>
    </w:p>
    <w:p w14:paraId="3FB46F36">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或委托代理人    （签名）             或委托代理人      （签名）</w:t>
      </w:r>
    </w:p>
    <w:p w14:paraId="0A408789">
      <w:pPr>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地     址：</w:t>
      </w:r>
      <w:r>
        <w:rPr>
          <w:rFonts w:hint="eastAsia" w:ascii="宋体" w:hAnsi="宋体" w:eastAsia="宋体" w:cs="宋体"/>
          <w:color w:val="auto"/>
          <w:spacing w:val="5"/>
          <w:sz w:val="21"/>
          <w:szCs w:val="21"/>
          <w:highlight w:val="none"/>
          <w:u w:val="single"/>
        </w:rPr>
        <w:t xml:space="preserve">                   </w:t>
      </w:r>
      <w:r>
        <w:rPr>
          <w:rFonts w:hint="eastAsia" w:ascii="宋体" w:hAnsi="宋体" w:eastAsia="宋体" w:cs="宋体"/>
          <w:color w:val="auto"/>
          <w:spacing w:val="5"/>
          <w:sz w:val="21"/>
          <w:szCs w:val="21"/>
          <w:highlight w:val="none"/>
        </w:rPr>
        <w:t xml:space="preserve"> </w:t>
      </w:r>
      <w:r>
        <w:rPr>
          <w:rFonts w:hint="eastAsia" w:ascii="宋体" w:hAnsi="宋体" w:eastAsia="宋体" w:cs="宋体"/>
          <w:snapToGrid w:val="0"/>
          <w:color w:val="auto"/>
          <w:sz w:val="21"/>
          <w:szCs w:val="21"/>
          <w:highlight w:val="none"/>
        </w:rPr>
        <w:t xml:space="preserve">    地    址：</w:t>
      </w:r>
      <w:r>
        <w:rPr>
          <w:rFonts w:hint="eastAsia" w:ascii="宋体" w:hAnsi="宋体" w:eastAsia="宋体" w:cs="宋体"/>
          <w:snapToGrid w:val="0"/>
          <w:color w:val="auto"/>
          <w:sz w:val="21"/>
          <w:szCs w:val="21"/>
          <w:highlight w:val="none"/>
          <w:u w:val="single"/>
        </w:rPr>
        <w:t xml:space="preserve">                       </w:t>
      </w:r>
    </w:p>
    <w:p w14:paraId="76DC7DDE">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网     址：</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网    址：</w:t>
      </w:r>
      <w:r>
        <w:rPr>
          <w:rFonts w:hint="eastAsia" w:ascii="宋体" w:hAnsi="宋体" w:eastAsia="宋体" w:cs="宋体"/>
          <w:snapToGrid w:val="0"/>
          <w:color w:val="auto"/>
          <w:sz w:val="21"/>
          <w:szCs w:val="21"/>
          <w:highlight w:val="none"/>
          <w:u w:val="single"/>
        </w:rPr>
        <w:t xml:space="preserve">                       </w:t>
      </w:r>
    </w:p>
    <w:p w14:paraId="0589C529">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电     话：</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电    话：</w:t>
      </w:r>
      <w:r>
        <w:rPr>
          <w:rFonts w:hint="eastAsia" w:ascii="宋体" w:hAnsi="宋体" w:eastAsia="宋体" w:cs="宋体"/>
          <w:snapToGrid w:val="0"/>
          <w:color w:val="auto"/>
          <w:sz w:val="21"/>
          <w:szCs w:val="21"/>
          <w:highlight w:val="none"/>
          <w:u w:val="single"/>
        </w:rPr>
        <w:t xml:space="preserve">                       </w:t>
      </w:r>
    </w:p>
    <w:p w14:paraId="14022B0B">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传     真：</w:t>
      </w:r>
      <w:r>
        <w:rPr>
          <w:rFonts w:hint="eastAsia" w:ascii="宋体" w:hAnsi="宋体" w:eastAsia="宋体" w:cs="宋体"/>
          <w:b/>
          <w:color w:val="auto"/>
          <w:spacing w:val="5"/>
          <w:sz w:val="21"/>
          <w:szCs w:val="21"/>
          <w:highlight w:val="none"/>
          <w:u w:val="single"/>
        </w:rPr>
        <w:t xml:space="preserve"> </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传    真：</w:t>
      </w:r>
      <w:r>
        <w:rPr>
          <w:rFonts w:hint="eastAsia" w:ascii="宋体" w:hAnsi="宋体" w:eastAsia="宋体" w:cs="宋体"/>
          <w:snapToGrid w:val="0"/>
          <w:color w:val="auto"/>
          <w:sz w:val="21"/>
          <w:szCs w:val="21"/>
          <w:highlight w:val="none"/>
          <w:u w:val="single"/>
        </w:rPr>
        <w:t xml:space="preserve">                       </w:t>
      </w:r>
    </w:p>
    <w:p w14:paraId="3DE3788D">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邮政编码：</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邮政编码：</w:t>
      </w:r>
      <w:r>
        <w:rPr>
          <w:rFonts w:hint="eastAsia" w:ascii="宋体" w:hAnsi="宋体" w:eastAsia="宋体" w:cs="宋体"/>
          <w:snapToGrid w:val="0"/>
          <w:color w:val="auto"/>
          <w:sz w:val="21"/>
          <w:szCs w:val="21"/>
          <w:highlight w:val="none"/>
          <w:u w:val="single"/>
        </w:rPr>
        <w:t xml:space="preserve">                       </w:t>
      </w:r>
    </w:p>
    <w:p w14:paraId="7237F407">
      <w:pPr>
        <w:pStyle w:val="36"/>
        <w:spacing w:line="360" w:lineRule="auto"/>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开户银行：</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开户银行：</w:t>
      </w:r>
      <w:r>
        <w:rPr>
          <w:rFonts w:hint="eastAsia" w:ascii="宋体" w:hAnsi="宋体" w:eastAsia="宋体" w:cs="宋体"/>
          <w:snapToGrid w:val="0"/>
          <w:color w:val="auto"/>
          <w:sz w:val="21"/>
          <w:szCs w:val="21"/>
          <w:highlight w:val="none"/>
          <w:u w:val="single"/>
        </w:rPr>
        <w:t xml:space="preserve">                       </w:t>
      </w:r>
    </w:p>
    <w:p w14:paraId="38591334">
      <w:pPr>
        <w:pStyle w:val="36"/>
        <w:spacing w:line="360" w:lineRule="auto"/>
        <w:rPr>
          <w:rFonts w:hint="eastAsia" w:ascii="宋体" w:hAnsi="宋体" w:eastAsia="宋体" w:cs="宋体"/>
          <w:snapToGrid w:val="0"/>
          <w:color w:val="auto"/>
          <w:sz w:val="21"/>
          <w:szCs w:val="21"/>
          <w:highlight w:val="none"/>
          <w:u w:val="single"/>
        </w:rPr>
      </w:pPr>
      <w:r>
        <w:rPr>
          <w:rFonts w:hint="eastAsia" w:ascii="宋体" w:hAnsi="宋体" w:eastAsia="宋体" w:cs="宋体"/>
          <w:snapToGrid w:val="0"/>
          <w:color w:val="auto"/>
          <w:sz w:val="21"/>
          <w:szCs w:val="21"/>
          <w:highlight w:val="none"/>
        </w:rPr>
        <w:t>账    号：</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 xml:space="preserve">    账    号：</w:t>
      </w:r>
      <w:r>
        <w:rPr>
          <w:rFonts w:hint="eastAsia" w:ascii="宋体" w:hAnsi="宋体" w:eastAsia="宋体" w:cs="宋体"/>
          <w:snapToGrid w:val="0"/>
          <w:color w:val="auto"/>
          <w:sz w:val="21"/>
          <w:szCs w:val="21"/>
          <w:highlight w:val="none"/>
          <w:u w:val="single"/>
        </w:rPr>
        <w:t xml:space="preserve">                       </w:t>
      </w:r>
    </w:p>
    <w:p w14:paraId="45C547DC">
      <w:pPr>
        <w:pStyle w:val="36"/>
        <w:spacing w:line="360" w:lineRule="auto"/>
        <w:rPr>
          <w:rFonts w:hint="eastAsia" w:ascii="宋体" w:hAnsi="宋体" w:eastAsia="宋体" w:cs="宋体"/>
          <w:snapToGrid w:val="0"/>
          <w:color w:val="auto"/>
          <w:sz w:val="21"/>
          <w:szCs w:val="21"/>
          <w:highlight w:val="none"/>
          <w:u w:val="single"/>
        </w:rPr>
      </w:pPr>
    </w:p>
    <w:p w14:paraId="02EA96B0">
      <w:pPr>
        <w:pStyle w:val="36"/>
        <w:spacing w:line="360" w:lineRule="auto"/>
        <w:rPr>
          <w:rFonts w:hint="eastAsia" w:ascii="宋体" w:hAnsi="宋体" w:eastAsia="宋体" w:cs="宋体"/>
          <w:snapToGrid w:val="0"/>
          <w:color w:val="auto"/>
          <w:sz w:val="21"/>
          <w:szCs w:val="21"/>
          <w:highlight w:val="none"/>
          <w:u w:val="single"/>
        </w:rPr>
      </w:pPr>
    </w:p>
    <w:p w14:paraId="7AEC6AB2">
      <w:pPr>
        <w:pStyle w:val="36"/>
        <w:spacing w:line="360" w:lineRule="auto"/>
        <w:rPr>
          <w:rFonts w:hint="eastAsia" w:hAnsi="宋体" w:eastAsia="宋体" w:cs="宋体"/>
          <w:snapToGrid w:val="0"/>
          <w:color w:val="auto"/>
          <w:sz w:val="21"/>
          <w:szCs w:val="21"/>
          <w:highlight w:val="none"/>
          <w:u w:val="single"/>
          <w:lang w:eastAsia="zh-CN"/>
        </w:rPr>
        <w:sectPr>
          <w:headerReference r:id="rId10" w:type="first"/>
          <w:footerReference r:id="rId12" w:type="first"/>
          <w:footerReference r:id="rId11" w:type="default"/>
          <w:pgSz w:w="11906" w:h="16838"/>
          <w:pgMar w:top="1440" w:right="1080" w:bottom="1440" w:left="1080" w:header="851" w:footer="992" w:gutter="0"/>
          <w:pgNumType w:fmt="decimal"/>
          <w:cols w:space="720" w:num="1"/>
          <w:titlePg/>
          <w:docGrid w:linePitch="312" w:charSpace="0"/>
        </w:sectPr>
      </w:pPr>
      <w:r>
        <w:rPr>
          <w:rFonts w:hint="eastAsia" w:ascii="宋体" w:hAnsi="宋体" w:eastAsia="宋体" w:cs="宋体"/>
          <w:snapToGrid w:val="0"/>
          <w:color w:val="auto"/>
          <w:sz w:val="21"/>
          <w:szCs w:val="21"/>
          <w:highlight w:val="none"/>
          <w:u w:val="none"/>
          <w:lang w:eastAsia="zh-CN"/>
        </w:rPr>
        <w:t>合同鉴证方：</w:t>
      </w:r>
      <w:r>
        <w:rPr>
          <w:rFonts w:hint="eastAsia" w:hAnsi="宋体" w:cs="宋体"/>
          <w:snapToGrid w:val="0"/>
          <w:color w:val="auto"/>
          <w:sz w:val="21"/>
          <w:szCs w:val="21"/>
          <w:highlight w:val="none"/>
          <w:u w:val="single"/>
          <w:lang w:eastAsia="zh-CN"/>
        </w:rPr>
        <w:t>宁波威远工程造价咨询有限公司</w:t>
      </w:r>
    </w:p>
    <w:p w14:paraId="229595CD">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 通用合同条款</w:t>
      </w:r>
    </w:p>
    <w:p w14:paraId="58CB7ED2">
      <w:pPr>
        <w:pStyle w:val="966"/>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eastAsia" w:ascii="宋体" w:hAnsi="宋体" w:eastAsia="宋体" w:cs="宋体"/>
          <w:b/>
          <w:color w:val="auto"/>
          <w:sz w:val="21"/>
          <w:szCs w:val="21"/>
          <w:highlight w:val="none"/>
        </w:rPr>
      </w:pPr>
      <w:r>
        <w:rPr>
          <w:rFonts w:hint="eastAsia" w:ascii="宋体" w:hAnsi="宋体" w:eastAsia="宋体" w:cs="宋体"/>
          <w:snapToGrid w:val="0"/>
          <w:color w:val="auto"/>
          <w:sz w:val="21"/>
          <w:szCs w:val="21"/>
          <w:highlight w:val="none"/>
        </w:rPr>
        <w:t>全文引用《浙江省水利水电工程施工招标文件示范文本》202</w:t>
      </w:r>
      <w:r>
        <w:rPr>
          <w:rFonts w:hint="eastAsia" w:ascii="宋体" w:hAnsi="宋体" w:cs="宋体"/>
          <w:snapToGrid w:val="0"/>
          <w:color w:val="auto"/>
          <w:sz w:val="21"/>
          <w:szCs w:val="21"/>
          <w:highlight w:val="none"/>
          <w:lang w:val="en-US" w:eastAsia="zh-CN"/>
        </w:rPr>
        <w:t>4</w:t>
      </w:r>
      <w:r>
        <w:rPr>
          <w:rFonts w:hint="eastAsia" w:ascii="宋体" w:hAnsi="宋体" w:eastAsia="宋体" w:cs="宋体"/>
          <w:snapToGrid w:val="0"/>
          <w:color w:val="auto"/>
          <w:sz w:val="21"/>
          <w:szCs w:val="21"/>
          <w:highlight w:val="none"/>
        </w:rPr>
        <w:t>年版第4章第1节的通用合同条款。</w:t>
      </w:r>
    </w:p>
    <w:p w14:paraId="7B55C8A3">
      <w:pPr>
        <w:keepNext w:val="0"/>
        <w:keepLines w:val="0"/>
        <w:pageBreakBefore w:val="0"/>
        <w:widowControl w:val="0"/>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 xml:space="preserve"> 专用合同条款</w:t>
      </w:r>
    </w:p>
    <w:p w14:paraId="292BE8E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highlight w:val="none"/>
        </w:rPr>
      </w:pPr>
      <w:bookmarkStart w:id="399" w:name="_Toc266998242"/>
      <w:bookmarkStart w:id="400" w:name="_Toc370459050"/>
      <w:bookmarkStart w:id="401" w:name="_Toc217819038"/>
      <w:bookmarkStart w:id="402" w:name="_Toc344282749"/>
      <w:bookmarkStart w:id="403" w:name="_Toc307478972"/>
      <w:bookmarkStart w:id="404" w:name="_Toc381776143"/>
      <w:bookmarkStart w:id="405" w:name="_Toc362883273"/>
      <w:r>
        <w:rPr>
          <w:rFonts w:hint="eastAsia" w:ascii="宋体" w:hAnsi="宋体" w:eastAsia="宋体" w:cs="宋体"/>
          <w:b/>
          <w:snapToGrid w:val="0"/>
          <w:color w:val="auto"/>
          <w:sz w:val="21"/>
          <w:szCs w:val="21"/>
          <w:highlight w:val="none"/>
        </w:rPr>
        <w:t>1 一般约定</w:t>
      </w:r>
      <w:bookmarkEnd w:id="399"/>
      <w:bookmarkEnd w:id="400"/>
      <w:bookmarkEnd w:id="401"/>
      <w:bookmarkEnd w:id="402"/>
      <w:bookmarkEnd w:id="403"/>
      <w:bookmarkEnd w:id="404"/>
      <w:bookmarkEnd w:id="405"/>
    </w:p>
    <w:p w14:paraId="38CADF2D">
      <w:pPr>
        <w:keepNext/>
        <w:keepLines/>
        <w:numPr>
          <w:ilvl w:val="4"/>
          <w:numId w:val="0"/>
        </w:numPr>
        <w:snapToGrid w:val="0"/>
        <w:spacing w:line="400" w:lineRule="exact"/>
        <w:outlineLvl w:val="4"/>
        <w:rPr>
          <w:rFonts w:hint="eastAsia" w:ascii="宋体" w:hAnsi="宋体" w:eastAsia="宋体" w:cs="宋体"/>
          <w:b/>
          <w:color w:val="auto"/>
          <w:spacing w:val="20"/>
          <w:sz w:val="21"/>
          <w:szCs w:val="21"/>
          <w:highlight w:val="none"/>
        </w:rPr>
      </w:pPr>
      <w:r>
        <w:rPr>
          <w:rFonts w:hint="eastAsia" w:ascii="宋体" w:hAnsi="宋体" w:eastAsia="宋体" w:cs="宋体"/>
          <w:b/>
          <w:color w:val="auto"/>
          <w:spacing w:val="20"/>
          <w:sz w:val="21"/>
          <w:szCs w:val="21"/>
          <w:highlight w:val="none"/>
        </w:rPr>
        <w:t>1.1 词语定义</w:t>
      </w:r>
    </w:p>
    <w:p w14:paraId="36C76E16">
      <w:pPr>
        <w:autoSpaceDE w:val="0"/>
        <w:autoSpaceDN w:val="0"/>
        <w:adjustRightInd w:val="0"/>
        <w:spacing w:line="400" w:lineRule="exact"/>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 xml:space="preserve">    1.1.1 合同</w:t>
      </w:r>
    </w:p>
    <w:p w14:paraId="26ACD807">
      <w:pPr>
        <w:autoSpaceDE w:val="0"/>
        <w:autoSpaceDN w:val="0"/>
        <w:adjustRightInd w:val="0"/>
        <w:spacing w:line="400" w:lineRule="exact"/>
        <w:textAlignment w:val="baseline"/>
        <w:rPr>
          <w:rFonts w:hint="eastAsia" w:ascii="宋体" w:hAnsi="宋体" w:eastAsia="宋体" w:cs="宋体"/>
          <w:color w:val="auto"/>
          <w:sz w:val="21"/>
          <w:szCs w:val="21"/>
          <w:highlight w:val="none"/>
        </w:rPr>
      </w:pPr>
      <w:r>
        <w:rPr>
          <w:rFonts w:hint="eastAsia" w:ascii="宋体" w:hAnsi="宋体" w:eastAsia="宋体" w:cs="宋体"/>
          <w:snapToGrid w:val="0"/>
          <w:color w:val="auto"/>
          <w:sz w:val="21"/>
          <w:szCs w:val="21"/>
          <w:highlight w:val="none"/>
        </w:rPr>
        <w:t xml:space="preserve">    1.1.1.9其他合同文件包括：</w:t>
      </w:r>
      <w:r>
        <w:rPr>
          <w:rFonts w:hint="eastAsia" w:ascii="宋体" w:hAnsi="宋体" w:eastAsia="宋体" w:cs="宋体"/>
          <w:snapToGrid w:val="0"/>
          <w:color w:val="auto"/>
          <w:sz w:val="21"/>
          <w:szCs w:val="21"/>
          <w:highlight w:val="none"/>
          <w:u w:val="single"/>
        </w:rPr>
        <w:t>招标文件以及双方与合同有关的工程设计变更联系单、洽商、签证等书面协议或文件。</w:t>
      </w:r>
      <w:r>
        <w:rPr>
          <w:rFonts w:hint="eastAsia" w:ascii="宋体" w:hAnsi="宋体" w:eastAsia="宋体" w:cs="宋体"/>
          <w:snapToGrid w:val="0"/>
          <w:color w:val="auto"/>
          <w:sz w:val="21"/>
          <w:szCs w:val="21"/>
          <w:highlight w:val="none"/>
        </w:rPr>
        <w:t xml:space="preserve">   </w:t>
      </w:r>
    </w:p>
    <w:p w14:paraId="22F62231">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1.1.2 合同当事人和人员</w:t>
      </w:r>
    </w:p>
    <w:p w14:paraId="688385B9">
      <w:pPr>
        <w:tabs>
          <w:tab w:val="left" w:pos="36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1.1.2.2 发包人：</w:t>
      </w:r>
      <w:r>
        <w:rPr>
          <w:rFonts w:hint="eastAsia" w:ascii="宋体" w:hAnsi="宋体" w:cs="宋体"/>
          <w:snapToGrid w:val="0"/>
          <w:color w:val="auto"/>
          <w:sz w:val="21"/>
          <w:szCs w:val="21"/>
          <w:highlight w:val="none"/>
          <w:u w:val="single"/>
          <w:lang w:val="en-US" w:eastAsia="zh-CN"/>
        </w:rPr>
        <w:t>宁海县西店镇人民政府</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w:t>
      </w:r>
    </w:p>
    <w:p w14:paraId="7A2A4ED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1.1.2.3 承包人：</w:t>
      </w:r>
      <w:r>
        <w:rPr>
          <w:rFonts w:hint="eastAsia" w:ascii="宋体" w:hAnsi="宋体" w:eastAsia="宋体" w:cs="宋体"/>
          <w:snapToGrid w:val="0"/>
          <w:color w:val="auto"/>
          <w:sz w:val="21"/>
          <w:szCs w:val="21"/>
          <w:highlight w:val="none"/>
          <w:u w:val="single"/>
        </w:rPr>
        <w:t xml:space="preserve">                        </w:t>
      </w:r>
      <w:r>
        <w:rPr>
          <w:rFonts w:hint="eastAsia" w:ascii="宋体" w:hAnsi="宋体" w:eastAsia="宋体" w:cs="宋体"/>
          <w:snapToGrid w:val="0"/>
          <w:color w:val="auto"/>
          <w:sz w:val="21"/>
          <w:szCs w:val="21"/>
          <w:highlight w:val="none"/>
        </w:rPr>
        <w:t>（签约后填入）。</w:t>
      </w:r>
    </w:p>
    <w:p w14:paraId="189CEDA1">
      <w:pPr>
        <w:snapToGrid w:val="0"/>
        <w:spacing w:line="400" w:lineRule="exact"/>
        <w:ind w:firstLine="420" w:firstLineChars="2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1.1.2.5 分包人：</w:t>
      </w:r>
      <w:r>
        <w:rPr>
          <w:rFonts w:hint="eastAsia" w:ascii="宋体" w:hAnsi="宋体" w:eastAsia="宋体" w:cs="宋体"/>
          <w:snapToGrid w:val="0"/>
          <w:color w:val="auto"/>
          <w:sz w:val="21"/>
          <w:szCs w:val="21"/>
          <w:highlight w:val="none"/>
          <w:u w:val="single"/>
        </w:rPr>
        <w:t xml:space="preserve">           /            </w:t>
      </w:r>
      <w:r>
        <w:rPr>
          <w:rFonts w:hint="eastAsia" w:ascii="宋体" w:hAnsi="宋体" w:eastAsia="宋体" w:cs="宋体"/>
          <w:snapToGrid w:val="0"/>
          <w:color w:val="auto"/>
          <w:sz w:val="21"/>
          <w:szCs w:val="21"/>
          <w:highlight w:val="none"/>
        </w:rPr>
        <w:t>。</w:t>
      </w:r>
    </w:p>
    <w:p w14:paraId="18A5559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1.1.2.6 监理人：______________________。</w:t>
      </w:r>
    </w:p>
    <w:p w14:paraId="0C6AF3EF">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1.1.3 工程和设备</w:t>
      </w:r>
    </w:p>
    <w:p w14:paraId="51BD521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 xml:space="preserve">1.1.3.4 单位工程： </w:t>
      </w:r>
      <w:r>
        <w:rPr>
          <w:rFonts w:hint="eastAsia" w:ascii="宋体" w:hAnsi="宋体" w:eastAsia="宋体" w:cs="宋体"/>
          <w:snapToGrid w:val="0"/>
          <w:color w:val="auto"/>
          <w:sz w:val="21"/>
          <w:szCs w:val="21"/>
          <w:highlight w:val="none"/>
          <w:u w:val="single"/>
        </w:rPr>
        <w:t>指经工程质量监督机构确认的工程项目划分表中确定的具有独立发挥作用或独立施工条件的永久建筑物</w:t>
      </w:r>
      <w:r>
        <w:rPr>
          <w:rFonts w:hint="eastAsia" w:ascii="宋体" w:hAnsi="宋体" w:eastAsia="宋体" w:cs="宋体"/>
          <w:snapToGrid w:val="0"/>
          <w:color w:val="auto"/>
          <w:sz w:val="21"/>
          <w:szCs w:val="21"/>
          <w:highlight w:val="none"/>
        </w:rPr>
        <w:t xml:space="preserve"> 。</w:t>
      </w:r>
    </w:p>
    <w:p w14:paraId="4AC92A5D">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bookmarkStart w:id="406" w:name="_Toc140459354"/>
      <w:bookmarkStart w:id="407" w:name="_Toc118022200"/>
      <w:bookmarkStart w:id="408" w:name="_Toc212607207"/>
      <w:bookmarkStart w:id="409" w:name="_Toc140459440"/>
      <w:bookmarkStart w:id="410" w:name="_Toc113763821"/>
      <w:bookmarkStart w:id="411" w:name="_Toc134275845"/>
      <w:r>
        <w:rPr>
          <w:rFonts w:hint="eastAsia" w:ascii="宋体" w:hAnsi="宋体" w:eastAsia="宋体" w:cs="宋体"/>
          <w:b/>
          <w:snapToGrid w:val="0"/>
          <w:color w:val="auto"/>
          <w:sz w:val="21"/>
          <w:szCs w:val="21"/>
          <w:highlight w:val="none"/>
        </w:rPr>
        <w:t>1.1.4 日期</w:t>
      </w:r>
    </w:p>
    <w:p w14:paraId="2C132E1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1.1.4.5 缺陷责任期（工程质量保修期）：为</w:t>
      </w:r>
      <w:r>
        <w:rPr>
          <w:rFonts w:hint="eastAsia" w:ascii="宋体" w:hAnsi="宋体" w:eastAsia="宋体" w:cs="宋体"/>
          <w:snapToGrid w:val="0"/>
          <w:color w:val="auto"/>
          <w:sz w:val="21"/>
          <w:szCs w:val="21"/>
          <w:highlight w:val="none"/>
          <w:u w:val="single"/>
        </w:rPr>
        <w:t xml:space="preserve"> 1 </w:t>
      </w:r>
      <w:r>
        <w:rPr>
          <w:rFonts w:hint="eastAsia" w:ascii="宋体" w:hAnsi="宋体" w:eastAsia="宋体" w:cs="宋体"/>
          <w:snapToGrid w:val="0"/>
          <w:color w:val="auto"/>
          <w:sz w:val="21"/>
          <w:szCs w:val="21"/>
          <w:highlight w:val="none"/>
        </w:rPr>
        <w:t>年。</w:t>
      </w:r>
    </w:p>
    <w:p w14:paraId="398DE8BC">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1.1.6 其他</w:t>
      </w:r>
    </w:p>
    <w:p w14:paraId="670C49E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1.1.6.2 完工验收：指《水利水电建设工程验收规程》中的合同工程完工验收。通用合同条款中“竣工验收”一词具有相同含义。</w:t>
      </w:r>
    </w:p>
    <w:p w14:paraId="5E63B8F5">
      <w:pPr>
        <w:keepNext/>
        <w:keepLines/>
        <w:numPr>
          <w:ilvl w:val="4"/>
          <w:numId w:val="0"/>
        </w:numPr>
        <w:snapToGrid w:val="0"/>
        <w:spacing w:line="400" w:lineRule="exact"/>
        <w:outlineLvl w:val="4"/>
        <w:rPr>
          <w:rFonts w:hint="eastAsia" w:ascii="宋体" w:hAnsi="宋体" w:eastAsia="宋体" w:cs="宋体"/>
          <w:b/>
          <w:color w:val="auto"/>
          <w:spacing w:val="20"/>
          <w:sz w:val="21"/>
          <w:szCs w:val="21"/>
          <w:highlight w:val="none"/>
        </w:rPr>
      </w:pPr>
      <w:r>
        <w:rPr>
          <w:rFonts w:hint="eastAsia" w:ascii="宋体" w:hAnsi="宋体" w:eastAsia="宋体" w:cs="宋体"/>
          <w:b/>
          <w:color w:val="auto"/>
          <w:spacing w:val="20"/>
          <w:sz w:val="21"/>
          <w:szCs w:val="21"/>
          <w:highlight w:val="none"/>
        </w:rPr>
        <w:t>1.4 合同文件的优先顺序</w:t>
      </w:r>
      <w:bookmarkEnd w:id="406"/>
      <w:bookmarkEnd w:id="407"/>
      <w:bookmarkEnd w:id="408"/>
      <w:bookmarkEnd w:id="409"/>
      <w:bookmarkEnd w:id="410"/>
      <w:bookmarkEnd w:id="411"/>
    </w:p>
    <w:p w14:paraId="4781F935">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 xml:space="preserve">    除合同另有规定外，解释合同文件的优先顺序如下： </w:t>
      </w:r>
    </w:p>
    <w:p w14:paraId="128020D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合同协议书（包括补充协议书）；</w:t>
      </w:r>
    </w:p>
    <w:p w14:paraId="52B5597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⑵ 中标通知书；</w:t>
      </w:r>
    </w:p>
    <w:p w14:paraId="4364DDE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 投标函及投标函附录；</w:t>
      </w:r>
    </w:p>
    <w:p w14:paraId="4D2A994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⑷ 招投标文件澄清问题、澄清问题的复函、补充通知等相关资料；</w:t>
      </w:r>
    </w:p>
    <w:p w14:paraId="0874D54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⑸ 专用合同条款；</w:t>
      </w:r>
    </w:p>
    <w:p w14:paraId="524C064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⑹ 通用合同条款；</w:t>
      </w:r>
    </w:p>
    <w:p w14:paraId="289B5ED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⑺ 技术标准和要求；</w:t>
      </w:r>
    </w:p>
    <w:p w14:paraId="750B371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⑻ 图纸；</w:t>
      </w:r>
    </w:p>
    <w:p w14:paraId="441380F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⑼ 已标价的工程量清单</w:t>
      </w:r>
    </w:p>
    <w:p w14:paraId="453E475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⑽ 经双方确认进入合同的其他文件。</w:t>
      </w:r>
    </w:p>
    <w:p w14:paraId="2405300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12" w:name="_Toc217819044"/>
      <w:r>
        <w:rPr>
          <w:rFonts w:hint="eastAsia" w:ascii="宋体" w:hAnsi="宋体" w:eastAsia="宋体" w:cs="宋体"/>
          <w:b/>
          <w:color w:val="auto"/>
          <w:spacing w:val="20"/>
          <w:sz w:val="21"/>
          <w:szCs w:val="21"/>
        </w:rPr>
        <w:t>1.7 联络</w:t>
      </w:r>
    </w:p>
    <w:p w14:paraId="1D70F63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1.7.2 来往函件均应按技术标准和要求（合同技术条款）约定的期限送达</w:t>
      </w:r>
      <w:r>
        <w:rPr>
          <w:rFonts w:hint="eastAsia" w:ascii="宋体" w:hAnsi="宋体" w:cs="宋体"/>
          <w:snapToGrid w:val="0"/>
          <w:color w:val="auto"/>
          <w:sz w:val="21"/>
          <w:szCs w:val="21"/>
          <w:u w:val="single"/>
          <w:lang w:val="en-US" w:eastAsia="zh-CN"/>
        </w:rPr>
        <w:t>宁海县西店镇人民政府</w:t>
      </w:r>
      <w:r>
        <w:rPr>
          <w:rFonts w:hint="eastAsia" w:ascii="宋体" w:hAnsi="宋体" w:eastAsia="宋体" w:cs="宋体"/>
          <w:snapToGrid w:val="0"/>
          <w:color w:val="auto"/>
          <w:sz w:val="21"/>
          <w:szCs w:val="21"/>
        </w:rPr>
        <w:t>。</w:t>
      </w:r>
    </w:p>
    <w:p w14:paraId="59308A75">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13" w:name="_Toc362883274"/>
      <w:bookmarkStart w:id="414" w:name="_Toc307478973"/>
      <w:bookmarkStart w:id="415" w:name="_Toc370459051"/>
      <w:bookmarkStart w:id="416" w:name="_Toc381776144"/>
      <w:bookmarkStart w:id="417" w:name="_Toc266998243"/>
      <w:bookmarkStart w:id="418" w:name="_Toc344282750"/>
      <w:r>
        <w:rPr>
          <w:rFonts w:hint="eastAsia" w:ascii="宋体" w:hAnsi="宋体" w:eastAsia="宋体" w:cs="宋体"/>
          <w:b/>
          <w:snapToGrid w:val="0"/>
          <w:color w:val="auto"/>
          <w:sz w:val="21"/>
          <w:szCs w:val="21"/>
        </w:rPr>
        <w:t>2 发包人义务</w:t>
      </w:r>
      <w:bookmarkEnd w:id="412"/>
      <w:bookmarkEnd w:id="413"/>
      <w:bookmarkEnd w:id="414"/>
      <w:bookmarkEnd w:id="415"/>
      <w:bookmarkEnd w:id="416"/>
      <w:bookmarkEnd w:id="417"/>
      <w:bookmarkEnd w:id="418"/>
    </w:p>
    <w:p w14:paraId="6798379E">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19" w:name="_Toc211414960"/>
      <w:r>
        <w:rPr>
          <w:rFonts w:hint="eastAsia" w:ascii="宋体" w:hAnsi="宋体" w:eastAsia="宋体" w:cs="宋体"/>
          <w:b/>
          <w:color w:val="auto"/>
          <w:spacing w:val="20"/>
          <w:sz w:val="21"/>
          <w:szCs w:val="21"/>
        </w:rPr>
        <w:t>2.3 提供施工场地</w:t>
      </w:r>
    </w:p>
    <w:bookmarkEnd w:id="419"/>
    <w:p w14:paraId="5773806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2.3.2 发包人提供的用地范围为：</w:t>
      </w:r>
      <w:r>
        <w:rPr>
          <w:rFonts w:hint="eastAsia" w:ascii="宋体" w:hAnsi="宋体" w:eastAsia="宋体" w:cs="宋体"/>
          <w:snapToGrid w:val="0"/>
          <w:color w:val="auto"/>
          <w:sz w:val="21"/>
          <w:szCs w:val="21"/>
          <w:u w:val="single"/>
        </w:rPr>
        <w:t xml:space="preserve"> </w:t>
      </w:r>
      <w:r>
        <w:rPr>
          <w:rFonts w:hint="eastAsia" w:ascii="宋体" w:hAnsi="宋体" w:eastAsia="宋体" w:cs="宋体"/>
          <w:color w:val="auto"/>
          <w:sz w:val="21"/>
          <w:szCs w:val="21"/>
          <w:u w:val="single"/>
        </w:rPr>
        <w:t>征地红线范围内（</w:t>
      </w:r>
      <w:r>
        <w:rPr>
          <w:rFonts w:hint="eastAsia" w:ascii="宋体" w:hAnsi="宋体" w:eastAsia="宋体" w:cs="宋体"/>
          <w:snapToGrid w:val="0"/>
          <w:color w:val="auto"/>
          <w:sz w:val="21"/>
          <w:szCs w:val="21"/>
          <w:u w:val="single"/>
        </w:rPr>
        <w:t>即工程招标征地范围图之内</w:t>
      </w:r>
      <w:r>
        <w:rPr>
          <w:rFonts w:hint="eastAsia" w:ascii="宋体" w:hAnsi="宋体" w:eastAsia="宋体" w:cs="宋体"/>
          <w:color w:val="auto"/>
          <w:sz w:val="21"/>
          <w:szCs w:val="21"/>
          <w:u w:val="single"/>
        </w:rPr>
        <w:t>）</w:t>
      </w:r>
      <w:r>
        <w:rPr>
          <w:rFonts w:hint="eastAsia" w:ascii="宋体" w:hAnsi="宋体" w:eastAsia="宋体" w:cs="宋体"/>
          <w:snapToGrid w:val="0"/>
          <w:color w:val="auto"/>
          <w:sz w:val="21"/>
          <w:szCs w:val="21"/>
        </w:rPr>
        <w:t>。</w:t>
      </w:r>
    </w:p>
    <w:p w14:paraId="7B924A9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20" w:name="_Toc362883275"/>
      <w:bookmarkStart w:id="421" w:name="_Toc307478974"/>
      <w:bookmarkStart w:id="422" w:name="_Toc217819045"/>
      <w:bookmarkStart w:id="423" w:name="_Toc381776145"/>
      <w:bookmarkStart w:id="424" w:name="_Toc266998244"/>
      <w:bookmarkStart w:id="425" w:name="_Toc344282751"/>
      <w:bookmarkStart w:id="426" w:name="_Toc370459052"/>
      <w:r>
        <w:rPr>
          <w:rFonts w:hint="eastAsia" w:ascii="宋体" w:hAnsi="宋体" w:eastAsia="宋体" w:cs="宋体"/>
          <w:b/>
          <w:snapToGrid w:val="0"/>
          <w:color w:val="auto"/>
          <w:sz w:val="21"/>
          <w:szCs w:val="21"/>
        </w:rPr>
        <w:t>3 监理人</w:t>
      </w:r>
      <w:bookmarkEnd w:id="420"/>
      <w:bookmarkEnd w:id="421"/>
      <w:bookmarkEnd w:id="422"/>
      <w:bookmarkEnd w:id="423"/>
      <w:bookmarkEnd w:id="424"/>
      <w:bookmarkEnd w:id="425"/>
      <w:bookmarkEnd w:id="426"/>
    </w:p>
    <w:p w14:paraId="3058827D">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27" w:name="_Toc118022205"/>
      <w:bookmarkStart w:id="428" w:name="_Toc140459359"/>
      <w:bookmarkStart w:id="429" w:name="_Toc211414965"/>
      <w:bookmarkStart w:id="430" w:name="_Toc113763826"/>
      <w:bookmarkStart w:id="431" w:name="_Toc140459445"/>
      <w:bookmarkStart w:id="432" w:name="_Toc134275850"/>
      <w:r>
        <w:rPr>
          <w:rFonts w:hint="eastAsia" w:ascii="宋体" w:hAnsi="宋体" w:eastAsia="宋体" w:cs="宋体"/>
          <w:b/>
          <w:color w:val="auto"/>
          <w:spacing w:val="20"/>
          <w:sz w:val="21"/>
          <w:szCs w:val="21"/>
        </w:rPr>
        <w:t xml:space="preserve">3.1 </w:t>
      </w:r>
      <w:bookmarkEnd w:id="427"/>
      <w:bookmarkEnd w:id="428"/>
      <w:bookmarkEnd w:id="429"/>
      <w:bookmarkEnd w:id="430"/>
      <w:bookmarkEnd w:id="431"/>
      <w:bookmarkEnd w:id="432"/>
      <w:bookmarkStart w:id="433" w:name="_Toc118022206"/>
      <w:bookmarkStart w:id="434" w:name="_Toc113763827"/>
      <w:r>
        <w:rPr>
          <w:rFonts w:hint="eastAsia" w:ascii="宋体" w:hAnsi="宋体" w:eastAsia="宋体" w:cs="宋体"/>
          <w:b/>
          <w:color w:val="auto"/>
          <w:spacing w:val="20"/>
          <w:sz w:val="21"/>
          <w:szCs w:val="21"/>
        </w:rPr>
        <w:t>监理人的职责和权力</w:t>
      </w:r>
      <w:bookmarkEnd w:id="433"/>
      <w:bookmarkEnd w:id="434"/>
    </w:p>
    <w:p w14:paraId="6EC9A0C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3.1.1 监理人在行使下列权力前须得到发包人的事先批准：</w:t>
      </w:r>
    </w:p>
    <w:p w14:paraId="2C7D56B6">
      <w:pPr>
        <w:autoSpaceDE w:val="0"/>
        <w:autoSpaceDN w:val="0"/>
        <w:adjustRightInd w:val="0"/>
        <w:snapToGrid w:val="0"/>
        <w:spacing w:line="400" w:lineRule="exact"/>
        <w:ind w:firstLine="210" w:firstLineChars="1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⑴</w:t>
      </w:r>
      <w:r>
        <w:rPr>
          <w:rFonts w:hint="eastAsia" w:ascii="宋体" w:hAnsi="宋体" w:eastAsia="宋体" w:cs="宋体"/>
          <w:snapToGrid w:val="0"/>
          <w:color w:val="auto"/>
          <w:sz w:val="21"/>
          <w:szCs w:val="21"/>
          <w:u w:val="single"/>
        </w:rPr>
        <w:t xml:space="preserve"> 按第4.3条规定，批准工程分包 </w:t>
      </w:r>
      <w:r>
        <w:rPr>
          <w:rFonts w:hint="eastAsia" w:ascii="宋体" w:hAnsi="宋体" w:eastAsia="宋体" w:cs="宋体"/>
          <w:snapToGrid w:val="0"/>
          <w:color w:val="auto"/>
          <w:sz w:val="21"/>
          <w:szCs w:val="21"/>
        </w:rPr>
        <w:t>；</w:t>
      </w:r>
    </w:p>
    <w:p w14:paraId="44F6E25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⑵</w:t>
      </w:r>
      <w:r>
        <w:rPr>
          <w:rFonts w:hint="eastAsia" w:ascii="宋体" w:hAnsi="宋体" w:eastAsia="宋体" w:cs="宋体"/>
          <w:snapToGrid w:val="0"/>
          <w:color w:val="auto"/>
          <w:sz w:val="21"/>
          <w:szCs w:val="21"/>
          <w:u w:val="single"/>
        </w:rPr>
        <w:t xml:space="preserve"> 按第11.3款规定，确定延长完工期限 </w:t>
      </w:r>
      <w:r>
        <w:rPr>
          <w:rFonts w:hint="eastAsia" w:ascii="宋体" w:hAnsi="宋体" w:eastAsia="宋体" w:cs="宋体"/>
          <w:snapToGrid w:val="0"/>
          <w:color w:val="auto"/>
          <w:sz w:val="21"/>
          <w:szCs w:val="21"/>
        </w:rPr>
        <w:t>；</w:t>
      </w:r>
    </w:p>
    <w:p w14:paraId="04D2903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w:t>
      </w:r>
      <w:r>
        <w:rPr>
          <w:rFonts w:hint="eastAsia" w:ascii="宋体" w:hAnsi="宋体" w:eastAsia="宋体" w:cs="宋体"/>
          <w:snapToGrid w:val="0"/>
          <w:color w:val="auto"/>
          <w:sz w:val="21"/>
          <w:szCs w:val="21"/>
          <w:u w:val="single"/>
        </w:rPr>
        <w:t xml:space="preserve"> 按第15.6条规定，批准暂列金额的使用 </w:t>
      </w:r>
      <w:r>
        <w:rPr>
          <w:rFonts w:hint="eastAsia" w:ascii="宋体" w:hAnsi="宋体" w:eastAsia="宋体" w:cs="宋体"/>
          <w:snapToGrid w:val="0"/>
          <w:color w:val="auto"/>
          <w:sz w:val="21"/>
          <w:szCs w:val="21"/>
        </w:rPr>
        <w:t>；</w:t>
      </w:r>
    </w:p>
    <w:p w14:paraId="3CAB2DAE">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35" w:name="_Toc307478975"/>
      <w:bookmarkStart w:id="436" w:name="_Toc381776146"/>
      <w:bookmarkStart w:id="437" w:name="_Toc259456738"/>
      <w:bookmarkStart w:id="438" w:name="_Toc362883276"/>
      <w:bookmarkStart w:id="439" w:name="_Toc266998245"/>
      <w:bookmarkStart w:id="440" w:name="_Toc370459053"/>
      <w:bookmarkStart w:id="441" w:name="_Toc259451999"/>
      <w:bookmarkStart w:id="442" w:name="_Toc344282752"/>
      <w:r>
        <w:rPr>
          <w:rFonts w:hint="eastAsia" w:ascii="宋体" w:hAnsi="宋体" w:eastAsia="宋体" w:cs="宋体"/>
          <w:b/>
          <w:snapToGrid w:val="0"/>
          <w:color w:val="auto"/>
          <w:sz w:val="21"/>
          <w:szCs w:val="21"/>
        </w:rPr>
        <w:t>4 承包人</w:t>
      </w:r>
      <w:bookmarkEnd w:id="435"/>
      <w:bookmarkEnd w:id="436"/>
      <w:bookmarkEnd w:id="437"/>
      <w:bookmarkEnd w:id="438"/>
      <w:bookmarkEnd w:id="439"/>
      <w:bookmarkEnd w:id="440"/>
      <w:bookmarkEnd w:id="441"/>
      <w:bookmarkEnd w:id="442"/>
    </w:p>
    <w:p w14:paraId="62C60EF2">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4.1 承包人一般义务</w:t>
      </w:r>
    </w:p>
    <w:p w14:paraId="48BB46C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4.1.10 其它义务</w:t>
      </w:r>
    </w:p>
    <w:p w14:paraId="457102CA">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(1)承担施工安全保卫工作及施工照明的责任和要求：根据工程需要，提供和维修施工使用的照明、围栏设施，并负责安全保卫。</w:t>
      </w:r>
    </w:p>
    <w:p w14:paraId="3027B6AA">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需承包人办理的有关施工场地交通、环卫和施工噪音管理等手续：遵守政府有关主管部门对施工场地交通、施工噪音以及环境保护和安全生产等的管理规定，办理相关手续、并以书面形式通知发包人；施工过程中由承包人负责处理自身原因涉及市政、环保、卫生、交通、污水处理和自身原因引起的一切纠纷、事故赔偿责任和社会治安等关系。其中施工期间生产的泥浆等废排水，承包人应根据施工组织设计并结合现场情况考虑制定处理措施方案。</w:t>
      </w:r>
    </w:p>
    <w:p w14:paraId="686C942E">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完工工程成品保护的特殊要求及费用承担：已竣工工程未交付发包人之前，由承包人负责已完工程的保护工作，保护期间发生损坏，承包人自费予以修复。发包人要求承包人采取特殊措施保护的工程部位，承包人必须按照发包人的要求完成。</w:t>
      </w:r>
    </w:p>
    <w:p w14:paraId="4C0B0693">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（4）施工现场清洁卫生的要求：保证施工场地清洁符合环境卫生管理的有关规定，竣工验收通过后30天内工完场清，并承担因自身原因违反有关规定造成的损失和罚款。</w:t>
      </w:r>
    </w:p>
    <w:p w14:paraId="7A156AF8">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（5）双方约定承包人应做的其他工作：</w:t>
      </w:r>
    </w:p>
    <w:p w14:paraId="4C5F2B7C">
      <w:pPr>
        <w:autoSpaceDE w:val="0"/>
        <w:autoSpaceDN w:val="0"/>
        <w:adjustRightInd w:val="0"/>
        <w:snapToGrid w:val="0"/>
        <w:spacing w:line="400" w:lineRule="exact"/>
        <w:ind w:firstLine="488"/>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1) 按时向发包人（或工程师）提交开竣工报告、隐蔽工程验收报告、质量自检记录、交工验收报告及工程事故报告等资料。 </w:t>
      </w:r>
    </w:p>
    <w:p w14:paraId="7282ED84">
      <w:pPr>
        <w:autoSpaceDE w:val="0"/>
        <w:autoSpaceDN w:val="0"/>
        <w:adjustRightInd w:val="0"/>
        <w:snapToGrid w:val="0"/>
        <w:spacing w:line="400" w:lineRule="exact"/>
        <w:ind w:firstLine="420" w:firstLineChars="20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 文明施工按宁海县政府有关部门颁发的文明施工要求及招标文件中技术条款执行。施工区域范围内必须采取全封闭措施，搞好市容环境卫生，并接受有关主管部门和发包人、工程师的检查；环境保护按招标文件的要求执行。因承包人原因造成工程损失或人身伤害，由承包人承担全部责任及费用。</w:t>
      </w:r>
    </w:p>
    <w:p w14:paraId="543341AB">
      <w:pPr>
        <w:autoSpaceDE w:val="0"/>
        <w:autoSpaceDN w:val="0"/>
        <w:adjustRightInd w:val="0"/>
        <w:snapToGrid w:val="0"/>
        <w:spacing w:line="400" w:lineRule="exact"/>
        <w:ind w:firstLine="420" w:firstLineChars="20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 负责放样、测量。每次测量成果均应有复核记录，并及时将测量成果记录书面送交监理人确认。承包人应对测量成果承担全部责任。</w:t>
      </w:r>
    </w:p>
    <w:p w14:paraId="5DA3178F">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4) 必须接受发包人的管理或其委托的监理单位的监理，并为其开展工作和生活提供方便，按照要求提供完整真实的原始记录、检测记录等技术资料及各种报表。</w:t>
      </w:r>
    </w:p>
    <w:p w14:paraId="13D3AAAC">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5) 承包人必须开展工程施工合同质量管理，密切配合工程师全面质量管理、环境管理和职业安全健康管理等工作的进行。</w:t>
      </w:r>
    </w:p>
    <w:p w14:paraId="6ACB0DB4">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6) 承包人不按合同约定完成以上工作，发包人有权限令其停止施工并进行整改，由此引起的损失由承包人承担。</w:t>
      </w:r>
    </w:p>
    <w:p w14:paraId="6421A361">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7) 承包人应执行发包人对工程管理所制定的各项管理制度。</w:t>
      </w:r>
    </w:p>
    <w:p w14:paraId="4BAFCC16">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8) 发生工程质量事故或工伤事故后，须按水利部、宁海县有关规定及时电话联系发包人或监理，按规定上报事故书面报告一式二份，同时按政府有关部门要求采取措施，发生的费用由承包人承担。</w:t>
      </w:r>
    </w:p>
    <w:p w14:paraId="2D9521E6">
      <w:pPr>
        <w:autoSpaceDE w:val="0"/>
        <w:autoSpaceDN w:val="0"/>
        <w:adjustRightInd w:val="0"/>
        <w:snapToGrid w:val="0"/>
        <w:spacing w:line="400" w:lineRule="exact"/>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9) 参加发包人召开的与本工程相关的会议，并作好会前有关资料的准备。在保修期内要及时做好回访工作，属保修责任范围的事项应及时按质检标准修好。</w:t>
      </w:r>
    </w:p>
    <w:p w14:paraId="1138752C">
      <w:pPr>
        <w:autoSpaceDE w:val="0"/>
        <w:autoSpaceDN w:val="0"/>
        <w:adjustRightInd w:val="0"/>
        <w:snapToGrid w:val="0"/>
        <w:spacing w:line="400" w:lineRule="exact"/>
        <w:ind w:firstLine="432"/>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10) 承包人做好工程开工仪式现场相关准备工作，主要工作内容包括：必要的临时设施布置、场地平整，会场平台搭设，必要的施工机械设备、施工队伍展示等工作。</w:t>
      </w:r>
    </w:p>
    <w:p w14:paraId="127EC3EC">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（6）上述（1）至（5）各条款涉及的各类费用均应列入措施费内，发包人不再向承包人另行支付。如因此类原因导致工期延误，工期不予顺延，并由承包人承担相应的责任及费用。</w:t>
      </w:r>
    </w:p>
    <w:p w14:paraId="513C74F9">
      <w:pPr>
        <w:autoSpaceDE w:val="0"/>
        <w:autoSpaceDN w:val="0"/>
        <w:adjustRightInd w:val="0"/>
        <w:snapToGrid w:val="0"/>
        <w:spacing w:line="400" w:lineRule="exact"/>
        <w:ind w:firstLine="315" w:firstLineChars="150"/>
        <w:textAlignment w:val="bottom"/>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（7）其他参建单位可无偿共用承包人建造的道路、码头等交通设施。</w:t>
      </w:r>
    </w:p>
    <w:p w14:paraId="3BC7B685">
      <w:pPr>
        <w:autoSpaceDE w:val="0"/>
        <w:autoSpaceDN w:val="0"/>
        <w:adjustRightInd w:val="0"/>
        <w:snapToGrid w:val="0"/>
        <w:spacing w:line="400" w:lineRule="exact"/>
        <w:textAlignment w:val="bottom"/>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4.2  履约担保</w:t>
      </w:r>
    </w:p>
    <w:p w14:paraId="35993576">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4.2.1 承包人是否提供履约担保：</w:t>
      </w:r>
      <w:r>
        <w:rPr>
          <w:rFonts w:hint="eastAsia" w:ascii="宋体" w:hAnsi="宋体" w:eastAsia="宋体" w:cs="宋体"/>
          <w:b/>
          <w:bCs/>
          <w:snapToGrid w:val="0"/>
          <w:color w:val="auto"/>
          <w:sz w:val="21"/>
          <w:szCs w:val="21"/>
          <w:u w:val="single"/>
        </w:rPr>
        <w:t xml:space="preserve">   是   </w:t>
      </w:r>
      <w:r>
        <w:rPr>
          <w:rFonts w:hint="eastAsia" w:ascii="宋体" w:hAnsi="宋体" w:eastAsia="宋体" w:cs="宋体"/>
          <w:b/>
          <w:bCs/>
          <w:snapToGrid w:val="0"/>
          <w:color w:val="auto"/>
          <w:sz w:val="21"/>
          <w:szCs w:val="21"/>
        </w:rPr>
        <w:t>。</w:t>
      </w:r>
    </w:p>
    <w:p w14:paraId="5D8F30DB">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4.2.2 承包人提供履约担保的形式、金额及期限的约定：</w:t>
      </w:r>
    </w:p>
    <w:p w14:paraId="58C13422">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 xml:space="preserve">承包人提供的履约保函形式为： </w:t>
      </w:r>
      <w:r>
        <w:rPr>
          <w:rFonts w:hint="eastAsia" w:ascii="宋体" w:hAnsi="宋体" w:eastAsia="宋体" w:cs="宋体"/>
          <w:b/>
          <w:bCs/>
          <w:snapToGrid w:val="0"/>
          <w:color w:val="auto"/>
          <w:sz w:val="21"/>
          <w:szCs w:val="21"/>
          <w:u w:val="single"/>
        </w:rPr>
        <w:t>银行保函或保险机构保证保险保单</w:t>
      </w:r>
      <w:r>
        <w:rPr>
          <w:rFonts w:hint="eastAsia" w:ascii="宋体" w:hAnsi="宋体" w:eastAsia="宋体" w:cs="宋体"/>
          <w:b/>
          <w:bCs/>
          <w:snapToGrid w:val="0"/>
          <w:color w:val="auto"/>
          <w:sz w:val="21"/>
          <w:szCs w:val="21"/>
        </w:rPr>
        <w:t xml:space="preserve">。 </w:t>
      </w:r>
    </w:p>
    <w:p w14:paraId="4CDD2CF5">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lang w:val="zh-CN" w:eastAsia="zh-CN"/>
        </w:rPr>
      </w:pPr>
      <w:r>
        <w:rPr>
          <w:rFonts w:hint="eastAsia" w:ascii="宋体" w:hAnsi="宋体" w:eastAsia="宋体" w:cs="宋体"/>
          <w:b/>
          <w:bCs/>
          <w:snapToGrid w:val="0"/>
          <w:color w:val="auto"/>
          <w:sz w:val="21"/>
          <w:szCs w:val="21"/>
        </w:rPr>
        <w:t>履约保证金金额：</w:t>
      </w:r>
      <w:r>
        <w:rPr>
          <w:rFonts w:hint="eastAsia" w:ascii="宋体" w:hAnsi="宋体" w:eastAsia="宋体" w:cs="宋体"/>
          <w:b/>
          <w:bCs/>
          <w:snapToGrid w:val="0"/>
          <w:color w:val="auto"/>
          <w:sz w:val="21"/>
          <w:szCs w:val="21"/>
          <w:lang w:val="zh-CN" w:eastAsia="zh-CN"/>
        </w:rPr>
        <w:t>合同总价的</w:t>
      </w:r>
      <w:r>
        <w:rPr>
          <w:rFonts w:hint="eastAsia" w:ascii="宋体" w:hAnsi="宋体" w:eastAsia="宋体" w:cs="宋体"/>
          <w:b/>
          <w:bCs/>
          <w:snapToGrid w:val="0"/>
          <w:color w:val="auto"/>
          <w:sz w:val="21"/>
          <w:szCs w:val="21"/>
          <w:u w:val="single"/>
          <w:lang w:val="zh-CN" w:eastAsia="zh-CN"/>
        </w:rPr>
        <w:t xml:space="preserve"> 1% </w:t>
      </w:r>
      <w:r>
        <w:rPr>
          <w:rFonts w:hint="eastAsia" w:ascii="宋体" w:hAnsi="宋体" w:eastAsia="宋体" w:cs="宋体"/>
          <w:b/>
          <w:bCs/>
          <w:snapToGrid w:val="0"/>
          <w:color w:val="auto"/>
          <w:sz w:val="21"/>
          <w:szCs w:val="21"/>
          <w:lang w:val="zh-CN" w:eastAsia="zh-CN"/>
        </w:rPr>
        <w:t>。</w:t>
      </w:r>
    </w:p>
    <w:p w14:paraId="04CE0753">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履约保证金</w:t>
      </w:r>
      <w:r>
        <w:rPr>
          <w:rFonts w:hint="eastAsia" w:ascii="宋体" w:hAnsi="宋体" w:eastAsia="宋体" w:cs="宋体"/>
          <w:b/>
          <w:bCs/>
          <w:snapToGrid w:val="0"/>
          <w:color w:val="auto"/>
          <w:sz w:val="21"/>
          <w:szCs w:val="21"/>
          <w:lang w:val="en-US" w:eastAsia="zh-CN"/>
        </w:rPr>
        <w:t>期限：</w:t>
      </w:r>
      <w:r>
        <w:rPr>
          <w:rFonts w:hint="eastAsia" w:ascii="宋体" w:hAnsi="宋体" w:eastAsia="宋体" w:cs="宋体"/>
          <w:b/>
          <w:bCs/>
          <w:snapToGrid w:val="0"/>
          <w:color w:val="auto"/>
          <w:sz w:val="21"/>
          <w:szCs w:val="21"/>
        </w:rPr>
        <w:t>在合同工程通过完工验收后10日内，承包人凭相关证明材料，办理撤保手续。</w:t>
      </w:r>
    </w:p>
    <w:p w14:paraId="520F1CCE">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w:t>
      </w:r>
      <w:r>
        <w:rPr>
          <w:rFonts w:hint="eastAsia" w:ascii="宋体" w:hAnsi="宋体" w:cs="宋体"/>
          <w:b/>
          <w:bCs/>
          <w:snapToGrid w:val="0"/>
          <w:color w:val="auto"/>
          <w:sz w:val="21"/>
          <w:szCs w:val="21"/>
          <w:lang w:val="en-US" w:eastAsia="zh-CN"/>
        </w:rPr>
        <w:t>3</w:t>
      </w:r>
      <w:r>
        <w:rPr>
          <w:rFonts w:hint="eastAsia" w:ascii="宋体" w:hAnsi="宋体" w:eastAsia="宋体" w:cs="宋体"/>
          <w:b/>
          <w:bCs/>
          <w:snapToGrid w:val="0"/>
          <w:color w:val="auto"/>
          <w:sz w:val="21"/>
          <w:szCs w:val="21"/>
        </w:rPr>
        <w:t xml:space="preserve"> 实名制管理、工资分账管理等根治欠薪制度落实到位、连续两年未被欠薪立案且未纳入建筑市场严重失信名单的建筑业企业，可免缴农民工工资保证金，已缴纳的予以全额返还；对根治欠薪制度落实不到位或者被欠薪立案的建筑业企业，提高其农民工工资保证金缴纳金额，最高不超过其应缴金额的3倍。</w:t>
      </w:r>
    </w:p>
    <w:p w14:paraId="73F112C7">
      <w:pPr>
        <w:autoSpaceDE w:val="0"/>
        <w:autoSpaceDN w:val="0"/>
        <w:adjustRightInd w:val="0"/>
        <w:snapToGrid w:val="0"/>
        <w:spacing w:line="400" w:lineRule="exact"/>
        <w:ind w:firstLine="316" w:firstLineChars="150"/>
        <w:textAlignment w:val="bottom"/>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4.2.</w:t>
      </w:r>
      <w:r>
        <w:rPr>
          <w:rFonts w:hint="eastAsia" w:ascii="宋体" w:hAnsi="宋体" w:cs="宋体"/>
          <w:b/>
          <w:bCs/>
          <w:snapToGrid w:val="0"/>
          <w:color w:val="auto"/>
          <w:sz w:val="21"/>
          <w:szCs w:val="21"/>
          <w:lang w:val="en-US" w:eastAsia="zh-CN"/>
        </w:rPr>
        <w:t>4</w:t>
      </w:r>
      <w:r>
        <w:rPr>
          <w:rFonts w:hint="eastAsia" w:ascii="宋体" w:hAnsi="宋体" w:eastAsia="宋体" w:cs="宋体"/>
          <w:b/>
          <w:bCs/>
          <w:snapToGrid w:val="0"/>
          <w:color w:val="auto"/>
          <w:sz w:val="21"/>
          <w:szCs w:val="21"/>
        </w:rPr>
        <w:t xml:space="preserve"> 承包人与履约担保有关的任何利息或其它类似的费用或者收益由承包人承担；承包人由于自身原因而未能履行合同义务时，由发包人凭相关证明材料向第三方担保人提出不超过履约保证金额度的经济损失赔偿。承包人违约造成发包人经济损失超过履约担保额度的，不足部分，发包人可继续向承包人索赔，追究其责任。</w:t>
      </w:r>
    </w:p>
    <w:p w14:paraId="306D6FF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4.3 分包</w:t>
      </w:r>
    </w:p>
    <w:p w14:paraId="741AA0F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4.3.2允许承包人分包的工程项目、工作内容如下：</w:t>
      </w:r>
    </w:p>
    <w:p w14:paraId="2D2EF61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 工程项目：</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40CDB4E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 工作内容：</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7C9B018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本款补充如下：</w:t>
      </w:r>
      <w:r>
        <w:rPr>
          <w:rFonts w:hint="eastAsia" w:ascii="宋体" w:hAnsi="宋体" w:eastAsia="宋体" w:cs="宋体"/>
          <w:snapToGrid w:val="0"/>
          <w:color w:val="auto"/>
          <w:sz w:val="21"/>
          <w:szCs w:val="21"/>
          <w:u w:val="single"/>
        </w:rPr>
        <w:t xml:space="preserve">  /。</w:t>
      </w:r>
    </w:p>
    <w:p w14:paraId="5B51BE36">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4.5 承包人项目负责人</w:t>
      </w:r>
    </w:p>
    <w:p w14:paraId="5A749A7A">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补充4.5.5款：</w:t>
      </w:r>
    </w:p>
    <w:p w14:paraId="3AFA091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4.5.5 项目负责人每月驻工地的天数不少于22天。</w:t>
      </w:r>
    </w:p>
    <w:p w14:paraId="598BFC4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4.6承包人人员的管理</w:t>
      </w:r>
    </w:p>
    <w:p w14:paraId="5A300F62">
      <w:pPr>
        <w:tabs>
          <w:tab w:val="left" w:pos="618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补充4.6.5款：</w:t>
      </w:r>
      <w:r>
        <w:rPr>
          <w:rFonts w:hint="eastAsia" w:ascii="宋体" w:hAnsi="宋体" w:eastAsia="宋体" w:cs="宋体"/>
          <w:snapToGrid w:val="0"/>
          <w:color w:val="auto"/>
          <w:sz w:val="21"/>
          <w:szCs w:val="21"/>
        </w:rPr>
        <w:tab/>
      </w:r>
    </w:p>
    <w:p w14:paraId="1FDD8E6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4.6.5 项目技术负责人每月驻工地时间不得少于</w:t>
      </w:r>
      <w:r>
        <w:rPr>
          <w:rFonts w:hint="eastAsia" w:ascii="宋体" w:hAnsi="宋体" w:eastAsia="宋体" w:cs="宋体"/>
          <w:snapToGrid w:val="0"/>
          <w:color w:val="auto"/>
          <w:sz w:val="21"/>
          <w:szCs w:val="21"/>
          <w:u w:val="single"/>
        </w:rPr>
        <w:t xml:space="preserve"> 22 </w:t>
      </w:r>
      <w:r>
        <w:rPr>
          <w:rFonts w:hint="eastAsia" w:ascii="宋体" w:hAnsi="宋体" w:eastAsia="宋体" w:cs="宋体"/>
          <w:snapToGrid w:val="0"/>
          <w:color w:val="auto"/>
          <w:sz w:val="21"/>
          <w:szCs w:val="21"/>
        </w:rPr>
        <w:t>天。</w:t>
      </w:r>
    </w:p>
    <w:p w14:paraId="6BD0135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4.6.6 项目施工员、质检（量）员、安全员每月驻工地时间不得少于</w:t>
      </w:r>
      <w:r>
        <w:rPr>
          <w:rFonts w:hint="eastAsia" w:ascii="宋体" w:hAnsi="宋体" w:eastAsia="宋体" w:cs="宋体"/>
          <w:snapToGrid w:val="0"/>
          <w:color w:val="auto"/>
          <w:sz w:val="21"/>
          <w:szCs w:val="21"/>
          <w:u w:val="single"/>
        </w:rPr>
        <w:t xml:space="preserve"> 25 </w:t>
      </w:r>
      <w:r>
        <w:rPr>
          <w:rFonts w:hint="eastAsia" w:ascii="宋体" w:hAnsi="宋体" w:eastAsia="宋体" w:cs="宋体"/>
          <w:snapToGrid w:val="0"/>
          <w:color w:val="auto"/>
          <w:sz w:val="21"/>
          <w:szCs w:val="21"/>
        </w:rPr>
        <w:t>天。</w:t>
      </w:r>
    </w:p>
    <w:p w14:paraId="1315AF18">
      <w:pPr>
        <w:autoSpaceDE w:val="0"/>
        <w:autoSpaceDN w:val="0"/>
        <w:adjustRightInd w:val="0"/>
        <w:snapToGrid w:val="0"/>
        <w:spacing w:line="400" w:lineRule="exact"/>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4.11  不利物质条件</w:t>
      </w:r>
    </w:p>
    <w:p w14:paraId="78143CD1">
      <w:pPr>
        <w:autoSpaceDE w:val="0"/>
        <w:autoSpaceDN w:val="0"/>
        <w:adjustRightInd w:val="0"/>
        <w:snapToGrid w:val="0"/>
        <w:spacing w:line="400" w:lineRule="exact"/>
        <w:ind w:firstLine="422" w:firstLineChars="200"/>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4.11.1 不利物质条件的范围：施工中遇到文物或古迹。</w:t>
      </w:r>
    </w:p>
    <w:p w14:paraId="7DF4721E">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43" w:name="_Toc217819047"/>
      <w:bookmarkStart w:id="444" w:name="_Toc266998246"/>
      <w:bookmarkStart w:id="445" w:name="_Toc307478976"/>
      <w:bookmarkStart w:id="446" w:name="_Toc370459054"/>
      <w:bookmarkStart w:id="447" w:name="_Toc362883277"/>
      <w:bookmarkStart w:id="448" w:name="_Toc381776147"/>
      <w:bookmarkStart w:id="449" w:name="_Toc344282753"/>
      <w:r>
        <w:rPr>
          <w:rFonts w:hint="eastAsia" w:ascii="宋体" w:hAnsi="宋体" w:eastAsia="宋体" w:cs="宋体"/>
          <w:b/>
          <w:snapToGrid w:val="0"/>
          <w:color w:val="auto"/>
          <w:sz w:val="21"/>
          <w:szCs w:val="21"/>
        </w:rPr>
        <w:t>5 材料和工程设备</w:t>
      </w:r>
      <w:bookmarkEnd w:id="443"/>
      <w:bookmarkEnd w:id="444"/>
      <w:bookmarkEnd w:id="445"/>
      <w:bookmarkEnd w:id="446"/>
      <w:bookmarkEnd w:id="447"/>
      <w:bookmarkEnd w:id="448"/>
      <w:bookmarkEnd w:id="449"/>
    </w:p>
    <w:p w14:paraId="00AAEC3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50" w:name="_Toc370459055"/>
      <w:bookmarkStart w:id="451" w:name="_Toc381776148"/>
      <w:bookmarkStart w:id="452" w:name="_Toc362883278"/>
      <w:r>
        <w:rPr>
          <w:rFonts w:hint="eastAsia" w:ascii="宋体" w:hAnsi="宋体" w:eastAsia="宋体" w:cs="宋体"/>
          <w:b/>
          <w:color w:val="auto"/>
          <w:spacing w:val="20"/>
          <w:sz w:val="21"/>
          <w:szCs w:val="21"/>
        </w:rPr>
        <w:t>5.2 发包人提供的材料和工程设备</w:t>
      </w:r>
      <w:bookmarkEnd w:id="450"/>
      <w:bookmarkEnd w:id="451"/>
      <w:bookmarkEnd w:id="452"/>
    </w:p>
    <w:p w14:paraId="37FCE64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bookmarkStart w:id="453" w:name="_Toc241374751"/>
      <w:r>
        <w:rPr>
          <w:rFonts w:hint="eastAsia" w:ascii="宋体" w:hAnsi="宋体" w:eastAsia="宋体" w:cs="宋体"/>
          <w:snapToGrid w:val="0"/>
          <w:color w:val="auto"/>
          <w:sz w:val="21"/>
          <w:szCs w:val="21"/>
        </w:rPr>
        <w:t>删除本款全文，代之以：</w:t>
      </w:r>
    </w:p>
    <w:p w14:paraId="1F40C78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u w:val="single"/>
        </w:rPr>
        <w:t>发包人不提供材料和工程设备</w:t>
      </w:r>
      <w:r>
        <w:rPr>
          <w:rFonts w:hint="eastAsia" w:ascii="宋体" w:hAnsi="宋体" w:eastAsia="宋体" w:cs="宋体"/>
          <w:snapToGrid w:val="0"/>
          <w:color w:val="auto"/>
          <w:sz w:val="21"/>
          <w:szCs w:val="21"/>
        </w:rPr>
        <w:t>。</w:t>
      </w:r>
    </w:p>
    <w:p w14:paraId="53E1E848">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54" w:name="_Toc266998247"/>
      <w:bookmarkStart w:id="455" w:name="_Toc381776149"/>
      <w:bookmarkStart w:id="456" w:name="_Toc344282754"/>
      <w:bookmarkStart w:id="457" w:name="_Toc307478977"/>
      <w:bookmarkStart w:id="458" w:name="_Toc370459056"/>
      <w:bookmarkStart w:id="459" w:name="_Toc362883279"/>
      <w:r>
        <w:rPr>
          <w:rFonts w:hint="eastAsia" w:ascii="宋体" w:hAnsi="宋体" w:eastAsia="宋体" w:cs="宋体"/>
          <w:b/>
          <w:snapToGrid w:val="0"/>
          <w:color w:val="auto"/>
          <w:sz w:val="21"/>
          <w:szCs w:val="21"/>
        </w:rPr>
        <w:t>6 施工设备和临时设施</w:t>
      </w:r>
      <w:bookmarkEnd w:id="453"/>
      <w:bookmarkEnd w:id="454"/>
      <w:bookmarkEnd w:id="455"/>
      <w:bookmarkEnd w:id="456"/>
      <w:bookmarkEnd w:id="457"/>
      <w:bookmarkEnd w:id="458"/>
      <w:bookmarkEnd w:id="459"/>
    </w:p>
    <w:p w14:paraId="445839D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60" w:name="_Toc381776150"/>
      <w:bookmarkStart w:id="461" w:name="_Toc370459057"/>
      <w:bookmarkStart w:id="462" w:name="_Toc362883280"/>
      <w:r>
        <w:rPr>
          <w:rFonts w:hint="eastAsia" w:ascii="宋体" w:hAnsi="宋体" w:eastAsia="宋体" w:cs="宋体"/>
          <w:b/>
          <w:color w:val="auto"/>
          <w:spacing w:val="20"/>
          <w:sz w:val="21"/>
          <w:szCs w:val="21"/>
        </w:rPr>
        <w:t>6.1 承包人提供的施工设备和临时设施</w:t>
      </w:r>
    </w:p>
    <w:p w14:paraId="681DA46C">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snapToGrid w:val="0"/>
          <w:color w:val="auto"/>
          <w:sz w:val="21"/>
          <w:szCs w:val="21"/>
        </w:rPr>
        <w:t xml:space="preserve">6.1.2 </w:t>
      </w:r>
      <w:r>
        <w:rPr>
          <w:rFonts w:hint="eastAsia" w:ascii="宋体" w:hAnsi="宋体" w:eastAsia="宋体" w:cs="宋体"/>
          <w:color w:val="auto"/>
          <w:sz w:val="21"/>
          <w:szCs w:val="21"/>
        </w:rPr>
        <w:t>承包人应提供合理的临时用地方案，报发包人同意；发包人有权指定临时用地</w:t>
      </w:r>
      <w:r>
        <w:rPr>
          <w:rFonts w:hint="eastAsia" w:ascii="宋体" w:hAnsi="宋体" w:eastAsia="宋体" w:cs="宋体"/>
          <w:snapToGrid w:val="0"/>
          <w:color w:val="auto"/>
          <w:sz w:val="21"/>
          <w:szCs w:val="21"/>
        </w:rPr>
        <w:t>。</w:t>
      </w:r>
      <w:r>
        <w:rPr>
          <w:rFonts w:hint="eastAsia" w:ascii="宋体" w:hAnsi="宋体" w:eastAsia="宋体" w:cs="宋体"/>
          <w:color w:val="auto"/>
          <w:sz w:val="21"/>
          <w:szCs w:val="21"/>
        </w:rPr>
        <w:t>临时用地审批及租赁费由发包人负责，承包人应自行承担修建临时设施的费用。</w:t>
      </w:r>
    </w:p>
    <w:p w14:paraId="735F9DE2">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6.2 发包人提供的施工设备和临时设施</w:t>
      </w:r>
      <w:bookmarkEnd w:id="460"/>
      <w:bookmarkEnd w:id="461"/>
      <w:bookmarkEnd w:id="462"/>
    </w:p>
    <w:p w14:paraId="46FFEC43">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u w:val="single"/>
        </w:rPr>
        <w:t>发包人不提供施工设备和临时设施</w:t>
      </w:r>
      <w:r>
        <w:rPr>
          <w:rFonts w:hint="eastAsia" w:ascii="宋体" w:hAnsi="宋体" w:eastAsia="宋体" w:cs="宋体"/>
          <w:snapToGrid w:val="0"/>
          <w:color w:val="auto"/>
          <w:sz w:val="21"/>
          <w:szCs w:val="21"/>
        </w:rPr>
        <w:t xml:space="preserve">。  </w:t>
      </w:r>
    </w:p>
    <w:p w14:paraId="647B3B39">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63" w:name="_Toc266998249"/>
      <w:bookmarkStart w:id="464" w:name="_Toc381776152"/>
      <w:bookmarkStart w:id="465" w:name="_Toc139938722"/>
      <w:bookmarkStart w:id="466" w:name="_Toc140637786"/>
      <w:bookmarkStart w:id="467" w:name="_Toc180571570"/>
      <w:bookmarkStart w:id="468" w:name="_Toc344282756"/>
      <w:bookmarkStart w:id="469" w:name="_Toc205630997"/>
      <w:bookmarkStart w:id="470" w:name="_Toc307478979"/>
      <w:bookmarkStart w:id="471" w:name="_Toc370459059"/>
      <w:bookmarkStart w:id="472" w:name="_Toc217819050"/>
      <w:bookmarkStart w:id="473" w:name="_Toc211414973"/>
      <w:bookmarkStart w:id="474" w:name="_Toc45083852"/>
      <w:bookmarkStart w:id="475" w:name="_Toc42486664"/>
      <w:bookmarkStart w:id="476" w:name="_Toc362883282"/>
      <w:r>
        <w:rPr>
          <w:rFonts w:hint="eastAsia" w:ascii="宋体" w:hAnsi="宋体" w:eastAsia="宋体" w:cs="宋体"/>
          <w:b/>
          <w:snapToGrid w:val="0"/>
          <w:color w:val="auto"/>
          <w:sz w:val="21"/>
          <w:szCs w:val="21"/>
        </w:rPr>
        <w:t>8 测量放线</w:t>
      </w:r>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p>
    <w:p w14:paraId="79AEEEFE">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77" w:name="_Toc45083853"/>
      <w:bookmarkStart w:id="478" w:name="_Toc180571571"/>
      <w:bookmarkStart w:id="479" w:name="_Toc140637787"/>
      <w:bookmarkStart w:id="480" w:name="_Toc139938723"/>
      <w:bookmarkStart w:id="481" w:name="_Toc42486665"/>
      <w:r>
        <w:rPr>
          <w:rFonts w:hint="eastAsia" w:ascii="宋体" w:hAnsi="宋体" w:eastAsia="宋体" w:cs="宋体"/>
          <w:b/>
          <w:color w:val="auto"/>
          <w:spacing w:val="20"/>
          <w:sz w:val="21"/>
          <w:szCs w:val="21"/>
        </w:rPr>
        <w:t>8.1 施工控制网</w:t>
      </w:r>
      <w:bookmarkEnd w:id="477"/>
      <w:bookmarkEnd w:id="478"/>
      <w:bookmarkEnd w:id="479"/>
      <w:bookmarkEnd w:id="480"/>
      <w:bookmarkEnd w:id="481"/>
    </w:p>
    <w:p w14:paraId="0B00A2F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8.1.1 施工控制网的约定：</w:t>
      </w:r>
      <w:r>
        <w:rPr>
          <w:rFonts w:hint="eastAsia" w:ascii="宋体" w:hAnsi="宋体" w:eastAsia="宋体" w:cs="宋体"/>
          <w:snapToGrid w:val="0"/>
          <w:color w:val="auto"/>
          <w:sz w:val="21"/>
          <w:szCs w:val="21"/>
          <w:u w:val="single"/>
        </w:rPr>
        <w:t>发包人应在本合同协议书签订后的14天内，通过监理人向承包人提供测量基准点布置图、基准线和水准点及其书面资料。承包人在接到测量基准点布置图后14天内完成施工控制网布设，并将施工控制网资料报送监理人审批。监理人应在收到报批件后14天内批复承包人。</w:t>
      </w:r>
    </w:p>
    <w:p w14:paraId="58714C5B">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82" w:name="_Toc259802231"/>
      <w:bookmarkStart w:id="483" w:name="_Toc370459060"/>
      <w:bookmarkStart w:id="484" w:name="_Toc266998250"/>
      <w:bookmarkStart w:id="485" w:name="_Toc344282757"/>
      <w:bookmarkStart w:id="486" w:name="_Toc381776153"/>
      <w:bookmarkStart w:id="487" w:name="_Toc307478980"/>
      <w:bookmarkStart w:id="488" w:name="_Toc362883283"/>
      <w:r>
        <w:rPr>
          <w:rFonts w:hint="eastAsia" w:ascii="宋体" w:hAnsi="宋体" w:eastAsia="宋体" w:cs="宋体"/>
          <w:b/>
          <w:snapToGrid w:val="0"/>
          <w:color w:val="auto"/>
          <w:sz w:val="21"/>
          <w:szCs w:val="21"/>
        </w:rPr>
        <w:t>9 施工安全、治安保卫和环境保护</w:t>
      </w:r>
      <w:bookmarkEnd w:id="482"/>
      <w:bookmarkEnd w:id="483"/>
      <w:bookmarkEnd w:id="484"/>
      <w:bookmarkEnd w:id="485"/>
      <w:bookmarkEnd w:id="486"/>
      <w:bookmarkEnd w:id="487"/>
      <w:bookmarkEnd w:id="488"/>
    </w:p>
    <w:p w14:paraId="42879FE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9.2 承包人的施工安全责任</w:t>
      </w:r>
    </w:p>
    <w:p w14:paraId="72A122F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 xml:space="preserve">9.2.5 </w:t>
      </w:r>
      <w:r>
        <w:rPr>
          <w:rFonts w:hint="eastAsia" w:ascii="宋体" w:hAnsi="宋体" w:eastAsia="宋体" w:cs="宋体"/>
          <w:snapToGrid w:val="0"/>
          <w:color w:val="auto"/>
          <w:sz w:val="21"/>
          <w:szCs w:val="21"/>
          <w:u w:val="single"/>
        </w:rPr>
        <w:t>安全施工费按《浙江省水利水电工程设计概（预）算编制规定（2021年）》 执行。如承包人在此基础上增加安全生产费用以满足项目施工需要，则承包人应在本项目工程量清单其他相关子目的单价或总额价中予以考虑，发包人不再另行支付。</w:t>
      </w:r>
    </w:p>
    <w:p w14:paraId="01967B4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9.7 文明工地</w:t>
      </w:r>
    </w:p>
    <w:p w14:paraId="51C1D73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本合同文明工地的约</w:t>
      </w:r>
      <w:r>
        <w:rPr>
          <w:rFonts w:hint="eastAsia" w:ascii="宋体" w:hAnsi="宋体" w:eastAsia="宋体" w:cs="宋体"/>
          <w:snapToGrid w:val="0"/>
          <w:color w:val="auto"/>
          <w:sz w:val="21"/>
          <w:szCs w:val="21"/>
          <w:highlight w:val="none"/>
        </w:rPr>
        <w:t>定：</w:t>
      </w:r>
      <w:r>
        <w:rPr>
          <w:rFonts w:hint="eastAsia" w:ascii="宋体" w:hAnsi="宋体" w:eastAsia="宋体" w:cs="宋体"/>
          <w:snapToGrid w:val="0"/>
          <w:color w:val="auto"/>
          <w:sz w:val="21"/>
          <w:szCs w:val="21"/>
          <w:highlight w:val="none"/>
          <w:u w:val="single"/>
          <w:lang w:val="en-US" w:eastAsia="zh-CN"/>
        </w:rPr>
        <w:t>/</w:t>
      </w:r>
      <w:r>
        <w:rPr>
          <w:rFonts w:hint="eastAsia" w:ascii="宋体" w:hAnsi="宋体" w:eastAsia="宋体" w:cs="宋体"/>
          <w:snapToGrid w:val="0"/>
          <w:color w:val="auto"/>
          <w:sz w:val="21"/>
          <w:szCs w:val="21"/>
          <w:highlight w:val="none"/>
        </w:rPr>
        <w:t>。</w:t>
      </w:r>
    </w:p>
    <w:p w14:paraId="72C35C3F">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489" w:name="_Toc283728729"/>
      <w:bookmarkStart w:id="490" w:name="_Toc294467361"/>
      <w:bookmarkStart w:id="491" w:name="_Toc307478981"/>
      <w:bookmarkStart w:id="492" w:name="_Toc281852088"/>
      <w:bookmarkStart w:id="493" w:name="_Toc344282758"/>
      <w:bookmarkStart w:id="494" w:name="_Toc281852224"/>
      <w:bookmarkStart w:id="495" w:name="_Toc370459061"/>
      <w:bookmarkStart w:id="496" w:name="_Toc381776154"/>
      <w:bookmarkStart w:id="497" w:name="_Toc362883284"/>
      <w:r>
        <w:rPr>
          <w:rFonts w:hint="eastAsia" w:ascii="宋体" w:hAnsi="宋体" w:eastAsia="宋体" w:cs="宋体"/>
          <w:b/>
          <w:snapToGrid w:val="0"/>
          <w:color w:val="auto"/>
          <w:sz w:val="21"/>
          <w:szCs w:val="21"/>
        </w:rPr>
        <w:t>11 开工和竣工（完工</w:t>
      </w:r>
      <w:bookmarkEnd w:id="489"/>
      <w:bookmarkEnd w:id="490"/>
      <w:bookmarkEnd w:id="491"/>
      <w:bookmarkEnd w:id="492"/>
      <w:bookmarkEnd w:id="493"/>
      <w:bookmarkEnd w:id="494"/>
      <w:r>
        <w:rPr>
          <w:rFonts w:hint="eastAsia" w:ascii="宋体" w:hAnsi="宋体" w:eastAsia="宋体" w:cs="宋体"/>
          <w:b/>
          <w:snapToGrid w:val="0"/>
          <w:color w:val="auto"/>
          <w:sz w:val="21"/>
          <w:szCs w:val="21"/>
        </w:rPr>
        <w:t>）</w:t>
      </w:r>
      <w:bookmarkEnd w:id="495"/>
      <w:bookmarkEnd w:id="496"/>
      <w:bookmarkEnd w:id="497"/>
    </w:p>
    <w:p w14:paraId="29A5877F">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498" w:name="_Toc381776155"/>
      <w:bookmarkStart w:id="499" w:name="_Toc362883285"/>
      <w:bookmarkStart w:id="500" w:name="_Toc283728730"/>
      <w:bookmarkStart w:id="501" w:name="_Toc370459062"/>
      <w:r>
        <w:rPr>
          <w:rFonts w:hint="eastAsia" w:ascii="宋体" w:hAnsi="宋体" w:eastAsia="宋体" w:cs="宋体"/>
          <w:b/>
          <w:color w:val="auto"/>
          <w:spacing w:val="20"/>
          <w:sz w:val="21"/>
          <w:szCs w:val="21"/>
        </w:rPr>
        <w:t>11.4 异常恶劣的气候条件</w:t>
      </w:r>
      <w:bookmarkEnd w:id="498"/>
      <w:bookmarkEnd w:id="499"/>
      <w:bookmarkEnd w:id="500"/>
      <w:bookmarkEnd w:id="501"/>
    </w:p>
    <w:p w14:paraId="4583F6A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11.4.3 本合同工程界定异常恶劣的气候条件的范围为：</w:t>
      </w:r>
    </w:p>
    <w:p w14:paraId="7C88C70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日降雨量大于</w:t>
      </w:r>
      <w:r>
        <w:rPr>
          <w:rFonts w:hint="eastAsia" w:ascii="宋体" w:hAnsi="宋体" w:eastAsia="宋体" w:cs="宋体"/>
          <w:snapToGrid w:val="0"/>
          <w:color w:val="auto"/>
          <w:sz w:val="21"/>
          <w:szCs w:val="21"/>
          <w:u w:val="single"/>
        </w:rPr>
        <w:t xml:space="preserve"> 50 </w:t>
      </w:r>
      <w:r>
        <w:rPr>
          <w:rFonts w:hint="eastAsia" w:ascii="宋体" w:hAnsi="宋体" w:eastAsia="宋体" w:cs="宋体"/>
          <w:snapToGrid w:val="0"/>
          <w:color w:val="auto"/>
          <w:sz w:val="21"/>
          <w:szCs w:val="21"/>
        </w:rPr>
        <w:t>mm的雨日超过</w:t>
      </w:r>
      <w:r>
        <w:rPr>
          <w:rFonts w:hint="eastAsia" w:ascii="宋体" w:hAnsi="宋体" w:eastAsia="宋体" w:cs="宋体"/>
          <w:snapToGrid w:val="0"/>
          <w:color w:val="auto"/>
          <w:sz w:val="21"/>
          <w:szCs w:val="21"/>
          <w:u w:val="single"/>
        </w:rPr>
        <w:t xml:space="preserve"> 7 </w:t>
      </w:r>
      <w:r>
        <w:rPr>
          <w:rFonts w:hint="eastAsia" w:ascii="宋体" w:hAnsi="宋体" w:eastAsia="宋体" w:cs="宋体"/>
          <w:snapToGrid w:val="0"/>
          <w:color w:val="auto"/>
          <w:sz w:val="21"/>
          <w:szCs w:val="21"/>
        </w:rPr>
        <w:t>天；</w:t>
      </w:r>
    </w:p>
    <w:p w14:paraId="188C4C1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⑵ </w:t>
      </w:r>
      <w:r>
        <w:rPr>
          <w:rFonts w:hint="eastAsia" w:ascii="宋体" w:hAnsi="宋体" w:eastAsia="宋体" w:cs="宋体"/>
          <w:snapToGrid w:val="0"/>
          <w:color w:val="auto"/>
          <w:sz w:val="21"/>
          <w:szCs w:val="21"/>
          <w:u w:val="single"/>
        </w:rPr>
        <w:t xml:space="preserve"> 9 </w:t>
      </w:r>
      <w:r>
        <w:rPr>
          <w:rFonts w:hint="eastAsia" w:ascii="宋体" w:hAnsi="宋体" w:eastAsia="宋体" w:cs="宋体"/>
          <w:snapToGrid w:val="0"/>
          <w:color w:val="auto"/>
          <w:sz w:val="21"/>
          <w:szCs w:val="21"/>
        </w:rPr>
        <w:t>级及以上台风灾害；</w:t>
      </w:r>
    </w:p>
    <w:p w14:paraId="1E69A42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 日气温超过</w:t>
      </w:r>
      <w:r>
        <w:rPr>
          <w:rFonts w:hint="eastAsia" w:ascii="宋体" w:hAnsi="宋体" w:eastAsia="宋体" w:cs="宋体"/>
          <w:snapToGrid w:val="0"/>
          <w:color w:val="auto"/>
          <w:sz w:val="21"/>
          <w:szCs w:val="21"/>
          <w:u w:val="single"/>
        </w:rPr>
        <w:t xml:space="preserve"> 40 </w:t>
      </w:r>
      <w:r>
        <w:rPr>
          <w:rFonts w:hint="eastAsia" w:ascii="宋体" w:hAnsi="宋体" w:eastAsia="宋体" w:cs="宋体"/>
          <w:snapToGrid w:val="0"/>
          <w:color w:val="auto"/>
          <w:sz w:val="21"/>
          <w:szCs w:val="21"/>
        </w:rPr>
        <w:t>℃的高温大于</w:t>
      </w:r>
      <w:r>
        <w:rPr>
          <w:rFonts w:hint="eastAsia" w:ascii="宋体" w:hAnsi="宋体" w:eastAsia="宋体" w:cs="宋体"/>
          <w:snapToGrid w:val="0"/>
          <w:color w:val="auto"/>
          <w:sz w:val="21"/>
          <w:szCs w:val="21"/>
          <w:u w:val="single"/>
        </w:rPr>
        <w:t xml:space="preserve"> 3 </w:t>
      </w:r>
      <w:r>
        <w:rPr>
          <w:rFonts w:hint="eastAsia" w:ascii="宋体" w:hAnsi="宋体" w:eastAsia="宋体" w:cs="宋体"/>
          <w:snapToGrid w:val="0"/>
          <w:color w:val="auto"/>
          <w:sz w:val="21"/>
          <w:szCs w:val="21"/>
        </w:rPr>
        <w:t>天；</w:t>
      </w:r>
    </w:p>
    <w:p w14:paraId="5DC4BF9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⑷ 日气温低于</w:t>
      </w:r>
      <w:r>
        <w:rPr>
          <w:rFonts w:hint="eastAsia" w:ascii="宋体" w:hAnsi="宋体" w:eastAsia="宋体" w:cs="宋体"/>
          <w:snapToGrid w:val="0"/>
          <w:color w:val="auto"/>
          <w:sz w:val="21"/>
          <w:szCs w:val="21"/>
          <w:u w:val="single"/>
        </w:rPr>
        <w:t xml:space="preserve"> -5 </w:t>
      </w:r>
      <w:r>
        <w:rPr>
          <w:rFonts w:hint="eastAsia" w:ascii="宋体" w:hAnsi="宋体" w:eastAsia="宋体" w:cs="宋体"/>
          <w:snapToGrid w:val="0"/>
          <w:color w:val="auto"/>
          <w:sz w:val="21"/>
          <w:szCs w:val="21"/>
        </w:rPr>
        <w:t>℃的严寒大于</w:t>
      </w:r>
      <w:r>
        <w:rPr>
          <w:rFonts w:hint="eastAsia" w:ascii="宋体" w:hAnsi="宋体" w:eastAsia="宋体" w:cs="宋体"/>
          <w:snapToGrid w:val="0"/>
          <w:color w:val="auto"/>
          <w:sz w:val="21"/>
          <w:szCs w:val="21"/>
          <w:u w:val="single"/>
        </w:rPr>
        <w:t xml:space="preserve"> 3 </w:t>
      </w:r>
      <w:r>
        <w:rPr>
          <w:rFonts w:hint="eastAsia" w:ascii="宋体" w:hAnsi="宋体" w:eastAsia="宋体" w:cs="宋体"/>
          <w:snapToGrid w:val="0"/>
          <w:color w:val="auto"/>
          <w:sz w:val="21"/>
          <w:szCs w:val="21"/>
        </w:rPr>
        <w:t>天；</w:t>
      </w:r>
    </w:p>
    <w:p w14:paraId="073B63F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⑸ 造成工程损失的冰雹和大雪灾害：</w:t>
      </w:r>
      <w:r>
        <w:rPr>
          <w:rFonts w:hint="eastAsia" w:ascii="宋体" w:hAnsi="宋体" w:eastAsia="宋体" w:cs="宋体"/>
          <w:snapToGrid w:val="0"/>
          <w:color w:val="auto"/>
          <w:sz w:val="21"/>
          <w:szCs w:val="21"/>
          <w:u w:val="single"/>
        </w:rPr>
        <w:t xml:space="preserve"> 日降雪量10mm及以上 </w:t>
      </w:r>
      <w:r>
        <w:rPr>
          <w:rFonts w:hint="eastAsia" w:ascii="宋体" w:hAnsi="宋体" w:eastAsia="宋体" w:cs="宋体"/>
          <w:snapToGrid w:val="0"/>
          <w:color w:val="auto"/>
          <w:sz w:val="21"/>
          <w:szCs w:val="21"/>
        </w:rPr>
        <w:t>；</w:t>
      </w:r>
    </w:p>
    <w:p w14:paraId="6554B21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⑹ 其它异常恶劣气候灾害。</w:t>
      </w:r>
    </w:p>
    <w:p w14:paraId="59FC05AB">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02" w:name="_Toc362883286"/>
      <w:bookmarkStart w:id="503" w:name="_Toc283728731"/>
      <w:bookmarkStart w:id="504" w:name="_Toc381776156"/>
      <w:bookmarkStart w:id="505" w:name="_Toc370459063"/>
      <w:r>
        <w:rPr>
          <w:rFonts w:hint="eastAsia" w:ascii="宋体" w:hAnsi="宋体" w:eastAsia="宋体" w:cs="宋体"/>
          <w:b/>
          <w:color w:val="auto"/>
          <w:spacing w:val="20"/>
          <w:sz w:val="21"/>
          <w:szCs w:val="21"/>
        </w:rPr>
        <w:t>11.5 承包人的工期延误</w:t>
      </w:r>
      <w:bookmarkEnd w:id="502"/>
      <w:bookmarkEnd w:id="503"/>
      <w:bookmarkEnd w:id="504"/>
      <w:bookmarkEnd w:id="505"/>
    </w:p>
    <w:p w14:paraId="3A6A7A5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逾期完工违约金表。</w:t>
      </w:r>
    </w:p>
    <w:p w14:paraId="36AD79D7">
      <w:pPr>
        <w:autoSpaceDE w:val="0"/>
        <w:autoSpaceDN w:val="0"/>
        <w:adjustRightInd w:val="0"/>
        <w:snapToGrid w:val="0"/>
        <w:spacing w:line="400" w:lineRule="exact"/>
        <w:ind w:firstLine="422" w:firstLineChars="200"/>
        <w:jc w:val="center"/>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逾期完工违约金表</w:t>
      </w:r>
    </w:p>
    <w:tbl>
      <w:tblPr>
        <w:tblStyle w:val="64"/>
        <w:tblW w:w="9040" w:type="dxa"/>
        <w:tblInd w:w="28" w:type="dxa"/>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28" w:type="dxa"/>
          <w:bottom w:w="0" w:type="dxa"/>
          <w:right w:w="28" w:type="dxa"/>
        </w:tblCellMar>
      </w:tblPr>
      <w:tblGrid>
        <w:gridCol w:w="957"/>
        <w:gridCol w:w="2306"/>
        <w:gridCol w:w="3514"/>
        <w:gridCol w:w="2263"/>
      </w:tblGrid>
      <w:tr w14:paraId="485C2EA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85" w:hRule="atLeast"/>
        </w:trPr>
        <w:tc>
          <w:tcPr>
            <w:tcW w:w="957" w:type="dxa"/>
            <w:noWrap w:val="0"/>
            <w:vAlign w:val="center"/>
          </w:tcPr>
          <w:p w14:paraId="274B2BD4">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序号</w:t>
            </w:r>
          </w:p>
        </w:tc>
        <w:tc>
          <w:tcPr>
            <w:tcW w:w="2306" w:type="dxa"/>
            <w:noWrap w:val="0"/>
            <w:vAlign w:val="center"/>
          </w:tcPr>
          <w:p w14:paraId="06E6779B">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项目及其说明</w:t>
            </w:r>
          </w:p>
        </w:tc>
        <w:tc>
          <w:tcPr>
            <w:tcW w:w="3514" w:type="dxa"/>
            <w:noWrap w:val="0"/>
            <w:vAlign w:val="center"/>
          </w:tcPr>
          <w:p w14:paraId="64F90625">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要求完工日期</w:t>
            </w:r>
          </w:p>
        </w:tc>
        <w:tc>
          <w:tcPr>
            <w:tcW w:w="2263" w:type="dxa"/>
            <w:noWrap w:val="0"/>
            <w:vAlign w:val="center"/>
          </w:tcPr>
          <w:p w14:paraId="6EF00B35">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违约金（元/天）</w:t>
            </w:r>
          </w:p>
        </w:tc>
      </w:tr>
      <w:tr w14:paraId="4B104CF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28" w:type="dxa"/>
            <w:bottom w:w="0" w:type="dxa"/>
            <w:right w:w="28" w:type="dxa"/>
          </w:tblCellMar>
        </w:tblPrEx>
        <w:trPr>
          <w:trHeight w:val="585" w:hRule="atLeast"/>
        </w:trPr>
        <w:tc>
          <w:tcPr>
            <w:tcW w:w="957" w:type="dxa"/>
            <w:noWrap w:val="0"/>
            <w:vAlign w:val="center"/>
          </w:tcPr>
          <w:p w14:paraId="25657F31">
            <w:pPr>
              <w:autoSpaceDE w:val="0"/>
              <w:autoSpaceDN w:val="0"/>
              <w:adjustRightInd w:val="0"/>
              <w:snapToGri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w:t>
            </w:r>
          </w:p>
        </w:tc>
        <w:tc>
          <w:tcPr>
            <w:tcW w:w="2306" w:type="dxa"/>
            <w:noWrap w:val="0"/>
            <w:vAlign w:val="center"/>
          </w:tcPr>
          <w:p w14:paraId="18A83CC2">
            <w:pPr>
              <w:autoSpaceDE w:val="0"/>
              <w:autoSpaceDN w:val="0"/>
              <w:adjustRightIn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全部工程</w:t>
            </w:r>
          </w:p>
        </w:tc>
        <w:tc>
          <w:tcPr>
            <w:tcW w:w="3514" w:type="dxa"/>
            <w:noWrap w:val="0"/>
            <w:vAlign w:val="center"/>
          </w:tcPr>
          <w:p w14:paraId="5DB19E8F">
            <w:pPr>
              <w:autoSpaceDE w:val="0"/>
              <w:autoSpaceDN w:val="0"/>
              <w:adjustRightInd w:val="0"/>
              <w:spacing w:line="400" w:lineRule="exact"/>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highlight w:val="none"/>
                <w:lang w:val="en-US" w:eastAsia="zh-CN"/>
              </w:rPr>
              <w:t>1</w:t>
            </w:r>
            <w:r>
              <w:rPr>
                <w:rFonts w:hint="eastAsia" w:ascii="宋体" w:hAnsi="宋体" w:cs="宋体"/>
                <w:snapToGrid w:val="0"/>
                <w:color w:val="auto"/>
                <w:sz w:val="21"/>
                <w:szCs w:val="21"/>
                <w:highlight w:val="none"/>
                <w:lang w:val="en-US" w:eastAsia="zh-CN"/>
              </w:rPr>
              <w:t>80</w:t>
            </w:r>
            <w:r>
              <w:rPr>
                <w:rFonts w:hint="eastAsia" w:ascii="宋体" w:hAnsi="宋体" w:eastAsia="宋体" w:cs="宋体"/>
                <w:snapToGrid w:val="0"/>
                <w:color w:val="auto"/>
                <w:sz w:val="21"/>
                <w:szCs w:val="21"/>
                <w:highlight w:val="none"/>
                <w:lang w:val="en-US" w:eastAsia="zh-CN"/>
              </w:rPr>
              <w:t>日历天</w:t>
            </w:r>
          </w:p>
        </w:tc>
        <w:tc>
          <w:tcPr>
            <w:tcW w:w="2263" w:type="dxa"/>
            <w:noWrap w:val="0"/>
            <w:vAlign w:val="center"/>
          </w:tcPr>
          <w:p w14:paraId="7F67B7B2">
            <w:pPr>
              <w:autoSpaceDE w:val="0"/>
              <w:autoSpaceDN w:val="0"/>
              <w:adjustRightInd w:val="0"/>
              <w:spacing w:line="400" w:lineRule="exact"/>
              <w:ind w:left="24" w:hanging="21" w:hangingChars="10"/>
              <w:jc w:val="center"/>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2000</w:t>
            </w:r>
          </w:p>
        </w:tc>
      </w:tr>
    </w:tbl>
    <w:p w14:paraId="70FA037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 ⑵ 全部逾期完工违约金的总限额为不超过签约合同价（扣除预留金）的</w:t>
      </w:r>
      <w:r>
        <w:rPr>
          <w:rFonts w:hint="eastAsia" w:ascii="宋体" w:hAnsi="宋体" w:eastAsia="宋体" w:cs="宋体"/>
          <w:snapToGrid w:val="0"/>
          <w:color w:val="auto"/>
          <w:sz w:val="21"/>
          <w:szCs w:val="21"/>
          <w:u w:val="single"/>
        </w:rPr>
        <w:t xml:space="preserve"> 2 </w:t>
      </w:r>
      <w:r>
        <w:rPr>
          <w:rFonts w:hint="eastAsia" w:ascii="宋体" w:hAnsi="宋体" w:eastAsia="宋体" w:cs="宋体"/>
          <w:snapToGrid w:val="0"/>
          <w:color w:val="auto"/>
          <w:sz w:val="21"/>
          <w:szCs w:val="21"/>
        </w:rPr>
        <w:t>%。</w:t>
      </w:r>
    </w:p>
    <w:p w14:paraId="4FB73DD7">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06" w:name="_Toc283728732"/>
      <w:bookmarkStart w:id="507" w:name="_Toc362883287"/>
      <w:bookmarkStart w:id="508" w:name="_Toc381776157"/>
      <w:bookmarkStart w:id="509" w:name="_Toc370459064"/>
      <w:r>
        <w:rPr>
          <w:rFonts w:hint="eastAsia" w:ascii="宋体" w:hAnsi="宋体" w:eastAsia="宋体" w:cs="宋体"/>
          <w:b/>
          <w:color w:val="auto"/>
          <w:spacing w:val="20"/>
          <w:sz w:val="21"/>
          <w:szCs w:val="21"/>
        </w:rPr>
        <w:t>11.6 工期提前</w:t>
      </w:r>
      <w:bookmarkEnd w:id="506"/>
      <w:bookmarkEnd w:id="507"/>
      <w:bookmarkEnd w:id="508"/>
      <w:bookmarkEnd w:id="509"/>
    </w:p>
    <w:p w14:paraId="1D48B65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工期提前的奖金约定：</w:t>
      </w:r>
      <w:r>
        <w:rPr>
          <w:rFonts w:hint="eastAsia" w:ascii="宋体" w:hAnsi="宋体" w:eastAsia="宋体" w:cs="宋体"/>
          <w:snapToGrid w:val="0"/>
          <w:color w:val="auto"/>
          <w:sz w:val="21"/>
          <w:szCs w:val="21"/>
          <w:u w:val="single"/>
        </w:rPr>
        <w:t xml:space="preserve"> 工期提前不奖励 </w:t>
      </w:r>
      <w:r>
        <w:rPr>
          <w:rFonts w:hint="eastAsia" w:ascii="宋体" w:hAnsi="宋体" w:eastAsia="宋体" w:cs="宋体"/>
          <w:snapToGrid w:val="0"/>
          <w:color w:val="auto"/>
          <w:sz w:val="21"/>
          <w:szCs w:val="21"/>
        </w:rPr>
        <w:t>。</w:t>
      </w:r>
    </w:p>
    <w:p w14:paraId="7DB9A5B6">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10" w:name="_Toc307478982"/>
      <w:bookmarkStart w:id="511" w:name="_Toc259802233"/>
      <w:bookmarkStart w:id="512" w:name="_Toc362883288"/>
      <w:bookmarkStart w:id="513" w:name="_Toc370459065"/>
      <w:bookmarkStart w:id="514" w:name="_Toc266998253"/>
      <w:bookmarkStart w:id="515" w:name="_Toc344282759"/>
      <w:bookmarkStart w:id="516" w:name="_Toc381776158"/>
      <w:bookmarkStart w:id="517" w:name="_Toc217819052"/>
      <w:r>
        <w:rPr>
          <w:rFonts w:hint="eastAsia" w:ascii="宋体" w:hAnsi="宋体" w:eastAsia="宋体" w:cs="宋体"/>
          <w:b/>
          <w:snapToGrid w:val="0"/>
          <w:color w:val="auto"/>
          <w:sz w:val="21"/>
          <w:szCs w:val="21"/>
        </w:rPr>
        <w:t>12 暂停施工</w:t>
      </w:r>
      <w:bookmarkEnd w:id="510"/>
      <w:bookmarkEnd w:id="511"/>
      <w:bookmarkEnd w:id="512"/>
      <w:bookmarkEnd w:id="513"/>
      <w:bookmarkEnd w:id="514"/>
      <w:bookmarkEnd w:id="515"/>
      <w:bookmarkEnd w:id="516"/>
    </w:p>
    <w:p w14:paraId="65CC6C7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12.1 承包人暂停施工的责任</w:t>
      </w:r>
    </w:p>
    <w:p w14:paraId="1714A16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⑸ 承包人承担暂停施工责任的其他情形：</w:t>
      </w:r>
      <w:r>
        <w:rPr>
          <w:rFonts w:hint="eastAsia" w:ascii="宋体" w:hAnsi="宋体" w:eastAsia="宋体" w:cs="宋体"/>
          <w:snapToGrid w:val="0"/>
          <w:color w:val="auto"/>
          <w:sz w:val="21"/>
          <w:szCs w:val="21"/>
          <w:u w:val="single"/>
        </w:rPr>
        <w:t xml:space="preserve"> 现场气候条件导致的必要停工（第11.4.3项规定的异常恶劣的气候条件除外） </w:t>
      </w:r>
      <w:r>
        <w:rPr>
          <w:rFonts w:hint="eastAsia" w:ascii="宋体" w:hAnsi="宋体" w:eastAsia="宋体" w:cs="宋体"/>
          <w:snapToGrid w:val="0"/>
          <w:color w:val="auto"/>
          <w:sz w:val="21"/>
          <w:szCs w:val="21"/>
        </w:rPr>
        <w:t>。</w:t>
      </w:r>
    </w:p>
    <w:p w14:paraId="3419DFDD">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12.2 发包人暂停施工的责任</w:t>
      </w:r>
    </w:p>
    <w:p w14:paraId="29B5A97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⑶ 发包人承担暂停施工责任的其他情形：</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20B43CD6">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18" w:name="_Toc381776159"/>
      <w:bookmarkStart w:id="519" w:name="_Toc307478983"/>
      <w:bookmarkStart w:id="520" w:name="_Toc344282760"/>
      <w:bookmarkStart w:id="521" w:name="_Toc370459066"/>
      <w:bookmarkStart w:id="522" w:name="_Toc362883289"/>
      <w:bookmarkStart w:id="523" w:name="_Toc266998254"/>
      <w:r>
        <w:rPr>
          <w:rFonts w:hint="eastAsia" w:ascii="宋体" w:hAnsi="宋体" w:eastAsia="宋体" w:cs="宋体"/>
          <w:b/>
          <w:snapToGrid w:val="0"/>
          <w:color w:val="auto"/>
          <w:sz w:val="21"/>
          <w:szCs w:val="21"/>
        </w:rPr>
        <w:t>13 工程质量</w:t>
      </w:r>
      <w:bookmarkEnd w:id="517"/>
      <w:bookmarkEnd w:id="518"/>
      <w:bookmarkEnd w:id="519"/>
      <w:bookmarkEnd w:id="520"/>
      <w:bookmarkEnd w:id="521"/>
      <w:bookmarkEnd w:id="522"/>
      <w:bookmarkEnd w:id="523"/>
    </w:p>
    <w:p w14:paraId="5109E11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24" w:name="_Toc370459067"/>
      <w:bookmarkStart w:id="525" w:name="_Toc381776160"/>
      <w:bookmarkStart w:id="526" w:name="_Toc362883290"/>
      <w:bookmarkStart w:id="527" w:name="_Toc217819053"/>
      <w:r>
        <w:rPr>
          <w:rFonts w:hint="eastAsia" w:ascii="宋体" w:hAnsi="宋体" w:eastAsia="宋体" w:cs="宋体"/>
          <w:b/>
          <w:color w:val="auto"/>
          <w:spacing w:val="20"/>
          <w:sz w:val="21"/>
          <w:szCs w:val="21"/>
        </w:rPr>
        <w:t>13.7 质量评定</w:t>
      </w:r>
      <w:bookmarkEnd w:id="524"/>
      <w:bookmarkEnd w:id="525"/>
      <w:bookmarkEnd w:id="526"/>
    </w:p>
    <w:p w14:paraId="35B23C9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13.7.4 重要隐蔽单元工程和关键部位单元工程质量评定的约定：</w:t>
      </w:r>
      <w:r>
        <w:rPr>
          <w:rFonts w:hint="eastAsia" w:ascii="宋体" w:hAnsi="宋体" w:eastAsia="宋体" w:cs="宋体"/>
          <w:snapToGrid w:val="0"/>
          <w:color w:val="auto"/>
          <w:sz w:val="21"/>
          <w:szCs w:val="21"/>
          <w:u w:val="single"/>
        </w:rPr>
        <w:t xml:space="preserve"> 合格 </w:t>
      </w:r>
      <w:r>
        <w:rPr>
          <w:rFonts w:hint="eastAsia" w:ascii="宋体" w:hAnsi="宋体" w:eastAsia="宋体" w:cs="宋体"/>
          <w:snapToGrid w:val="0"/>
          <w:color w:val="auto"/>
          <w:sz w:val="21"/>
          <w:szCs w:val="21"/>
        </w:rPr>
        <w:t>。</w:t>
      </w:r>
    </w:p>
    <w:p w14:paraId="76195462">
      <w:pPr>
        <w:autoSpaceDE w:val="0"/>
        <w:autoSpaceDN w:val="0"/>
        <w:adjustRightInd w:val="0"/>
        <w:snapToGrid w:val="0"/>
        <w:spacing w:line="400" w:lineRule="exact"/>
        <w:ind w:firstLine="438" w:firstLineChars="209"/>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13.7.7 工程合格标准为</w:t>
      </w:r>
      <w:r>
        <w:rPr>
          <w:rFonts w:hint="eastAsia" w:ascii="宋体" w:hAnsi="宋体" w:eastAsia="宋体" w:cs="宋体"/>
          <w:snapToGrid w:val="0"/>
          <w:color w:val="auto"/>
          <w:sz w:val="21"/>
          <w:szCs w:val="21"/>
          <w:u w:val="single"/>
        </w:rPr>
        <w:t xml:space="preserve"> ①单位工程质量全部合格；②工程施工期及试运行期，各单位工程观测资料分析结果均符合国家和行业技术标准以及合同约定的标准要求 </w:t>
      </w:r>
      <w:r>
        <w:rPr>
          <w:rFonts w:hint="eastAsia" w:ascii="宋体" w:hAnsi="宋体" w:eastAsia="宋体" w:cs="宋体"/>
          <w:snapToGrid w:val="0"/>
          <w:color w:val="auto"/>
          <w:sz w:val="21"/>
          <w:szCs w:val="21"/>
        </w:rPr>
        <w:t>；优良标准为</w:t>
      </w:r>
      <w:r>
        <w:rPr>
          <w:rFonts w:hint="eastAsia" w:ascii="宋体" w:hAnsi="宋体" w:eastAsia="宋体" w:cs="宋体"/>
          <w:snapToGrid w:val="0"/>
          <w:color w:val="auto"/>
          <w:sz w:val="21"/>
          <w:szCs w:val="21"/>
          <w:u w:val="single"/>
        </w:rPr>
        <w:t xml:space="preserve"> ①单位工程质量全部合格，其中70%以上单位工程质量达到优良等级，且主要单位工程质量全部优良；②工程施工期及试运行期，各单位工程观测资料分析结果均符合国家和行业技术标准以及合同约定的标准要求 </w:t>
      </w:r>
      <w:r>
        <w:rPr>
          <w:rFonts w:hint="eastAsia" w:ascii="宋体" w:hAnsi="宋体" w:eastAsia="宋体" w:cs="宋体"/>
          <w:snapToGrid w:val="0"/>
          <w:color w:val="auto"/>
          <w:sz w:val="21"/>
          <w:szCs w:val="21"/>
        </w:rPr>
        <w:t>。达到优良的奖金为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5F857EE7">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28" w:name="_Toc381776161"/>
      <w:bookmarkStart w:id="529" w:name="_Toc259802235"/>
      <w:bookmarkStart w:id="530" w:name="_Toc344282761"/>
      <w:bookmarkStart w:id="531" w:name="_Toc362883291"/>
      <w:bookmarkStart w:id="532" w:name="_Toc370459068"/>
      <w:bookmarkStart w:id="533" w:name="_Toc266998255"/>
      <w:bookmarkStart w:id="534" w:name="_Toc307478984"/>
      <w:r>
        <w:rPr>
          <w:rFonts w:hint="eastAsia" w:ascii="宋体" w:hAnsi="宋体" w:eastAsia="宋体" w:cs="宋体"/>
          <w:b/>
          <w:snapToGrid w:val="0"/>
          <w:color w:val="auto"/>
          <w:sz w:val="21"/>
          <w:szCs w:val="21"/>
        </w:rPr>
        <w:t>14 试验和检验</w:t>
      </w:r>
      <w:bookmarkEnd w:id="528"/>
      <w:bookmarkEnd w:id="529"/>
      <w:bookmarkEnd w:id="530"/>
      <w:bookmarkEnd w:id="531"/>
      <w:bookmarkEnd w:id="532"/>
      <w:bookmarkEnd w:id="533"/>
      <w:bookmarkEnd w:id="534"/>
    </w:p>
    <w:p w14:paraId="063096C4">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14.1 材料、工程设备和工程的试验和检验</w:t>
      </w:r>
    </w:p>
    <w:p w14:paraId="2BD6F55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14.1.5 水工金属结构、启闭机及机电产品进场后的交货检查和验收中，承包人负责</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529FF21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14.1.6 本工程实行见证取样的试块、试件及有关材料：</w:t>
      </w:r>
      <w:r>
        <w:rPr>
          <w:rFonts w:hint="eastAsia" w:ascii="宋体" w:hAnsi="宋体" w:eastAsia="宋体" w:cs="宋体"/>
          <w:snapToGrid w:val="0"/>
          <w:color w:val="auto"/>
          <w:sz w:val="21"/>
          <w:szCs w:val="21"/>
          <w:u w:val="single"/>
        </w:rPr>
        <w:t xml:space="preserve"> 砼、钢筋原材料、钢筋焊接件、块石、水泥、混凝土骨料、土工材料、沥青等。</w:t>
      </w:r>
    </w:p>
    <w:p w14:paraId="67F5C697">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35" w:name="_Toc307478985"/>
      <w:bookmarkStart w:id="536" w:name="_Toc370459069"/>
      <w:bookmarkStart w:id="537" w:name="_Toc344282762"/>
      <w:bookmarkStart w:id="538" w:name="_Toc381776162"/>
      <w:bookmarkStart w:id="539" w:name="_Toc362883292"/>
      <w:bookmarkStart w:id="540" w:name="_Toc266998256"/>
      <w:r>
        <w:rPr>
          <w:rFonts w:hint="eastAsia" w:ascii="宋体" w:hAnsi="宋体" w:eastAsia="宋体" w:cs="宋体"/>
          <w:b/>
          <w:snapToGrid w:val="0"/>
          <w:color w:val="auto"/>
          <w:sz w:val="21"/>
          <w:szCs w:val="21"/>
        </w:rPr>
        <w:t>15 变更</w:t>
      </w:r>
      <w:bookmarkEnd w:id="527"/>
      <w:bookmarkEnd w:id="535"/>
      <w:bookmarkEnd w:id="536"/>
      <w:bookmarkEnd w:id="537"/>
      <w:bookmarkEnd w:id="538"/>
      <w:bookmarkEnd w:id="539"/>
      <w:bookmarkEnd w:id="540"/>
    </w:p>
    <w:p w14:paraId="3A0F979D">
      <w:pPr>
        <w:keepNext/>
        <w:keepLines/>
        <w:numPr>
          <w:ilvl w:val="4"/>
          <w:numId w:val="0"/>
        </w:numPr>
        <w:snapToGrid w:val="0"/>
        <w:spacing w:line="400" w:lineRule="exact"/>
        <w:outlineLvl w:val="4"/>
        <w:rPr>
          <w:rFonts w:hint="eastAsia" w:ascii="宋体" w:hAnsi="宋体" w:eastAsia="宋体" w:cs="宋体"/>
          <w:b/>
          <w:color w:val="auto"/>
          <w:sz w:val="21"/>
          <w:szCs w:val="21"/>
        </w:rPr>
      </w:pPr>
      <w:r>
        <w:rPr>
          <w:rFonts w:hint="eastAsia" w:ascii="宋体" w:hAnsi="宋体" w:eastAsia="宋体" w:cs="宋体"/>
          <w:b/>
          <w:color w:val="auto"/>
          <w:spacing w:val="20"/>
          <w:sz w:val="21"/>
          <w:szCs w:val="21"/>
        </w:rPr>
        <w:t>15.</w:t>
      </w:r>
      <w:r>
        <w:rPr>
          <w:rFonts w:hint="eastAsia" w:ascii="宋体" w:hAnsi="宋体" w:eastAsia="宋体" w:cs="宋体"/>
          <w:b/>
          <w:color w:val="auto"/>
          <w:spacing w:val="20"/>
          <w:sz w:val="21"/>
          <w:szCs w:val="21"/>
          <w:lang w:val="en-US" w:eastAsia="zh-CN"/>
        </w:rPr>
        <w:t>1</w:t>
      </w:r>
      <w:r>
        <w:rPr>
          <w:rFonts w:hint="eastAsia" w:ascii="宋体" w:hAnsi="宋体" w:eastAsia="宋体" w:cs="宋体"/>
          <w:b/>
          <w:color w:val="auto"/>
          <w:spacing w:val="20"/>
          <w:sz w:val="21"/>
          <w:szCs w:val="21"/>
        </w:rPr>
        <w:t xml:space="preserve"> 变更的估价原则</w:t>
      </w:r>
    </w:p>
    <w:p w14:paraId="680D7CF5">
      <w:pPr>
        <w:autoSpaceDE w:val="0"/>
        <w:autoSpaceDN w:val="0"/>
        <w:adjustRightIn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15.</w:t>
      </w:r>
      <w:r>
        <w:rPr>
          <w:rFonts w:hint="eastAsia" w:ascii="宋体" w:hAnsi="宋体" w:eastAsia="宋体" w:cs="宋体"/>
          <w:snapToGrid w:val="0"/>
          <w:color w:val="auto"/>
          <w:sz w:val="21"/>
          <w:szCs w:val="21"/>
          <w:lang w:val="en-US" w:eastAsia="zh-CN"/>
        </w:rPr>
        <w:t>1</w:t>
      </w:r>
      <w:r>
        <w:rPr>
          <w:rFonts w:hint="eastAsia" w:ascii="宋体" w:hAnsi="宋体" w:eastAsia="宋体" w:cs="宋体"/>
          <w:snapToGrid w:val="0"/>
          <w:color w:val="auto"/>
          <w:sz w:val="21"/>
          <w:szCs w:val="21"/>
        </w:rPr>
        <w:t>.</w:t>
      </w:r>
      <w:r>
        <w:rPr>
          <w:rFonts w:hint="eastAsia" w:ascii="宋体" w:hAnsi="宋体" w:eastAsia="宋体" w:cs="宋体"/>
          <w:snapToGrid w:val="0"/>
          <w:color w:val="auto"/>
          <w:sz w:val="21"/>
          <w:szCs w:val="21"/>
          <w:lang w:val="en-US" w:eastAsia="zh-CN"/>
        </w:rPr>
        <w:t>1</w:t>
      </w:r>
      <w:r>
        <w:rPr>
          <w:rFonts w:hint="eastAsia" w:ascii="宋体" w:hAnsi="宋体" w:eastAsia="宋体" w:cs="宋体"/>
          <w:snapToGrid w:val="0"/>
          <w:color w:val="auto"/>
          <w:sz w:val="21"/>
          <w:szCs w:val="21"/>
        </w:rPr>
        <w:t xml:space="preserve"> 细化为：工程量清单中的项目及数量发生增减，除下列情况下外，结算时执行合同原有价格：</w:t>
      </w:r>
    </w:p>
    <w:p w14:paraId="7B32B8CE">
      <w:pPr>
        <w:autoSpaceDE w:val="0"/>
        <w:autoSpaceDN w:val="0"/>
        <w:adjustRightInd w:val="0"/>
        <w:snapToGrid w:val="0"/>
        <w:spacing w:line="400" w:lineRule="exact"/>
        <w:ind w:firstLine="315" w:firstLineChars="15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（1）施工过程中发生工程变更，承包人按照经发包人认可的变更设计文件进行变更施工，其中重大设计变更（包括工程量和材料的变更），发包人需按规定程序报批后方可施工。</w:t>
      </w:r>
    </w:p>
    <w:p w14:paraId="57EEE905">
      <w:pPr>
        <w:autoSpaceDE w:val="0"/>
        <w:autoSpaceDN w:val="0"/>
        <w:adjustRightInd w:val="0"/>
        <w:snapToGrid w:val="0"/>
        <w:spacing w:line="400" w:lineRule="exact"/>
        <w:ind w:firstLine="315" w:firstLineChars="15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发包人提供的工程量清单有数量误差，或设计变更引起工程量清单项目工程数量的增减，如其工程量增加或减少超过本项目工程数量15%，其增加部分工程量（指超过15%以上部分）或减少后剩余部分工程量的相应单价由发、承包人根据招标文件和合同中约定的计价依据和组价原则，按确定的下浮率下浮结算。具体的下浮率为【1-（中标总价-非竞争项目费用）/（</w:t>
      </w:r>
      <w:r>
        <w:rPr>
          <w:rFonts w:hint="eastAsia" w:ascii="宋体" w:hAnsi="宋体" w:eastAsia="宋体" w:cs="宋体"/>
          <w:snapToGrid w:val="0"/>
          <w:color w:val="auto"/>
          <w:sz w:val="21"/>
          <w:szCs w:val="21"/>
          <w:lang w:eastAsia="zh-CN"/>
        </w:rPr>
        <w:t>预算价</w:t>
      </w:r>
      <w:r>
        <w:rPr>
          <w:rFonts w:hint="eastAsia" w:ascii="宋体" w:hAnsi="宋体" w:eastAsia="宋体" w:cs="宋体"/>
          <w:snapToGrid w:val="0"/>
          <w:color w:val="auto"/>
          <w:sz w:val="21"/>
          <w:szCs w:val="21"/>
        </w:rPr>
        <w:t>-非竞争项目费用）】*100%。</w:t>
      </w:r>
    </w:p>
    <w:p w14:paraId="4043D703">
      <w:pPr>
        <w:autoSpaceDE w:val="0"/>
        <w:autoSpaceDN w:val="0"/>
        <w:adjustRightInd w:val="0"/>
        <w:snapToGrid w:val="0"/>
        <w:spacing w:line="400" w:lineRule="exact"/>
        <w:ind w:firstLine="316" w:firstLineChars="150"/>
        <w:textAlignment w:val="baseline"/>
        <w:rPr>
          <w:rFonts w:hint="eastAsia" w:ascii="宋体" w:hAnsi="宋体" w:eastAsia="宋体" w:cs="宋体"/>
          <w:b/>
          <w:snapToGrid w:val="0"/>
          <w:color w:val="auto"/>
          <w:sz w:val="21"/>
          <w:szCs w:val="21"/>
          <w:highlight w:val="none"/>
          <w:lang w:eastAsia="zh-CN"/>
        </w:rPr>
      </w:pPr>
      <w:r>
        <w:rPr>
          <w:rFonts w:hint="eastAsia" w:ascii="宋体" w:hAnsi="宋体" w:eastAsia="宋体" w:cs="宋体"/>
          <w:b/>
          <w:snapToGrid w:val="0"/>
          <w:color w:val="auto"/>
          <w:sz w:val="21"/>
          <w:szCs w:val="21"/>
          <w:highlight w:val="none"/>
        </w:rPr>
        <w:t xml:space="preserve">  </w:t>
      </w:r>
      <w:r>
        <w:rPr>
          <w:rFonts w:hint="eastAsia" w:ascii="宋体" w:hAnsi="宋体" w:eastAsia="宋体" w:cs="宋体"/>
          <w:b/>
          <w:snapToGrid w:val="0"/>
          <w:color w:val="auto"/>
          <w:sz w:val="21"/>
          <w:szCs w:val="21"/>
          <w:highlight w:val="none"/>
          <w:lang w:eastAsia="zh-CN"/>
        </w:rPr>
        <w:t>预算价</w:t>
      </w:r>
      <w:r>
        <w:rPr>
          <w:rFonts w:hint="eastAsia" w:ascii="宋体" w:hAnsi="宋体" w:eastAsia="宋体" w:cs="宋体"/>
          <w:b/>
          <w:snapToGrid w:val="0"/>
          <w:color w:val="auto"/>
          <w:sz w:val="21"/>
          <w:szCs w:val="21"/>
          <w:highlight w:val="none"/>
        </w:rPr>
        <w:t>为</w:t>
      </w:r>
      <w:r>
        <w:rPr>
          <w:rFonts w:hint="eastAsia" w:ascii="宋体" w:hAnsi="宋体" w:eastAsia="宋体" w:cs="宋体"/>
          <w:b/>
          <w:snapToGrid w:val="0"/>
          <w:color w:val="auto"/>
          <w:sz w:val="21"/>
          <w:szCs w:val="21"/>
          <w:highlight w:val="none"/>
          <w:u w:val="single"/>
          <w:lang w:val="en-US" w:eastAsia="zh-CN"/>
        </w:rPr>
        <w:t xml:space="preserve"> </w:t>
      </w:r>
      <w:r>
        <w:rPr>
          <w:rFonts w:hint="eastAsia" w:ascii="宋体" w:hAnsi="宋体" w:cs="宋体"/>
          <w:b/>
          <w:snapToGrid w:val="0"/>
          <w:color w:val="auto"/>
          <w:sz w:val="21"/>
          <w:szCs w:val="21"/>
          <w:highlight w:val="none"/>
          <w:u w:val="single"/>
          <w:lang w:val="en-US" w:eastAsia="zh-CN"/>
        </w:rPr>
        <w:t xml:space="preserve">1317363 </w:t>
      </w:r>
      <w:r>
        <w:rPr>
          <w:rFonts w:hint="eastAsia" w:ascii="宋体" w:hAnsi="宋体" w:eastAsia="宋体" w:cs="宋体"/>
          <w:b/>
          <w:color w:val="auto"/>
          <w:sz w:val="21"/>
          <w:szCs w:val="21"/>
          <w:highlight w:val="none"/>
        </w:rPr>
        <w:t>元；非竞争项目费用</w:t>
      </w:r>
      <w:r>
        <w:rPr>
          <w:rFonts w:hint="eastAsia" w:ascii="宋体" w:hAnsi="宋体" w:cs="宋体"/>
          <w:b/>
          <w:color w:val="auto"/>
          <w:sz w:val="21"/>
          <w:szCs w:val="21"/>
          <w:highlight w:val="none"/>
          <w:lang w:val="en-US" w:eastAsia="zh-CN"/>
        </w:rPr>
        <w:t xml:space="preserve"> </w:t>
      </w:r>
      <w:r>
        <w:rPr>
          <w:rFonts w:hint="eastAsia" w:ascii="宋体" w:hAnsi="宋体" w:cs="宋体"/>
          <w:b/>
          <w:snapToGrid w:val="0"/>
          <w:color w:val="auto"/>
          <w:sz w:val="21"/>
          <w:szCs w:val="21"/>
          <w:highlight w:val="none"/>
          <w:u w:val="single"/>
          <w:lang w:val="en-US" w:eastAsia="zh-CN"/>
        </w:rPr>
        <w:t>91641</w:t>
      </w:r>
      <w:r>
        <w:rPr>
          <w:rFonts w:hint="eastAsia" w:ascii="宋体" w:hAnsi="宋体" w:eastAsia="宋体" w:cs="宋体"/>
          <w:b/>
          <w:color w:val="auto"/>
          <w:sz w:val="21"/>
          <w:szCs w:val="21"/>
          <w:highlight w:val="none"/>
        </w:rPr>
        <w:t>元</w:t>
      </w:r>
      <w:r>
        <w:rPr>
          <w:rFonts w:hint="eastAsia" w:ascii="宋体" w:hAnsi="宋体" w:eastAsia="宋体" w:cs="宋体"/>
          <w:b/>
          <w:color w:val="auto"/>
          <w:sz w:val="21"/>
          <w:szCs w:val="21"/>
          <w:highlight w:val="none"/>
          <w:lang w:eastAsia="zh-CN"/>
        </w:rPr>
        <w:t>；</w:t>
      </w:r>
    </w:p>
    <w:p w14:paraId="61E41274">
      <w:pPr>
        <w:autoSpaceDE w:val="0"/>
        <w:autoSpaceDN w:val="0"/>
        <w:adjustRightInd w:val="0"/>
        <w:snapToGrid w:val="0"/>
        <w:spacing w:line="400" w:lineRule="exact"/>
        <w:ind w:firstLine="315" w:firstLineChars="15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（3）发包人提供的工程量清单项目漏项，或设计变更引起新的工程项目，其相应单价的确定方法为：</w:t>
      </w:r>
    </w:p>
    <w:p w14:paraId="4069FBD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1、合同中已有适用于变更工程的单价，按合同中已有的单价执行；</w:t>
      </w:r>
    </w:p>
    <w:p w14:paraId="6D385C9E">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2、合同中有类似工程项目单价的，可以参照类似项目的单价经计算确定；</w:t>
      </w:r>
    </w:p>
    <w:p w14:paraId="5CA5F154">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3、合同中没有适用或类似于变更工程的单价，则由发、承包人根据招标文件和合同约定的计价依据和组价原则，按确定的下浮率下浮结算。具体的下浮率为【1-（中标总价-非竞争项目费用）/（预算价-非竞争项目费用）】*100%。</w:t>
      </w:r>
    </w:p>
    <w:p w14:paraId="4B369F25">
      <w:pPr>
        <w:spacing w:line="460" w:lineRule="exact"/>
        <w:ind w:firstLine="420" w:firstLineChars="200"/>
        <w:rPr>
          <w:rFonts w:hint="eastAsia"/>
          <w:color w:val="auto"/>
        </w:rPr>
      </w:pPr>
      <w:r>
        <w:rPr>
          <w:rFonts w:hint="eastAsia" w:ascii="宋体" w:hAnsi="宋体" w:eastAsia="宋体" w:cs="宋体"/>
          <w:snapToGrid w:val="0"/>
          <w:color w:val="auto"/>
          <w:sz w:val="21"/>
          <w:szCs w:val="21"/>
          <w:highlight w:val="none"/>
        </w:rPr>
        <w:t>现行定额：《浙江省水利水电建筑工程预算定额（20</w:t>
      </w:r>
      <w:r>
        <w:rPr>
          <w:rFonts w:hint="eastAsia" w:ascii="宋体" w:hAnsi="宋体" w:eastAsia="宋体" w:cs="宋体"/>
          <w:snapToGrid w:val="0"/>
          <w:color w:val="auto"/>
          <w:sz w:val="21"/>
          <w:szCs w:val="21"/>
          <w:highlight w:val="none"/>
          <w:lang w:val="en-US" w:eastAsia="zh-CN"/>
        </w:rPr>
        <w:t>21</w:t>
      </w:r>
      <w:r>
        <w:rPr>
          <w:rFonts w:hint="eastAsia" w:ascii="宋体" w:hAnsi="宋体" w:eastAsia="宋体" w:cs="宋体"/>
          <w:snapToGrid w:val="0"/>
          <w:color w:val="auto"/>
          <w:sz w:val="21"/>
          <w:szCs w:val="21"/>
          <w:highlight w:val="none"/>
        </w:rPr>
        <w:t>）》；《浙江省水利水电工程施工机械台班费定额（20</w:t>
      </w:r>
      <w:r>
        <w:rPr>
          <w:rFonts w:hint="eastAsia" w:ascii="宋体" w:hAnsi="宋体" w:eastAsia="宋体" w:cs="宋体"/>
          <w:snapToGrid w:val="0"/>
          <w:color w:val="auto"/>
          <w:sz w:val="21"/>
          <w:szCs w:val="21"/>
          <w:highlight w:val="none"/>
          <w:lang w:val="en-US" w:eastAsia="zh-CN"/>
        </w:rPr>
        <w:t>21</w:t>
      </w:r>
      <w:r>
        <w:rPr>
          <w:rFonts w:hint="eastAsia" w:ascii="宋体" w:hAnsi="宋体" w:eastAsia="宋体" w:cs="宋体"/>
          <w:snapToGrid w:val="0"/>
          <w:color w:val="auto"/>
          <w:sz w:val="21"/>
          <w:szCs w:val="21"/>
          <w:highlight w:val="none"/>
        </w:rPr>
        <w:t>）》；《浙江省水利水电安装工程预算定额（20</w:t>
      </w:r>
      <w:r>
        <w:rPr>
          <w:rFonts w:hint="eastAsia" w:ascii="宋体" w:hAnsi="宋体" w:eastAsia="宋体" w:cs="宋体"/>
          <w:snapToGrid w:val="0"/>
          <w:color w:val="auto"/>
          <w:sz w:val="21"/>
          <w:szCs w:val="21"/>
          <w:highlight w:val="none"/>
          <w:lang w:val="en-US" w:eastAsia="zh-CN"/>
        </w:rPr>
        <w:t>21</w:t>
      </w:r>
      <w:r>
        <w:rPr>
          <w:rFonts w:hint="eastAsia" w:ascii="宋体" w:hAnsi="宋体" w:eastAsia="宋体" w:cs="宋体"/>
          <w:snapToGrid w:val="0"/>
          <w:color w:val="auto"/>
          <w:sz w:val="21"/>
          <w:szCs w:val="21"/>
          <w:highlight w:val="none"/>
        </w:rPr>
        <w:t>）》；《浙江省</w:t>
      </w:r>
      <w:r>
        <w:rPr>
          <w:rFonts w:hint="eastAsia" w:ascii="宋体" w:hAnsi="宋体" w:eastAsia="宋体" w:cs="宋体"/>
          <w:snapToGrid w:val="0"/>
          <w:color w:val="auto"/>
          <w:sz w:val="21"/>
          <w:szCs w:val="21"/>
          <w:highlight w:val="none"/>
          <w:lang w:val="en-US" w:eastAsia="zh-CN"/>
        </w:rPr>
        <w:t>房屋建筑与装饰工程</w:t>
      </w:r>
      <w:r>
        <w:rPr>
          <w:rFonts w:hint="eastAsia" w:ascii="宋体" w:hAnsi="宋体" w:eastAsia="宋体" w:cs="宋体"/>
          <w:snapToGrid w:val="0"/>
          <w:color w:val="auto"/>
          <w:sz w:val="21"/>
          <w:szCs w:val="21"/>
          <w:highlight w:val="none"/>
        </w:rPr>
        <w:t>预算定额（2018版）》；《浙江省建设工程施工机械台班费用定额（2018版）》省、市造价文件及其他相关造价依据等。</w:t>
      </w:r>
    </w:p>
    <w:p w14:paraId="7B8E6CFB">
      <w:pPr>
        <w:spacing w:line="460" w:lineRule="exact"/>
        <w:ind w:firstLine="420" w:firstLineChars="20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（4）取费费率：按照承包人投标时不同工程类别选取费率。对于新增的合同中无相同或类似单价的工程项目费率，取费费率取各项弹性区间费率的中间值。</w:t>
      </w:r>
    </w:p>
    <w:p w14:paraId="0D1B80A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监理人与承包人协商确定变更后的单价或合价，报请发包人批准后实施。</w:t>
      </w:r>
    </w:p>
    <w:p w14:paraId="222E74C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highlight w:val="none"/>
          <w:lang w:val="en-US" w:eastAsia="zh-CN"/>
        </w:rPr>
      </w:pPr>
      <w:r>
        <w:rPr>
          <w:rFonts w:hint="eastAsia" w:ascii="宋体" w:hAnsi="宋体" w:eastAsia="宋体" w:cs="宋体"/>
          <w:snapToGrid w:val="0"/>
          <w:color w:val="auto"/>
          <w:sz w:val="21"/>
          <w:szCs w:val="21"/>
          <w:highlight w:val="none"/>
        </w:rPr>
        <w:t>具体执行《宁海县政府投资项目建设工程造价管控办法》（宁发改〔202</w:t>
      </w:r>
      <w:r>
        <w:rPr>
          <w:rFonts w:hint="eastAsia" w:ascii="宋体" w:hAnsi="宋体" w:eastAsia="宋体" w:cs="宋体"/>
          <w:snapToGrid w:val="0"/>
          <w:color w:val="auto"/>
          <w:sz w:val="21"/>
          <w:szCs w:val="21"/>
          <w:highlight w:val="none"/>
          <w:lang w:val="en-US" w:eastAsia="zh-CN"/>
        </w:rPr>
        <w:t>3</w:t>
      </w:r>
      <w:r>
        <w:rPr>
          <w:rFonts w:hint="eastAsia" w:ascii="宋体" w:hAnsi="宋体" w:eastAsia="宋体" w:cs="宋体"/>
          <w:snapToGrid w:val="0"/>
          <w:color w:val="auto"/>
          <w:sz w:val="21"/>
          <w:szCs w:val="21"/>
          <w:highlight w:val="none"/>
        </w:rPr>
        <w:t>〕</w:t>
      </w:r>
      <w:r>
        <w:rPr>
          <w:rFonts w:hint="eastAsia" w:ascii="宋体" w:hAnsi="宋体" w:eastAsia="宋体" w:cs="宋体"/>
          <w:snapToGrid w:val="0"/>
          <w:color w:val="auto"/>
          <w:sz w:val="21"/>
          <w:szCs w:val="21"/>
          <w:highlight w:val="none"/>
          <w:lang w:val="en-US" w:eastAsia="zh-CN"/>
        </w:rPr>
        <w:t>51</w:t>
      </w:r>
      <w:r>
        <w:rPr>
          <w:rFonts w:hint="eastAsia" w:ascii="宋体" w:hAnsi="宋体" w:eastAsia="宋体" w:cs="宋体"/>
          <w:snapToGrid w:val="0"/>
          <w:color w:val="auto"/>
          <w:sz w:val="21"/>
          <w:szCs w:val="21"/>
          <w:highlight w:val="none"/>
        </w:rPr>
        <w:t>号文件）、《宁海县水利工程项目建设工程变更管理实施细则》（宁水〔2015〕80号文件）</w:t>
      </w:r>
      <w:r>
        <w:rPr>
          <w:rFonts w:hint="eastAsia" w:ascii="宋体" w:hAnsi="宋体" w:eastAsia="宋体" w:cs="宋体"/>
          <w:snapToGrid w:val="0"/>
          <w:color w:val="auto"/>
          <w:sz w:val="21"/>
          <w:szCs w:val="21"/>
          <w:highlight w:val="none"/>
          <w:lang w:val="en-US" w:eastAsia="zh-CN"/>
        </w:rPr>
        <w:t>、《宁海县人民政府办公室关于印发宁海县政府投资项目全流程管理办法（试行） 55 的通知》（宁政办发[2022]38 号文件），以上文件若有冲突，以后发者为准。</w:t>
      </w:r>
    </w:p>
    <w:p w14:paraId="17A0FA1A">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《浙江省水利厅关于水利工程营业税改增值税后计价依据的调整》的通知（浙水建〔2016〕14号）文件中的一般计税方法。</w:t>
      </w:r>
    </w:p>
    <w:p w14:paraId="4E55AFB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15.</w:t>
      </w:r>
      <w:r>
        <w:rPr>
          <w:rFonts w:hint="eastAsia" w:ascii="宋体" w:hAnsi="宋体" w:eastAsia="宋体" w:cs="宋体"/>
          <w:b/>
          <w:color w:val="auto"/>
          <w:spacing w:val="20"/>
          <w:sz w:val="21"/>
          <w:szCs w:val="21"/>
          <w:lang w:val="en-US" w:eastAsia="zh-CN"/>
        </w:rPr>
        <w:t>2</w:t>
      </w:r>
      <w:r>
        <w:rPr>
          <w:rFonts w:hint="eastAsia" w:ascii="宋体" w:hAnsi="宋体" w:eastAsia="宋体" w:cs="宋体"/>
          <w:b/>
          <w:color w:val="auto"/>
          <w:spacing w:val="20"/>
          <w:sz w:val="21"/>
          <w:szCs w:val="21"/>
        </w:rPr>
        <w:t xml:space="preserve"> 承包人的合理化建议</w:t>
      </w:r>
    </w:p>
    <w:p w14:paraId="425B31DB">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15.</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eastAsia="宋体" w:cs="宋体"/>
          <w:snapToGrid w:val="0"/>
          <w:color w:val="auto"/>
          <w:sz w:val="21"/>
          <w:szCs w:val="21"/>
          <w:lang w:val="en-US" w:eastAsia="zh-CN"/>
        </w:rPr>
        <w:t>1</w:t>
      </w:r>
      <w:r>
        <w:rPr>
          <w:rFonts w:hint="eastAsia" w:ascii="宋体" w:hAnsi="宋体" w:eastAsia="宋体" w:cs="宋体"/>
          <w:snapToGrid w:val="0"/>
          <w:color w:val="auto"/>
          <w:sz w:val="21"/>
          <w:szCs w:val="21"/>
        </w:rPr>
        <w:t xml:space="preserve"> 承包人实现合理化建议的奖励金额为：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78E621BC">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15.</w:t>
      </w:r>
      <w:r>
        <w:rPr>
          <w:rFonts w:hint="eastAsia" w:ascii="宋体" w:hAnsi="宋体" w:eastAsia="宋体" w:cs="宋体"/>
          <w:b/>
          <w:color w:val="auto"/>
          <w:spacing w:val="20"/>
          <w:sz w:val="21"/>
          <w:szCs w:val="21"/>
          <w:lang w:val="en-US" w:eastAsia="zh-CN"/>
        </w:rPr>
        <w:t>3</w:t>
      </w:r>
      <w:r>
        <w:rPr>
          <w:rFonts w:hint="eastAsia" w:ascii="宋体" w:hAnsi="宋体" w:eastAsia="宋体" w:cs="宋体"/>
          <w:b/>
          <w:color w:val="auto"/>
          <w:spacing w:val="20"/>
          <w:sz w:val="21"/>
          <w:szCs w:val="21"/>
        </w:rPr>
        <w:t xml:space="preserve"> 暂估价</w:t>
      </w:r>
    </w:p>
    <w:p w14:paraId="228DBED4">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15.</w:t>
      </w:r>
      <w:r>
        <w:rPr>
          <w:rFonts w:hint="eastAsia" w:ascii="宋体" w:hAnsi="宋体" w:eastAsia="宋体" w:cs="宋体"/>
          <w:snapToGrid w:val="0"/>
          <w:color w:val="auto"/>
          <w:sz w:val="21"/>
          <w:szCs w:val="21"/>
          <w:lang w:val="en-US" w:eastAsia="zh-CN"/>
        </w:rPr>
        <w:t>3</w:t>
      </w:r>
      <w:r>
        <w:rPr>
          <w:rFonts w:hint="eastAsia" w:ascii="宋体" w:hAnsi="宋体" w:eastAsia="宋体" w:cs="宋体"/>
          <w:snapToGrid w:val="0"/>
          <w:color w:val="auto"/>
          <w:sz w:val="21"/>
          <w:szCs w:val="21"/>
        </w:rPr>
        <w:t>.1</w:t>
      </w:r>
    </w:p>
    <w:p w14:paraId="3F12C169">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⑴ 发包人和承包人组织招标的暂估价项目：</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；发包人组织招标的暂估价项目：</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5F48743B">
      <w:pPr>
        <w:autoSpaceDE w:val="0"/>
        <w:autoSpaceDN w:val="0"/>
        <w:adjustRightInd w:val="0"/>
        <w:snapToGrid w:val="0"/>
        <w:spacing w:line="400" w:lineRule="exact"/>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⑵ 发包人和承包人以招标方式选择暂估价项目供应商或分包人时，双方的权利义务系：</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13DD67B4">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41" w:name="_Toc381776163"/>
      <w:bookmarkStart w:id="542" w:name="_Toc370459070"/>
      <w:bookmarkStart w:id="543" w:name="_Toc266998257"/>
      <w:bookmarkStart w:id="544" w:name="_Toc307478986"/>
      <w:bookmarkStart w:id="545" w:name="_Toc217819054"/>
      <w:bookmarkStart w:id="546" w:name="_Toc362883293"/>
      <w:bookmarkStart w:id="547" w:name="_Toc344282763"/>
      <w:r>
        <w:rPr>
          <w:rFonts w:hint="eastAsia" w:ascii="宋体" w:hAnsi="宋体" w:eastAsia="宋体" w:cs="宋体"/>
          <w:b/>
          <w:snapToGrid w:val="0"/>
          <w:color w:val="auto"/>
          <w:sz w:val="21"/>
          <w:szCs w:val="21"/>
        </w:rPr>
        <w:t>16 价格调整</w:t>
      </w:r>
      <w:bookmarkEnd w:id="541"/>
      <w:bookmarkEnd w:id="542"/>
      <w:bookmarkEnd w:id="543"/>
      <w:bookmarkEnd w:id="544"/>
      <w:bookmarkEnd w:id="545"/>
      <w:bookmarkEnd w:id="546"/>
      <w:bookmarkEnd w:id="547"/>
    </w:p>
    <w:p w14:paraId="169BE5E8">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16.1 物价波动引起的价格调整</w:t>
      </w:r>
    </w:p>
    <w:p w14:paraId="0EFE7D47">
      <w:pPr>
        <w:spacing w:line="400" w:lineRule="exact"/>
        <w:ind w:firstLine="488"/>
        <w:rPr>
          <w:rFonts w:hint="eastAsia" w:ascii="宋体" w:hAnsi="宋体" w:eastAsia="宋体" w:cs="宋体"/>
          <w:snapToGrid w:val="0"/>
          <w:color w:val="auto"/>
          <w:sz w:val="21"/>
          <w:szCs w:val="21"/>
        </w:rPr>
      </w:pPr>
      <w:bookmarkStart w:id="548" w:name="_Toc217819055"/>
      <w:bookmarkStart w:id="549" w:name="_Toc184635114"/>
      <w:bookmarkStart w:id="550" w:name="_Toc241374758"/>
      <w:r>
        <w:rPr>
          <w:rFonts w:hint="eastAsia" w:ascii="宋体" w:hAnsi="宋体" w:eastAsia="宋体" w:cs="宋体"/>
          <w:snapToGrid w:val="0"/>
          <w:color w:val="auto"/>
          <w:sz w:val="21"/>
          <w:szCs w:val="21"/>
        </w:rPr>
        <w:t>删去本条全文，并代之以：</w:t>
      </w:r>
    </w:p>
    <w:bookmarkEnd w:id="548"/>
    <w:bookmarkEnd w:id="549"/>
    <w:p w14:paraId="1FBADDEE">
      <w:pPr>
        <w:spacing w:line="400" w:lineRule="exact"/>
        <w:ind w:firstLine="480"/>
        <w:rPr>
          <w:rFonts w:ascii="宋体" w:hAnsi="宋体" w:cs="宋体"/>
          <w:highlight w:val="none"/>
        </w:rPr>
      </w:pPr>
      <w:bookmarkStart w:id="551" w:name="_Toc362883294"/>
      <w:bookmarkStart w:id="552" w:name="_Toc344282764"/>
      <w:bookmarkStart w:id="553" w:name="_Toc307478987"/>
      <w:bookmarkStart w:id="554" w:name="_Toc381776164"/>
      <w:bookmarkStart w:id="555" w:name="_Toc266998258"/>
      <w:bookmarkStart w:id="556" w:name="_Toc370459071"/>
      <w:r>
        <w:rPr>
          <w:rFonts w:hint="eastAsia" w:ascii="宋体" w:hAnsi="宋体" w:cs="宋体"/>
          <w:highlight w:val="none"/>
        </w:rPr>
        <w:t>在合同履行过程中，除主要材料外的其他材料的价格按当前的市场价考虑风险系数进入单价，在合同执行期内不作调整。具体调整方法为：《详见</w:t>
      </w:r>
      <w:r>
        <w:rPr>
          <w:rFonts w:ascii="宋体" w:hAnsi="宋体" w:cs="宋体"/>
          <w:highlight w:val="none"/>
        </w:rPr>
        <w:t>关于明确政府投资建设工程要素价格风险的通知</w:t>
      </w:r>
      <w:r>
        <w:rPr>
          <w:rFonts w:hint="eastAsia" w:ascii="宋体" w:hAnsi="宋体" w:cs="宋体"/>
          <w:highlight w:val="none"/>
        </w:rPr>
        <w:t>》（宁发改[2014]24号）。（注：预算价按20</w:t>
      </w:r>
      <w:r>
        <w:rPr>
          <w:rFonts w:ascii="宋体" w:hAnsi="宋体" w:cs="宋体"/>
          <w:highlight w:val="none"/>
        </w:rPr>
        <w:t>2</w:t>
      </w:r>
      <w:r>
        <w:rPr>
          <w:rFonts w:hint="eastAsia" w:ascii="宋体" w:hAnsi="宋体" w:cs="宋体"/>
          <w:highlight w:val="none"/>
        </w:rPr>
        <w:t>4年</w:t>
      </w:r>
      <w:r>
        <w:rPr>
          <w:rFonts w:hint="eastAsia" w:ascii="宋体" w:hAnsi="宋体" w:cs="宋体"/>
          <w:highlight w:val="none"/>
          <w:lang w:val="en-US" w:eastAsia="zh-CN"/>
        </w:rPr>
        <w:t>12</w:t>
      </w:r>
      <w:r>
        <w:rPr>
          <w:rFonts w:hint="eastAsia" w:ascii="宋体" w:hAnsi="宋体" w:cs="宋体"/>
          <w:highlight w:val="none"/>
        </w:rPr>
        <w:t>月份《宁波造价》中发布的宁海县部分信息价，宁海县栏无信息价部分参照宁波市区部分价格，宁波市无信息价参照浙江省信息价，浙江省无信息价部分考虑市场价进入预算。</w:t>
      </w:r>
    </w:p>
    <w:p w14:paraId="6DB53FD9">
      <w:pPr>
        <w:spacing w:line="400" w:lineRule="exact"/>
        <w:ind w:firstLine="480"/>
        <w:rPr>
          <w:highlight w:val="none"/>
        </w:rPr>
      </w:pPr>
      <w:r>
        <w:rPr>
          <w:rFonts w:hint="eastAsia" w:ascii="宋体" w:hAnsi="宋体" w:cs="宋体"/>
          <w:highlight w:val="none"/>
        </w:rPr>
        <w:t>如国家的法律、法规、规章和政策发生变化影响工程造价的，应按其规定调整合同价款。</w:t>
      </w:r>
    </w:p>
    <w:p w14:paraId="33A0B9F6">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17 计量与支付</w:t>
      </w:r>
      <w:bookmarkEnd w:id="550"/>
      <w:bookmarkEnd w:id="551"/>
      <w:bookmarkEnd w:id="552"/>
      <w:bookmarkEnd w:id="553"/>
      <w:bookmarkEnd w:id="554"/>
      <w:bookmarkEnd w:id="555"/>
      <w:bookmarkEnd w:id="556"/>
    </w:p>
    <w:p w14:paraId="6869DE3F">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1</w:t>
      </w:r>
      <w:r>
        <w:rPr>
          <w:rFonts w:hint="eastAsia" w:ascii="宋体" w:hAnsi="宋体" w:eastAsia="宋体" w:cs="宋体"/>
          <w:b/>
          <w:color w:val="auto"/>
          <w:spacing w:val="20"/>
          <w:sz w:val="21"/>
          <w:szCs w:val="21"/>
        </w:rPr>
        <w:t xml:space="preserve"> 工程进度付款</w:t>
      </w:r>
    </w:p>
    <w:p w14:paraId="47FAC8AB">
      <w:pPr>
        <w:spacing w:line="400" w:lineRule="exact"/>
        <w:ind w:firstLine="480"/>
        <w:rPr>
          <w:rFonts w:hint="eastAsia" w:ascii="宋体" w:hAnsi="宋体"/>
          <w:b/>
          <w:bCs/>
          <w:snapToGrid w:val="0"/>
          <w:color w:val="auto"/>
          <w:highlight w:val="none"/>
        </w:rPr>
      </w:pPr>
      <w:r>
        <w:rPr>
          <w:rFonts w:hint="eastAsia" w:ascii="宋体" w:hAnsi="宋体"/>
          <w:b/>
          <w:bCs/>
          <w:snapToGrid w:val="0"/>
          <w:color w:val="auto"/>
          <w:highlight w:val="none"/>
        </w:rPr>
        <w:t>合同生效以及具备实施条件后预付合同价的40%，完成合同工程量的80%后支付至合同价的70%；项目验收合格并办理交付手续后支付剩余款项。 （扣除所有违约金及罚款）。</w:t>
      </w:r>
    </w:p>
    <w:p w14:paraId="4F4F2380">
      <w:pPr>
        <w:spacing w:line="400" w:lineRule="exact"/>
        <w:ind w:firstLine="480"/>
        <w:rPr>
          <w:rFonts w:hint="eastAsia" w:ascii="宋体" w:hAnsi="宋体" w:cs="宋体"/>
          <w:b/>
          <w:color w:val="FF0000"/>
          <w:szCs w:val="21"/>
          <w:lang w:val="zh-CN"/>
        </w:rPr>
      </w:pPr>
      <w:r>
        <w:t>列入审计部门年度审计计划的，应以审计部分依法作出的审计结论作为双方价款结算的最终依据。</w:t>
      </w:r>
      <w:r>
        <w:rPr>
          <w:rFonts w:hint="eastAsia" w:ascii="宋体" w:hAnsi="宋体" w:cs="宋体"/>
          <w:b/>
          <w:color w:val="FF0000"/>
          <w:szCs w:val="21"/>
          <w:lang w:val="zh-CN"/>
        </w:rPr>
        <w:t xml:space="preserve"> </w:t>
      </w:r>
    </w:p>
    <w:p w14:paraId="2A432370">
      <w:pPr>
        <w:spacing w:line="400" w:lineRule="exact"/>
        <w:ind w:firstLine="480"/>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rPr>
        <w:t>（2）</w:t>
      </w:r>
      <w:r>
        <w:rPr>
          <w:rFonts w:hint="eastAsia" w:ascii="宋体" w:hAnsi="宋体" w:eastAsia="宋体" w:cs="宋体"/>
          <w:b/>
          <w:bCs/>
          <w:color w:val="auto"/>
          <w:sz w:val="21"/>
          <w:szCs w:val="21"/>
          <w:lang w:val="zh-CN"/>
        </w:rPr>
        <w:t>农民工工资</w:t>
      </w:r>
    </w:p>
    <w:p w14:paraId="7CE07D33">
      <w:pPr>
        <w:spacing w:line="400" w:lineRule="exact"/>
        <w:ind w:firstLine="480"/>
        <w:rPr>
          <w:rFonts w:hint="eastAsia" w:ascii="宋体" w:hAnsi="宋体" w:eastAsia="宋体" w:cs="宋体"/>
          <w:color w:val="auto"/>
          <w:sz w:val="21"/>
          <w:szCs w:val="21"/>
          <w:lang w:val="zh-CN"/>
        </w:rPr>
      </w:pPr>
      <w:r>
        <w:rPr>
          <w:rFonts w:hint="eastAsia" w:ascii="宋体" w:hAnsi="宋体" w:eastAsia="宋体" w:cs="宋体"/>
          <w:color w:val="auto"/>
          <w:sz w:val="21"/>
          <w:szCs w:val="21"/>
          <w:lang w:val="zh-CN" w:eastAsia="zh-CN"/>
        </w:rPr>
        <w:t>按宁波市人力资源和社会保障局等6部门关于印发《宁波市工程建设领域农民工工资专用账户管理实施细则（试行）》的通知（甬人社发[2022]29号）文件及有关规定做好农民工工资保证金的缴纳，并规范农民工工资专用账户资金管理。</w:t>
      </w:r>
    </w:p>
    <w:p w14:paraId="457E07B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2</w:t>
      </w:r>
      <w:r>
        <w:rPr>
          <w:rFonts w:hint="eastAsia" w:ascii="宋体" w:hAnsi="宋体" w:eastAsia="宋体" w:cs="宋体"/>
          <w:b/>
          <w:color w:val="auto"/>
          <w:spacing w:val="20"/>
          <w:sz w:val="21"/>
          <w:szCs w:val="21"/>
        </w:rPr>
        <w:t xml:space="preserve"> 质量保证金</w:t>
      </w:r>
    </w:p>
    <w:p w14:paraId="082A60FD">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 xml:space="preserve">.1 工程质量保证金的约定： </w:t>
      </w:r>
    </w:p>
    <w:p w14:paraId="1B2CD221">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按照《宁波市水利建设工程担保管理办法》</w:t>
      </w:r>
      <w:r>
        <w:rPr>
          <w:rFonts w:hint="eastAsia" w:ascii="宋体" w:hAnsi="宋体" w:eastAsia="宋体" w:cs="宋体"/>
          <w:snapToGrid w:val="0"/>
          <w:color w:val="auto"/>
          <w:sz w:val="21"/>
          <w:szCs w:val="21"/>
          <w:lang w:eastAsia="zh-CN"/>
        </w:rPr>
        <w:t>（甬水建安〔2020〕6号）</w:t>
      </w:r>
      <w:r>
        <w:rPr>
          <w:rFonts w:hint="eastAsia" w:ascii="宋体" w:hAnsi="宋体" w:eastAsia="宋体" w:cs="宋体"/>
          <w:snapToGrid w:val="0"/>
          <w:color w:val="auto"/>
          <w:sz w:val="21"/>
          <w:szCs w:val="21"/>
        </w:rPr>
        <w:t>文件规定，承包人向发包人提供质量保证金保函的形式为：</w:t>
      </w:r>
      <w:r>
        <w:rPr>
          <w:rFonts w:hint="eastAsia" w:ascii="宋体" w:hAnsi="宋体" w:eastAsia="宋体" w:cs="宋体"/>
          <w:snapToGrid w:val="0"/>
          <w:color w:val="auto"/>
          <w:sz w:val="21"/>
          <w:szCs w:val="21"/>
          <w:u w:val="single"/>
        </w:rPr>
        <w:t>银行保函或保险机构保证保险保单</w:t>
      </w:r>
      <w:r>
        <w:rPr>
          <w:rFonts w:hint="eastAsia" w:ascii="宋体" w:hAnsi="宋体" w:eastAsia="宋体" w:cs="宋体"/>
          <w:snapToGrid w:val="0"/>
          <w:color w:val="auto"/>
          <w:sz w:val="21"/>
          <w:szCs w:val="21"/>
        </w:rPr>
        <w:t>。</w:t>
      </w:r>
    </w:p>
    <w:p w14:paraId="41B9D2C4">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snapToGrid w:val="0"/>
          <w:color w:val="auto"/>
          <w:sz w:val="21"/>
          <w:szCs w:val="21"/>
        </w:rPr>
        <w:t>承包人最迟在缺陷责任期开始前</w:t>
      </w:r>
      <w:r>
        <w:rPr>
          <w:rFonts w:hint="eastAsia" w:ascii="宋体" w:hAnsi="宋体" w:eastAsia="宋体" w:cs="宋体"/>
          <w:snapToGrid w:val="0"/>
          <w:color w:val="auto"/>
          <w:sz w:val="21"/>
          <w:szCs w:val="21"/>
          <w:u w:val="single"/>
        </w:rPr>
        <w:t xml:space="preserve"> 7</w:t>
      </w:r>
      <w:r>
        <w:rPr>
          <w:rFonts w:hint="eastAsia" w:ascii="宋体" w:hAnsi="宋体" w:eastAsia="宋体" w:cs="宋体"/>
          <w:snapToGrid w:val="0"/>
          <w:color w:val="auto"/>
          <w:sz w:val="21"/>
          <w:szCs w:val="21"/>
        </w:rPr>
        <w:t xml:space="preserve"> 日将向发包人提供符合质量保证担保，发包人收到质量保证担保的同时应退还在合同尾款中扣留的保证金。缺陷责任期延长的，承包人最迟应在原缺陷责任期届满之日前</w:t>
      </w:r>
      <w:r>
        <w:rPr>
          <w:rFonts w:hint="eastAsia" w:ascii="宋体" w:hAnsi="宋体" w:eastAsia="宋体" w:cs="宋体"/>
          <w:snapToGrid w:val="0"/>
          <w:color w:val="auto"/>
          <w:sz w:val="21"/>
          <w:szCs w:val="21"/>
          <w:u w:val="single"/>
        </w:rPr>
        <w:t xml:space="preserve"> 14 </w:t>
      </w:r>
      <w:r>
        <w:rPr>
          <w:rFonts w:hint="eastAsia" w:ascii="宋体" w:hAnsi="宋体" w:eastAsia="宋体" w:cs="宋体"/>
          <w:snapToGrid w:val="0"/>
          <w:color w:val="auto"/>
          <w:sz w:val="21"/>
          <w:szCs w:val="21"/>
        </w:rPr>
        <w:t>天向发包人提交延长缺陷责任期的质量保证担保，否则发包人有权向承包人提出索赔。</w:t>
      </w:r>
    </w:p>
    <w:p w14:paraId="271953C3">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.2 质量保证金保函担保期限与合同中约定的缺陷责任期保持一致。</w:t>
      </w:r>
    </w:p>
    <w:p w14:paraId="5C44586B">
      <w:pPr>
        <w:autoSpaceDE w:val="0"/>
        <w:autoSpaceDN w:val="0"/>
        <w:adjustRightInd w:val="0"/>
        <w:snapToGrid w:val="0"/>
        <w:spacing w:line="400" w:lineRule="exact"/>
        <w:ind w:firstLine="420" w:firstLineChars="200"/>
        <w:textAlignment w:val="baseline"/>
        <w:rPr>
          <w:rFonts w:hint="default" w:ascii="宋体" w:hAnsi="宋体" w:eastAsia="宋体" w:cs="宋体"/>
          <w:snapToGrid w:val="0"/>
          <w:color w:val="auto"/>
          <w:sz w:val="21"/>
          <w:szCs w:val="21"/>
          <w:lang w:val="en-US" w:eastAsia="zh-CN"/>
        </w:rPr>
      </w:pPr>
      <w:r>
        <w:rPr>
          <w:rFonts w:hint="eastAsia" w:ascii="宋体" w:hAnsi="宋体" w:cs="宋体"/>
          <w:snapToGrid w:val="0"/>
          <w:color w:val="auto"/>
          <w:sz w:val="21"/>
          <w:szCs w:val="21"/>
          <w:lang w:val="en-US" w:eastAsia="zh-CN"/>
        </w:rPr>
        <w:t>17.2.3 质量保证金额度为工程价款结算总额的1.5%确定。</w:t>
      </w:r>
    </w:p>
    <w:p w14:paraId="2000CC5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cs="宋体"/>
          <w:snapToGrid w:val="0"/>
          <w:color w:val="auto"/>
          <w:sz w:val="21"/>
          <w:szCs w:val="21"/>
          <w:lang w:val="en-US" w:eastAsia="zh-CN"/>
        </w:rPr>
        <w:t>4</w:t>
      </w:r>
      <w:r>
        <w:rPr>
          <w:rFonts w:hint="eastAsia" w:ascii="宋体" w:hAnsi="宋体" w:eastAsia="宋体" w:cs="宋体"/>
          <w:snapToGrid w:val="0"/>
          <w:color w:val="auto"/>
          <w:sz w:val="21"/>
          <w:szCs w:val="21"/>
        </w:rPr>
        <w:t>承包人与质量保证担保有关的任何利息或其它类似的费用或者收益由承包人承担；缺陷责任期内，工程在正常运行条件下，经第三方有资质的质量检测机构鉴定，因施工缺陷引发的质量问题，承包人应积极履行修复义务。承包人由于自身原因未能履行修复义务时，发包人有权委托他人修复，修复的实际费用由第三方担保人先行赔偿。第三方担保的金额不足以支付维修费用时，第三方担保人或发包人可根据质量责任向承包人追偿。</w:t>
      </w:r>
    </w:p>
    <w:p w14:paraId="158A775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cs="宋体"/>
          <w:snapToGrid w:val="0"/>
          <w:color w:val="auto"/>
          <w:sz w:val="21"/>
          <w:szCs w:val="21"/>
          <w:lang w:val="en-US" w:eastAsia="zh-CN"/>
        </w:rPr>
        <w:t>5</w:t>
      </w:r>
      <w:r>
        <w:rPr>
          <w:rFonts w:hint="eastAsia" w:ascii="宋体" w:hAnsi="宋体" w:eastAsia="宋体" w:cs="宋体"/>
          <w:snapToGrid w:val="0"/>
          <w:color w:val="auto"/>
          <w:sz w:val="21"/>
          <w:szCs w:val="21"/>
        </w:rPr>
        <w:t xml:space="preserve"> 承包人应于缺陷责任期满后 7 日内向发包人发出缺陷责任期届满通知，发包人在收到缺陷责任期届满通知后 14 天内核实承包人的缺陷责任修复义务并结清相关修复费用。发包人在收到缺陷责任期届满通知后 14 天内向承包人颁发缺陷责任期终止证书，同时承包人向发包人取回质量保证担保，办理撤保手续。</w:t>
      </w:r>
    </w:p>
    <w:p w14:paraId="2A59949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2</w:t>
      </w:r>
      <w:r>
        <w:rPr>
          <w:rFonts w:hint="eastAsia" w:ascii="宋体" w:hAnsi="宋体" w:eastAsia="宋体" w:cs="宋体"/>
          <w:snapToGrid w:val="0"/>
          <w:color w:val="auto"/>
          <w:sz w:val="21"/>
          <w:szCs w:val="21"/>
        </w:rPr>
        <w:t>.</w:t>
      </w:r>
      <w:r>
        <w:rPr>
          <w:rFonts w:hint="eastAsia" w:ascii="宋体" w:hAnsi="宋体" w:cs="宋体"/>
          <w:snapToGrid w:val="0"/>
          <w:color w:val="auto"/>
          <w:sz w:val="21"/>
          <w:szCs w:val="21"/>
          <w:lang w:val="en-US" w:eastAsia="zh-CN"/>
        </w:rPr>
        <w:t>6</w:t>
      </w:r>
      <w:r>
        <w:rPr>
          <w:rFonts w:hint="eastAsia" w:ascii="宋体" w:hAnsi="宋体" w:eastAsia="宋体" w:cs="宋体"/>
          <w:snapToGrid w:val="0"/>
          <w:color w:val="auto"/>
          <w:sz w:val="21"/>
          <w:szCs w:val="21"/>
        </w:rPr>
        <w:t>因发包人原因导致质量保证逾期退还的，发包人应承担相应的违约责任。</w:t>
      </w:r>
    </w:p>
    <w:p w14:paraId="3F906206">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补充条款：</w:t>
      </w:r>
    </w:p>
    <w:p w14:paraId="020A3F95">
      <w:pPr>
        <w:autoSpaceDE w:val="0"/>
        <w:autoSpaceDN w:val="0"/>
        <w:adjustRightInd w:val="0"/>
        <w:snapToGrid w:val="0"/>
        <w:spacing w:line="400" w:lineRule="exact"/>
        <w:ind w:firstLine="422" w:firstLineChars="200"/>
        <w:textAlignment w:val="baseline"/>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1 、发包人在法人验收合格后，向承包人支付合同规定的工程价款前，在《今日宁海》上发布关于清理该工程欠薪的公告，经确认无拖欠农民工工资后，发包人方可支付工程价款。</w:t>
      </w:r>
    </w:p>
    <w:p w14:paraId="197083C1">
      <w:pPr>
        <w:autoSpaceDE w:val="0"/>
        <w:autoSpaceDN w:val="0"/>
        <w:adjustRightInd w:val="0"/>
        <w:snapToGrid w:val="0"/>
        <w:spacing w:line="400" w:lineRule="exact"/>
        <w:ind w:firstLine="422" w:firstLineChars="200"/>
        <w:textAlignment w:val="baseline"/>
        <w:rPr>
          <w:rFonts w:hint="eastAsia" w:ascii="宋体" w:hAnsi="宋体" w:eastAsia="宋体" w:cs="宋体"/>
          <w:b/>
          <w:bCs/>
          <w:snapToGrid w:val="0"/>
          <w:color w:val="auto"/>
          <w:sz w:val="21"/>
          <w:szCs w:val="21"/>
        </w:rPr>
      </w:pPr>
      <w:r>
        <w:rPr>
          <w:rFonts w:hint="eastAsia" w:ascii="宋体" w:hAnsi="宋体" w:eastAsia="宋体" w:cs="宋体"/>
          <w:b/>
          <w:bCs/>
          <w:snapToGrid w:val="0"/>
          <w:color w:val="auto"/>
          <w:sz w:val="21"/>
          <w:szCs w:val="21"/>
        </w:rPr>
        <w:t>2 、承包单位若拖欠工程建设的人工工资，则业主有权扣除工程款或履约担保用于支付拖欠的人工工资，扣除的办法为 1.2倍拖欠的人工工资。</w:t>
      </w:r>
    </w:p>
    <w:p w14:paraId="46ECF96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bookmarkStart w:id="557" w:name="_Toc241374759"/>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3</w:t>
      </w:r>
      <w:r>
        <w:rPr>
          <w:rFonts w:hint="eastAsia" w:ascii="宋体" w:hAnsi="宋体" w:eastAsia="宋体" w:cs="宋体"/>
          <w:b/>
          <w:color w:val="auto"/>
          <w:spacing w:val="20"/>
          <w:sz w:val="21"/>
          <w:szCs w:val="21"/>
        </w:rPr>
        <w:t xml:space="preserve"> 竣工（完工）结算</w:t>
      </w:r>
    </w:p>
    <w:p w14:paraId="184E5AF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17.</w:t>
      </w:r>
      <w:r>
        <w:rPr>
          <w:rFonts w:hint="eastAsia" w:ascii="宋体" w:hAnsi="宋体" w:eastAsia="宋体" w:cs="宋体"/>
          <w:snapToGrid w:val="0"/>
          <w:color w:val="auto"/>
          <w:sz w:val="21"/>
          <w:szCs w:val="21"/>
          <w:lang w:val="en-US" w:eastAsia="zh-CN"/>
        </w:rPr>
        <w:t>3</w:t>
      </w:r>
      <w:r>
        <w:rPr>
          <w:rFonts w:hint="eastAsia" w:ascii="宋体" w:hAnsi="宋体" w:eastAsia="宋体" w:cs="宋体"/>
          <w:snapToGrid w:val="0"/>
          <w:color w:val="auto"/>
          <w:sz w:val="21"/>
          <w:szCs w:val="21"/>
        </w:rPr>
        <w:t>.1 竣工（完工）付款申请单</w:t>
      </w:r>
    </w:p>
    <w:p w14:paraId="05AAACE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承包人应提交完工付款申请单一式</w:t>
      </w:r>
      <w:r>
        <w:rPr>
          <w:rFonts w:hint="eastAsia" w:ascii="宋体" w:hAnsi="宋体" w:eastAsia="宋体" w:cs="宋体"/>
          <w:snapToGrid w:val="0"/>
          <w:color w:val="auto"/>
          <w:sz w:val="21"/>
          <w:szCs w:val="21"/>
          <w:u w:val="single"/>
        </w:rPr>
        <w:t xml:space="preserve"> 8 </w:t>
      </w:r>
      <w:r>
        <w:rPr>
          <w:rFonts w:hint="eastAsia" w:ascii="宋体" w:hAnsi="宋体" w:eastAsia="宋体" w:cs="宋体"/>
          <w:snapToGrid w:val="0"/>
          <w:color w:val="auto"/>
          <w:sz w:val="21"/>
          <w:szCs w:val="21"/>
        </w:rPr>
        <w:t>份。</w:t>
      </w:r>
    </w:p>
    <w:p w14:paraId="1F201979">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4</w:t>
      </w:r>
      <w:r>
        <w:rPr>
          <w:rFonts w:hint="eastAsia" w:ascii="宋体" w:hAnsi="宋体" w:eastAsia="宋体" w:cs="宋体"/>
          <w:b/>
          <w:color w:val="auto"/>
          <w:spacing w:val="20"/>
          <w:sz w:val="21"/>
          <w:szCs w:val="21"/>
        </w:rPr>
        <w:t xml:space="preserve"> 最终结清</w:t>
      </w:r>
    </w:p>
    <w:p w14:paraId="064A57F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17. </w:t>
      </w:r>
      <w:r>
        <w:rPr>
          <w:rFonts w:hint="eastAsia" w:ascii="宋体" w:hAnsi="宋体" w:eastAsia="宋体" w:cs="宋体"/>
          <w:snapToGrid w:val="0"/>
          <w:color w:val="auto"/>
          <w:sz w:val="21"/>
          <w:szCs w:val="21"/>
          <w:lang w:val="en-US" w:eastAsia="zh-CN"/>
        </w:rPr>
        <w:t>4</w:t>
      </w:r>
      <w:r>
        <w:rPr>
          <w:rFonts w:hint="eastAsia" w:ascii="宋体" w:hAnsi="宋体" w:eastAsia="宋体" w:cs="宋体"/>
          <w:snapToGrid w:val="0"/>
          <w:color w:val="auto"/>
          <w:sz w:val="21"/>
          <w:szCs w:val="21"/>
        </w:rPr>
        <w:t>.1 最终结清申请单</w:t>
      </w:r>
    </w:p>
    <w:p w14:paraId="4F757622">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⑴ 承包人应提交最终结清申请单一式</w:t>
      </w:r>
      <w:r>
        <w:rPr>
          <w:rFonts w:hint="eastAsia" w:ascii="宋体" w:hAnsi="宋体" w:eastAsia="宋体" w:cs="宋体"/>
          <w:snapToGrid w:val="0"/>
          <w:color w:val="auto"/>
          <w:sz w:val="21"/>
          <w:szCs w:val="21"/>
          <w:u w:val="single"/>
        </w:rPr>
        <w:t xml:space="preserve">8 </w:t>
      </w:r>
      <w:r>
        <w:rPr>
          <w:rFonts w:hint="eastAsia" w:ascii="宋体" w:hAnsi="宋体" w:eastAsia="宋体" w:cs="宋体"/>
          <w:snapToGrid w:val="0"/>
          <w:color w:val="auto"/>
          <w:sz w:val="21"/>
          <w:szCs w:val="21"/>
        </w:rPr>
        <w:t>份。</w:t>
      </w:r>
    </w:p>
    <w:p w14:paraId="0933B825">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17.</w:t>
      </w:r>
      <w:r>
        <w:rPr>
          <w:rFonts w:hint="eastAsia" w:ascii="宋体" w:hAnsi="宋体" w:eastAsia="宋体" w:cs="宋体"/>
          <w:b/>
          <w:color w:val="auto"/>
          <w:spacing w:val="20"/>
          <w:sz w:val="21"/>
          <w:szCs w:val="21"/>
          <w:lang w:val="en-US" w:eastAsia="zh-CN"/>
        </w:rPr>
        <w:t>5</w:t>
      </w:r>
      <w:r>
        <w:rPr>
          <w:rFonts w:hint="eastAsia" w:ascii="宋体" w:hAnsi="宋体" w:eastAsia="宋体" w:cs="宋体"/>
          <w:b/>
          <w:color w:val="auto"/>
          <w:spacing w:val="20"/>
          <w:sz w:val="21"/>
          <w:szCs w:val="21"/>
        </w:rPr>
        <w:t xml:space="preserve"> 竣工财务决算</w:t>
      </w:r>
    </w:p>
    <w:p w14:paraId="33A02C0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承包人应为竣工财务决算编制提供的资料：</w:t>
      </w:r>
      <w:r>
        <w:rPr>
          <w:rFonts w:hint="eastAsia" w:ascii="宋体" w:hAnsi="宋体" w:eastAsia="宋体" w:cs="宋体"/>
          <w:snapToGrid w:val="0"/>
          <w:color w:val="auto"/>
          <w:sz w:val="21"/>
          <w:szCs w:val="21"/>
          <w:u w:val="single"/>
        </w:rPr>
        <w:t xml:space="preserve"> 财务决算所需的一切资料 </w:t>
      </w:r>
      <w:r>
        <w:rPr>
          <w:rFonts w:hint="eastAsia" w:ascii="宋体" w:hAnsi="宋体" w:eastAsia="宋体" w:cs="宋体"/>
          <w:snapToGrid w:val="0"/>
          <w:color w:val="auto"/>
          <w:sz w:val="21"/>
          <w:szCs w:val="21"/>
        </w:rPr>
        <w:t>。</w:t>
      </w:r>
    </w:p>
    <w:p w14:paraId="5B35237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58" w:name="_Toc307478988"/>
      <w:bookmarkStart w:id="559" w:name="_Toc362883296"/>
      <w:bookmarkStart w:id="560" w:name="_Toc344282765"/>
      <w:bookmarkStart w:id="561" w:name="_Toc370459073"/>
      <w:bookmarkStart w:id="562" w:name="_Toc381776166"/>
      <w:bookmarkStart w:id="563" w:name="_Toc259802239"/>
      <w:bookmarkStart w:id="564" w:name="_Toc266998259"/>
      <w:r>
        <w:rPr>
          <w:rFonts w:hint="eastAsia" w:ascii="宋体" w:hAnsi="宋体" w:eastAsia="宋体" w:cs="宋体"/>
          <w:b/>
          <w:snapToGrid w:val="0"/>
          <w:color w:val="auto"/>
          <w:sz w:val="21"/>
          <w:szCs w:val="21"/>
        </w:rPr>
        <w:t>18 工程验收</w:t>
      </w:r>
      <w:bookmarkEnd w:id="558"/>
      <w:bookmarkEnd w:id="559"/>
      <w:bookmarkEnd w:id="560"/>
      <w:bookmarkEnd w:id="561"/>
      <w:bookmarkEnd w:id="562"/>
      <w:bookmarkEnd w:id="563"/>
      <w:bookmarkEnd w:id="564"/>
    </w:p>
    <w:p w14:paraId="16AC7D5D">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18.1 验收工作分类</w:t>
      </w:r>
    </w:p>
    <w:p w14:paraId="51A8CF0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本工程法人验收包括：</w:t>
      </w:r>
      <w:r>
        <w:rPr>
          <w:rFonts w:hint="eastAsia" w:ascii="宋体" w:hAnsi="宋体" w:eastAsia="宋体" w:cs="宋体"/>
          <w:snapToGrid w:val="0"/>
          <w:color w:val="auto"/>
          <w:sz w:val="21"/>
          <w:szCs w:val="21"/>
          <w:u w:val="single"/>
        </w:rPr>
        <w:t xml:space="preserve">分部工程验收、单位工程验收、合同工程完工验收等 </w:t>
      </w:r>
      <w:r>
        <w:rPr>
          <w:rFonts w:hint="eastAsia" w:ascii="宋体" w:hAnsi="宋体" w:eastAsia="宋体" w:cs="宋体"/>
          <w:snapToGrid w:val="0"/>
          <w:color w:val="auto"/>
          <w:sz w:val="21"/>
          <w:szCs w:val="21"/>
        </w:rPr>
        <w:t>；政府验收包括：</w:t>
      </w:r>
      <w:r>
        <w:rPr>
          <w:rFonts w:hint="eastAsia" w:ascii="宋体" w:hAnsi="宋体" w:eastAsia="宋体" w:cs="宋体"/>
          <w:snapToGrid w:val="0"/>
          <w:color w:val="auto"/>
          <w:sz w:val="21"/>
          <w:szCs w:val="21"/>
          <w:u w:val="single"/>
        </w:rPr>
        <w:t xml:space="preserve"> 阶段验收、专项验收、竣工验收 </w:t>
      </w:r>
      <w:r>
        <w:rPr>
          <w:rFonts w:hint="eastAsia" w:ascii="宋体" w:hAnsi="宋体" w:eastAsia="宋体" w:cs="宋体"/>
          <w:snapToGrid w:val="0"/>
          <w:color w:val="auto"/>
          <w:sz w:val="21"/>
          <w:szCs w:val="21"/>
        </w:rPr>
        <w:t>。验收条件及验收程序参照《水利水电建设工程验收规程》（SL223-2008）执行。</w:t>
      </w:r>
    </w:p>
    <w:p w14:paraId="0B3D6CF9">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18.2 分部工程验收</w:t>
      </w:r>
    </w:p>
    <w:p w14:paraId="3B668FE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18.2.2 本工程由发包人主持的分部工程验收为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，其余由监理人主持。</w:t>
      </w:r>
    </w:p>
    <w:p w14:paraId="434E424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18.3 单位工程验收</w:t>
      </w:r>
    </w:p>
    <w:p w14:paraId="56D3CA08">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18.3.4 提前投入使用的单位工程包括：</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7A7E8865">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18.5 阶段验收</w:t>
      </w:r>
    </w:p>
    <w:p w14:paraId="1E3569CD">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18.5.1 本合同工程阶段验收类别包括：</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2FB5F135">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18.6 专项验收</w:t>
      </w:r>
    </w:p>
    <w:p w14:paraId="6844CBC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18.6.2 本合同工程专项验收类别包括：</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4C442207">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18.7 竣工验收</w:t>
      </w:r>
    </w:p>
    <w:p w14:paraId="48143797">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18.7.3 本工程</w:t>
      </w:r>
      <w:r>
        <w:rPr>
          <w:rFonts w:hint="eastAsia" w:ascii="宋体" w:hAnsi="宋体" w:eastAsia="宋体" w:cs="宋体"/>
          <w:snapToGrid w:val="0"/>
          <w:color w:val="auto"/>
          <w:sz w:val="21"/>
          <w:szCs w:val="21"/>
          <w:u w:val="single"/>
        </w:rPr>
        <w:t xml:space="preserve"> 不需要 </w:t>
      </w:r>
      <w:r>
        <w:rPr>
          <w:rFonts w:hint="eastAsia" w:ascii="宋体" w:hAnsi="宋体" w:eastAsia="宋体" w:cs="宋体"/>
          <w:snapToGrid w:val="0"/>
          <w:color w:val="auto"/>
          <w:sz w:val="21"/>
          <w:szCs w:val="21"/>
        </w:rPr>
        <w:t>竣工验收技术鉴定（蓄水安全鉴定）。</w:t>
      </w:r>
    </w:p>
    <w:p w14:paraId="59A3EA2F">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18.8 施工期运行</w:t>
      </w:r>
    </w:p>
    <w:p w14:paraId="110A083C">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18.8.1 需要在施工期运行的单位工程或工程设备为：</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697D73D3">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18.9 试运行</w:t>
      </w:r>
    </w:p>
    <w:p w14:paraId="5794EF9F">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18.9.1 试运行的组织：</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；费用承担：</w:t>
      </w:r>
      <w:r>
        <w:rPr>
          <w:rFonts w:hint="eastAsia" w:ascii="宋体" w:hAnsi="宋体" w:eastAsia="宋体" w:cs="宋体"/>
          <w:snapToGrid w:val="0"/>
          <w:color w:val="auto"/>
          <w:sz w:val="21"/>
          <w:szCs w:val="21"/>
          <w:u w:val="single"/>
        </w:rPr>
        <w:t xml:space="preserve">   /  </w:t>
      </w:r>
      <w:r>
        <w:rPr>
          <w:rFonts w:hint="eastAsia" w:ascii="宋体" w:hAnsi="宋体" w:eastAsia="宋体" w:cs="宋体"/>
          <w:snapToGrid w:val="0"/>
          <w:color w:val="auto"/>
          <w:sz w:val="21"/>
          <w:szCs w:val="21"/>
        </w:rPr>
        <w:t>。</w:t>
      </w:r>
    </w:p>
    <w:p w14:paraId="085097CF">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65" w:name="_Toc362883297"/>
      <w:bookmarkStart w:id="566" w:name="_Toc266998260"/>
      <w:bookmarkStart w:id="567" w:name="_Toc370459074"/>
      <w:bookmarkStart w:id="568" w:name="_Toc381776167"/>
      <w:bookmarkStart w:id="569" w:name="_Toc344282766"/>
      <w:bookmarkStart w:id="570" w:name="_Toc307478989"/>
      <w:r>
        <w:rPr>
          <w:rFonts w:hint="eastAsia" w:ascii="宋体" w:hAnsi="宋体" w:eastAsia="宋体" w:cs="宋体"/>
          <w:b/>
          <w:snapToGrid w:val="0"/>
          <w:color w:val="auto"/>
          <w:sz w:val="21"/>
          <w:szCs w:val="21"/>
        </w:rPr>
        <w:t>19 缺陷责任与保修责任</w:t>
      </w:r>
      <w:bookmarkEnd w:id="557"/>
      <w:bookmarkEnd w:id="565"/>
      <w:bookmarkEnd w:id="566"/>
      <w:bookmarkEnd w:id="567"/>
      <w:bookmarkEnd w:id="568"/>
      <w:bookmarkEnd w:id="569"/>
      <w:bookmarkEnd w:id="570"/>
    </w:p>
    <w:p w14:paraId="4756F3DE">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19.1 缺陷责任期（工程质量保修期）的起算时间</w:t>
      </w:r>
    </w:p>
    <w:p w14:paraId="23B082F3">
      <w:pPr>
        <w:autoSpaceDE w:val="0"/>
        <w:autoSpaceDN w:val="0"/>
        <w:adjustRightInd w:val="0"/>
        <w:snapToGrid w:val="0"/>
        <w:spacing w:line="400" w:lineRule="exact"/>
        <w:ind w:firstLine="422" w:firstLineChars="200"/>
        <w:textAlignment w:val="baseline"/>
        <w:rPr>
          <w:rFonts w:hint="eastAsia" w:ascii="宋体" w:hAnsi="宋体" w:eastAsia="宋体" w:cs="宋体"/>
          <w:b/>
          <w:bCs/>
          <w:color w:val="auto"/>
          <w:sz w:val="21"/>
          <w:szCs w:val="21"/>
        </w:rPr>
      </w:pPr>
      <w:r>
        <w:rPr>
          <w:rFonts w:hint="eastAsia" w:ascii="宋体" w:hAnsi="宋体" w:eastAsia="宋体" w:cs="宋体"/>
          <w:b/>
          <w:bCs/>
          <w:color w:val="auto"/>
          <w:sz w:val="21"/>
          <w:szCs w:val="21"/>
        </w:rPr>
        <w:t xml:space="preserve">本工程缺陷责任期（工程质量保修期）为 </w:t>
      </w:r>
      <w:r>
        <w:rPr>
          <w:rFonts w:hint="eastAsia" w:ascii="宋体" w:hAnsi="宋体" w:eastAsia="宋体" w:cs="宋体"/>
          <w:b/>
          <w:bCs/>
          <w:color w:val="auto"/>
          <w:sz w:val="21"/>
          <w:szCs w:val="21"/>
          <w:u w:val="single"/>
        </w:rPr>
        <w:t xml:space="preserve">1 </w:t>
      </w:r>
      <w:r>
        <w:rPr>
          <w:rFonts w:hint="eastAsia" w:ascii="宋体" w:hAnsi="宋体" w:eastAsia="宋体" w:cs="宋体"/>
          <w:b/>
          <w:bCs/>
          <w:color w:val="auto"/>
          <w:sz w:val="21"/>
          <w:szCs w:val="21"/>
        </w:rPr>
        <w:t>年。</w:t>
      </w:r>
    </w:p>
    <w:p w14:paraId="230B72DB">
      <w:pPr>
        <w:autoSpaceDE w:val="0"/>
        <w:autoSpaceDN w:val="0"/>
        <w:adjustRightInd w:val="0"/>
        <w:snapToGrid w:val="0"/>
        <w:spacing w:line="400" w:lineRule="exact"/>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 保修责任</w:t>
      </w:r>
    </w:p>
    <w:p w14:paraId="2BD40403">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19.7.1  保修期自工程接受证书中写明的全部工程完工日开始算起。发包人提前验收并签发接受证书的单位工程和部分工程，若未投入正常使用，其保修期亦按全部工程的完工日开始起算，保修期为</w:t>
      </w:r>
      <w:r>
        <w:rPr>
          <w:rFonts w:hint="eastAsia" w:ascii="宋体" w:hAnsi="宋体" w:eastAsia="宋体" w:cs="宋体"/>
          <w:color w:val="auto"/>
          <w:sz w:val="21"/>
          <w:szCs w:val="21"/>
          <w:u w:val="single"/>
        </w:rPr>
        <w:t xml:space="preserve"> 1 </w:t>
      </w:r>
      <w:r>
        <w:rPr>
          <w:rFonts w:hint="eastAsia" w:ascii="宋体" w:hAnsi="宋体" w:eastAsia="宋体" w:cs="宋体"/>
          <w:color w:val="auto"/>
          <w:sz w:val="21"/>
          <w:szCs w:val="21"/>
        </w:rPr>
        <w:t>年。</w:t>
      </w:r>
    </w:p>
    <w:p w14:paraId="7819E3BF">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19.7.2  保修期内，承包人应负责未移交的工程和工程设备的全部日常维护和缺陷修复工作，对已移交发包人使用的工程和工程设备，则应由发包人负责日常维护工作，但承包人应按移交证书中所列的缺陷修复清单进行修复，直至经监理人检验合格为止。</w:t>
      </w:r>
    </w:p>
    <w:p w14:paraId="691AA95D">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19.7.3  发包人在保修期内试用工程和工程设备过程中，发现新的缺陷和损坏或原修复的缺陷部位或部件又遭损坏，则承包人应按监理人的指示负责修复，直至经监理人检验合格为止。监理人应会同发包人和承包人共同进行查验，若经查验却属由于承包人施工中隐存的或其他由于承包人责任造成的缺陷或损坏，应由承包人承担修复费用；若经查验确属发包人使用不当或其他由于发包人责任造成的缺陷或损坏，则由发包人承担修复费用。</w:t>
      </w:r>
    </w:p>
    <w:p w14:paraId="3140DA11">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19.7.4  在整个工程保修期满后的28天内，由发包人或授权监理人签署和颁发保修责任终止证书给承包人，若保修期满后还有缺陷未修补，则需待承包人按监理人的要求完成缺陷修复工作后，再发保修责任终止证书。尽管颁发了发保修责任终止证书，发包人和承包人均仍应对保修责任终止证书颁发前伤未履行的义务和责任负责。</w:t>
      </w:r>
    </w:p>
    <w:p w14:paraId="6149986D">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71" w:name="_Toc381776168"/>
      <w:bookmarkStart w:id="572" w:name="_Toc259802241"/>
      <w:bookmarkStart w:id="573" w:name="_Toc344282767"/>
      <w:bookmarkStart w:id="574" w:name="_Toc362883298"/>
      <w:bookmarkStart w:id="575" w:name="_Toc307478990"/>
      <w:bookmarkStart w:id="576" w:name="_Toc370459075"/>
      <w:bookmarkStart w:id="577" w:name="_Toc266998261"/>
      <w:r>
        <w:rPr>
          <w:rFonts w:hint="eastAsia" w:ascii="宋体" w:hAnsi="宋体" w:eastAsia="宋体" w:cs="宋体"/>
          <w:b/>
          <w:snapToGrid w:val="0"/>
          <w:color w:val="auto"/>
          <w:sz w:val="21"/>
          <w:szCs w:val="21"/>
        </w:rPr>
        <w:t>20 保险</w:t>
      </w:r>
      <w:bookmarkEnd w:id="571"/>
      <w:bookmarkEnd w:id="572"/>
      <w:bookmarkEnd w:id="573"/>
      <w:bookmarkEnd w:id="574"/>
      <w:bookmarkEnd w:id="575"/>
      <w:bookmarkEnd w:id="576"/>
      <w:bookmarkEnd w:id="577"/>
    </w:p>
    <w:p w14:paraId="58AB69C6">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20.1 工程保险</w:t>
      </w:r>
    </w:p>
    <w:p w14:paraId="58DBE251">
      <w:pPr>
        <w:autoSpaceDE w:val="0"/>
        <w:autoSpaceDN w:val="0"/>
        <w:adjustRightIn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建筑（安装）工程一切险、第三者责任险、安全生产责任险：</w:t>
      </w:r>
      <w:r>
        <w:rPr>
          <w:rFonts w:hint="eastAsia" w:ascii="宋体" w:hAnsi="宋体" w:eastAsia="宋体" w:cs="宋体"/>
          <w:snapToGrid w:val="0"/>
          <w:color w:val="auto"/>
          <w:sz w:val="21"/>
          <w:szCs w:val="21"/>
          <w:u w:val="single"/>
        </w:rPr>
        <w:t>由承包人以发包人和承包人的名义投保</w:t>
      </w:r>
      <w:r>
        <w:rPr>
          <w:rFonts w:hint="eastAsia" w:ascii="宋体" w:hAnsi="宋体" w:eastAsia="宋体" w:cs="宋体"/>
          <w:snapToGrid w:val="0"/>
          <w:color w:val="auto"/>
          <w:sz w:val="21"/>
          <w:szCs w:val="21"/>
        </w:rPr>
        <w:t>；保险单位的确定需征得发包人书面同意。</w:t>
      </w:r>
    </w:p>
    <w:p w14:paraId="0CDD2BFC">
      <w:pPr>
        <w:autoSpaceDE w:val="0"/>
        <w:autoSpaceDN w:val="0"/>
        <w:adjustRightIn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投保内容：</w:t>
      </w:r>
      <w:r>
        <w:rPr>
          <w:rFonts w:hint="eastAsia" w:ascii="宋体" w:hAnsi="宋体" w:eastAsia="宋体" w:cs="宋体"/>
          <w:snapToGrid w:val="0"/>
          <w:color w:val="auto"/>
          <w:sz w:val="21"/>
          <w:szCs w:val="21"/>
          <w:u w:val="single"/>
        </w:rPr>
        <w:t>为本合同工程的永久工程、临时工程和设备及已运至施工工地用于永久工程的材料和设备所投的保险，第三者责任保险，安全生产责任保险</w:t>
      </w:r>
      <w:r>
        <w:rPr>
          <w:rFonts w:hint="eastAsia" w:ascii="宋体" w:hAnsi="宋体" w:eastAsia="宋体" w:cs="宋体"/>
          <w:color w:val="auto"/>
          <w:sz w:val="21"/>
          <w:szCs w:val="21"/>
        </w:rPr>
        <w:t>。</w:t>
      </w:r>
    </w:p>
    <w:p w14:paraId="68D41C1C">
      <w:pPr>
        <w:tabs>
          <w:tab w:val="left" w:pos="2790"/>
        </w:tabs>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保险费率和保险期限：</w:t>
      </w:r>
      <w:r>
        <w:rPr>
          <w:rFonts w:hint="eastAsia" w:ascii="宋体" w:hAnsi="宋体" w:eastAsia="宋体" w:cs="宋体"/>
          <w:snapToGrid w:val="0"/>
          <w:color w:val="auto"/>
          <w:sz w:val="21"/>
          <w:szCs w:val="21"/>
          <w:u w:val="single"/>
        </w:rPr>
        <w:t>保险费率根据投保单位的安全生产状况和在宁波市水利建设主体信用等级因素实行差异化费率，保险期限从合同约定起始之日至项目合同工程完工验收结束为止。保险费具体执行【宁波市水利局宁波市地方金融监管局宁波银保监关于印发《宁波市水利建设工程项目相关保险实施办法》的通知（甬水利〔2022〕 23号）】</w:t>
      </w:r>
      <w:r>
        <w:rPr>
          <w:rFonts w:hint="eastAsia" w:ascii="宋体" w:hAnsi="宋体" w:eastAsia="宋体" w:cs="宋体"/>
          <w:snapToGrid w:val="0"/>
          <w:color w:val="auto"/>
          <w:sz w:val="21"/>
          <w:szCs w:val="21"/>
        </w:rPr>
        <w:t>。</w:t>
      </w:r>
    </w:p>
    <w:p w14:paraId="6F94CB50">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 xml:space="preserve">20.5 其他保险 </w:t>
      </w:r>
    </w:p>
    <w:p w14:paraId="67828A84">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需要投保的其他内容：</w:t>
      </w:r>
      <w:r>
        <w:rPr>
          <w:rFonts w:hint="eastAsia" w:ascii="宋体" w:hAnsi="宋体" w:eastAsia="宋体" w:cs="宋体"/>
          <w:snapToGrid w:val="0"/>
          <w:color w:val="auto"/>
          <w:sz w:val="21"/>
          <w:szCs w:val="21"/>
          <w:u w:val="single"/>
        </w:rPr>
        <w:t>施工企业从业人员工伤保险；</w:t>
      </w:r>
    </w:p>
    <w:p w14:paraId="6949A3A0">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保险金额、保险费率和保险期限：</w:t>
      </w:r>
      <w:r>
        <w:rPr>
          <w:rFonts w:hint="eastAsia" w:ascii="宋体" w:hAnsi="宋体" w:eastAsia="宋体" w:cs="宋体"/>
          <w:snapToGrid w:val="0"/>
          <w:color w:val="auto"/>
          <w:sz w:val="21"/>
          <w:szCs w:val="21"/>
          <w:u w:val="single"/>
        </w:rPr>
        <w:t>保险金额=项目施工承包合同总造价*1.2‰，工伤保险期限与奖惩工期起止日期相同。工伤保险费具体执行《关于进一步做好建设工程项目从业人员参加工伤保险工程的意见》（甬人社发〔2015〕221号文件）和《宁波市建筑施工企业从业人员参加工伤保险暂行办法》（甬人社发〔2014〕170号文件）。</w:t>
      </w:r>
    </w:p>
    <w:p w14:paraId="1F0701F6">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20.6 对各项保险的一般要求</w:t>
      </w:r>
    </w:p>
    <w:p w14:paraId="4F44AE92">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20. 6.1 保险凭证</w:t>
      </w:r>
    </w:p>
    <w:p w14:paraId="300FCB46">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承包人提交保险凭证的期限：保险手续办理完毕后</w:t>
      </w:r>
      <w:r>
        <w:rPr>
          <w:rFonts w:hint="eastAsia" w:ascii="宋体" w:hAnsi="宋体" w:eastAsia="宋体" w:cs="宋体"/>
          <w:snapToGrid w:val="0"/>
          <w:color w:val="auto"/>
          <w:sz w:val="21"/>
          <w:szCs w:val="21"/>
          <w:u w:val="single"/>
        </w:rPr>
        <w:t xml:space="preserve"> 7 </w:t>
      </w:r>
      <w:r>
        <w:rPr>
          <w:rFonts w:hint="eastAsia" w:ascii="宋体" w:hAnsi="宋体" w:eastAsia="宋体" w:cs="宋体"/>
          <w:snapToGrid w:val="0"/>
          <w:color w:val="auto"/>
          <w:sz w:val="21"/>
          <w:szCs w:val="21"/>
        </w:rPr>
        <w:t>天内提交。</w:t>
      </w:r>
    </w:p>
    <w:p w14:paraId="402B868B">
      <w:pPr>
        <w:snapToGrid w:val="0"/>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20.6.4 保险金不足的补偿</w:t>
      </w:r>
    </w:p>
    <w:p w14:paraId="60392A33">
      <w:pPr>
        <w:spacing w:line="400" w:lineRule="exact"/>
        <w:ind w:firstLine="420" w:firstLineChars="200"/>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承包人负责补偿的范围与金额：</w:t>
      </w:r>
      <w:r>
        <w:rPr>
          <w:rFonts w:hint="eastAsia" w:ascii="宋体" w:hAnsi="宋体" w:eastAsia="宋体" w:cs="宋体"/>
          <w:snapToGrid w:val="0"/>
          <w:color w:val="auto"/>
          <w:sz w:val="21"/>
          <w:szCs w:val="21"/>
          <w:u w:val="single"/>
        </w:rPr>
        <w:t>免赔额部分及保险金不足的补偿均由承包人负责</w:t>
      </w:r>
      <w:r>
        <w:rPr>
          <w:rFonts w:hint="eastAsia" w:ascii="宋体" w:hAnsi="宋体" w:eastAsia="宋体" w:cs="宋体"/>
          <w:snapToGrid w:val="0"/>
          <w:color w:val="auto"/>
          <w:sz w:val="21"/>
          <w:szCs w:val="21"/>
        </w:rPr>
        <w:t>。</w:t>
      </w:r>
    </w:p>
    <w:p w14:paraId="0F0ACCA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发包人负责补偿的范围与金额：</w:t>
      </w:r>
      <w:r>
        <w:rPr>
          <w:rFonts w:hint="eastAsia" w:ascii="宋体" w:hAnsi="宋体" w:eastAsia="宋体" w:cs="宋体"/>
          <w:snapToGrid w:val="0"/>
          <w:color w:val="auto"/>
          <w:sz w:val="21"/>
          <w:szCs w:val="21"/>
          <w:u w:val="single"/>
        </w:rPr>
        <w:t>由于本工程一切保险均由承包人负责投保，其费用均列入报价，故发包人不承担保险金不足的补偿</w:t>
      </w:r>
      <w:r>
        <w:rPr>
          <w:rFonts w:hint="eastAsia" w:ascii="宋体" w:hAnsi="宋体" w:eastAsia="宋体" w:cs="宋体"/>
          <w:snapToGrid w:val="0"/>
          <w:color w:val="auto"/>
          <w:sz w:val="21"/>
          <w:szCs w:val="21"/>
        </w:rPr>
        <w:t>。</w:t>
      </w:r>
    </w:p>
    <w:p w14:paraId="1F968A18">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78" w:name="_Toc384843112"/>
      <w:bookmarkStart w:id="579" w:name="_Toc426559153"/>
      <w:bookmarkStart w:id="580" w:name="_Toc433622051"/>
      <w:bookmarkStart w:id="581" w:name="_Toc350975306"/>
      <w:bookmarkStart w:id="582" w:name="_Toc433363238"/>
      <w:bookmarkStart w:id="583" w:name="_Toc381220923"/>
      <w:bookmarkStart w:id="584" w:name="_Toc475633948"/>
      <w:bookmarkStart w:id="585" w:name="_Toc424301746"/>
      <w:bookmarkStart w:id="586" w:name="_Toc381776169"/>
      <w:bookmarkStart w:id="587" w:name="_Toc370459076"/>
      <w:bookmarkStart w:id="588" w:name="_Toc362883299"/>
      <w:r>
        <w:rPr>
          <w:rFonts w:hint="eastAsia" w:ascii="宋体" w:hAnsi="宋体" w:eastAsia="宋体" w:cs="宋体"/>
          <w:b/>
          <w:snapToGrid w:val="0"/>
          <w:color w:val="auto"/>
          <w:sz w:val="21"/>
          <w:szCs w:val="21"/>
        </w:rPr>
        <w:t>22 违约</w:t>
      </w:r>
      <w:bookmarkEnd w:id="578"/>
      <w:bookmarkEnd w:id="579"/>
      <w:bookmarkEnd w:id="580"/>
      <w:bookmarkEnd w:id="581"/>
      <w:bookmarkEnd w:id="582"/>
      <w:bookmarkEnd w:id="583"/>
      <w:bookmarkEnd w:id="584"/>
      <w:bookmarkEnd w:id="585"/>
    </w:p>
    <w:p w14:paraId="670514B0">
      <w:pPr>
        <w:keepLines/>
        <w:autoSpaceDE w:val="0"/>
        <w:autoSpaceDN w:val="0"/>
        <w:adjustRightInd w:val="0"/>
        <w:spacing w:line="400" w:lineRule="exact"/>
        <w:textAlignment w:val="baseline"/>
        <w:outlineLvl w:val="3"/>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22.1 承包人违约</w:t>
      </w:r>
    </w:p>
    <w:p w14:paraId="3D60EE1B">
      <w:pPr>
        <w:autoSpaceDE w:val="0"/>
        <w:autoSpaceDN w:val="0"/>
        <w:adjustRightInd w:val="0"/>
        <w:spacing w:line="400" w:lineRule="exact"/>
        <w:ind w:firstLine="488"/>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22.1.2 对承包人违约的处理</w:t>
      </w:r>
    </w:p>
    <w:p w14:paraId="314321DC">
      <w:pPr>
        <w:autoSpaceDE w:val="0"/>
        <w:autoSpaceDN w:val="0"/>
        <w:adjustRightInd w:val="0"/>
        <w:spacing w:line="400" w:lineRule="exact"/>
        <w:ind w:firstLine="488"/>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补充以下条款：</w:t>
      </w:r>
    </w:p>
    <w:p w14:paraId="34E76CD0">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u w:val="single"/>
        </w:rPr>
      </w:pPr>
      <w:r>
        <w:rPr>
          <w:rFonts w:hint="eastAsia" w:ascii="宋体" w:hAnsi="宋体" w:eastAsia="宋体" w:cs="宋体"/>
          <w:color w:val="auto"/>
          <w:sz w:val="21"/>
          <w:szCs w:val="21"/>
          <w:u w:val="single"/>
        </w:rPr>
        <w:t>（4）人员到位违约的处理：</w:t>
      </w:r>
    </w:p>
    <w:p w14:paraId="01BC5CD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 xml:space="preserve">① </w:t>
      </w:r>
      <w:r>
        <w:rPr>
          <w:rFonts w:hint="eastAsia" w:ascii="宋体" w:hAnsi="宋体" w:eastAsia="宋体" w:cs="宋体"/>
          <w:snapToGrid w:val="0"/>
          <w:color w:val="auto"/>
          <w:sz w:val="21"/>
          <w:szCs w:val="21"/>
          <w:u w:val="single"/>
        </w:rPr>
        <w:t>项目负责人、项目技术负责人每月驻工地的天数每少一天支付违约金 1000 元，若连续 4 个月及以上每月驻工地的天数少于22天，发包人有权解除合同。</w:t>
      </w:r>
    </w:p>
    <w:p w14:paraId="67BAA56B">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u w:val="single"/>
        </w:rPr>
        <w:t>项目施工员、质检（量）员、安全员每月驻工地的天数每少一天支付违约金1000 元，若连续 4 个月及以上每月驻工地的天数少于25天，发包人有权解除合同。</w:t>
      </w:r>
    </w:p>
    <w:p w14:paraId="55708D20">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② </w:t>
      </w:r>
      <w:r>
        <w:rPr>
          <w:rFonts w:hint="eastAsia" w:ascii="宋体" w:hAnsi="宋体" w:eastAsia="宋体" w:cs="宋体"/>
          <w:snapToGrid w:val="0"/>
          <w:color w:val="auto"/>
          <w:sz w:val="21"/>
          <w:szCs w:val="21"/>
          <w:u w:val="single"/>
        </w:rPr>
        <w:t>承包人擅自更换项目负责人或项目技术负责人的，除每人次需支付 30 万元的违约金外，发包人有权将其作为不良行为记录上报水行政主管部门；情节特别严重的，发包人有权中止合同。</w:t>
      </w:r>
    </w:p>
    <w:p w14:paraId="426AA6C5">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 xml:space="preserve">③ </w:t>
      </w:r>
      <w:r>
        <w:rPr>
          <w:rFonts w:hint="eastAsia" w:ascii="宋体" w:hAnsi="宋体" w:eastAsia="宋体" w:cs="宋体"/>
          <w:snapToGrid w:val="0"/>
          <w:color w:val="auto"/>
          <w:sz w:val="21"/>
          <w:szCs w:val="21"/>
          <w:u w:val="single"/>
        </w:rPr>
        <w:t>承包人的安全员、质检员、施工员、专职安全生产管理人员擅自调换每一人次需支付违约金 5 万元。</w:t>
      </w:r>
    </w:p>
    <w:p w14:paraId="5CADDCD9">
      <w:pPr>
        <w:autoSpaceDE w:val="0"/>
        <w:autoSpaceDN w:val="0"/>
        <w:adjustRightInd w:val="0"/>
        <w:snapToGrid w:val="0"/>
        <w:spacing w:line="400" w:lineRule="exact"/>
        <w:ind w:firstLine="420" w:firstLineChars="200"/>
        <w:textAlignment w:val="baseline"/>
        <w:rPr>
          <w:rFonts w:hint="eastAsia" w:ascii="宋体" w:hAnsi="宋体" w:eastAsia="宋体" w:cs="宋体"/>
          <w:snapToGrid w:val="0"/>
          <w:color w:val="auto"/>
          <w:sz w:val="21"/>
          <w:szCs w:val="21"/>
          <w:u w:val="single"/>
        </w:rPr>
      </w:pPr>
      <w:r>
        <w:rPr>
          <w:rFonts w:hint="eastAsia" w:ascii="宋体" w:hAnsi="宋体" w:eastAsia="宋体" w:cs="宋体"/>
          <w:snapToGrid w:val="0"/>
          <w:color w:val="auto"/>
          <w:sz w:val="21"/>
          <w:szCs w:val="21"/>
        </w:rPr>
        <w:t xml:space="preserve">④ </w:t>
      </w:r>
      <w:r>
        <w:rPr>
          <w:rFonts w:hint="eastAsia" w:ascii="宋体" w:hAnsi="宋体" w:eastAsia="宋体" w:cs="宋体"/>
          <w:snapToGrid w:val="0"/>
          <w:color w:val="auto"/>
          <w:sz w:val="21"/>
          <w:szCs w:val="21"/>
          <w:u w:val="single"/>
        </w:rPr>
        <w:t>上述违约金在当月工程进度款中直接扣除，在工地工作天数按监理人实际考勤记录为准。</w:t>
      </w:r>
    </w:p>
    <w:p w14:paraId="5A3E6691">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snapToGrid w:val="0"/>
          <w:color w:val="auto"/>
          <w:sz w:val="21"/>
          <w:szCs w:val="21"/>
          <w:u w:val="single"/>
        </w:rPr>
        <w:fldChar w:fldCharType="begin"/>
      </w:r>
      <w:r>
        <w:rPr>
          <w:rFonts w:hint="eastAsia" w:ascii="宋体" w:hAnsi="宋体" w:eastAsia="宋体" w:cs="宋体"/>
          <w:snapToGrid w:val="0"/>
          <w:color w:val="auto"/>
          <w:sz w:val="21"/>
          <w:szCs w:val="21"/>
          <w:u w:val="single"/>
        </w:rPr>
        <w:instrText xml:space="preserve"> = 5 \* GB3 </w:instrText>
      </w:r>
      <w:r>
        <w:rPr>
          <w:rFonts w:hint="eastAsia" w:ascii="宋体" w:hAnsi="宋体" w:eastAsia="宋体" w:cs="宋体"/>
          <w:snapToGrid w:val="0"/>
          <w:color w:val="auto"/>
          <w:sz w:val="21"/>
          <w:szCs w:val="21"/>
          <w:u w:val="single"/>
        </w:rPr>
        <w:fldChar w:fldCharType="separate"/>
      </w:r>
      <w:r>
        <w:rPr>
          <w:rFonts w:hint="eastAsia" w:ascii="宋体" w:hAnsi="宋体" w:eastAsia="宋体" w:cs="宋体"/>
          <w:snapToGrid w:val="0"/>
          <w:color w:val="auto"/>
          <w:sz w:val="21"/>
          <w:szCs w:val="21"/>
          <w:u w:val="single"/>
        </w:rPr>
        <w:t>⑤</w:t>
      </w:r>
      <w:r>
        <w:rPr>
          <w:rFonts w:hint="eastAsia" w:ascii="宋体" w:hAnsi="宋体" w:eastAsia="宋体" w:cs="宋体"/>
          <w:snapToGrid w:val="0"/>
          <w:color w:val="auto"/>
          <w:sz w:val="21"/>
          <w:szCs w:val="21"/>
          <w:u w:val="single"/>
        </w:rPr>
        <w:fldChar w:fldCharType="end"/>
      </w:r>
      <w:r>
        <w:rPr>
          <w:rFonts w:hint="eastAsia" w:ascii="宋体" w:hAnsi="宋体" w:eastAsia="宋体" w:cs="宋体"/>
          <w:snapToGrid w:val="0"/>
          <w:color w:val="auto"/>
          <w:sz w:val="21"/>
          <w:szCs w:val="21"/>
          <w:u w:val="single"/>
        </w:rPr>
        <w:t>在合同工程未通过验收或合同解除前，项目负责人、项目技术负责人确需更换的，应征得项目业主同意，原项目负责人或、项目技术负责人有备案主管部门的，还应征得备案主管部门同意，且更换后的人员不得低于原投标承诺人员所具有的资格和业绩条件。中标人、招标人、备案主管部门违反有关规定的，应追究有关单位和相关负责人的责任。</w:t>
      </w:r>
    </w:p>
    <w:p w14:paraId="58C4FF22">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24 争议的解决</w:t>
      </w:r>
      <w:bookmarkEnd w:id="586"/>
      <w:bookmarkEnd w:id="587"/>
      <w:bookmarkEnd w:id="588"/>
    </w:p>
    <w:p w14:paraId="199E2931">
      <w:pPr>
        <w:keepNext/>
        <w:keepLines/>
        <w:numPr>
          <w:ilvl w:val="4"/>
          <w:numId w:val="0"/>
        </w:numPr>
        <w:snapToGrid w:val="0"/>
        <w:spacing w:line="400" w:lineRule="exact"/>
        <w:outlineLvl w:val="4"/>
        <w:rPr>
          <w:rFonts w:hint="eastAsia" w:ascii="宋体" w:hAnsi="宋体" w:eastAsia="宋体" w:cs="宋体"/>
          <w:b/>
          <w:color w:val="auto"/>
          <w:spacing w:val="20"/>
          <w:sz w:val="21"/>
          <w:szCs w:val="21"/>
        </w:rPr>
      </w:pPr>
      <w:r>
        <w:rPr>
          <w:rFonts w:hint="eastAsia" w:ascii="宋体" w:hAnsi="宋体" w:eastAsia="宋体" w:cs="宋体"/>
          <w:b/>
          <w:color w:val="auto"/>
          <w:spacing w:val="20"/>
          <w:sz w:val="21"/>
          <w:szCs w:val="21"/>
        </w:rPr>
        <w:t>24.1 争议的解决方式</w:t>
      </w:r>
    </w:p>
    <w:p w14:paraId="6ED8D5AC">
      <w:pPr>
        <w:snapToGrid w:val="0"/>
        <w:spacing w:line="400" w:lineRule="exact"/>
        <w:ind w:firstLine="411" w:firstLineChars="196"/>
        <w:rPr>
          <w:rFonts w:hint="eastAsia" w:ascii="宋体" w:hAnsi="宋体" w:eastAsia="宋体" w:cs="宋体"/>
          <w:snapToGrid w:val="0"/>
          <w:color w:val="auto"/>
          <w:sz w:val="21"/>
          <w:szCs w:val="21"/>
        </w:rPr>
      </w:pPr>
      <w:r>
        <w:rPr>
          <w:rFonts w:hint="eastAsia" w:ascii="宋体" w:hAnsi="宋体" w:eastAsia="宋体" w:cs="宋体"/>
          <w:snapToGrid w:val="0"/>
          <w:color w:val="auto"/>
          <w:sz w:val="21"/>
          <w:szCs w:val="21"/>
        </w:rPr>
        <w:t>合同当事人友好协商解决不成、不愿提请争议评审或不接受争议评审组意见的，约定的合同争议解决方式：</w:t>
      </w:r>
      <w:r>
        <w:rPr>
          <w:rFonts w:hint="eastAsia" w:ascii="宋体" w:hAnsi="宋体" w:eastAsia="宋体" w:cs="宋体"/>
          <w:snapToGrid w:val="0"/>
          <w:color w:val="auto"/>
          <w:sz w:val="21"/>
          <w:szCs w:val="21"/>
          <w:u w:val="single"/>
        </w:rPr>
        <w:t>提交人民法院，提交本工程所在人民法院</w:t>
      </w:r>
      <w:r>
        <w:rPr>
          <w:rFonts w:hint="eastAsia" w:ascii="宋体" w:hAnsi="宋体" w:eastAsia="宋体" w:cs="宋体"/>
          <w:snapToGrid w:val="0"/>
          <w:color w:val="auto"/>
          <w:sz w:val="21"/>
          <w:szCs w:val="21"/>
        </w:rPr>
        <w:t>。</w:t>
      </w:r>
    </w:p>
    <w:p w14:paraId="2F47DE34">
      <w:pPr>
        <w:autoSpaceDE w:val="0"/>
        <w:autoSpaceDN w:val="0"/>
        <w:adjustRightInd w:val="0"/>
        <w:spacing w:line="400" w:lineRule="exact"/>
        <w:ind w:firstLine="480"/>
        <w:textAlignment w:val="baseline"/>
        <w:rPr>
          <w:rFonts w:hint="eastAsia" w:ascii="宋体" w:hAnsi="宋体" w:eastAsia="宋体" w:cs="宋体"/>
          <w:b/>
          <w:snapToGrid w:val="0"/>
          <w:color w:val="auto"/>
          <w:sz w:val="21"/>
          <w:szCs w:val="21"/>
        </w:rPr>
      </w:pPr>
      <w:r>
        <w:rPr>
          <w:rFonts w:hint="eastAsia" w:ascii="宋体" w:hAnsi="宋体" w:eastAsia="宋体" w:cs="宋体"/>
          <w:b/>
          <w:snapToGrid w:val="0"/>
          <w:color w:val="auto"/>
          <w:sz w:val="21"/>
          <w:szCs w:val="21"/>
        </w:rPr>
        <w:t>合同条款补充：</w:t>
      </w:r>
    </w:p>
    <w:p w14:paraId="5674CED8">
      <w:pPr>
        <w:keepLines/>
        <w:autoSpaceDE w:val="0"/>
        <w:autoSpaceDN w:val="0"/>
        <w:adjustRightInd w:val="0"/>
        <w:snapToGrid w:val="0"/>
        <w:spacing w:line="400" w:lineRule="exact"/>
        <w:textAlignment w:val="baseline"/>
        <w:outlineLvl w:val="3"/>
        <w:rPr>
          <w:rFonts w:hint="eastAsia" w:ascii="宋体" w:hAnsi="宋体" w:eastAsia="宋体" w:cs="宋体"/>
          <w:b/>
          <w:snapToGrid w:val="0"/>
          <w:color w:val="auto"/>
          <w:sz w:val="21"/>
          <w:szCs w:val="21"/>
        </w:rPr>
      </w:pPr>
      <w:bookmarkStart w:id="589" w:name="_Toc381220926"/>
      <w:bookmarkStart w:id="590" w:name="_Toc178843982"/>
      <w:bookmarkStart w:id="591" w:name="_Toc264875831"/>
      <w:bookmarkStart w:id="592" w:name="_Toc241374762"/>
      <w:bookmarkStart w:id="593" w:name="_Toc261333153"/>
      <w:r>
        <w:rPr>
          <w:rFonts w:hint="eastAsia" w:ascii="宋体" w:hAnsi="宋体" w:eastAsia="宋体" w:cs="宋体"/>
          <w:b/>
          <w:snapToGrid w:val="0"/>
          <w:color w:val="auto"/>
          <w:sz w:val="21"/>
          <w:szCs w:val="21"/>
        </w:rPr>
        <w:t>25 合同类型</w:t>
      </w:r>
      <w:bookmarkEnd w:id="589"/>
      <w:bookmarkEnd w:id="590"/>
      <w:bookmarkEnd w:id="591"/>
      <w:bookmarkEnd w:id="592"/>
      <w:bookmarkEnd w:id="593"/>
    </w:p>
    <w:p w14:paraId="6BCBDBDB">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本合同的采用单价承包，</w:t>
      </w:r>
      <w:r>
        <w:rPr>
          <w:rFonts w:hint="eastAsia" w:ascii="宋体" w:hAnsi="宋体" w:eastAsia="宋体" w:cs="宋体"/>
          <w:color w:val="auto"/>
          <w:sz w:val="21"/>
          <w:szCs w:val="21"/>
          <w:lang w:eastAsia="zh-CN"/>
        </w:rPr>
        <w:t>其中以</w:t>
      </w:r>
      <w:r>
        <w:rPr>
          <w:rFonts w:hint="eastAsia" w:ascii="宋体" w:hAnsi="宋体" w:eastAsia="宋体" w:cs="宋体"/>
          <w:color w:val="auto"/>
          <w:sz w:val="21"/>
          <w:szCs w:val="21"/>
        </w:rPr>
        <w:t>项为计量单</w:t>
      </w:r>
      <w:r>
        <w:rPr>
          <w:rFonts w:hint="eastAsia" w:ascii="宋体" w:hAnsi="宋体" w:eastAsia="宋体" w:cs="宋体"/>
          <w:b w:val="0"/>
          <w:bCs w:val="0"/>
          <w:color w:val="auto"/>
          <w:sz w:val="21"/>
          <w:szCs w:val="21"/>
        </w:rPr>
        <w:t>位的施工临时工程</w:t>
      </w:r>
      <w:r>
        <w:rPr>
          <w:rFonts w:hint="eastAsia" w:ascii="宋体" w:hAnsi="宋体" w:eastAsia="宋体" w:cs="宋体"/>
          <w:b w:val="0"/>
          <w:bCs w:val="0"/>
          <w:color w:val="auto"/>
          <w:sz w:val="21"/>
          <w:szCs w:val="21"/>
          <w:lang w:eastAsia="zh-CN"/>
        </w:rPr>
        <w:t>采用总价</w:t>
      </w:r>
      <w:r>
        <w:rPr>
          <w:rFonts w:hint="eastAsia" w:ascii="宋体" w:hAnsi="宋体" w:eastAsia="宋体" w:cs="宋体"/>
          <w:b w:val="0"/>
          <w:bCs w:val="0"/>
          <w:color w:val="auto"/>
          <w:sz w:val="21"/>
          <w:szCs w:val="21"/>
        </w:rPr>
        <w:t>包干。</w:t>
      </w:r>
    </w:p>
    <w:p w14:paraId="1F632F30">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在合同签订的同时，需另行签订《安全生产协议书》。</w:t>
      </w:r>
    </w:p>
    <w:p w14:paraId="3E6679CD">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bookmarkStart w:id="594" w:name="_Toc362883118"/>
      <w:bookmarkEnd w:id="594"/>
      <w:bookmarkStart w:id="595" w:name="_Toc362880706"/>
      <w:bookmarkEnd w:id="595"/>
      <w:bookmarkStart w:id="596" w:name="_Toc362883300"/>
      <w:bookmarkEnd w:id="596"/>
      <w:r>
        <w:rPr>
          <w:rFonts w:hint="eastAsia" w:ascii="宋体" w:hAnsi="宋体" w:eastAsia="宋体" w:cs="宋体"/>
          <w:snapToGrid w:val="0"/>
          <w:color w:val="auto"/>
          <w:sz w:val="21"/>
          <w:szCs w:val="21"/>
        </w:rPr>
        <w:t xml:space="preserve">  “安全施工费”的使用范围按国家、《浙江省水利水电工程设计概（预）算编制规定（2021年）》和省有关规定及本工程设计图纸明确的安全、文明施工要求。发包人</w:t>
      </w:r>
      <w:r>
        <w:rPr>
          <w:rFonts w:hint="eastAsia" w:ascii="宋体" w:hAnsi="宋体" w:eastAsia="宋体" w:cs="宋体"/>
          <w:color w:val="auto"/>
          <w:sz w:val="21"/>
          <w:szCs w:val="21"/>
        </w:rPr>
        <w:t>将在第一次支付工程款时扣押该笔费用，在工程实施时，按承包人提交的安全文明防护设施凭证按实拨付，拨付的总额最高不超过《工程量清单》所列安全施工费用。</w:t>
      </w:r>
    </w:p>
    <w:p w14:paraId="756FF3E2">
      <w:pPr>
        <w:autoSpaceDE w:val="0"/>
        <w:autoSpaceDN w:val="0"/>
        <w:adjustRightInd w:val="0"/>
        <w:snapToGrid w:val="0"/>
        <w:spacing w:line="400" w:lineRule="exact"/>
        <w:textAlignment w:val="baseline"/>
        <w:rPr>
          <w:rFonts w:hint="eastAsia" w:ascii="宋体" w:hAnsi="宋体" w:eastAsia="宋体" w:cs="宋体"/>
          <w:b/>
          <w:bCs/>
          <w:color w:val="auto"/>
          <w:sz w:val="21"/>
          <w:szCs w:val="21"/>
        </w:rPr>
      </w:pPr>
      <w:r>
        <w:rPr>
          <w:rFonts w:hint="eastAsia" w:ascii="宋体" w:hAnsi="宋体" w:eastAsia="宋体" w:cs="宋体"/>
          <w:b/>
          <w:bCs/>
          <w:color w:val="auto"/>
          <w:sz w:val="21"/>
          <w:szCs w:val="21"/>
        </w:rPr>
        <w:t>26 其他</w:t>
      </w:r>
    </w:p>
    <w:p w14:paraId="12FCAC5B">
      <w:pPr>
        <w:autoSpaceDE w:val="0"/>
        <w:autoSpaceDN w:val="0"/>
        <w:adjustRightInd w:val="0"/>
        <w:snapToGrid w:val="0"/>
        <w:spacing w:line="400" w:lineRule="exact"/>
        <w:ind w:firstLine="420" w:firstLineChars="200"/>
        <w:textAlignment w:val="baseline"/>
        <w:rPr>
          <w:rFonts w:hint="eastAsia" w:ascii="宋体" w:hAnsi="宋体" w:eastAsia="宋体" w:cs="宋体"/>
          <w:color w:val="auto"/>
          <w:sz w:val="21"/>
          <w:szCs w:val="21"/>
        </w:rPr>
      </w:pPr>
      <w:r>
        <w:rPr>
          <w:rFonts w:hint="eastAsia" w:ascii="宋体" w:hAnsi="宋体" w:eastAsia="宋体" w:cs="宋体"/>
          <w:color w:val="auto"/>
          <w:sz w:val="21"/>
          <w:szCs w:val="21"/>
        </w:rPr>
        <w:t>本项目的农民工工资支付管理按照《工程建设领域农民工工资专用账户管理暂行办法》（人社部发[2021]53 号）、《浙江省工程建设领域农民工工资专用账户管理实施细则》（浙人社发[2022]14 号））文件的要求执行。</w:t>
      </w:r>
    </w:p>
    <w:p w14:paraId="55A4A808">
      <w:pPr>
        <w:autoSpaceDE w:val="0"/>
        <w:autoSpaceDN w:val="0"/>
        <w:adjustRightInd w:val="0"/>
        <w:snapToGrid w:val="0"/>
        <w:spacing w:line="400" w:lineRule="exact"/>
        <w:ind w:firstLine="420" w:firstLineChars="200"/>
        <w:textAlignment w:val="baseline"/>
        <w:rPr>
          <w:rFonts w:hint="eastAsia" w:ascii="宋体" w:hAnsi="宋体" w:eastAsia="宋体" w:cs="宋体"/>
          <w:b w:val="0"/>
          <w:bCs w:val="0"/>
          <w:color w:val="auto"/>
          <w:sz w:val="21"/>
          <w:szCs w:val="21"/>
        </w:rPr>
      </w:pPr>
      <w:r>
        <w:rPr>
          <w:rFonts w:hint="eastAsia" w:ascii="宋体" w:hAnsi="宋体" w:eastAsia="宋体" w:cs="宋体"/>
          <w:color w:val="auto"/>
          <w:sz w:val="21"/>
          <w:szCs w:val="21"/>
        </w:rPr>
        <w:t>承包人须按宁波市人力资</w:t>
      </w:r>
      <w:r>
        <w:rPr>
          <w:rFonts w:hint="eastAsia" w:ascii="宋体" w:hAnsi="宋体" w:eastAsia="宋体" w:cs="宋体"/>
          <w:b w:val="0"/>
          <w:bCs w:val="0"/>
          <w:color w:val="auto"/>
          <w:sz w:val="21"/>
          <w:szCs w:val="21"/>
        </w:rPr>
        <w:t>源和社会保障局等 6 部门关于印发《宁波市工程建设领域农民工工资专用账户管理实施细则（试行）》的通知（甬人社发[2022]29 号）文件及有关规定做好农民工工资保证金的缴纳，并规范农民工工资专用账户资金管理。</w:t>
      </w:r>
    </w:p>
    <w:p w14:paraId="1EE50BAC">
      <w:pPr>
        <w:autoSpaceDE w:val="0"/>
        <w:autoSpaceDN w:val="0"/>
        <w:adjustRightInd w:val="0"/>
        <w:snapToGrid w:val="0"/>
        <w:spacing w:line="400" w:lineRule="exact"/>
        <w:ind w:firstLine="420" w:firstLineChars="200"/>
        <w:textAlignment w:val="baseline"/>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rPr>
        <w:t>承包方在签订本合同的同时与发包方、开户银行按本合同附件五的格式签订《宁波市工程建设领域农民工工资专用账户资金管理三方协议》。</w:t>
      </w:r>
    </w:p>
    <w:p w14:paraId="2BB23801">
      <w:pPr>
        <w:pStyle w:val="25"/>
        <w:rPr>
          <w:rFonts w:hint="eastAsia" w:ascii="宋体" w:hAnsi="宋体" w:eastAsia="宋体" w:cs="宋体"/>
          <w:color w:val="auto"/>
          <w:sz w:val="21"/>
          <w:szCs w:val="21"/>
          <w:highlight w:val="none"/>
        </w:rPr>
      </w:pPr>
    </w:p>
    <w:p w14:paraId="29D054B5">
      <w:pPr>
        <w:pStyle w:val="37"/>
        <w:rPr>
          <w:rFonts w:hint="eastAsia"/>
          <w:color w:val="auto"/>
          <w:lang w:eastAsia="zh-CN"/>
        </w:rPr>
        <w:sectPr>
          <w:pgSz w:w="11906" w:h="16838"/>
          <w:pgMar w:top="1440" w:right="1080" w:bottom="1440" w:left="1080" w:header="851" w:footer="992" w:gutter="0"/>
          <w:pgNumType w:fmt="decimal"/>
          <w:cols w:space="720" w:num="1"/>
          <w:titlePg/>
          <w:docGrid w:linePitch="312" w:charSpace="0"/>
        </w:sectPr>
      </w:pPr>
    </w:p>
    <w:p w14:paraId="70AAECF2">
      <w:pPr>
        <w:rPr>
          <w:rFonts w:hint="eastAsia"/>
          <w:color w:val="auto"/>
          <w:lang w:eastAsia="zh-CN"/>
        </w:rPr>
      </w:pPr>
    </w:p>
    <w:p w14:paraId="10C001E5">
      <w:pPr>
        <w:adjustRightInd w:val="0"/>
        <w:snapToGrid w:val="0"/>
        <w:spacing w:line="300" w:lineRule="auto"/>
        <w:rPr>
          <w:rFonts w:hint="eastAsia" w:ascii="宋体" w:hAnsi="宋体" w:eastAsia="宋体" w:cs="宋体"/>
          <w:b/>
          <w:color w:val="auto"/>
          <w:sz w:val="21"/>
          <w:szCs w:val="21"/>
          <w:highlight w:val="none"/>
        </w:rPr>
      </w:pPr>
    </w:p>
    <w:p w14:paraId="0FA73A7F">
      <w:pPr>
        <w:pStyle w:val="36"/>
        <w:spacing w:line="360" w:lineRule="auto"/>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安全生产协议书</w:t>
      </w:r>
    </w:p>
    <w:p w14:paraId="68F4F274">
      <w:pPr>
        <w:pStyle w:val="967"/>
        <w:rPr>
          <w:rFonts w:hint="eastAsia" w:ascii="宋体" w:hAnsi="宋体" w:eastAsia="宋体" w:cs="宋体"/>
          <w:bCs/>
          <w:color w:val="auto"/>
          <w:sz w:val="21"/>
          <w:szCs w:val="21"/>
          <w:highlight w:val="none"/>
        </w:rPr>
      </w:pPr>
    </w:p>
    <w:p w14:paraId="52E21896">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为在</w:t>
      </w:r>
      <w:r>
        <w:rPr>
          <w:rFonts w:hint="eastAsia" w:ascii="宋体" w:hAnsi="宋体" w:eastAsia="宋体" w:cs="宋体"/>
          <w:bCs/>
          <w:snapToGrid w:val="0"/>
          <w:color w:val="auto"/>
          <w:sz w:val="21"/>
          <w:szCs w:val="21"/>
          <w:highlight w:val="none"/>
          <w:u w:val="single"/>
        </w:rPr>
        <w:t xml:space="preserve">                                </w:t>
      </w:r>
      <w:r>
        <w:rPr>
          <w:rFonts w:hint="eastAsia" w:ascii="宋体" w:hAnsi="宋体" w:eastAsia="宋体" w:cs="宋体"/>
          <w:color w:val="auto"/>
          <w:sz w:val="21"/>
          <w:szCs w:val="21"/>
          <w:highlight w:val="none"/>
        </w:rPr>
        <w:t>施工合同的实施过程中创造安全、高效的施工环境，切实搞好本项目的安全管理工作，本项目的建设单位</w:t>
      </w:r>
      <w:r>
        <w:rPr>
          <w:rFonts w:hint="eastAsia" w:ascii="宋体" w:hAnsi="宋体" w:eastAsia="宋体" w:cs="宋体"/>
          <w:bCs/>
          <w:snapToGrid w:val="0"/>
          <w:color w:val="auto"/>
          <w:sz w:val="21"/>
          <w:szCs w:val="21"/>
          <w:highlight w:val="none"/>
          <w:u w:val="single"/>
        </w:rPr>
        <w:t xml:space="preserve">                   </w:t>
      </w:r>
      <w:r>
        <w:rPr>
          <w:rFonts w:hint="eastAsia" w:ascii="宋体" w:hAnsi="宋体" w:eastAsia="宋体" w:cs="宋体"/>
          <w:color w:val="auto"/>
          <w:sz w:val="21"/>
          <w:szCs w:val="21"/>
          <w:highlight w:val="none"/>
        </w:rPr>
        <w:t>（以下简称“甲方”）与施工单位</w:t>
      </w:r>
      <w:r>
        <w:rPr>
          <w:rFonts w:hint="eastAsia" w:ascii="宋体" w:hAnsi="宋体" w:eastAsia="宋体" w:cs="宋体"/>
          <w:bCs/>
          <w:snapToGrid w:val="0"/>
          <w:color w:val="auto"/>
          <w:sz w:val="21"/>
          <w:szCs w:val="21"/>
          <w:highlight w:val="none"/>
          <w:u w:val="single"/>
        </w:rPr>
        <w:t xml:space="preserve">                              </w:t>
      </w:r>
      <w:r>
        <w:rPr>
          <w:rFonts w:hint="eastAsia" w:ascii="宋体" w:hAnsi="宋体" w:eastAsia="宋体" w:cs="宋体"/>
          <w:color w:val="auto"/>
          <w:sz w:val="21"/>
          <w:szCs w:val="21"/>
          <w:highlight w:val="none"/>
        </w:rPr>
        <w:t>（以下简称“乙方”），特此签订安全生产协议书：</w:t>
      </w:r>
    </w:p>
    <w:p w14:paraId="3FA34832">
      <w:pPr>
        <w:numPr>
          <w:ilvl w:val="0"/>
          <w:numId w:val="3"/>
        </w:num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甲方职责</w:t>
      </w:r>
    </w:p>
    <w:p w14:paraId="775274C8">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（一）遵守国家有关安全生产的法律法规，认真执行工程承包合同中的有关安全要求。</w:t>
      </w:r>
    </w:p>
    <w:p w14:paraId="35D14B20">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（二）按照“安全第一、预防为主”和坚持“管生产必须管安全”的原则进行安全生产管理，做到生产与安全工作同时计划、布置、检查、总结和评比。</w:t>
      </w:r>
    </w:p>
    <w:p w14:paraId="6327B139">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（三）重要的安全设施必须坚持与主体工程“三同时”的原则，即：同时设计、审批，同时施工，同时验收、投入使用。</w:t>
      </w:r>
    </w:p>
    <w:p w14:paraId="7D9C6272">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（四）定期召开安全生产调度会，及时传达中央及地方有关安全生产的精神。</w:t>
      </w:r>
    </w:p>
    <w:p w14:paraId="5180A438">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（五）组织对乙方施工现场安全生产检查，监督乙方及时处理发现的各种安全隐患。</w:t>
      </w:r>
    </w:p>
    <w:p w14:paraId="62B9D3A8">
      <w:pPr>
        <w:numPr>
          <w:ilvl w:val="0"/>
          <w:numId w:val="3"/>
        </w:numPr>
        <w:spacing w:line="360" w:lineRule="auto"/>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乙方职责</w:t>
      </w:r>
    </w:p>
    <w:p w14:paraId="79E025FE">
      <w:pPr>
        <w:spacing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（一）严格遵守国家有关安全生产的法律法规、水利部颁发的有关工程施工安全技术规程的安全生产规定，认真执行工程承包合同中的有关安全要求。</w:t>
      </w:r>
    </w:p>
    <w:p w14:paraId="3F95CC5C">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二）坚持“安全第一，预防为主”和“管理生产必须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条款的各项规定，做到生产与安全工作同时计划、布置、检查、总结和评比。</w:t>
      </w:r>
    </w:p>
    <w:p w14:paraId="7DF0B9B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三）建立健全安全生产责任制。从派往项目实施的项目经理到生产工人（包括临时雇请的民工）的安全生产管理系统必须做到纵向到底，一环不漏；各职能部门、人员的安全生产责任制做到横向到边，人人有责。项目经理是安全生产的第一责任人。现场设置的安全机构，应按施工人员的1%~3%配备安全员，专职负责所有员工的安全和治安保卫工作及预防事故的发生。安全机构人员，有权按有关规定发布指令，并采取保护性措施防止事故发生。</w:t>
      </w:r>
    </w:p>
    <w:p w14:paraId="3A4876D1">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（四）乙方在任何时候都应采取各种合理的预防措施，防止其员工发生任何违法、违禁、暴力或妨碍治安的行为。</w:t>
      </w:r>
    </w:p>
    <w:p w14:paraId="41CBB2FB">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五）乙方必须具有劳动安全管理部门颁发的安全生产证书，参加施工的人员，必须接受安全技术教育，熟知和遵守本工种的各项安全技术操作规程，定期进行安全技术考核，合格者方准上岗操作。对于从事电气、起重、建筑登高架设作业、锅炉、压力容器、焊接、机动车驾驶、爆破等特殊工种的人员，需经过专业培训，获得《安全操作合格证》后，方准持证上岗。施工现场如出现特种作业无证操作现象时，项目经理必须承担管理责任。</w:t>
      </w:r>
    </w:p>
    <w:p w14:paraId="5C9E8014">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六）对于易燃易爆的材料除应专门妥善保管之外，还应配备有足够的消防设施，所有施工人员都应熟悉消防设备的性能和使用方法；乙方不得将任何种类的给予、易货或以其他方式转让给任何人，或允许、容忍上述同样行为。</w:t>
      </w:r>
    </w:p>
    <w:p w14:paraId="3235830A">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（七）操作人员上岗，必须按规定穿戴防护用品。施工负责人和安全检查员应随时检查劳动防护用品的穿戴情况，不按规定穿戴防护用品的人员不得上岗。</w:t>
      </w:r>
    </w:p>
    <w:p w14:paraId="5934B94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（八）所有施工机具设备和高空作业的设备均应定期检查，并有安全员的签字记录，保证其经常处于完好状态；不合格的机具、设备和劳动保护用品严禁使用。</w:t>
      </w:r>
    </w:p>
    <w:p w14:paraId="2479633F">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（九）所有施工中采用新技术，新工艺、新设备、新材料时，必须制定相应的安全技术措施，施工现场必须具有相关的安全标志牌。</w:t>
      </w:r>
    </w:p>
    <w:p w14:paraId="05E2B456">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十）乙方必须按照本工程项目特点，组织制定本工程实施中的生产安全事故应急救援预案；如果发生安全事故，应按照《国务院关于特大安全事故行政责任追究的规定》以及其它有关规定，及时上报有关部门，并坚持“三不放过”的原则，严肃处理相关责任人。</w:t>
      </w:r>
    </w:p>
    <w:p w14:paraId="4D0AB4F4">
      <w:pPr>
        <w:spacing w:line="360" w:lineRule="auto"/>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b/>
          <w:color w:val="auto"/>
          <w:sz w:val="21"/>
          <w:szCs w:val="21"/>
          <w:highlight w:val="none"/>
        </w:rPr>
        <w:t>第三条  违约责任</w:t>
      </w:r>
    </w:p>
    <w:p w14:paraId="47B12955">
      <w:pPr>
        <w:spacing w:line="360" w:lineRule="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 xml:space="preserve">    </w:t>
      </w:r>
      <w:r>
        <w:rPr>
          <w:rFonts w:hint="eastAsia" w:ascii="宋体" w:hAnsi="宋体" w:eastAsia="宋体" w:cs="宋体"/>
          <w:color w:val="auto"/>
          <w:sz w:val="21"/>
          <w:szCs w:val="21"/>
          <w:highlight w:val="none"/>
        </w:rPr>
        <w:t>如因甲方或乙方违约造成安全事故，将依法追究责任。</w:t>
      </w:r>
    </w:p>
    <w:p w14:paraId="07BDE7F5">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本合同正本一式二份，副本八份，合同双方各执正本一份，副本四份。由双方法定代表人或其授权的代理人签署与加盖公章后生效，全部工程竣工验收后失效。</w:t>
      </w:r>
    </w:p>
    <w:p w14:paraId="033E2268">
      <w:pPr>
        <w:spacing w:line="360" w:lineRule="auto"/>
        <w:rPr>
          <w:rFonts w:hint="eastAsia" w:ascii="宋体" w:hAnsi="宋体" w:eastAsia="宋体" w:cs="宋体"/>
          <w:color w:val="auto"/>
          <w:spacing w:val="-8"/>
          <w:sz w:val="21"/>
          <w:szCs w:val="21"/>
          <w:highlight w:val="none"/>
        </w:rPr>
      </w:pPr>
    </w:p>
    <w:p w14:paraId="560DDCAD">
      <w:pPr>
        <w:spacing w:line="360" w:lineRule="auto"/>
        <w:rPr>
          <w:rFonts w:hint="eastAsia" w:ascii="宋体" w:hAnsi="宋体" w:eastAsia="宋体" w:cs="宋体"/>
          <w:color w:val="auto"/>
          <w:spacing w:val="-8"/>
          <w:sz w:val="21"/>
          <w:szCs w:val="21"/>
          <w:highlight w:val="none"/>
        </w:rPr>
      </w:pPr>
    </w:p>
    <w:p w14:paraId="2389761D">
      <w:pPr>
        <w:spacing w:line="360" w:lineRule="auto"/>
        <w:rPr>
          <w:rFonts w:hint="eastAsia" w:ascii="宋体" w:hAnsi="宋体" w:eastAsia="宋体" w:cs="宋体"/>
          <w:color w:val="auto"/>
          <w:spacing w:val="-8"/>
          <w:sz w:val="21"/>
          <w:szCs w:val="21"/>
          <w:highlight w:val="none"/>
        </w:rPr>
      </w:pPr>
      <w:r>
        <w:rPr>
          <w:rFonts w:hint="eastAsia" w:ascii="宋体" w:hAnsi="宋体" w:eastAsia="宋体" w:cs="宋体"/>
          <w:color w:val="auto"/>
          <w:spacing w:val="-8"/>
          <w:sz w:val="21"/>
          <w:szCs w:val="21"/>
          <w:highlight w:val="none"/>
        </w:rPr>
        <w:t>甲方：</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color w:val="auto"/>
          <w:spacing w:val="-8"/>
          <w:sz w:val="21"/>
          <w:szCs w:val="21"/>
          <w:highlight w:val="none"/>
          <w:u w:val="single"/>
        </w:rPr>
        <w:t xml:space="preserve">（盖章）   </w:t>
      </w:r>
      <w:r>
        <w:rPr>
          <w:rFonts w:hint="eastAsia" w:ascii="宋体" w:hAnsi="宋体" w:eastAsia="宋体" w:cs="宋体"/>
          <w:color w:val="auto"/>
          <w:spacing w:val="-8"/>
          <w:sz w:val="21"/>
          <w:szCs w:val="21"/>
          <w:highlight w:val="none"/>
        </w:rPr>
        <w:t xml:space="preserve">     乙方：</w:t>
      </w:r>
      <w:r>
        <w:rPr>
          <w:rFonts w:hint="eastAsia" w:ascii="宋体" w:hAnsi="宋体" w:eastAsia="宋体" w:cs="宋体"/>
          <w:b/>
          <w:bCs/>
          <w:snapToGrid w:val="0"/>
          <w:color w:val="auto"/>
          <w:sz w:val="21"/>
          <w:szCs w:val="21"/>
          <w:highlight w:val="none"/>
          <w:u w:val="single"/>
        </w:rPr>
        <w:t xml:space="preserve">                       </w:t>
      </w:r>
      <w:r>
        <w:rPr>
          <w:rFonts w:hint="eastAsia" w:ascii="宋体" w:hAnsi="宋体" w:eastAsia="宋体" w:cs="宋体"/>
          <w:color w:val="auto"/>
          <w:spacing w:val="-8"/>
          <w:sz w:val="21"/>
          <w:szCs w:val="21"/>
          <w:highlight w:val="none"/>
          <w:u w:val="single"/>
        </w:rPr>
        <w:t>（盖章）</w:t>
      </w:r>
    </w:p>
    <w:p w14:paraId="62F71DC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                                  法定代表人：</w:t>
      </w:r>
    </w:p>
    <w:p w14:paraId="21AAC5EF">
      <w:pPr>
        <w:spacing w:line="360" w:lineRule="auto"/>
        <w:ind w:firstLine="840" w:firstLineChars="4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或                                            或</w:t>
      </w:r>
    </w:p>
    <w:p w14:paraId="59494AC7">
      <w:pPr>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其授权的代理人：</w:t>
      </w:r>
      <w:r>
        <w:rPr>
          <w:rFonts w:hint="eastAsia" w:ascii="宋体" w:hAnsi="宋体" w:eastAsia="宋体" w:cs="宋体"/>
          <w:color w:val="auto"/>
          <w:sz w:val="21"/>
          <w:szCs w:val="21"/>
          <w:highlight w:val="none"/>
          <w:u w:val="single"/>
        </w:rPr>
        <w:t xml:space="preserve">             （职务）</w:t>
      </w:r>
      <w:r>
        <w:rPr>
          <w:rFonts w:hint="eastAsia" w:ascii="宋体" w:hAnsi="宋体" w:eastAsia="宋体" w:cs="宋体"/>
          <w:color w:val="auto"/>
          <w:sz w:val="21"/>
          <w:szCs w:val="21"/>
          <w:highlight w:val="none"/>
        </w:rPr>
        <w:t xml:space="preserve">     其授权的代理人：</w:t>
      </w:r>
      <w:r>
        <w:rPr>
          <w:rFonts w:hint="eastAsia" w:ascii="宋体" w:hAnsi="宋体" w:eastAsia="宋体" w:cs="宋体"/>
          <w:color w:val="auto"/>
          <w:sz w:val="21"/>
          <w:szCs w:val="21"/>
          <w:highlight w:val="none"/>
          <w:u w:val="single"/>
        </w:rPr>
        <w:t xml:space="preserve">            （职务） </w:t>
      </w:r>
    </w:p>
    <w:p w14:paraId="37A14321">
      <w:pPr>
        <w:spacing w:line="360" w:lineRule="auto"/>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rPr>
        <w:t xml:space="preserve">                    （签字）</w:t>
      </w: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（签字）</w:t>
      </w:r>
    </w:p>
    <w:p w14:paraId="70FED430">
      <w:pPr>
        <w:spacing w:line="360" w:lineRule="auto"/>
        <w:rPr>
          <w:rFonts w:hint="eastAsia" w:ascii="宋体" w:hAnsi="宋体" w:eastAsia="宋体" w:cs="宋体"/>
          <w:color w:val="auto"/>
          <w:sz w:val="21"/>
          <w:szCs w:val="21"/>
          <w:highlight w:val="none"/>
        </w:rPr>
        <w:sectPr>
          <w:pgSz w:w="11906" w:h="16838"/>
          <w:pgMar w:top="1440" w:right="1080" w:bottom="1440" w:left="1080" w:header="851" w:footer="992" w:gutter="0"/>
          <w:pgNumType w:fmt="decimal"/>
          <w:cols w:space="720" w:num="1"/>
          <w:titlePg/>
          <w:docGrid w:linePitch="312" w:charSpace="0"/>
        </w:sectPr>
      </w:pPr>
      <w:r>
        <w:rPr>
          <w:rFonts w:hint="eastAsia" w:ascii="宋体" w:hAnsi="宋体" w:eastAsia="宋体" w:cs="宋体"/>
          <w:color w:val="auto"/>
          <w:sz w:val="21"/>
          <w:szCs w:val="21"/>
          <w:highlight w:val="none"/>
        </w:rPr>
        <w:t>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                   日期：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6820BA78">
      <w:pPr>
        <w:spacing w:line="70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承包商履约保函</w:t>
      </w:r>
    </w:p>
    <w:p w14:paraId="6D21F587">
      <w:pPr>
        <w:spacing w:line="440" w:lineRule="exact"/>
        <w:ind w:firstLine="4725" w:firstLineChars="225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办理日期：  年  月  日</w:t>
      </w:r>
    </w:p>
    <w:p w14:paraId="0EC0036F">
      <w:pPr>
        <w:spacing w:line="440" w:lineRule="exact"/>
        <w:ind w:right="6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保函编号：№</w:t>
      </w:r>
    </w:p>
    <w:p w14:paraId="6A930983">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（发包人名称）：</w:t>
      </w:r>
    </w:p>
    <w:p w14:paraId="1FAE7F7F">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鉴于你方作为发包人已经于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日确定</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（承包商名称，以下称“承包商”）为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 （工程名称，勘察设计/监理/施工）项目的中标人，应承包商申请，我方愿就承包商履行该项目（勘察设计/监理/施工）合同（以下简称主合同）约定的义务以保证的方式向你方提供如下担保：</w:t>
      </w:r>
    </w:p>
    <w:p w14:paraId="7C13AD1C">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一、保证的范围及保证金额</w:t>
      </w:r>
    </w:p>
    <w:p w14:paraId="266BEFC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我方的保证范围是承包商未按照主合同约定履行义务，给你方造成的实际损失。</w:t>
      </w:r>
    </w:p>
    <w:p w14:paraId="260B4E0D">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我方保证的金额是主合同约定的合同总价款</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%，数额最高不超过人民币（大写）：</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3389B561">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二、保证的方式及保证期间</w:t>
      </w:r>
    </w:p>
    <w:p w14:paraId="3307D4E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我方保证的方式为：连带责任保证。</w:t>
      </w:r>
    </w:p>
    <w:p w14:paraId="50339F3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我方保证的期间为：自主合同生效之日起至承包商取得竣工验收记录后</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日内。</w:t>
      </w:r>
    </w:p>
    <w:p w14:paraId="6383D388">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你方与承包商协议变更工程竣工日期的，经我方书面同意后，保证期间按照变更后的竣工日期做相应调整。</w:t>
      </w:r>
    </w:p>
    <w:p w14:paraId="3BD65FE0">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三、承担保证责任的形式</w:t>
      </w:r>
    </w:p>
    <w:p w14:paraId="3A38DAA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我方按以下第</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种方式向你方承担保证责任：</w:t>
      </w:r>
    </w:p>
    <w:p w14:paraId="0003D04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（1）由我方提供资金及技术援助，使承包商继续履行主合同义务，支付金额不超过本保函第一条规定的保证金额。</w:t>
      </w:r>
    </w:p>
    <w:p w14:paraId="3A8E331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（2）由我方代为承包商履行主合同剩余部分义务。</w:t>
      </w:r>
    </w:p>
    <w:p w14:paraId="76B4D3D3">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（3）由我方在本保函第一条规定的保证金额内赔偿你方的损失。</w:t>
      </w:r>
    </w:p>
    <w:p w14:paraId="46419D91">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四、代偿的安排</w:t>
      </w:r>
    </w:p>
    <w:p w14:paraId="28788407">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你方要求我方承担保证责任的，应向我方发出书面索赔通知及承包商未履行主合同约定义务的证明材料，并随附本保函原件。索赔通知应写明要求索赔的金额，支付款项应到达的账号，并附有说明承包商违反主合同造成你方损失情况的证明材料。</w:t>
      </w:r>
    </w:p>
    <w:p w14:paraId="71A19CA0">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如索赔的理由是工程施工质量问题，你方还需提供项目总监理工程师、监理人对索赔的理由的书面确认意见及法定的工程质量检测机构出具的检测报告；如索赔的理由是合同违约问题，你方则需提供证明承包方违约的有效证明。</w:t>
      </w:r>
    </w:p>
    <w:p w14:paraId="4A666449">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我方收到本保函原件和你方的书面索赔通知及相应证明材料后，在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工作日内进行核定后按照本保函的承诺承担保证责任。</w:t>
      </w:r>
    </w:p>
    <w:p w14:paraId="05507FB2">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五、保证责任的解除</w:t>
      </w:r>
    </w:p>
    <w:p w14:paraId="18B05B11">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1、在本保函承诺的保证期间内，你方未书面向我方主张保证责任的，自保证期间届满次日起，我方保证责任解除。</w:t>
      </w:r>
    </w:p>
    <w:p w14:paraId="79D4090B">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2、承包商按主合同约定履行了义务的，自本保函承诺的保证期间届满次日起，我方保证责任解除。</w:t>
      </w:r>
    </w:p>
    <w:p w14:paraId="7F8BF2E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3、我方按照本保函向你方履行保证责任所支付的金额达到本保函保证金额时，自我方向你方支付（支付款项从我方账户划出）之日起，保证责任即解除。</w:t>
      </w:r>
    </w:p>
    <w:p w14:paraId="4585F3CF">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4、按照法律法规的规定或出现应解除我方保证责任的其它情形的，我方在本保函项下的保证责任亦解除。</w:t>
      </w:r>
    </w:p>
    <w:p w14:paraId="61F29A02">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我方解除保证责任后，你方应自我方保证责任解除之日起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个工作日内，将本保函原件返还我方。超出本约定期限的，无论本保函原件是否退还我方，我方均不再承担保证责任。</w:t>
      </w:r>
    </w:p>
    <w:p w14:paraId="3DEF06D2">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六、免责条款</w:t>
      </w:r>
    </w:p>
    <w:p w14:paraId="586DD25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1、因你方违约致使承包商不能履行义务的，我方不承担保证责任。</w:t>
      </w:r>
    </w:p>
    <w:p w14:paraId="22755295">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2、依照法律法规的规定或你方与承包商的另行约定，免除承包商部分或全部义务的，我方亦免除其相应的保证责任。</w:t>
      </w:r>
    </w:p>
    <w:p w14:paraId="4F28EFED">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3、你方与承包商协议变更主合同（符合主合同条款约定的变更除外），如加重承包商责任致使我方保证责任加重的，需征得我方书面同意，否则我方不再承担因此而加重部分的保证责任。</w:t>
      </w:r>
    </w:p>
    <w:p w14:paraId="2A5C9DE6">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4、因不可抗力造成承包商不能履行义务的，我方不承担保证责任。</w:t>
      </w:r>
    </w:p>
    <w:p w14:paraId="2644EB49">
      <w:pPr>
        <w:spacing w:line="400" w:lineRule="exact"/>
        <w:rPr>
          <w:rStyle w:val="936"/>
          <w:rFonts w:hint="eastAsia" w:ascii="宋体" w:hAnsi="宋体" w:eastAsia="宋体" w:cs="宋体"/>
          <w:color w:val="auto"/>
          <w:sz w:val="21"/>
          <w:szCs w:val="21"/>
          <w:highlight w:val="none"/>
        </w:rPr>
      </w:pPr>
      <w:r>
        <w:rPr>
          <w:rStyle w:val="936"/>
          <w:rFonts w:hint="eastAsia" w:ascii="宋体" w:hAnsi="宋体" w:eastAsia="宋体" w:cs="宋体"/>
          <w:color w:val="auto"/>
          <w:sz w:val="21"/>
          <w:szCs w:val="21"/>
          <w:highlight w:val="none"/>
        </w:rPr>
        <w:t xml:space="preserve">    5、本保函不得转让，我方对除你方以外的任何第三方不承担任何责任。</w:t>
      </w:r>
    </w:p>
    <w:p w14:paraId="7E5414D6">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七、争议的解决</w:t>
      </w:r>
    </w:p>
    <w:p w14:paraId="4F885869">
      <w:pPr>
        <w:spacing w:line="400" w:lineRule="exact"/>
        <w:ind w:left="947" w:leftChars="151" w:hanging="630" w:hangingChars="3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因本保函发生的纠纷，由你我双方协商解决，协商不成的，任何一方均可提请</w:t>
      </w:r>
    </w:p>
    <w:p w14:paraId="3648B39A">
      <w:pPr>
        <w:spacing w:line="400" w:lineRule="exac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仲裁委员会仲裁</w:t>
      </w:r>
      <w:r>
        <w:rPr>
          <w:rStyle w:val="936"/>
          <w:rFonts w:hint="eastAsia" w:ascii="宋体" w:hAnsi="宋体" w:eastAsia="宋体" w:cs="宋体"/>
          <w:color w:val="auto"/>
          <w:sz w:val="21"/>
          <w:szCs w:val="21"/>
          <w:highlight w:val="none"/>
        </w:rPr>
        <w:t>。</w:t>
      </w:r>
    </w:p>
    <w:p w14:paraId="1249E129">
      <w:pPr>
        <w:spacing w:line="400" w:lineRule="exact"/>
        <w:ind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八、保函的生效</w:t>
      </w:r>
    </w:p>
    <w:p w14:paraId="78DD15FE">
      <w:pPr>
        <w:spacing w:line="40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本保函自我方法定代表人（或其授权代理人）签字并加盖公章后生效。</w:t>
      </w:r>
    </w:p>
    <w:p w14:paraId="3BFD1645">
      <w:pPr>
        <w:spacing w:line="400" w:lineRule="exact"/>
        <w:ind w:firstLine="210" w:firstLineChars="100"/>
        <w:jc w:val="left"/>
        <w:rPr>
          <w:rFonts w:hint="eastAsia" w:ascii="宋体" w:hAnsi="宋体" w:eastAsia="宋体" w:cs="宋体"/>
          <w:color w:val="auto"/>
          <w:sz w:val="21"/>
          <w:szCs w:val="21"/>
          <w:highlight w:val="none"/>
        </w:rPr>
      </w:pPr>
    </w:p>
    <w:p w14:paraId="52F7CDB2">
      <w:pPr>
        <w:spacing w:line="400" w:lineRule="exact"/>
        <w:ind w:firstLine="210" w:firstLineChars="10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担保人：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（盖单位章）</w:t>
      </w:r>
    </w:p>
    <w:p w14:paraId="0A694E16">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法定代表人或其委托代理人：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（签字）</w:t>
      </w:r>
    </w:p>
    <w:p w14:paraId="479B87F7">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    址：</w:t>
      </w:r>
      <w:r>
        <w:rPr>
          <w:rFonts w:hint="eastAsia" w:ascii="宋体" w:hAnsi="宋体" w:eastAsia="宋体" w:cs="宋体"/>
          <w:color w:val="auto"/>
          <w:sz w:val="21"/>
          <w:szCs w:val="21"/>
          <w:highlight w:val="none"/>
          <w:u w:val="single"/>
        </w:rPr>
        <w:t xml:space="preserve">                                       </w:t>
      </w:r>
    </w:p>
    <w:p w14:paraId="126F79E0">
      <w:pPr>
        <w:spacing w:line="400" w:lineRule="exact"/>
        <w:ind w:firstLine="210" w:firstLineChars="10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邮政编码：</w:t>
      </w:r>
      <w:r>
        <w:rPr>
          <w:rFonts w:hint="eastAsia" w:ascii="宋体" w:hAnsi="宋体" w:eastAsia="宋体" w:cs="宋体"/>
          <w:color w:val="auto"/>
          <w:sz w:val="21"/>
          <w:szCs w:val="21"/>
          <w:highlight w:val="none"/>
          <w:u w:val="single"/>
        </w:rPr>
        <w:t xml:space="preserve">                                       </w:t>
      </w:r>
    </w:p>
    <w:p w14:paraId="103AFA48">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    话：</w:t>
      </w:r>
      <w:r>
        <w:rPr>
          <w:rFonts w:hint="eastAsia" w:ascii="宋体" w:hAnsi="宋体" w:eastAsia="宋体" w:cs="宋体"/>
          <w:color w:val="auto"/>
          <w:sz w:val="21"/>
          <w:szCs w:val="21"/>
          <w:highlight w:val="none"/>
          <w:u w:val="single"/>
        </w:rPr>
        <w:t xml:space="preserve">                                       </w:t>
      </w:r>
    </w:p>
    <w:p w14:paraId="2FAC54D8">
      <w:pPr>
        <w:spacing w:line="400" w:lineRule="exact"/>
        <w:ind w:firstLine="210" w:firstLineChars="1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    真：</w:t>
      </w:r>
      <w:r>
        <w:rPr>
          <w:rFonts w:hint="eastAsia" w:ascii="宋体" w:hAnsi="宋体" w:eastAsia="宋体" w:cs="宋体"/>
          <w:color w:val="auto"/>
          <w:sz w:val="21"/>
          <w:szCs w:val="21"/>
          <w:highlight w:val="none"/>
          <w:u w:val="single"/>
        </w:rPr>
        <w:t xml:space="preserve">                                       </w:t>
      </w:r>
    </w:p>
    <w:p w14:paraId="2ECA5FE8">
      <w:pPr>
        <w:pStyle w:val="36"/>
        <w:adjustRightInd w:val="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年</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w:t>
      </w:r>
    </w:p>
    <w:p w14:paraId="0549B9A4">
      <w:pPr>
        <w:pStyle w:val="36"/>
        <w:adjustRightInd w:val="0"/>
        <w:jc w:val="left"/>
        <w:rPr>
          <w:rFonts w:hint="eastAsia" w:ascii="宋体" w:hAnsi="宋体" w:eastAsia="宋体" w:cs="宋体"/>
          <w:color w:val="auto"/>
          <w:sz w:val="21"/>
          <w:szCs w:val="21"/>
          <w:highlight w:val="none"/>
        </w:rPr>
      </w:pPr>
    </w:p>
    <w:p w14:paraId="29F38837">
      <w:pPr>
        <w:pStyle w:val="36"/>
        <w:adjustRightInd w:val="0"/>
        <w:jc w:val="left"/>
        <w:rPr>
          <w:rFonts w:hint="eastAsia" w:ascii="宋体" w:hAnsi="宋体" w:eastAsia="宋体" w:cs="宋体"/>
          <w:color w:val="auto"/>
          <w:sz w:val="21"/>
          <w:szCs w:val="21"/>
          <w:highlight w:val="none"/>
        </w:rPr>
      </w:pPr>
    </w:p>
    <w:p w14:paraId="43FBEE87">
      <w:pPr>
        <w:pStyle w:val="37"/>
        <w:rPr>
          <w:rFonts w:hint="eastAsia" w:ascii="宋体" w:hAnsi="宋体" w:eastAsia="宋体" w:cs="宋体"/>
          <w:color w:val="auto"/>
          <w:sz w:val="21"/>
          <w:szCs w:val="21"/>
          <w:highlight w:val="none"/>
        </w:rPr>
      </w:pPr>
    </w:p>
    <w:p w14:paraId="4EDC94C6">
      <w:pPr>
        <w:rPr>
          <w:rFonts w:hint="eastAsia" w:ascii="宋体" w:hAnsi="宋体" w:eastAsia="宋体" w:cs="宋体"/>
          <w:color w:val="auto"/>
          <w:sz w:val="21"/>
          <w:szCs w:val="21"/>
          <w:highlight w:val="none"/>
        </w:rPr>
      </w:pPr>
    </w:p>
    <w:p w14:paraId="0387A9D3">
      <w:pPr>
        <w:rPr>
          <w:rFonts w:hint="eastAsia" w:ascii="宋体" w:hAnsi="宋体" w:eastAsia="宋体" w:cs="宋体"/>
          <w:color w:val="auto"/>
          <w:sz w:val="21"/>
          <w:szCs w:val="21"/>
          <w:highlight w:val="none"/>
        </w:rPr>
      </w:pPr>
    </w:p>
    <w:p w14:paraId="3D14ACD4">
      <w:pPr>
        <w:autoSpaceDE w:val="0"/>
        <w:autoSpaceDN w:val="0"/>
        <w:adjustRightInd w:val="0"/>
        <w:spacing w:line="400" w:lineRule="exact"/>
        <w:textAlignment w:val="baseline"/>
        <w:rPr>
          <w:rFonts w:hint="eastAsia" w:ascii="宋体" w:hAnsi="宋体" w:eastAsia="宋体" w:cs="宋体"/>
          <w:b/>
          <w:snapToGrid w:val="0"/>
          <w:color w:val="auto"/>
          <w:sz w:val="21"/>
          <w:szCs w:val="21"/>
          <w:highlight w:val="none"/>
        </w:rPr>
      </w:pPr>
      <w:r>
        <w:rPr>
          <w:rFonts w:hint="eastAsia" w:ascii="宋体" w:hAnsi="宋体" w:eastAsia="宋体" w:cs="宋体"/>
          <w:b/>
          <w:snapToGrid w:val="0"/>
          <w:color w:val="auto"/>
          <w:sz w:val="21"/>
          <w:szCs w:val="21"/>
          <w:highlight w:val="none"/>
        </w:rPr>
        <w:t xml:space="preserve"> </w:t>
      </w:r>
    </w:p>
    <w:p w14:paraId="3DD79535">
      <w:pPr>
        <w:pStyle w:val="60"/>
        <w:shd w:val="clear" w:color="auto" w:fill="FFFFFF"/>
        <w:spacing w:before="0" w:beforeAutospacing="0" w:after="0" w:afterAutospacing="0" w:line="420" w:lineRule="exact"/>
        <w:jc w:val="center"/>
        <w:rPr>
          <w:rFonts w:hint="eastAsia" w:ascii="宋体" w:hAnsi="宋体" w:eastAsia="宋体" w:cs="宋体"/>
          <w:b/>
          <w:snapToGrid w:val="0"/>
          <w:color w:val="auto"/>
          <w:sz w:val="24"/>
          <w:szCs w:val="24"/>
          <w:highlight w:val="none"/>
        </w:rPr>
      </w:pPr>
      <w:r>
        <w:rPr>
          <w:rFonts w:hint="eastAsia" w:ascii="宋体" w:hAnsi="宋体" w:eastAsia="宋体" w:cs="宋体"/>
          <w:b/>
          <w:snapToGrid w:val="0"/>
          <w:color w:val="auto"/>
          <w:sz w:val="24"/>
          <w:szCs w:val="24"/>
          <w:highlight w:val="none"/>
        </w:rPr>
        <w:t>宁波市工程建设领域农民工工资专用账户</w:t>
      </w:r>
    </w:p>
    <w:p w14:paraId="2AE999AB">
      <w:pPr>
        <w:pStyle w:val="60"/>
        <w:shd w:val="clear" w:color="auto" w:fill="FFFFFF"/>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b/>
          <w:snapToGrid w:val="0"/>
          <w:color w:val="auto"/>
          <w:sz w:val="21"/>
          <w:szCs w:val="21"/>
          <w:highlight w:val="none"/>
        </w:rPr>
        <w:t>资金管理三方协议</w:t>
      </w:r>
    </w:p>
    <w:p w14:paraId="4C5618E2">
      <w:pPr>
        <w:pStyle w:val="60"/>
        <w:widowControl w:val="0"/>
        <w:spacing w:before="0" w:beforeAutospacing="0" w:after="0" w:afterAutospacing="0" w:line="420" w:lineRule="exact"/>
        <w:rPr>
          <w:rFonts w:hint="eastAsia" w:ascii="宋体" w:hAnsi="宋体" w:eastAsia="宋体" w:cs="宋体"/>
          <w:color w:val="auto"/>
          <w:sz w:val="21"/>
          <w:szCs w:val="21"/>
          <w:highlight w:val="none"/>
        </w:rPr>
      </w:pPr>
    </w:p>
    <w:p w14:paraId="524523E5">
      <w:pPr>
        <w:pStyle w:val="60"/>
        <w:widowControl w:val="0"/>
        <w:spacing w:before="0" w:beforeAutospacing="0" w:after="0" w:afterAutospacing="0" w:line="42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甲方（建设单位）：</w:t>
      </w:r>
      <w:r>
        <w:rPr>
          <w:rFonts w:hint="eastAsia" w:ascii="宋体" w:hAnsi="宋体" w:eastAsia="宋体" w:cs="宋体"/>
          <w:color w:val="auto"/>
          <w:sz w:val="21"/>
          <w:szCs w:val="21"/>
          <w:highlight w:val="none"/>
          <w:u w:val="single"/>
        </w:rPr>
        <w:t xml:space="preserve">                                  </w:t>
      </w:r>
    </w:p>
    <w:p w14:paraId="0498C4C6">
      <w:pPr>
        <w:pStyle w:val="60"/>
        <w:widowControl w:val="0"/>
        <w:spacing w:before="0" w:beforeAutospacing="0" w:after="0" w:afterAutospacing="0" w:line="42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乙方（总包单位）：</w:t>
      </w:r>
      <w:r>
        <w:rPr>
          <w:rFonts w:hint="eastAsia" w:ascii="宋体" w:hAnsi="宋体" w:eastAsia="宋体" w:cs="宋体"/>
          <w:color w:val="auto"/>
          <w:sz w:val="21"/>
          <w:szCs w:val="21"/>
          <w:highlight w:val="none"/>
          <w:u w:val="single"/>
        </w:rPr>
        <w:t xml:space="preserve">                                  </w:t>
      </w:r>
    </w:p>
    <w:p w14:paraId="74C520EA">
      <w:pPr>
        <w:pStyle w:val="60"/>
        <w:widowControl w:val="0"/>
        <w:spacing w:before="0" w:beforeAutospacing="0" w:after="0" w:afterAutospacing="0" w:line="420" w:lineRule="exact"/>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丙方（开户银行）：</w:t>
      </w:r>
      <w:r>
        <w:rPr>
          <w:rFonts w:hint="eastAsia" w:ascii="宋体" w:hAnsi="宋体" w:eastAsia="宋体" w:cs="宋体"/>
          <w:color w:val="auto"/>
          <w:sz w:val="21"/>
          <w:szCs w:val="21"/>
          <w:highlight w:val="none"/>
          <w:u w:val="single"/>
        </w:rPr>
        <w:t xml:space="preserve">                                  </w:t>
      </w:r>
    </w:p>
    <w:p w14:paraId="075A4DF1">
      <w:pPr>
        <w:pStyle w:val="60"/>
        <w:widowControl w:val="0"/>
        <w:spacing w:before="0" w:beforeAutospacing="0" w:after="0" w:afterAutospacing="0" w:line="420" w:lineRule="exact"/>
        <w:ind w:firstLine="420" w:firstLineChars="200"/>
        <w:jc w:val="both"/>
        <w:rPr>
          <w:rFonts w:hint="eastAsia" w:ascii="宋体" w:hAnsi="宋体" w:eastAsia="宋体" w:cs="宋体"/>
          <w:color w:val="auto"/>
          <w:sz w:val="21"/>
          <w:szCs w:val="21"/>
          <w:highlight w:val="none"/>
        </w:rPr>
      </w:pPr>
    </w:p>
    <w:p w14:paraId="4AB87EF9">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shd w:val="clear" w:color="auto" w:fill="FFFFFF"/>
        </w:rPr>
        <w:t>《工程建设领域农民工工资专用账户管理暂行办法》（人社部发〔2021〕53号）、《浙江省工程建设领域农民工工资专用账户管理实施细则》（浙人社发〔2022〕14号）、</w:t>
      </w:r>
      <w:r>
        <w:rPr>
          <w:rFonts w:hint="eastAsia" w:ascii="宋体" w:hAnsi="宋体" w:eastAsia="宋体" w:cs="宋体"/>
          <w:color w:val="auto"/>
          <w:sz w:val="21"/>
          <w:szCs w:val="21"/>
          <w:highlight w:val="none"/>
        </w:rPr>
        <w:t>《宁波市工程建设领域农民工工资专用账户管理实施细则（试行）》</w:t>
      </w:r>
      <w:r>
        <w:rPr>
          <w:rFonts w:hint="eastAsia" w:ascii="宋体" w:hAnsi="宋体" w:eastAsia="宋体" w:cs="宋体"/>
          <w:color w:val="auto"/>
          <w:sz w:val="21"/>
          <w:szCs w:val="21"/>
          <w:highlight w:val="none"/>
          <w:shd w:val="clear" w:color="auto" w:fill="FFFFFF"/>
        </w:rPr>
        <w:t>（甬人社发〔2022〕29号）</w:t>
      </w:r>
      <w:r>
        <w:rPr>
          <w:rFonts w:hint="eastAsia" w:ascii="宋体" w:hAnsi="宋体" w:eastAsia="宋体" w:cs="宋体"/>
          <w:color w:val="auto"/>
          <w:sz w:val="21"/>
          <w:szCs w:val="21"/>
          <w:highlight w:val="none"/>
        </w:rPr>
        <w:t>（以下简称《细则》）等规定，为保证农民工工资专用账户（以下简称专用账户）资金专款专用和农民工工资及时足额支付，甲、乙双方委托丙方为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项目(以下简称XX项目)专用账户资金监管人，为该项目专用账户资金提供管理，并按照本协议约定履行相关信息披露、报告等职责。甲、乙、丙三方经友好协商，达成以下协议，并共同遵守。</w:t>
      </w:r>
    </w:p>
    <w:p w14:paraId="2D3B0267">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第一章 工资专户设立及管理</w:t>
      </w:r>
    </w:p>
    <w:p w14:paraId="14C6BCFC">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第一条  乙方须按《细则》规定，在丙方处开立专用账户，专项用于</w:t>
      </w:r>
      <w:r>
        <w:rPr>
          <w:rFonts w:hint="eastAsia" w:ascii="宋体" w:hAnsi="宋体" w:eastAsia="宋体" w:cs="宋体"/>
          <w:color w:val="auto"/>
          <w:sz w:val="21"/>
          <w:szCs w:val="21"/>
          <w:highlight w:val="none"/>
          <w:u w:val="single"/>
        </w:rPr>
        <w:t xml:space="preserve">    XX项目   </w:t>
      </w:r>
      <w:r>
        <w:rPr>
          <w:rFonts w:hint="eastAsia" w:ascii="宋体" w:hAnsi="宋体" w:eastAsia="宋体" w:cs="宋体"/>
          <w:color w:val="auto"/>
          <w:sz w:val="21"/>
          <w:szCs w:val="21"/>
          <w:highlight w:val="none"/>
        </w:rPr>
        <w:t>农民工工资的发放。</w:t>
      </w:r>
    </w:p>
    <w:p w14:paraId="6132FA56">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专用账户开户行：</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6312E535">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专用账户名称：</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2E6F67B4">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专用账户账号：</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w:t>
      </w:r>
    </w:p>
    <w:p w14:paraId="4224CCEA">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第二条  专用账户存续期间，丙方负责对专用账户进行管理，根据本协议约定的条件办理资金支付，在业务系统中对账户进行特殊标识，并在相关网络查控平台、电子化专线信息传输系统等作出整体限制查封、冻结或者划拨设置。</w:t>
      </w:r>
    </w:p>
    <w:p w14:paraId="46086EB2">
      <w:pPr>
        <w:pStyle w:val="60"/>
        <w:widowControl w:val="0"/>
        <w:spacing w:before="0" w:beforeAutospacing="0" w:after="0" w:afterAutospacing="0"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rPr>
        <w:t>第三条  甲方、乙方授权丙方将专用账户基本信息、进出账信息、工资支付信息等，于实际业务发生后同步上传至</w:t>
      </w:r>
      <w:r>
        <w:rPr>
          <w:rFonts w:hint="eastAsia" w:ascii="宋体" w:hAnsi="宋体" w:eastAsia="宋体" w:cs="宋体"/>
          <w:color w:val="auto"/>
          <w:sz w:val="21"/>
          <w:szCs w:val="21"/>
          <w:highlight w:val="none"/>
          <w:shd w:val="clear" w:color="auto" w:fill="FFFFFF"/>
        </w:rPr>
        <w:t>工资支付监控预警平台</w:t>
      </w:r>
      <w:r>
        <w:rPr>
          <w:rFonts w:hint="eastAsia" w:ascii="宋体" w:hAnsi="宋体" w:eastAsia="宋体" w:cs="宋体"/>
          <w:color w:val="auto"/>
          <w:kern w:val="2"/>
          <w:sz w:val="21"/>
          <w:szCs w:val="21"/>
          <w:highlight w:val="none"/>
        </w:rPr>
        <w:t>。</w:t>
      </w:r>
    </w:p>
    <w:p w14:paraId="131E4AE0">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第二章 资金托管职责和期限</w:t>
      </w:r>
    </w:p>
    <w:p w14:paraId="27AA27C9">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第四条  丙方作为受托银行，在专用账户资金到位的前提下，应履行以下职责：</w:t>
      </w:r>
    </w:p>
    <w:p w14:paraId="5576B545">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（一）保管专用账户资金，确保资金安全；</w:t>
      </w:r>
    </w:p>
    <w:p w14:paraId="40147C7A">
      <w:pPr>
        <w:pStyle w:val="60"/>
        <w:widowControl w:val="0"/>
        <w:spacing w:before="0" w:beforeAutospacing="0" w:after="0" w:afterAutospacing="0" w:line="420" w:lineRule="exact"/>
        <w:ind w:firstLine="420" w:firstLineChars="2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（二）乙方提供审核确认的工资支付表等工资发放材料后，应在2个工作日内从专用账户将工资直接划转至农民工本人的具有金融功能的社会保障卡或者银行卡（以下简称工资卡）；</w:t>
      </w:r>
    </w:p>
    <w:p w14:paraId="3EB3CDC2">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（三）及时向甲方、乙方披露专用账户资金的相关信息，每月将专用账户对账单报甲方、乙方备查。</w:t>
      </w:r>
    </w:p>
    <w:p w14:paraId="0DFF2919">
      <w:pPr>
        <w:spacing w:line="420" w:lineRule="exact"/>
        <w:ind w:firstLine="420" w:firstLineChars="200"/>
        <w:jc w:val="left"/>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甲方联系人：</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，联系电话：</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w:t>
      </w:r>
    </w:p>
    <w:p w14:paraId="27D8163D">
      <w:pPr>
        <w:spacing w:line="420" w:lineRule="exact"/>
        <w:ind w:firstLine="420" w:firstLineChars="200"/>
        <w:jc w:val="left"/>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收件地址：</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，电子邮箱：</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 xml:space="preserve">； </w:t>
      </w:r>
    </w:p>
    <w:p w14:paraId="40C7E2E5">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乙方联系人：</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，联系电话：</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w:t>
      </w:r>
    </w:p>
    <w:p w14:paraId="5BBC7F6A">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lang w:bidi="ar"/>
        </w:rPr>
      </w:pPr>
      <w:r>
        <w:rPr>
          <w:rFonts w:hint="eastAsia" w:ascii="宋体" w:hAnsi="宋体" w:eastAsia="宋体" w:cs="宋体"/>
          <w:color w:val="auto"/>
          <w:sz w:val="21"/>
          <w:szCs w:val="21"/>
          <w:highlight w:val="none"/>
          <w:lang w:bidi="ar"/>
        </w:rPr>
        <w:t>收件地址：</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，电子邮箱：</w:t>
      </w:r>
      <w:r>
        <w:rPr>
          <w:rFonts w:hint="eastAsia" w:ascii="宋体" w:hAnsi="宋体" w:eastAsia="宋体" w:cs="宋体"/>
          <w:color w:val="auto"/>
          <w:sz w:val="21"/>
          <w:szCs w:val="21"/>
          <w:highlight w:val="none"/>
          <w:u w:val="single"/>
          <w:lang w:bidi="ar"/>
        </w:rPr>
        <w:t xml:space="preserve">               </w:t>
      </w:r>
      <w:r>
        <w:rPr>
          <w:rFonts w:hint="eastAsia" w:ascii="宋体" w:hAnsi="宋体" w:eastAsia="宋体" w:cs="宋体"/>
          <w:color w:val="auto"/>
          <w:sz w:val="21"/>
          <w:szCs w:val="21"/>
          <w:highlight w:val="none"/>
          <w:lang w:bidi="ar"/>
        </w:rPr>
        <w:t xml:space="preserve">； </w:t>
      </w:r>
    </w:p>
    <w:p w14:paraId="1A3578A7">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四）支持农民工使用现有工资卡领取工资，不得拒绝其使用他行工资卡，不得强制要求农民工重新办理工资卡。农民工使用他行工资卡的，鼓励执行优惠的跨行代发工资手续费率。农民工本人确需办理新工资卡的，免费为农民工办理，农民工工资卡不收取成本费和年费。</w:t>
      </w:r>
    </w:p>
    <w:p w14:paraId="36403551">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农民工因项目工程结束等原因离职的，总包单位应在5个工作日内将离职信息反馈至农民工工资卡开户银行。</w:t>
      </w:r>
    </w:p>
    <w:p w14:paraId="3EBACE8C">
      <w:pPr>
        <w:pStyle w:val="60"/>
        <w:widowControl w:val="0"/>
        <w:spacing w:before="0" w:beforeAutospacing="0" w:after="0" w:afterAutospacing="0" w:line="420" w:lineRule="exact"/>
        <w:ind w:firstLine="306" w:firstLineChars="146"/>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第五条  </w:t>
      </w:r>
      <w:r>
        <w:rPr>
          <w:rFonts w:hint="eastAsia" w:ascii="宋体" w:hAnsi="宋体" w:eastAsia="宋体" w:cs="宋体"/>
          <w:color w:val="auto"/>
          <w:spacing w:val="-6"/>
          <w:sz w:val="21"/>
          <w:szCs w:val="21"/>
          <w:highlight w:val="none"/>
        </w:rPr>
        <w:t>丙方对</w:t>
      </w:r>
      <w:r>
        <w:rPr>
          <w:rFonts w:hint="eastAsia" w:ascii="宋体" w:hAnsi="宋体" w:eastAsia="宋体" w:cs="宋体"/>
          <w:color w:val="auto"/>
          <w:sz w:val="21"/>
          <w:szCs w:val="21"/>
          <w:highlight w:val="none"/>
        </w:rPr>
        <w:t>专用账户</w:t>
      </w:r>
      <w:r>
        <w:rPr>
          <w:rFonts w:hint="eastAsia" w:ascii="宋体" w:hAnsi="宋体" w:eastAsia="宋体" w:cs="宋体"/>
          <w:color w:val="auto"/>
          <w:spacing w:val="-6"/>
          <w:sz w:val="21"/>
          <w:szCs w:val="21"/>
          <w:highlight w:val="none"/>
        </w:rPr>
        <w:t>内资金履行监督职责的期限自</w:t>
      </w:r>
      <w:r>
        <w:rPr>
          <w:rFonts w:hint="eastAsia" w:ascii="宋体" w:hAnsi="宋体" w:eastAsia="宋体" w:cs="宋体"/>
          <w:color w:val="auto"/>
          <w:sz w:val="21"/>
          <w:szCs w:val="21"/>
          <w:highlight w:val="none"/>
        </w:rPr>
        <w:t>专用账户</w:t>
      </w:r>
      <w:r>
        <w:rPr>
          <w:rFonts w:hint="eastAsia" w:ascii="宋体" w:hAnsi="宋体" w:eastAsia="宋体" w:cs="宋体"/>
          <w:color w:val="auto"/>
          <w:spacing w:val="-6"/>
          <w:sz w:val="21"/>
          <w:szCs w:val="21"/>
          <w:highlight w:val="none"/>
        </w:rPr>
        <w:t>开立之日起至该</w:t>
      </w:r>
      <w:r>
        <w:rPr>
          <w:rFonts w:hint="eastAsia" w:ascii="宋体" w:hAnsi="宋体" w:eastAsia="宋体" w:cs="宋体"/>
          <w:color w:val="auto"/>
          <w:sz w:val="21"/>
          <w:szCs w:val="21"/>
          <w:highlight w:val="none"/>
        </w:rPr>
        <w:t>专用账户</w:t>
      </w:r>
      <w:r>
        <w:rPr>
          <w:rFonts w:hint="eastAsia" w:ascii="宋体" w:hAnsi="宋体" w:eastAsia="宋体" w:cs="宋体"/>
          <w:color w:val="auto"/>
          <w:spacing w:val="-6"/>
          <w:sz w:val="21"/>
          <w:szCs w:val="21"/>
          <w:highlight w:val="none"/>
        </w:rPr>
        <w:t>撤销止。</w:t>
      </w:r>
    </w:p>
    <w:p w14:paraId="6BDF0B76">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第三章 开立、使用、撤销专用账户应提供的资料</w:t>
      </w:r>
    </w:p>
    <w:p w14:paraId="6A7782B2">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第六条  开立、使用、撤销专用账户，乙方根据丙方有关业务管理规定，须提供以下材料：</w:t>
      </w:r>
    </w:p>
    <w:p w14:paraId="7D28369C">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（一）开立专用账户应提供XXXXX。</w:t>
      </w:r>
    </w:p>
    <w:p w14:paraId="3C6E99C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（二）代发农民工工资应提供XXXXX。</w:t>
      </w:r>
    </w:p>
    <w:p w14:paraId="07C4E999">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（三）撤销专用账户需应提供XXXXX。</w:t>
      </w:r>
    </w:p>
    <w:p w14:paraId="27F69702">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第四章 专用账户资金收付</w:t>
      </w:r>
    </w:p>
    <w:p w14:paraId="10DCA478">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第七条  经甲、乙双方约定，XX项目的总承包类别为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，总工程款为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万元，人工费用总额占总工程款的比例为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，月人工费用数额为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 xml:space="preserve">万元。 </w:t>
      </w:r>
    </w:p>
    <w:p w14:paraId="79C37713">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甲方应于每月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日前将</w:t>
      </w:r>
      <w:r>
        <w:rPr>
          <w:rFonts w:hint="eastAsia" w:ascii="宋体" w:hAnsi="宋体" w:eastAsia="宋体" w:cs="宋体"/>
          <w:color w:val="auto"/>
          <w:sz w:val="21"/>
          <w:szCs w:val="21"/>
          <w:highlight w:val="none"/>
          <w:shd w:val="clear" w:color="auto" w:fill="FFFFFF"/>
        </w:rPr>
        <w:t>月人工费用</w:t>
      </w:r>
      <w:r>
        <w:rPr>
          <w:rFonts w:hint="eastAsia" w:ascii="宋体" w:hAnsi="宋体" w:eastAsia="宋体" w:cs="宋体"/>
          <w:color w:val="auto"/>
          <w:sz w:val="21"/>
          <w:szCs w:val="21"/>
          <w:highlight w:val="none"/>
        </w:rPr>
        <w:t>足额拨付至专用账户，其中</w:t>
      </w:r>
      <w:r>
        <w:rPr>
          <w:rFonts w:hint="eastAsia" w:ascii="宋体" w:hAnsi="宋体" w:eastAsia="宋体" w:cs="宋体"/>
          <w:color w:val="auto"/>
          <w:sz w:val="21"/>
          <w:szCs w:val="21"/>
          <w:highlight w:val="none"/>
          <w:shd w:val="clear" w:color="auto" w:fill="FFFFFF"/>
        </w:rPr>
        <w:t>首次拨付时间为</w:t>
      </w:r>
      <w:r>
        <w:rPr>
          <w:rFonts w:hint="eastAsia" w:ascii="宋体" w:hAnsi="宋体" w:eastAsia="宋体" w:cs="宋体"/>
          <w:color w:val="auto"/>
          <w:sz w:val="21"/>
          <w:szCs w:val="21"/>
          <w:highlight w:val="none"/>
          <w:u w:val="single"/>
          <w:shd w:val="clear" w:color="auto" w:fill="FFFFFF"/>
        </w:rPr>
        <w:t xml:space="preserve">    </w:t>
      </w:r>
      <w:r>
        <w:rPr>
          <w:rFonts w:hint="eastAsia" w:ascii="宋体" w:hAnsi="宋体" w:eastAsia="宋体" w:cs="宋体"/>
          <w:color w:val="auto"/>
          <w:sz w:val="21"/>
          <w:szCs w:val="21"/>
          <w:highlight w:val="none"/>
          <w:shd w:val="clear" w:color="auto" w:fill="FFFFFF"/>
        </w:rPr>
        <w:t>年</w:t>
      </w:r>
      <w:r>
        <w:rPr>
          <w:rFonts w:hint="eastAsia" w:ascii="宋体" w:hAnsi="宋体" w:eastAsia="宋体" w:cs="宋体"/>
          <w:color w:val="auto"/>
          <w:sz w:val="21"/>
          <w:szCs w:val="21"/>
          <w:highlight w:val="none"/>
          <w:u w:val="single"/>
          <w:shd w:val="clear" w:color="auto" w:fill="FFFFFF"/>
        </w:rPr>
        <w:t xml:space="preserve">   </w:t>
      </w:r>
      <w:r>
        <w:rPr>
          <w:rFonts w:hint="eastAsia" w:ascii="宋体" w:hAnsi="宋体" w:eastAsia="宋体" w:cs="宋体"/>
          <w:color w:val="auto"/>
          <w:sz w:val="21"/>
          <w:szCs w:val="21"/>
          <w:highlight w:val="none"/>
          <w:shd w:val="clear" w:color="auto" w:fill="FFFFFF"/>
        </w:rPr>
        <w:t>月</w:t>
      </w:r>
      <w:r>
        <w:rPr>
          <w:rFonts w:hint="eastAsia" w:ascii="宋体" w:hAnsi="宋体" w:eastAsia="宋体" w:cs="宋体"/>
          <w:color w:val="auto"/>
          <w:sz w:val="21"/>
          <w:szCs w:val="21"/>
          <w:highlight w:val="none"/>
          <w:u w:val="single"/>
          <w:shd w:val="clear" w:color="auto" w:fill="FFFFFF"/>
        </w:rPr>
        <w:t xml:space="preserve">   </w:t>
      </w:r>
      <w:r>
        <w:rPr>
          <w:rFonts w:hint="eastAsia" w:ascii="宋体" w:hAnsi="宋体" w:eastAsia="宋体" w:cs="宋体"/>
          <w:color w:val="auto"/>
          <w:sz w:val="21"/>
          <w:szCs w:val="21"/>
          <w:highlight w:val="none"/>
          <w:shd w:val="clear" w:color="auto" w:fill="FFFFFF"/>
        </w:rPr>
        <w:t>日，</w:t>
      </w:r>
      <w:r>
        <w:rPr>
          <w:rFonts w:hint="eastAsia" w:ascii="宋体" w:hAnsi="宋体" w:eastAsia="宋体" w:cs="宋体"/>
          <w:color w:val="auto"/>
          <w:sz w:val="21"/>
          <w:szCs w:val="21"/>
          <w:highlight w:val="none"/>
        </w:rPr>
        <w:t>丙方确认资金到帐后对账户资金履行管理职责。</w:t>
      </w:r>
    </w:p>
    <w:p w14:paraId="5BB8A281">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第八条  乙方委托丙方代发农民工工资，乙方负责将代发工资所需材料报丙方，代发工资所需材料的真实性及准确性由乙方负责。每月</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日前，由丙方从专用账户（在人工费用拨付累计额度内）直接划拨至农民工本人工资卡上。</w:t>
      </w:r>
    </w:p>
    <w:p w14:paraId="3F3EEB4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第九条  专用账户资金专款专用，丙方不得将专用账户资金转入除本项目农民工本人银行账户以外的账户，不得为专用账户提供现金支取和其他转账结算服务。</w:t>
      </w:r>
    </w:p>
    <w:p w14:paraId="08919A1D">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因用工量增加等原因，甲方、乙方追加划入专用账户的资金，适用前款规定。</w:t>
      </w:r>
    </w:p>
    <w:p w14:paraId="3FF67C16">
      <w:pPr>
        <w:spacing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第五章  专用账户的撤销</w:t>
      </w:r>
    </w:p>
    <w:p w14:paraId="187B9F83">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第十条  丙方在收到该项目所在地人力资源和社会保障部门的撤销专用账户的通知，且乙方配合提供相关资料后，应在</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个工作日内完成专用账户撤销手续。专用账户余额由丙方划至乙方指定账户（开户行：     ，账户名称：    ，账号：    ）。</w:t>
      </w:r>
    </w:p>
    <w:p w14:paraId="0B290902">
      <w:pPr>
        <w:spacing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第六章  协议生效与终止</w:t>
      </w:r>
    </w:p>
    <w:p w14:paraId="0A17311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第十一条  本协议经甲、乙、丙三方法定代表人或其委托人签字并加盖公章之日起生效。专用账户撤销,丙方全额解付该托管资金后，本协议终止。</w:t>
      </w:r>
    </w:p>
    <w:p w14:paraId="7F6A8E13">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第七章 违约责任和免责条件</w:t>
      </w:r>
    </w:p>
    <w:p w14:paraId="3BFA4708">
      <w:pPr>
        <w:spacing w:line="420" w:lineRule="exact"/>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第十二条  在工程建设过程中，甲方未按协议约定拨付月人工费用，丙方应当在3个工作日内通知乙方，并报告项目所在地人力资源和社会保障部门。</w:t>
      </w:r>
    </w:p>
    <w:p w14:paraId="4BBCE841">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第十三条  乙方提供虚假资料挪用、套用资金的，按相关规定追究责任。 </w:t>
      </w:r>
    </w:p>
    <w:p w14:paraId="0A2DC1EF">
      <w:pPr>
        <w:pStyle w:val="60"/>
        <w:widowControl w:val="0"/>
        <w:spacing w:before="0" w:beforeAutospacing="0" w:after="0" w:afterAutospacing="0" w:line="420" w:lineRule="exact"/>
        <w:ind w:firstLine="64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第十四条  丙方未按协议约定的支付条件办理资金支付而形成的直接损失，丙方应承担赔偿责任。</w:t>
      </w:r>
    </w:p>
    <w:p w14:paraId="2E2B2F40">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第十五条  如果本协议任何一方因不可抗力不能履行本协议的，可根据不可抗力的影响，部分或全部免除该方的责任。任何一方遭到不可抗力时，应及时通知其他方，并在合理期限内提供不可抗力影响的证明，采取适当措施防止其他方损失的扩大和保护资金的完整。</w:t>
      </w:r>
    </w:p>
    <w:p w14:paraId="44450B65">
      <w:pPr>
        <w:pStyle w:val="60"/>
        <w:widowControl w:val="0"/>
        <w:spacing w:before="0" w:beforeAutospacing="0" w:after="0" w:afterAutospacing="0" w:line="420" w:lineRule="exact"/>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第八章 其 他</w:t>
      </w:r>
    </w:p>
    <w:p w14:paraId="248496DC">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第十六条  本协议所指的项目总承包类别、人工费用总额占比应符合《宁波市工程建设领域农民工工资专用账户管理实施细则（试行）》（甬人社发〔2022〕29号）附件5规定。</w:t>
      </w:r>
    </w:p>
    <w:p w14:paraId="1D1C2A4F">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第十七条  除法律、法规规定，以及因本专用账户资金托管业务的需要和甲、乙、丙三方特别约定外，未经甲、乙、丙三方同意，协议三方不得向外提供涉及甲、乙、丙方商业秘密的资料。 </w:t>
      </w:r>
    </w:p>
    <w:p w14:paraId="5A58BA09">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第十八条  本协议生效后，甲、乙、丙、三方中任何一方需要变更协议条款时，应经三方协商一致，并签订补充协议，补充协议与本协议具有同等法律效力。 </w:t>
      </w:r>
    </w:p>
    <w:p w14:paraId="59FA63C5">
      <w:pPr>
        <w:pStyle w:val="60"/>
        <w:widowControl w:val="0"/>
        <w:spacing w:before="0" w:beforeAutospacing="0" w:after="0" w:afterAutospacing="0" w:line="420" w:lineRule="exact"/>
        <w:ind w:firstLine="63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第十九条  本协议一式三份，甲方、乙方、丙方各执一份，每份具有同等法律效力。 </w:t>
      </w:r>
    </w:p>
    <w:p w14:paraId="436F5855">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甲方（签章）：         </w:t>
      </w:r>
    </w:p>
    <w:p w14:paraId="64F671CD">
      <w:pPr>
        <w:pStyle w:val="60"/>
        <w:widowControl w:val="0"/>
        <w:spacing w:before="0" w:beforeAutospacing="0" w:after="0" w:afterAutospacing="0" w:line="420" w:lineRule="exact"/>
        <w:ind w:firstLine="3360" w:firstLineChars="16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签订日期：    年  月  日 </w:t>
      </w:r>
    </w:p>
    <w:p w14:paraId="242927AC">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乙方（签章）：            </w:t>
      </w:r>
    </w:p>
    <w:p w14:paraId="17C5011F">
      <w:pPr>
        <w:pStyle w:val="60"/>
        <w:widowControl w:val="0"/>
        <w:spacing w:before="0" w:beforeAutospacing="0" w:after="0" w:afterAutospacing="0" w:line="420" w:lineRule="exact"/>
        <w:ind w:firstLine="3360" w:firstLineChars="160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签订日期：    年  月  日 </w:t>
      </w:r>
    </w:p>
    <w:p w14:paraId="01E2C997">
      <w:pPr>
        <w:pStyle w:val="60"/>
        <w:widowControl w:val="0"/>
        <w:spacing w:before="0" w:beforeAutospacing="0" w:after="0" w:afterAutospacing="0" w:line="420" w:lineRule="exact"/>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丙方（签章）：           </w:t>
      </w:r>
    </w:p>
    <w:p w14:paraId="05A6F56F">
      <w:pPr>
        <w:spacing w:line="420" w:lineRule="exact"/>
        <w:rPr>
          <w:rFonts w:hint="eastAsia" w:ascii="宋体" w:hAnsi="宋体" w:eastAsia="宋体" w:cs="宋体"/>
          <w:color w:val="auto"/>
          <w:sz w:val="24"/>
          <w:lang w:val="en-US" w:eastAsia="zh-CN"/>
        </w:rPr>
        <w:sectPr>
          <w:pgSz w:w="11906" w:h="16838"/>
          <w:pgMar w:top="1440" w:right="1080" w:bottom="1440" w:left="1080" w:header="851" w:footer="992" w:gutter="0"/>
          <w:pgNumType w:fmt="decimal"/>
          <w:cols w:space="720" w:num="1"/>
          <w:titlePg/>
          <w:docGrid w:linePitch="312" w:charSpace="0"/>
        </w:sectPr>
      </w:pPr>
      <w:r>
        <w:rPr>
          <w:rFonts w:hint="eastAsia" w:ascii="宋体" w:hAnsi="宋体" w:eastAsia="宋体" w:cs="宋体"/>
          <w:color w:val="auto"/>
          <w:sz w:val="21"/>
          <w:szCs w:val="21"/>
          <w:highlight w:val="none"/>
        </w:rPr>
        <w:t xml:space="preserve">签订日期：    年  月  </w:t>
      </w:r>
      <w:r>
        <w:rPr>
          <w:rFonts w:hint="eastAsia" w:ascii="宋体" w:hAnsi="宋体" w:eastAsia="宋体" w:cs="宋体"/>
          <w:color w:val="auto"/>
          <w:sz w:val="21"/>
          <w:szCs w:val="21"/>
          <w:highlight w:val="none"/>
          <w:lang w:val="en-US" w:eastAsia="zh-CN"/>
        </w:rPr>
        <w:t>日</w:t>
      </w:r>
    </w:p>
    <w:p w14:paraId="0EDDAC0E">
      <w:pPr>
        <w:snapToGrid w:val="0"/>
        <w:spacing w:line="360" w:lineRule="auto"/>
        <w:jc w:val="center"/>
        <w:outlineLvl w:val="0"/>
        <w:rPr>
          <w:rFonts w:ascii="宋体" w:hAnsi="宋体" w:cs="宋体"/>
          <w:b/>
          <w:color w:val="auto"/>
          <w:sz w:val="36"/>
          <w:szCs w:val="20"/>
        </w:rPr>
      </w:pPr>
      <w:r>
        <w:rPr>
          <w:rFonts w:hint="eastAsia" w:ascii="宋体" w:hAnsi="宋体" w:cs="宋体"/>
          <w:b/>
          <w:color w:val="auto"/>
          <w:sz w:val="36"/>
          <w:szCs w:val="20"/>
        </w:rPr>
        <w:t>第六部分</w:t>
      </w:r>
      <w:bookmarkEnd w:id="397"/>
      <w:r>
        <w:rPr>
          <w:rFonts w:hint="eastAsia" w:ascii="宋体" w:hAnsi="宋体" w:cs="宋体"/>
          <w:b/>
          <w:color w:val="auto"/>
          <w:sz w:val="36"/>
          <w:szCs w:val="20"/>
        </w:rPr>
        <w:t xml:space="preserve"> </w:t>
      </w:r>
      <w:bookmarkEnd w:id="398"/>
      <w:r>
        <w:rPr>
          <w:rFonts w:hint="eastAsia" w:ascii="宋体" w:hAnsi="宋体" w:cs="宋体"/>
          <w:b/>
          <w:color w:val="auto"/>
          <w:sz w:val="36"/>
          <w:szCs w:val="20"/>
        </w:rPr>
        <w:t>应提交的有关格式范例</w:t>
      </w:r>
    </w:p>
    <w:p w14:paraId="5971386D">
      <w:pPr>
        <w:spacing w:line="360" w:lineRule="auto"/>
        <w:jc w:val="center"/>
        <w:outlineLvl w:val="0"/>
        <w:rPr>
          <w:rFonts w:ascii="宋体" w:hAnsi="宋体" w:cs="宋体"/>
          <w:b/>
          <w:color w:val="auto"/>
          <w:kern w:val="0"/>
          <w:sz w:val="36"/>
          <w:szCs w:val="36"/>
        </w:rPr>
      </w:pPr>
    </w:p>
    <w:p w14:paraId="5D8E3329">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资格文件部分</w:t>
      </w:r>
    </w:p>
    <w:p w14:paraId="2BD0A7B3">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3D626AD2">
      <w:pPr>
        <w:spacing w:line="360" w:lineRule="auto"/>
        <w:jc w:val="center"/>
        <w:outlineLvl w:val="0"/>
        <w:rPr>
          <w:rFonts w:ascii="宋体" w:hAnsi="宋体" w:cs="宋体"/>
          <w:b/>
          <w:color w:val="auto"/>
          <w:kern w:val="0"/>
          <w:sz w:val="36"/>
          <w:szCs w:val="36"/>
        </w:rPr>
      </w:pPr>
    </w:p>
    <w:p w14:paraId="548A8AF3">
      <w:pPr>
        <w:snapToGrid w:val="0"/>
        <w:spacing w:line="360" w:lineRule="auto"/>
        <w:rPr>
          <w:rFonts w:ascii="宋体" w:hAnsi="宋体" w:cs="宋体"/>
          <w:color w:val="auto"/>
          <w:sz w:val="24"/>
        </w:rPr>
      </w:pPr>
      <w:r>
        <w:rPr>
          <w:rFonts w:hint="eastAsia" w:ascii="宋体" w:hAnsi="宋体" w:cs="宋体"/>
          <w:color w:val="auto"/>
          <w:sz w:val="24"/>
        </w:rPr>
        <w:t>（1）符合参加政府采购活动应当具备的一般条件的承诺函……………（页码）</w:t>
      </w:r>
    </w:p>
    <w:p w14:paraId="6D494018">
      <w:pPr>
        <w:snapToGrid w:val="0"/>
        <w:spacing w:line="360" w:lineRule="auto"/>
        <w:rPr>
          <w:rFonts w:ascii="宋体" w:hAnsi="宋体" w:cs="宋体"/>
          <w:color w:val="auto"/>
          <w:sz w:val="24"/>
        </w:rPr>
      </w:pPr>
      <w:r>
        <w:rPr>
          <w:rFonts w:hint="eastAsia" w:ascii="宋体" w:hAnsi="宋体" w:cs="宋体"/>
          <w:snapToGrid w:val="0"/>
          <w:color w:val="auto"/>
          <w:kern w:val="28"/>
          <w:sz w:val="24"/>
          <w:szCs w:val="20"/>
        </w:rPr>
        <w:t>（2）联合协议</w:t>
      </w:r>
      <w:r>
        <w:rPr>
          <w:rFonts w:hint="eastAsia" w:ascii="宋体" w:hAnsi="宋体" w:cs="宋体"/>
          <w:color w:val="auto"/>
          <w:sz w:val="24"/>
        </w:rPr>
        <w:t>………………………………………………………………（页码）</w:t>
      </w:r>
    </w:p>
    <w:p w14:paraId="032BFE56">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）落实政府采购政策需满足的资格要求………………………………（页码）</w:t>
      </w:r>
    </w:p>
    <w:p w14:paraId="1BEEE17F">
      <w:pPr>
        <w:snapToGrid w:val="0"/>
        <w:spacing w:line="360" w:lineRule="auto"/>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）本项目的特定资格要求………………………………………………（页码）</w:t>
      </w:r>
    </w:p>
    <w:p w14:paraId="0CFA0CF2">
      <w:pPr>
        <w:snapToGrid w:val="0"/>
        <w:spacing w:line="360" w:lineRule="auto"/>
        <w:ind w:firstLine="480" w:firstLineChars="200"/>
        <w:rPr>
          <w:rFonts w:ascii="宋体" w:hAnsi="宋体" w:cs="宋体"/>
          <w:color w:val="auto"/>
          <w:sz w:val="24"/>
        </w:rPr>
      </w:pPr>
    </w:p>
    <w:p w14:paraId="569847B6">
      <w:pPr>
        <w:spacing w:line="360" w:lineRule="auto"/>
        <w:ind w:firstLine="480" w:firstLineChars="200"/>
        <w:rPr>
          <w:rFonts w:ascii="宋体" w:hAnsi="宋体" w:cs="宋体"/>
          <w:color w:val="auto"/>
          <w:sz w:val="24"/>
        </w:rPr>
      </w:pPr>
    </w:p>
    <w:p w14:paraId="32F048B2">
      <w:pPr>
        <w:snapToGrid w:val="0"/>
        <w:spacing w:line="360" w:lineRule="auto"/>
        <w:ind w:right="480"/>
        <w:jc w:val="center"/>
        <w:rPr>
          <w:rFonts w:ascii="宋体" w:hAnsi="宋体" w:cs="宋体"/>
          <w:b/>
          <w:color w:val="auto"/>
          <w:kern w:val="0"/>
          <w:sz w:val="32"/>
          <w:szCs w:val="32"/>
        </w:rPr>
      </w:pPr>
      <w:r>
        <w:rPr>
          <w:rFonts w:hint="eastAsia" w:ascii="宋体" w:hAnsi="宋体" w:cs="宋体"/>
          <w:color w:val="auto"/>
          <w:kern w:val="0"/>
          <w:sz w:val="24"/>
        </w:rPr>
        <w:br w:type="page"/>
      </w:r>
      <w:r>
        <w:rPr>
          <w:rFonts w:hint="eastAsia" w:ascii="宋体" w:hAnsi="宋体" w:cs="宋体"/>
          <w:b/>
          <w:color w:val="auto"/>
          <w:kern w:val="0"/>
          <w:sz w:val="32"/>
          <w:szCs w:val="32"/>
        </w:rPr>
        <w:t xml:space="preserve">  一、 符合参加政府采购活动应当具备的一般条件的承诺函</w:t>
      </w:r>
    </w:p>
    <w:p w14:paraId="2D13615D">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78080A6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lang w:val="en-US" w:eastAsia="zh-CN"/>
        </w:rPr>
        <w:t>宁海县西店镇庆丰闸除险加固工程（重）</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】政府采购活动，郑重承诺：</w:t>
      </w:r>
    </w:p>
    <w:p w14:paraId="65860E5C">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6026E35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6FB1F38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36EC455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144831E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00D99E4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2E7A8BA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6BD98E5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06D00B4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4A7AEF8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2B728B57">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036123EE">
      <w:pPr>
        <w:snapToGrid w:val="0"/>
        <w:spacing w:line="360" w:lineRule="auto"/>
        <w:ind w:firstLine="5520" w:firstLineChars="2300"/>
        <w:rPr>
          <w:rFonts w:ascii="宋体" w:hAnsi="宋体" w:cs="宋体"/>
          <w:color w:val="auto"/>
          <w:kern w:val="0"/>
          <w:sz w:val="24"/>
        </w:rPr>
      </w:pPr>
      <w:r>
        <w:rPr>
          <w:rFonts w:hint="eastAsia" w:ascii="宋体" w:hAnsi="宋体" w:cs="宋体"/>
          <w:color w:val="auto"/>
          <w:kern w:val="0"/>
          <w:sz w:val="24"/>
          <w:lang w:val="zh-CN"/>
        </w:rPr>
        <w:t>供应商名称(电子签名)：</w:t>
      </w:r>
    </w:p>
    <w:p w14:paraId="16C581AD">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w:t>
      </w:r>
      <w:r>
        <w:rPr>
          <w:rFonts w:hint="eastAsia" w:ascii="宋体" w:hAnsi="宋体" w:cs="宋体"/>
          <w:color w:val="auto"/>
          <w:kern w:val="0"/>
          <w:sz w:val="24"/>
        </w:rPr>
        <w:t xml:space="preserve">                      </w:t>
      </w:r>
      <w:r>
        <w:rPr>
          <w:rFonts w:hint="eastAsia" w:ascii="宋体" w:hAnsi="宋体" w:cs="宋体"/>
          <w:color w:val="auto"/>
          <w:kern w:val="0"/>
          <w:sz w:val="24"/>
          <w:lang w:val="zh-CN"/>
        </w:rPr>
        <w:t>日期</w:t>
      </w:r>
      <w:r>
        <w:rPr>
          <w:rFonts w:hint="eastAsia" w:ascii="宋体" w:hAnsi="宋体" w:cs="宋体"/>
          <w:color w:val="auto"/>
          <w:kern w:val="0"/>
          <w:sz w:val="24"/>
        </w:rPr>
        <w:t xml:space="preserve">：  年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w:t>
      </w:r>
    </w:p>
    <w:p w14:paraId="382D96E3">
      <w:pPr>
        <w:snapToGrid w:val="0"/>
        <w:spacing w:line="360" w:lineRule="auto"/>
        <w:ind w:right="480"/>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28436DCF">
      <w:pPr>
        <w:widowControl/>
        <w:spacing w:line="360" w:lineRule="auto"/>
        <w:ind w:firstLine="643" w:firstLineChars="200"/>
        <w:jc w:val="center"/>
        <w:rPr>
          <w:rFonts w:ascii="宋体" w:hAnsi="宋体" w:cs="宋体"/>
          <w:b/>
          <w:color w:val="auto"/>
          <w:kern w:val="0"/>
          <w:sz w:val="32"/>
          <w:szCs w:val="32"/>
        </w:rPr>
      </w:pPr>
      <w:r>
        <w:rPr>
          <w:rFonts w:hint="eastAsia" w:ascii="宋体" w:hAnsi="宋体" w:cs="宋体"/>
          <w:b/>
          <w:color w:val="auto"/>
          <w:kern w:val="0"/>
          <w:sz w:val="32"/>
          <w:szCs w:val="32"/>
        </w:rPr>
        <w:t>二、联合协议（如果有）</w:t>
      </w:r>
    </w:p>
    <w:p w14:paraId="14191164">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[以联合体形式参与的，提供联合协议（附件5）；本项目不接受联合体或者供应商不以联合体形式投参与的，则不需要提供]</w:t>
      </w:r>
    </w:p>
    <w:p w14:paraId="0B6CAD0F">
      <w:pPr>
        <w:snapToGrid w:val="0"/>
        <w:spacing w:line="360" w:lineRule="auto"/>
        <w:ind w:right="480"/>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78F5B9A1">
      <w:pPr>
        <w:snapToGrid w:val="0"/>
        <w:spacing w:line="360" w:lineRule="auto"/>
        <w:ind w:right="480"/>
        <w:jc w:val="center"/>
        <w:rPr>
          <w:rFonts w:ascii="宋体" w:hAnsi="宋体" w:cs="宋体"/>
          <w:b/>
          <w:color w:val="auto"/>
          <w:kern w:val="0"/>
          <w:sz w:val="32"/>
          <w:szCs w:val="32"/>
        </w:rPr>
      </w:pPr>
      <w:r>
        <w:rPr>
          <w:rFonts w:hint="eastAsia" w:ascii="宋体" w:hAnsi="宋体" w:cs="宋体"/>
          <w:b/>
          <w:color w:val="auto"/>
          <w:kern w:val="0"/>
          <w:sz w:val="32"/>
          <w:szCs w:val="32"/>
        </w:rPr>
        <w:t>三、落实政府采购政策需满足的资格要求</w:t>
      </w:r>
    </w:p>
    <w:p w14:paraId="201F04FC">
      <w:pPr>
        <w:spacing w:line="360" w:lineRule="auto"/>
        <w:rPr>
          <w:rFonts w:ascii="宋体" w:hAnsi="宋体" w:cs="宋体"/>
          <w:color w:val="auto"/>
          <w:sz w:val="24"/>
        </w:rPr>
      </w:pPr>
      <w:r>
        <w:rPr>
          <w:rFonts w:hint="eastAsia" w:ascii="宋体" w:hAnsi="宋体" w:cs="宋体"/>
          <w:color w:val="auto"/>
          <w:sz w:val="24"/>
        </w:rPr>
        <w:t>（根据竞争性磋商公告落实政府采购政策需满足的资格要求选择提供相应的材料；未要求的，无需提供）</w:t>
      </w:r>
    </w:p>
    <w:p w14:paraId="79A9BBDC">
      <w:pPr>
        <w:snapToGrid w:val="0"/>
        <w:spacing w:before="50" w:after="50" w:line="360" w:lineRule="auto"/>
        <w:ind w:firstLine="472" w:firstLineChars="196"/>
        <w:jc w:val="left"/>
        <w:rPr>
          <w:rFonts w:ascii="宋体" w:hAnsi="宋体" w:cs="宋体"/>
          <w:color w:val="auto"/>
          <w:sz w:val="24"/>
        </w:rPr>
      </w:pPr>
      <w:r>
        <w:rPr>
          <w:rFonts w:hint="eastAsia" w:ascii="宋体" w:hAnsi="宋体" w:cs="宋体"/>
          <w:b/>
          <w:color w:val="auto"/>
          <w:sz w:val="24"/>
        </w:rPr>
        <w:t>A</w:t>
      </w:r>
      <w:r>
        <w:rPr>
          <w:rFonts w:hint="eastAsia" w:ascii="宋体" w:hAnsi="宋体" w:cs="宋体"/>
          <w:color w:val="auto"/>
          <w:sz w:val="24"/>
        </w:rPr>
        <w:t>.专门面向中小企业，工程全部由符合政策要求的中小企业（或小微企业）承建的，提供相应的中小企业声明函（附件</w:t>
      </w:r>
      <w:r>
        <w:rPr>
          <w:rFonts w:ascii="宋体" w:hAnsi="宋体" w:cs="宋体"/>
          <w:color w:val="auto"/>
          <w:sz w:val="24"/>
        </w:rPr>
        <w:t>7</w:t>
      </w:r>
      <w:r>
        <w:rPr>
          <w:rFonts w:hint="eastAsia" w:ascii="宋体" w:hAnsi="宋体" w:cs="宋体"/>
          <w:color w:val="auto"/>
          <w:sz w:val="24"/>
        </w:rPr>
        <w:t xml:space="preserve">）。 </w:t>
      </w:r>
    </w:p>
    <w:p w14:paraId="1DC9B175">
      <w:pPr>
        <w:widowControl/>
        <w:spacing w:line="360" w:lineRule="auto"/>
        <w:ind w:firstLine="480"/>
        <w:jc w:val="left"/>
        <w:rPr>
          <w:rFonts w:ascii="宋体" w:hAnsi="宋体" w:cs="宋体"/>
          <w:color w:val="auto"/>
          <w:sz w:val="24"/>
        </w:rPr>
      </w:pPr>
    </w:p>
    <w:p w14:paraId="68270B9C">
      <w:pPr>
        <w:widowControl/>
        <w:spacing w:line="360" w:lineRule="auto"/>
        <w:ind w:firstLine="472" w:firstLineChars="196"/>
        <w:jc w:val="left"/>
        <w:rPr>
          <w:rFonts w:ascii="宋体" w:hAnsi="宋体" w:cs="宋体"/>
          <w:color w:val="auto"/>
          <w:sz w:val="24"/>
        </w:rPr>
      </w:pPr>
      <w:r>
        <w:rPr>
          <w:rFonts w:hint="eastAsia" w:ascii="宋体" w:hAnsi="宋体" w:cs="宋体"/>
          <w:b/>
          <w:color w:val="auto"/>
          <w:sz w:val="24"/>
        </w:rPr>
        <w:t>B.</w:t>
      </w:r>
      <w:r>
        <w:rPr>
          <w:rFonts w:hint="eastAsia" w:ascii="宋体" w:hAnsi="宋体" w:cs="宋体"/>
          <w:color w:val="auto"/>
          <w:sz w:val="24"/>
        </w:rPr>
        <w:t>要求以联合体形式参加的，提供联合协议（附件</w:t>
      </w:r>
      <w:r>
        <w:rPr>
          <w:rFonts w:ascii="宋体" w:hAnsi="宋体" w:cs="宋体"/>
          <w:color w:val="auto"/>
          <w:sz w:val="24"/>
        </w:rPr>
        <w:t>5</w:t>
      </w:r>
      <w:r>
        <w:rPr>
          <w:rFonts w:hint="eastAsia" w:ascii="宋体" w:hAnsi="宋体" w:cs="宋体"/>
          <w:color w:val="auto"/>
          <w:sz w:val="24"/>
        </w:rPr>
        <w:t>）和中小企业声明函（附件</w:t>
      </w:r>
      <w:r>
        <w:rPr>
          <w:rFonts w:ascii="宋体" w:hAnsi="宋体" w:cs="宋体"/>
          <w:color w:val="auto"/>
          <w:sz w:val="24"/>
        </w:rPr>
        <w:t>7</w:t>
      </w:r>
      <w:r>
        <w:rPr>
          <w:rFonts w:hint="eastAsia" w:ascii="宋体" w:hAnsi="宋体" w:cs="宋体"/>
          <w:color w:val="auto"/>
          <w:sz w:val="24"/>
        </w:rPr>
        <w:t>），联合协议中中小企业合同金额应当达到竞争性磋商公告载明的比例；如果供应商本身提供所有标的均由中小企业承建的，</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视同符合了资格条件，无需再与其他中小企业组成联合体参加政府采购活动，无需提供联合协议。</w:t>
      </w:r>
    </w:p>
    <w:p w14:paraId="5D6AB6F6">
      <w:pPr>
        <w:snapToGrid w:val="0"/>
        <w:spacing w:before="50" w:after="50" w:line="360" w:lineRule="auto"/>
        <w:jc w:val="center"/>
        <w:rPr>
          <w:rFonts w:ascii="宋体" w:hAnsi="宋体" w:cs="宋体"/>
          <w:color w:val="auto"/>
          <w:sz w:val="24"/>
        </w:rPr>
      </w:pPr>
      <w:r>
        <w:rPr>
          <w:rFonts w:hint="eastAsia" w:ascii="宋体" w:hAnsi="宋体" w:cs="宋体"/>
          <w:b/>
          <w:color w:val="auto"/>
          <w:sz w:val="24"/>
        </w:rPr>
        <w:t xml:space="preserve">    </w:t>
      </w:r>
    </w:p>
    <w:p w14:paraId="59B4C2A8">
      <w:pPr>
        <w:spacing w:line="360" w:lineRule="auto"/>
        <w:ind w:firstLine="482" w:firstLineChars="200"/>
        <w:rPr>
          <w:rFonts w:ascii="宋体" w:hAnsi="宋体" w:cs="宋体"/>
          <w:color w:val="auto"/>
          <w:sz w:val="24"/>
        </w:rPr>
      </w:pPr>
      <w:r>
        <w:rPr>
          <w:rFonts w:hint="eastAsia" w:ascii="宋体" w:hAnsi="宋体" w:cs="宋体"/>
          <w:b/>
          <w:color w:val="auto"/>
          <w:sz w:val="24"/>
        </w:rPr>
        <w:t>C、</w:t>
      </w:r>
      <w:r>
        <w:rPr>
          <w:rFonts w:hint="eastAsia" w:ascii="宋体" w:hAnsi="宋体" w:cs="宋体"/>
          <w:color w:val="auto"/>
          <w:sz w:val="24"/>
        </w:rPr>
        <w:t>要求合同分包的，提供分包意向协议（附件6）和中小企业声明函（附件</w:t>
      </w:r>
      <w:r>
        <w:rPr>
          <w:rFonts w:ascii="宋体" w:hAnsi="宋体" w:cs="宋体"/>
          <w:color w:val="auto"/>
          <w:sz w:val="24"/>
        </w:rPr>
        <w:t>7</w:t>
      </w:r>
      <w:r>
        <w:rPr>
          <w:rFonts w:hint="eastAsia" w:ascii="宋体" w:hAnsi="宋体" w:cs="宋体"/>
          <w:color w:val="auto"/>
          <w:sz w:val="24"/>
        </w:rPr>
        <w:t>），分包意向协议中中小企业合同金额应当达到竞争性磋商公告载明的比例；如果供应商本身提供所有标的均由中小企业承建，</w:t>
      </w:r>
      <w:r>
        <w:rPr>
          <w:rFonts w:hint="eastAsia" w:ascii="宋体" w:hAnsi="宋体" w:cs="宋体"/>
          <w:color w:val="auto"/>
          <w:spacing w:val="8"/>
          <w:kern w:val="0"/>
          <w:sz w:val="24"/>
        </w:rPr>
        <w:t>并相应达到了前述比例要求，</w:t>
      </w:r>
      <w:r>
        <w:rPr>
          <w:rFonts w:hint="eastAsia" w:ascii="宋体" w:hAnsi="宋体" w:cs="宋体"/>
          <w:color w:val="auto"/>
          <w:sz w:val="24"/>
        </w:rPr>
        <w:t>视同符合了资格条件，无需再向中小企业分包，无需提供分包意向协议。</w:t>
      </w:r>
    </w:p>
    <w:p w14:paraId="14A30E1F">
      <w:pPr>
        <w:widowControl/>
        <w:spacing w:line="360" w:lineRule="auto"/>
        <w:ind w:left="150"/>
        <w:jc w:val="center"/>
        <w:rPr>
          <w:rFonts w:ascii="宋体" w:hAnsi="宋体" w:cs="宋体"/>
          <w:b/>
          <w:color w:val="auto"/>
          <w:kern w:val="0"/>
          <w:sz w:val="32"/>
          <w:szCs w:val="32"/>
        </w:rPr>
      </w:pPr>
    </w:p>
    <w:p w14:paraId="3860BBB2">
      <w:pPr>
        <w:widowControl/>
        <w:spacing w:line="360" w:lineRule="auto"/>
        <w:ind w:left="150"/>
        <w:jc w:val="center"/>
        <w:rPr>
          <w:rFonts w:ascii="宋体" w:hAnsi="宋体" w:cs="宋体"/>
          <w:b/>
          <w:color w:val="auto"/>
          <w:kern w:val="0"/>
          <w:sz w:val="32"/>
          <w:szCs w:val="32"/>
        </w:rPr>
      </w:pPr>
      <w:r>
        <w:rPr>
          <w:rFonts w:hint="eastAsia" w:ascii="宋体" w:hAnsi="宋体" w:cs="宋体"/>
          <w:b/>
          <w:color w:val="auto"/>
          <w:kern w:val="0"/>
          <w:sz w:val="32"/>
          <w:szCs w:val="32"/>
        </w:rPr>
        <w:t>四、本项目的特定资格要求</w:t>
      </w:r>
    </w:p>
    <w:p w14:paraId="4F6E9D83">
      <w:pPr>
        <w:spacing w:line="360" w:lineRule="auto"/>
        <w:jc w:val="center"/>
        <w:rPr>
          <w:rFonts w:ascii="宋体" w:hAnsi="宋体" w:cs="宋体"/>
          <w:color w:val="auto"/>
          <w:sz w:val="24"/>
        </w:rPr>
      </w:pPr>
      <w:r>
        <w:rPr>
          <w:rFonts w:hint="eastAsia" w:ascii="宋体" w:hAnsi="宋体" w:cs="宋体"/>
          <w:color w:val="auto"/>
          <w:sz w:val="24"/>
        </w:rPr>
        <w:t>（根据竞争性磋商公告本项目的特定资格要求提供相应的材料；未要求的，无需提供）</w:t>
      </w:r>
    </w:p>
    <w:p w14:paraId="52CD6796">
      <w:pPr>
        <w:rPr>
          <w:rFonts w:ascii="宋体" w:hAnsi="宋体" w:cs="宋体"/>
          <w:color w:val="auto"/>
        </w:rPr>
      </w:pPr>
    </w:p>
    <w:p w14:paraId="1FC4704A">
      <w:pPr>
        <w:snapToGrid w:val="0"/>
        <w:spacing w:line="360" w:lineRule="auto"/>
        <w:ind w:right="480"/>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5FCBE871">
      <w:pPr>
        <w:pStyle w:val="5"/>
        <w:rPr>
          <w:rFonts w:ascii="宋体" w:hAnsi="宋体" w:cs="宋体"/>
          <w:b w:val="0"/>
          <w:color w:val="auto"/>
          <w:kern w:val="0"/>
          <w:sz w:val="36"/>
          <w:szCs w:val="36"/>
        </w:rPr>
      </w:pPr>
    </w:p>
    <w:p w14:paraId="687D071D">
      <w:pPr>
        <w:spacing w:line="360" w:lineRule="auto"/>
        <w:ind w:right="420" w:firstLine="3614" w:firstLineChars="1000"/>
        <w:rPr>
          <w:rFonts w:ascii="宋体" w:hAnsi="宋体" w:cs="宋体"/>
          <w:b/>
          <w:color w:val="auto"/>
          <w:kern w:val="0"/>
          <w:sz w:val="36"/>
          <w:szCs w:val="36"/>
        </w:rPr>
      </w:pPr>
      <w:r>
        <w:rPr>
          <w:rFonts w:hint="eastAsia" w:ascii="宋体" w:hAnsi="宋体" w:cs="宋体"/>
          <w:b/>
          <w:color w:val="auto"/>
          <w:kern w:val="0"/>
          <w:sz w:val="36"/>
          <w:szCs w:val="36"/>
        </w:rPr>
        <w:t>商务技术文件部分</w:t>
      </w:r>
    </w:p>
    <w:p w14:paraId="59160F4A">
      <w:pPr>
        <w:spacing w:line="360" w:lineRule="auto"/>
        <w:jc w:val="center"/>
        <w:outlineLvl w:val="0"/>
        <w:rPr>
          <w:rFonts w:ascii="宋体" w:hAnsi="宋体" w:cs="宋体"/>
          <w:b/>
          <w:color w:val="auto"/>
          <w:kern w:val="0"/>
          <w:sz w:val="28"/>
          <w:szCs w:val="28"/>
        </w:rPr>
      </w:pPr>
      <w:r>
        <w:rPr>
          <w:rFonts w:hint="eastAsia" w:ascii="宋体" w:hAnsi="宋体" w:cs="宋体"/>
          <w:b/>
          <w:color w:val="auto"/>
          <w:kern w:val="0"/>
          <w:sz w:val="28"/>
          <w:szCs w:val="28"/>
        </w:rPr>
        <w:t>目录</w:t>
      </w:r>
    </w:p>
    <w:p w14:paraId="543D1B8A">
      <w:pPr>
        <w:numPr>
          <w:ilvl w:val="255"/>
          <w:numId w:val="0"/>
        </w:numPr>
        <w:snapToGrid w:val="0"/>
        <w:spacing w:line="360" w:lineRule="auto"/>
        <w:ind w:firstLine="480" w:firstLineChars="200"/>
        <w:rPr>
          <w:rFonts w:ascii="宋体" w:hAnsi="宋体" w:cs="宋体"/>
          <w:color w:val="auto"/>
          <w:sz w:val="24"/>
        </w:rPr>
      </w:pPr>
      <w:r>
        <w:rPr>
          <w:rFonts w:hint="eastAsia" w:ascii="宋体" w:hAnsi="宋体" w:cs="宋体"/>
          <w:color w:val="auto"/>
          <w:sz w:val="24"/>
        </w:rPr>
        <w:t>（</w:t>
      </w:r>
      <w:r>
        <w:rPr>
          <w:rFonts w:ascii="宋体" w:hAnsi="宋体" w:cs="宋体"/>
          <w:color w:val="auto"/>
          <w:sz w:val="24"/>
        </w:rPr>
        <w:t>1）</w:t>
      </w:r>
      <w:r>
        <w:rPr>
          <w:rFonts w:hint="eastAsia" w:ascii="宋体" w:hAnsi="宋体" w:cs="宋体"/>
          <w:color w:val="auto"/>
          <w:sz w:val="24"/>
        </w:rPr>
        <w:t>响应函……………………………………………………………………………（页码）</w:t>
      </w:r>
    </w:p>
    <w:p w14:paraId="3B98EDA0">
      <w:pPr>
        <w:numPr>
          <w:ilvl w:val="255"/>
          <w:numId w:val="0"/>
        </w:numPr>
        <w:snapToGrid w:val="0"/>
        <w:spacing w:line="360" w:lineRule="auto"/>
        <w:ind w:firstLine="480" w:firstLineChars="200"/>
        <w:rPr>
          <w:rFonts w:ascii="宋体" w:hAnsi="宋体" w:cs="宋体"/>
          <w:color w:val="auto"/>
          <w:sz w:val="24"/>
        </w:rPr>
      </w:pPr>
      <w:r>
        <w:rPr>
          <w:rFonts w:hint="eastAsia" w:ascii="宋体" w:hAnsi="宋体" w:cs="宋体"/>
          <w:color w:val="auto"/>
          <w:sz w:val="24"/>
        </w:rPr>
        <w:t>（</w:t>
      </w:r>
      <w:r>
        <w:rPr>
          <w:rFonts w:ascii="宋体" w:hAnsi="宋体" w:cs="宋体"/>
          <w:color w:val="auto"/>
          <w:sz w:val="24"/>
        </w:rPr>
        <w:t>2）授权委托书或法定代表人（单位负责人、自然人本人）身份证明</w:t>
      </w:r>
      <w:r>
        <w:rPr>
          <w:rFonts w:hint="eastAsia" w:ascii="宋体" w:hAnsi="宋体" w:cs="宋体"/>
          <w:color w:val="auto"/>
          <w:sz w:val="24"/>
        </w:rPr>
        <w:t>…………（页码）</w:t>
      </w:r>
    </w:p>
    <w:p w14:paraId="25FEE6EF">
      <w:pPr>
        <w:snapToGrid w:val="0"/>
        <w:spacing w:line="360" w:lineRule="auto"/>
        <w:ind w:left="479" w:leftChars="228"/>
        <w:rPr>
          <w:rFonts w:ascii="宋体" w:hAnsi="宋体" w:cs="宋体"/>
          <w:color w:val="auto"/>
          <w:sz w:val="24"/>
        </w:rPr>
      </w:pPr>
      <w:r>
        <w:rPr>
          <w:rFonts w:hint="eastAsia" w:ascii="宋体" w:hAnsi="宋体" w:cs="宋体"/>
          <w:color w:val="auto"/>
          <w:sz w:val="24"/>
        </w:rPr>
        <w:t>（</w:t>
      </w:r>
      <w:r>
        <w:rPr>
          <w:rFonts w:ascii="宋体" w:hAnsi="宋体" w:cs="宋体"/>
          <w:color w:val="auto"/>
          <w:sz w:val="24"/>
        </w:rPr>
        <w:t>3</w:t>
      </w:r>
      <w:r>
        <w:rPr>
          <w:rFonts w:hint="eastAsia" w:ascii="宋体" w:hAnsi="宋体" w:cs="宋体"/>
          <w:color w:val="auto"/>
          <w:sz w:val="24"/>
        </w:rPr>
        <w:t>）分包意向协议……………………………………………………………………（页码）</w:t>
      </w:r>
    </w:p>
    <w:p w14:paraId="57E07B68">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w:t>
      </w:r>
      <w:r>
        <w:rPr>
          <w:rFonts w:ascii="宋体" w:hAnsi="宋体" w:cs="宋体"/>
          <w:color w:val="auto"/>
          <w:sz w:val="24"/>
        </w:rPr>
        <w:t>4</w:t>
      </w:r>
      <w:r>
        <w:rPr>
          <w:rFonts w:hint="eastAsia" w:ascii="宋体" w:hAnsi="宋体" w:cs="宋体"/>
          <w:color w:val="auto"/>
          <w:sz w:val="24"/>
        </w:rPr>
        <w:t>）符合性审查资料…………………………………………………………………（页码）</w:t>
      </w:r>
    </w:p>
    <w:p w14:paraId="138B4295">
      <w:pPr>
        <w:snapToGrid w:val="0"/>
        <w:spacing w:line="360" w:lineRule="auto"/>
        <w:ind w:left="479" w:leftChars="228"/>
        <w:rPr>
          <w:rFonts w:ascii="宋体" w:hAnsi="宋体" w:cs="宋体"/>
          <w:color w:val="auto"/>
          <w:sz w:val="24"/>
        </w:rPr>
      </w:pPr>
      <w:r>
        <w:rPr>
          <w:rFonts w:hint="eastAsia" w:ascii="宋体" w:hAnsi="宋体" w:cs="宋体"/>
          <w:color w:val="auto"/>
          <w:sz w:val="24"/>
        </w:rPr>
        <w:t>（</w:t>
      </w:r>
      <w:r>
        <w:rPr>
          <w:rFonts w:ascii="宋体" w:hAnsi="宋体" w:cs="宋体"/>
          <w:color w:val="auto"/>
          <w:sz w:val="24"/>
        </w:rPr>
        <w:t>5</w:t>
      </w:r>
      <w:r>
        <w:rPr>
          <w:rFonts w:hint="eastAsia" w:ascii="宋体" w:hAnsi="宋体" w:cs="宋体"/>
          <w:color w:val="auto"/>
          <w:sz w:val="24"/>
        </w:rPr>
        <w:t>）评审标准相应的商务技术资料…………………………………………………（页码）（</w:t>
      </w:r>
      <w:r>
        <w:rPr>
          <w:rFonts w:ascii="宋体" w:hAnsi="宋体" w:cs="宋体"/>
          <w:color w:val="auto"/>
          <w:sz w:val="24"/>
        </w:rPr>
        <w:t>6</w:t>
      </w:r>
      <w:r>
        <w:rPr>
          <w:rFonts w:hint="eastAsia" w:ascii="宋体" w:hAnsi="宋体" w:cs="宋体"/>
          <w:color w:val="auto"/>
          <w:sz w:val="24"/>
        </w:rPr>
        <w:t>）商务技术偏离表…………………………………………………………………（页码）</w:t>
      </w:r>
    </w:p>
    <w:p w14:paraId="43FCBF74">
      <w:pPr>
        <w:snapToGrid w:val="0"/>
        <w:spacing w:line="360" w:lineRule="auto"/>
        <w:ind w:left="479" w:leftChars="228"/>
        <w:rPr>
          <w:rFonts w:ascii="宋体" w:hAnsi="宋体" w:cs="宋体"/>
          <w:color w:val="auto"/>
          <w:sz w:val="24"/>
        </w:rPr>
      </w:pPr>
      <w:r>
        <w:rPr>
          <w:rFonts w:hint="eastAsia" w:ascii="宋体" w:hAnsi="宋体" w:cs="宋体"/>
          <w:color w:val="auto"/>
          <w:sz w:val="24"/>
          <w:lang w:val="zh-CN"/>
        </w:rPr>
        <w:t>（</w:t>
      </w:r>
      <w:r>
        <w:rPr>
          <w:rFonts w:ascii="宋体" w:hAnsi="宋体" w:cs="宋体"/>
          <w:color w:val="auto"/>
          <w:sz w:val="24"/>
        </w:rPr>
        <w:t>7</w:t>
      </w:r>
      <w:r>
        <w:rPr>
          <w:rFonts w:hint="eastAsia" w:ascii="宋体" w:hAnsi="宋体" w:cs="宋体"/>
          <w:color w:val="auto"/>
          <w:sz w:val="24"/>
          <w:lang w:val="zh-CN"/>
        </w:rPr>
        <w:t>）政府采购供应商廉洁自律承诺书</w:t>
      </w:r>
      <w:r>
        <w:rPr>
          <w:rFonts w:hint="eastAsia" w:ascii="宋体" w:hAnsi="宋体" w:cs="宋体"/>
          <w:color w:val="auto"/>
          <w:sz w:val="24"/>
        </w:rPr>
        <w:t>………………………………………………（页码）</w:t>
      </w:r>
    </w:p>
    <w:p w14:paraId="3CE92E4E">
      <w:pPr>
        <w:snapToGrid w:val="0"/>
        <w:spacing w:line="360" w:lineRule="auto"/>
        <w:jc w:val="center"/>
        <w:rPr>
          <w:rFonts w:ascii="宋体" w:hAnsi="宋体" w:cs="宋体"/>
          <w:b/>
          <w:color w:val="auto"/>
          <w:kern w:val="0"/>
          <w:sz w:val="24"/>
          <w:szCs w:val="32"/>
          <w:lang w:val="zh-CN"/>
        </w:rPr>
        <w:sectPr>
          <w:pgSz w:w="11906" w:h="16838"/>
          <w:pgMar w:top="1440" w:right="1080" w:bottom="1440" w:left="1080" w:header="851" w:footer="992" w:gutter="0"/>
          <w:pgNumType w:fmt="decimal"/>
          <w:cols w:space="720" w:num="1"/>
          <w:titlePg/>
          <w:docGrid w:linePitch="312" w:charSpace="0"/>
        </w:sectPr>
      </w:pPr>
    </w:p>
    <w:p w14:paraId="5DEAF7A6">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一、响应函</w:t>
      </w:r>
    </w:p>
    <w:p w14:paraId="57181DAE">
      <w:pPr>
        <w:snapToGrid w:val="0"/>
        <w:spacing w:line="360" w:lineRule="auto"/>
        <w:rPr>
          <w:rFonts w:ascii="宋体" w:hAnsi="宋体" w:cs="宋体"/>
          <w:color w:val="auto"/>
          <w:sz w:val="24"/>
        </w:rPr>
      </w:pPr>
      <w:r>
        <w:rPr>
          <w:rFonts w:hint="eastAsia" w:ascii="宋体" w:hAnsi="宋体" w:cs="宋体"/>
          <w:color w:val="auto"/>
          <w:sz w:val="24"/>
        </w:rPr>
        <w:t>（采购人）、（采购代理机构）：</w:t>
      </w:r>
    </w:p>
    <w:p w14:paraId="3C6189A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我方参加你方组织的</w:t>
      </w:r>
      <w:r>
        <w:rPr>
          <w:rFonts w:hint="eastAsia" w:ascii="宋体" w:hAnsi="宋体" w:cs="宋体"/>
          <w:color w:val="auto"/>
          <w:sz w:val="24"/>
          <w:u w:val="single"/>
          <w:lang w:val="en-US" w:eastAsia="zh-CN"/>
        </w:rPr>
        <w:t>宁海县西店镇庆丰闸除险加固工程（重）</w:t>
      </w:r>
      <w:r>
        <w:rPr>
          <w:rFonts w:hint="eastAsia" w:ascii="宋体" w:hAnsi="宋体" w:cs="宋体"/>
          <w:color w:val="auto"/>
          <w:sz w:val="24"/>
        </w:rPr>
        <w:t>【</w:t>
      </w:r>
      <w:r>
        <w:rPr>
          <w:rFonts w:hint="eastAsia" w:ascii="宋体" w:hAnsi="宋体" w:cs="宋体"/>
          <w:color w:val="auto"/>
          <w:sz w:val="24"/>
          <w:highlight w:val="none"/>
        </w:rPr>
        <w:t>项目编号：</w:t>
      </w:r>
      <w:r>
        <w:rPr>
          <w:rFonts w:hint="eastAsia" w:ascii="宋体" w:hAnsi="宋体" w:cs="宋体"/>
          <w:color w:val="auto"/>
          <w:sz w:val="24"/>
          <w:highlight w:val="none"/>
          <w:lang w:val="en-US" w:eastAsia="zh-CN"/>
        </w:rPr>
        <w:t>WYZB-NH2025-004</w:t>
      </w:r>
      <w:r>
        <w:rPr>
          <w:rFonts w:hint="eastAsia" w:ascii="宋体" w:hAnsi="宋体" w:cs="宋体"/>
          <w:color w:val="auto"/>
          <w:sz w:val="24"/>
          <w:highlight w:val="none"/>
        </w:rPr>
        <w:t>】</w:t>
      </w:r>
      <w:r>
        <w:rPr>
          <w:rFonts w:hint="eastAsia" w:ascii="宋体" w:hAnsi="宋体" w:cs="宋体"/>
          <w:color w:val="auto"/>
          <w:sz w:val="24"/>
        </w:rPr>
        <w:t>采购的有关活动，并对此项目提交响应文件及报价。为此：</w:t>
      </w:r>
    </w:p>
    <w:p w14:paraId="7C7AF41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1、我方承诺响应文件有效期从提交响应文件的截止之日起</w:t>
      </w:r>
      <w:r>
        <w:rPr>
          <w:rFonts w:hint="eastAsia" w:ascii="宋体" w:hAnsi="宋体" w:cs="宋体"/>
          <w:color w:val="auto"/>
          <w:sz w:val="24"/>
          <w:u w:val="single"/>
        </w:rPr>
        <w:t xml:space="preserve">     </w:t>
      </w:r>
      <w:r>
        <w:rPr>
          <w:rFonts w:hint="eastAsia" w:ascii="宋体" w:hAnsi="宋体" w:cs="宋体"/>
          <w:color w:val="auto"/>
          <w:sz w:val="24"/>
        </w:rPr>
        <w:t>天（不少于90天）</w:t>
      </w:r>
      <w:r>
        <w:rPr>
          <w:rFonts w:hint="eastAsia" w:ascii="宋体" w:hAnsi="宋体" w:cs="宋体"/>
          <w:color w:val="auto"/>
        </w:rPr>
        <w:t>，</w:t>
      </w:r>
      <w:r>
        <w:rPr>
          <w:rFonts w:hint="eastAsia" w:ascii="宋体" w:hAnsi="宋体" w:cs="宋体"/>
          <w:color w:val="auto"/>
          <w:sz w:val="24"/>
        </w:rPr>
        <w:t>本响应文件在响应文件有效期满之前均具有约束力。</w:t>
      </w:r>
    </w:p>
    <w:p w14:paraId="1BEBC59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2、我方的响应文件包括以下内容：</w:t>
      </w:r>
    </w:p>
    <w:p w14:paraId="178730AC">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2.1资格文件：</w:t>
      </w:r>
    </w:p>
    <w:p w14:paraId="3682C08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2.1.1承诺函；</w:t>
      </w:r>
    </w:p>
    <w:p w14:paraId="5238FEF3">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联合协议（如果有)；</w:t>
      </w:r>
    </w:p>
    <w:p w14:paraId="531EBC9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落实政府采购政策需满足的资格要求（如果有）；</w:t>
      </w:r>
    </w:p>
    <w:p w14:paraId="7FE5E21F">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本项目的特定资格要求（如果有）。</w:t>
      </w:r>
    </w:p>
    <w:p w14:paraId="0E944F91">
      <w:pPr>
        <w:snapToGrid w:val="0"/>
        <w:spacing w:line="360" w:lineRule="auto"/>
        <w:ind w:left="21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4359B62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2.2.1响应函；</w:t>
      </w:r>
      <w:r>
        <w:rPr>
          <w:rFonts w:hint="eastAsia" w:ascii="宋体" w:hAnsi="宋体" w:cs="宋体"/>
          <w:color w:val="auto"/>
          <w:sz w:val="24"/>
          <w:lang w:val="zh-CN"/>
        </w:rPr>
        <w:t xml:space="preserve"> </w:t>
      </w:r>
    </w:p>
    <w:p w14:paraId="27D722E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14C31960">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3</w:t>
      </w:r>
      <w:r>
        <w:rPr>
          <w:rFonts w:hint="eastAsia" w:ascii="宋体" w:hAnsi="宋体" w:cs="宋体"/>
          <w:color w:val="auto"/>
          <w:sz w:val="24"/>
        </w:rPr>
        <w:t>分包意向协议（如果有）；</w:t>
      </w:r>
    </w:p>
    <w:p w14:paraId="6B6AEF31">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4</w:t>
      </w:r>
      <w:r>
        <w:rPr>
          <w:rFonts w:hint="eastAsia" w:ascii="宋体" w:hAnsi="宋体" w:cs="宋体"/>
          <w:color w:val="auto"/>
          <w:sz w:val="24"/>
        </w:rPr>
        <w:t>符合性审查资料；</w:t>
      </w:r>
    </w:p>
    <w:p w14:paraId="0D59692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w:t>
      </w:r>
      <w:r>
        <w:rPr>
          <w:rFonts w:ascii="宋体" w:hAnsi="宋体" w:cs="宋体"/>
          <w:color w:val="auto"/>
          <w:sz w:val="24"/>
        </w:rPr>
        <w:t>5</w:t>
      </w:r>
      <w:r>
        <w:rPr>
          <w:rFonts w:hint="eastAsia" w:ascii="宋体" w:hAnsi="宋体" w:cs="宋体"/>
          <w:color w:val="auto"/>
          <w:sz w:val="24"/>
        </w:rPr>
        <w:t>评审标准相应的商务技术资料；</w:t>
      </w:r>
    </w:p>
    <w:p w14:paraId="00F6AC94">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2.2.6商务技术偏离表；</w:t>
      </w:r>
    </w:p>
    <w:p w14:paraId="3BF0330C">
      <w:pPr>
        <w:snapToGrid w:val="0"/>
        <w:spacing w:line="360" w:lineRule="auto"/>
        <w:ind w:left="420" w:leftChars="2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7</w:t>
      </w:r>
      <w:r>
        <w:rPr>
          <w:rFonts w:hint="eastAsia" w:ascii="宋体" w:hAnsi="宋体" w:cs="宋体"/>
          <w:color w:val="auto"/>
          <w:sz w:val="24"/>
          <w:lang w:val="zh-CN"/>
        </w:rPr>
        <w:t>政府采购供应商廉洁自律承诺书；</w:t>
      </w:r>
    </w:p>
    <w:p w14:paraId="04841DEA">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5A1DFAEC">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2.3.1报价单；</w:t>
      </w:r>
    </w:p>
    <w:p w14:paraId="1F0C409A">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2.3.2已标价工程量清单；</w:t>
      </w:r>
    </w:p>
    <w:p w14:paraId="46365DCB">
      <w:pPr>
        <w:snapToGrid w:val="0"/>
        <w:spacing w:line="360" w:lineRule="auto"/>
        <w:ind w:left="420" w:leftChars="200" w:firstLine="480" w:firstLineChars="200"/>
        <w:rPr>
          <w:rFonts w:ascii="宋体" w:hAnsi="宋体" w:cs="宋体"/>
          <w:color w:val="auto"/>
          <w:sz w:val="24"/>
        </w:rPr>
      </w:pPr>
      <w:r>
        <w:rPr>
          <w:rFonts w:hint="eastAsia" w:ascii="宋体" w:hAnsi="宋体" w:cs="宋体"/>
          <w:color w:val="auto"/>
          <w:sz w:val="24"/>
        </w:rPr>
        <w:t>2.3.3中小企业声明函（如果有）。</w:t>
      </w:r>
    </w:p>
    <w:p w14:paraId="68C54BAE">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3、我方承诺除商务技术偏离表列出的偏离外，我方响应采购文件的全部要求。</w:t>
      </w:r>
    </w:p>
    <w:p w14:paraId="4DBD9ECD">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4、如我方成交，我方承诺：</w:t>
      </w:r>
    </w:p>
    <w:p w14:paraId="57EAF3D7">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4.1在收到成交通知书后，在成交通知书规定的期限内与你方签订合同； </w:t>
      </w:r>
    </w:p>
    <w:p w14:paraId="5BD72264">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2C57FFBB">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4.3按照采购文件要求提交履约保证金； </w:t>
      </w:r>
    </w:p>
    <w:p w14:paraId="6258CA74">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14:paraId="31386881">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5、其他补充说明:</w:t>
      </w:r>
      <w:r>
        <w:rPr>
          <w:rFonts w:hint="eastAsia" w:ascii="宋体" w:hAnsi="宋体" w:cs="宋体"/>
          <w:color w:val="auto"/>
          <w:sz w:val="24"/>
          <w:u w:val="single"/>
        </w:rPr>
        <w:t xml:space="preserve">                                        </w:t>
      </w:r>
      <w:r>
        <w:rPr>
          <w:rFonts w:hint="eastAsia" w:ascii="宋体" w:hAnsi="宋体" w:cs="宋体"/>
          <w:color w:val="auto"/>
          <w:sz w:val="24"/>
        </w:rPr>
        <w:t>。</w:t>
      </w:r>
    </w:p>
    <w:p w14:paraId="6D1EF856">
      <w:pPr>
        <w:spacing w:line="360" w:lineRule="auto"/>
        <w:ind w:firstLine="3600" w:firstLineChars="1500"/>
        <w:rPr>
          <w:rFonts w:ascii="宋体" w:hAnsi="宋体" w:cs="宋体"/>
          <w:color w:val="auto"/>
          <w:sz w:val="24"/>
        </w:rPr>
      </w:pPr>
      <w:r>
        <w:rPr>
          <w:rFonts w:hint="eastAsia" w:ascii="宋体" w:hAnsi="宋体" w:cs="宋体"/>
          <w:color w:val="auto"/>
          <w:sz w:val="24"/>
        </w:rPr>
        <w:t xml:space="preserve">供应商名称（电子签名）：                          </w:t>
      </w:r>
    </w:p>
    <w:p w14:paraId="5E25E1B5">
      <w:pPr>
        <w:spacing w:line="360" w:lineRule="auto"/>
        <w:jc w:val="center"/>
        <w:rPr>
          <w:rFonts w:ascii="宋体" w:hAnsi="宋体" w:cs="宋体"/>
          <w:color w:val="auto"/>
          <w:sz w:val="24"/>
        </w:rPr>
      </w:pPr>
      <w:r>
        <w:rPr>
          <w:rFonts w:hint="eastAsia" w:ascii="宋体" w:hAnsi="宋体" w:cs="宋体"/>
          <w:color w:val="auto"/>
          <w:sz w:val="24"/>
        </w:rPr>
        <w:t xml:space="preserve">     日期：  年   月   日</w:t>
      </w:r>
    </w:p>
    <w:p w14:paraId="2CFA906F">
      <w:pPr>
        <w:snapToGrid w:val="0"/>
        <w:spacing w:line="360" w:lineRule="auto"/>
        <w:ind w:left="420" w:leftChars="200" w:firstLine="4200" w:firstLineChars="1750"/>
        <w:rPr>
          <w:rFonts w:ascii="宋体" w:hAnsi="宋体" w:cs="宋体"/>
          <w:color w:val="auto"/>
          <w:kern w:val="0"/>
          <w:sz w:val="24"/>
          <w:u w:val="single"/>
        </w:rPr>
      </w:pPr>
    </w:p>
    <w:p w14:paraId="76E6F3C4">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06B609D2">
      <w:pPr>
        <w:snapToGrid w:val="0"/>
        <w:spacing w:line="360" w:lineRule="auto"/>
        <w:jc w:val="center"/>
        <w:rPr>
          <w:rFonts w:ascii="宋体" w:hAnsi="宋体" w:cs="宋体"/>
          <w:b/>
          <w:color w:val="auto"/>
          <w:kern w:val="0"/>
          <w:sz w:val="32"/>
          <w:szCs w:val="32"/>
        </w:rPr>
      </w:pPr>
    </w:p>
    <w:p w14:paraId="2DC70D48">
      <w:pPr>
        <w:snapToGrid w:val="0"/>
        <w:spacing w:line="360" w:lineRule="auto"/>
        <w:rPr>
          <w:rFonts w:ascii="宋体" w:hAnsi="宋体" w:cs="宋体"/>
          <w:color w:val="auto"/>
          <w:sz w:val="24"/>
        </w:rPr>
      </w:pPr>
    </w:p>
    <w:p w14:paraId="1712CDC0">
      <w:pPr>
        <w:jc w:val="center"/>
        <w:rPr>
          <w:rFonts w:ascii="宋体" w:hAnsi="宋体" w:cs="宋体"/>
          <w:b/>
          <w:color w:val="auto"/>
          <w:kern w:val="0"/>
          <w:sz w:val="32"/>
          <w:szCs w:val="32"/>
        </w:rPr>
      </w:pPr>
    </w:p>
    <w:p w14:paraId="40E78DDB">
      <w:pPr>
        <w:jc w:val="center"/>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6CCBB4FB">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二、授权委托书或法定代表人（单位负责人、自然人本人）身份证明</w:t>
      </w:r>
    </w:p>
    <w:p w14:paraId="049C799D">
      <w:pPr>
        <w:snapToGrid w:val="0"/>
        <w:spacing w:line="360" w:lineRule="auto"/>
        <w:rPr>
          <w:rFonts w:ascii="宋体" w:hAnsi="宋体" w:cs="宋体"/>
          <w:color w:val="auto"/>
          <w:sz w:val="24"/>
        </w:rPr>
      </w:pPr>
      <w:r>
        <w:rPr>
          <w:rFonts w:hint="eastAsia" w:ascii="宋体" w:hAnsi="宋体" w:cs="宋体"/>
          <w:color w:val="auto"/>
          <w:sz w:val="24"/>
        </w:rPr>
        <w:t xml:space="preserve">                                </w:t>
      </w:r>
    </w:p>
    <w:p w14:paraId="0C7EEA06">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授权委托书（适用于非联合体</w:t>
      </w:r>
      <w:r>
        <w:rPr>
          <w:rFonts w:hint="eastAsia" w:ascii="宋体" w:hAnsi="宋体" w:cs="宋体"/>
          <w:b/>
          <w:bCs/>
          <w:color w:val="auto"/>
          <w:sz w:val="32"/>
          <w:szCs w:val="32"/>
        </w:rPr>
        <w:t>响应</w:t>
      </w:r>
      <w:r>
        <w:rPr>
          <w:rFonts w:hint="eastAsia" w:ascii="宋体" w:hAnsi="宋体" w:cs="宋体"/>
          <w:b/>
          <w:bCs/>
          <w:color w:val="auto"/>
          <w:sz w:val="32"/>
          <w:szCs w:val="32"/>
          <w:lang w:val="zh-CN"/>
        </w:rPr>
        <w:t>）</w:t>
      </w:r>
    </w:p>
    <w:p w14:paraId="6BD8A6BC">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31DC60C">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kern w:val="0"/>
          <w:sz w:val="24"/>
          <w:lang w:val="en-US" w:eastAsia="zh-CN"/>
        </w:rPr>
        <w:t>宁海县西店镇庆丰闸除险加固工程（重）</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lang w:val="zh-CN"/>
        </w:rPr>
        <w:t>政府采购</w:t>
      </w:r>
      <w:r>
        <w:rPr>
          <w:rFonts w:hint="eastAsia" w:ascii="宋体" w:hAnsi="宋体" w:cs="宋体"/>
          <w:color w:val="auto"/>
          <w:kern w:val="0"/>
          <w:sz w:val="24"/>
        </w:rPr>
        <w:t>响应</w:t>
      </w:r>
      <w:r>
        <w:rPr>
          <w:rFonts w:hint="eastAsia" w:ascii="宋体" w:hAnsi="宋体" w:cs="宋体"/>
          <w:color w:val="auto"/>
          <w:kern w:val="0"/>
          <w:sz w:val="24"/>
          <w:lang w:val="zh-CN"/>
        </w:rPr>
        <w:t>的一切事项，其法律后果由我方承担。</w:t>
      </w:r>
    </w:p>
    <w:p w14:paraId="7ABD4DFD">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23FCD2D9">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5FD751B3">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供应商名称(电子签名)：</w:t>
      </w:r>
    </w:p>
    <w:p w14:paraId="3762828C">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签发日期：  年  月   日</w:t>
      </w:r>
    </w:p>
    <w:p w14:paraId="7638E9D5">
      <w:pPr>
        <w:snapToGrid w:val="0"/>
        <w:spacing w:line="360" w:lineRule="auto"/>
        <w:rPr>
          <w:rFonts w:ascii="宋体" w:hAnsi="宋体" w:cs="宋体"/>
          <w:color w:val="auto"/>
          <w:sz w:val="24"/>
        </w:rPr>
      </w:pPr>
    </w:p>
    <w:p w14:paraId="6D9A59CA">
      <w:pPr>
        <w:snapToGrid w:val="0"/>
        <w:spacing w:line="360" w:lineRule="auto"/>
        <w:rPr>
          <w:rFonts w:ascii="宋体" w:hAnsi="宋体" w:cs="宋体"/>
          <w:color w:val="auto"/>
          <w:sz w:val="24"/>
        </w:rPr>
      </w:pPr>
    </w:p>
    <w:p w14:paraId="5C27148C">
      <w:pPr>
        <w:snapToGrid w:val="0"/>
        <w:spacing w:line="360" w:lineRule="auto"/>
        <w:rPr>
          <w:rFonts w:ascii="宋体" w:hAnsi="宋体" w:cs="宋体"/>
          <w:color w:val="auto"/>
          <w:sz w:val="24"/>
        </w:rPr>
      </w:pPr>
    </w:p>
    <w:p w14:paraId="61482145">
      <w:pPr>
        <w:snapToGrid w:val="0"/>
        <w:jc w:val="center"/>
        <w:rPr>
          <w:rFonts w:ascii="宋体" w:hAnsi="宋体" w:cs="宋体"/>
          <w:b/>
          <w:bCs/>
          <w:color w:val="auto"/>
          <w:sz w:val="32"/>
          <w:szCs w:val="32"/>
          <w:lang w:val="zh-CN"/>
        </w:rPr>
      </w:pPr>
      <w:r>
        <w:rPr>
          <w:rFonts w:hint="eastAsia" w:ascii="宋体" w:hAnsi="宋体" w:cs="宋体"/>
          <w:b/>
          <w:bCs/>
          <w:color w:val="auto"/>
          <w:sz w:val="32"/>
          <w:szCs w:val="32"/>
          <w:lang w:val="zh-CN"/>
        </w:rPr>
        <w:t>授权委托书（适用于联合体</w:t>
      </w:r>
      <w:r>
        <w:rPr>
          <w:rFonts w:hint="eastAsia" w:ascii="宋体" w:hAnsi="宋体" w:cs="宋体"/>
          <w:b/>
          <w:bCs/>
          <w:color w:val="auto"/>
          <w:sz w:val="32"/>
          <w:szCs w:val="32"/>
        </w:rPr>
        <w:t>响应</w:t>
      </w:r>
      <w:r>
        <w:rPr>
          <w:rFonts w:hint="eastAsia" w:ascii="宋体" w:hAnsi="宋体" w:cs="宋体"/>
          <w:b/>
          <w:bCs/>
          <w:color w:val="auto"/>
          <w:sz w:val="32"/>
          <w:szCs w:val="32"/>
          <w:lang w:val="zh-CN"/>
        </w:rPr>
        <w:t>）</w:t>
      </w:r>
    </w:p>
    <w:p w14:paraId="2D4997B8">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81C6267">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），以我方名义处理</w:t>
      </w:r>
      <w:r>
        <w:rPr>
          <w:rFonts w:hint="eastAsia" w:ascii="宋体" w:hAnsi="宋体" w:cs="宋体"/>
          <w:color w:val="auto"/>
          <w:kern w:val="0"/>
          <w:sz w:val="24"/>
          <w:lang w:val="en-US" w:eastAsia="zh-CN"/>
        </w:rPr>
        <w:t>宁海县西店镇庆丰闸除险加固工程（重）</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lang w:val="zh-CN"/>
        </w:rPr>
        <w:t>政府采购</w:t>
      </w:r>
      <w:r>
        <w:rPr>
          <w:rFonts w:hint="eastAsia" w:ascii="宋体" w:hAnsi="宋体" w:cs="宋体"/>
          <w:color w:val="auto"/>
          <w:kern w:val="0"/>
          <w:sz w:val="24"/>
        </w:rPr>
        <w:t>响应</w:t>
      </w:r>
      <w:r>
        <w:rPr>
          <w:rFonts w:hint="eastAsia" w:ascii="宋体" w:hAnsi="宋体" w:cs="宋体"/>
          <w:color w:val="auto"/>
          <w:kern w:val="0"/>
          <w:sz w:val="24"/>
          <w:lang w:val="zh-CN"/>
        </w:rPr>
        <w:t>的一切事项，其法律后果由我方承担。</w:t>
      </w:r>
    </w:p>
    <w:p w14:paraId="725030E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5006831C">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34CDA139">
      <w:pPr>
        <w:jc w:val="center"/>
        <w:rPr>
          <w:rFonts w:ascii="宋体" w:hAnsi="宋体" w:cs="宋体"/>
          <w:b/>
          <w:color w:val="auto"/>
          <w:kern w:val="0"/>
          <w:sz w:val="32"/>
          <w:szCs w:val="32"/>
        </w:rPr>
      </w:pPr>
    </w:p>
    <w:p w14:paraId="7BF77D39">
      <w:pPr>
        <w:jc w:val="center"/>
        <w:rPr>
          <w:rFonts w:ascii="宋体" w:hAnsi="宋体" w:cs="宋体"/>
          <w:b/>
          <w:color w:val="auto"/>
          <w:kern w:val="0"/>
          <w:sz w:val="32"/>
          <w:szCs w:val="32"/>
        </w:rPr>
      </w:pPr>
    </w:p>
    <w:p w14:paraId="6B26BC2C">
      <w:pPr>
        <w:jc w:val="center"/>
        <w:rPr>
          <w:rFonts w:ascii="宋体" w:hAnsi="宋体" w:cs="宋体"/>
          <w:b/>
          <w:color w:val="auto"/>
          <w:kern w:val="0"/>
          <w:sz w:val="32"/>
          <w:szCs w:val="32"/>
        </w:rPr>
      </w:pPr>
    </w:p>
    <w:p w14:paraId="13428DF8">
      <w:pPr>
        <w:rPr>
          <w:rFonts w:ascii="宋体" w:hAnsi="宋体" w:cs="宋体"/>
          <w:color w:val="auto"/>
        </w:rPr>
      </w:pPr>
    </w:p>
    <w:p w14:paraId="7696ED70">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BC70BC9">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1FFC1F4">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4A7D6EE0">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6FA86EB3">
      <w:pPr>
        <w:snapToGrid w:val="0"/>
        <w:spacing w:line="360" w:lineRule="auto"/>
        <w:rPr>
          <w:rFonts w:hint="eastAsia" w:ascii="宋体" w:hAnsi="宋体" w:cs="宋体"/>
          <w:color w:val="auto"/>
          <w:kern w:val="0"/>
          <w:sz w:val="24"/>
          <w:lang w:val="zh-CN"/>
        </w:rPr>
      </w:pPr>
    </w:p>
    <w:p w14:paraId="1E7B7914">
      <w:pPr>
        <w:snapToGrid w:val="0"/>
        <w:jc w:val="center"/>
        <w:rPr>
          <w:rFonts w:hint="eastAsia" w:ascii="宋体" w:hAnsi="宋体" w:cs="宋体"/>
          <w:b/>
          <w:bCs/>
          <w:color w:val="auto"/>
          <w:sz w:val="32"/>
          <w:szCs w:val="32"/>
          <w:lang w:val="zh-CN"/>
        </w:rPr>
      </w:pPr>
    </w:p>
    <w:p w14:paraId="2FE20223">
      <w:pPr>
        <w:snapToGrid w:val="0"/>
        <w:jc w:val="center"/>
        <w:rPr>
          <w:rFonts w:ascii="宋体" w:hAnsi="宋体" w:cs="宋体"/>
          <w:b/>
          <w:bCs/>
          <w:color w:val="auto"/>
          <w:sz w:val="32"/>
          <w:szCs w:val="32"/>
        </w:rPr>
      </w:pPr>
      <w:r>
        <w:rPr>
          <w:rFonts w:hint="eastAsia" w:ascii="宋体" w:hAnsi="宋体" w:cs="宋体"/>
          <w:b/>
          <w:bCs/>
          <w:color w:val="auto"/>
          <w:sz w:val="32"/>
          <w:szCs w:val="32"/>
          <w:lang w:val="zh-CN"/>
        </w:rPr>
        <w:t>法定代表人、单位负责人或自然人本人</w:t>
      </w:r>
      <w:r>
        <w:rPr>
          <w:rFonts w:hint="eastAsia" w:ascii="宋体" w:hAnsi="宋体" w:cs="宋体"/>
          <w:b/>
          <w:bCs/>
          <w:color w:val="auto"/>
          <w:sz w:val="32"/>
          <w:szCs w:val="32"/>
        </w:rPr>
        <w:t>的身份证明（适用于法定代表人、单位负责人或者自然人本人代表供应商参加响应）</w:t>
      </w:r>
    </w:p>
    <w:p w14:paraId="07F67F2E">
      <w:pPr>
        <w:pStyle w:val="148"/>
        <w:spacing w:line="360" w:lineRule="auto"/>
        <w:rPr>
          <w:rFonts w:hAnsi="宋体" w:cs="宋体"/>
          <w:bCs/>
          <w:color w:val="auto"/>
          <w:sz w:val="24"/>
        </w:rPr>
      </w:pPr>
      <w:r>
        <w:rPr>
          <w:rFonts w:hint="eastAsia" w:hAnsi="宋体" w:cs="宋体"/>
          <w:bCs/>
          <w:color w:val="auto"/>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6D832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96C5F26">
            <w:pPr>
              <w:pStyle w:val="148"/>
              <w:adjustRightInd w:val="0"/>
              <w:spacing w:line="360" w:lineRule="auto"/>
              <w:rPr>
                <w:rFonts w:hAnsi="宋体" w:cs="宋体"/>
                <w:bCs/>
                <w:color w:val="auto"/>
                <w:sz w:val="24"/>
              </w:rPr>
            </w:pPr>
            <w:r>
              <w:rPr>
                <w:rFonts w:hint="eastAsia" w:hAnsi="宋体" w:cs="宋体"/>
                <w:bCs/>
                <w:color w:val="auto"/>
                <w:sz w:val="24"/>
              </w:rPr>
              <w:t>正面：                                 反面：</w:t>
            </w:r>
          </w:p>
          <w:p w14:paraId="0DA1795F">
            <w:pPr>
              <w:pStyle w:val="148"/>
              <w:adjustRightInd w:val="0"/>
              <w:spacing w:line="360" w:lineRule="auto"/>
              <w:rPr>
                <w:rFonts w:hAnsi="宋体" w:cs="宋体"/>
                <w:bCs/>
                <w:color w:val="auto"/>
                <w:sz w:val="24"/>
              </w:rPr>
            </w:pPr>
          </w:p>
        </w:tc>
      </w:tr>
    </w:tbl>
    <w:p w14:paraId="6B47F6D0">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27CF4FF0">
      <w:pPr>
        <w:snapToGrid w:val="0"/>
        <w:spacing w:line="360" w:lineRule="auto"/>
        <w:ind w:firstLine="576"/>
        <w:jc w:val="center"/>
        <w:rPr>
          <w:rFonts w:ascii="宋体" w:hAnsi="宋体" w:cs="宋体"/>
          <w:color w:val="auto"/>
          <w:kern w:val="0"/>
          <w:sz w:val="24"/>
          <w:lang w:val="zh-CN"/>
        </w:rPr>
      </w:pPr>
      <w:r>
        <w:rPr>
          <w:rFonts w:hint="eastAsia" w:ascii="宋体" w:hAnsi="宋体" w:cs="宋体"/>
          <w:color w:val="auto"/>
          <w:kern w:val="0"/>
          <w:sz w:val="24"/>
          <w:lang w:val="zh-CN"/>
        </w:rPr>
        <w:t xml:space="preserve">                  供应商名称(电子签名)：                              </w:t>
      </w:r>
    </w:p>
    <w:p w14:paraId="4372BFAC">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148BF485">
      <w:pPr>
        <w:jc w:val="center"/>
        <w:rPr>
          <w:rFonts w:ascii="宋体" w:hAnsi="宋体" w:cs="宋体"/>
          <w:b/>
          <w:color w:val="auto"/>
          <w:kern w:val="0"/>
          <w:sz w:val="32"/>
          <w:szCs w:val="32"/>
        </w:rPr>
      </w:pPr>
    </w:p>
    <w:p w14:paraId="26987795">
      <w:pPr>
        <w:jc w:val="center"/>
        <w:rPr>
          <w:rFonts w:ascii="宋体" w:hAnsi="宋体" w:cs="宋体"/>
          <w:b/>
          <w:color w:val="auto"/>
          <w:kern w:val="0"/>
          <w:sz w:val="32"/>
          <w:szCs w:val="32"/>
        </w:rPr>
      </w:pPr>
    </w:p>
    <w:p w14:paraId="7A9ED87B">
      <w:pPr>
        <w:jc w:val="center"/>
        <w:rPr>
          <w:rFonts w:ascii="宋体" w:hAnsi="宋体" w:cs="宋体"/>
          <w:b/>
          <w:color w:val="auto"/>
          <w:kern w:val="0"/>
          <w:sz w:val="32"/>
          <w:szCs w:val="32"/>
        </w:rPr>
      </w:pPr>
    </w:p>
    <w:p w14:paraId="025A7C20">
      <w:pPr>
        <w:jc w:val="center"/>
        <w:rPr>
          <w:rFonts w:ascii="宋体" w:hAnsi="宋体" w:cs="宋体"/>
          <w:b/>
          <w:color w:val="auto"/>
          <w:kern w:val="0"/>
          <w:sz w:val="32"/>
          <w:szCs w:val="32"/>
        </w:rPr>
      </w:pPr>
    </w:p>
    <w:p w14:paraId="60AA8BE1">
      <w:pPr>
        <w:jc w:val="center"/>
        <w:rPr>
          <w:rFonts w:ascii="宋体" w:hAnsi="宋体" w:cs="宋体"/>
          <w:b/>
          <w:color w:val="auto"/>
          <w:kern w:val="0"/>
          <w:sz w:val="32"/>
          <w:szCs w:val="32"/>
        </w:rPr>
      </w:pPr>
    </w:p>
    <w:p w14:paraId="794CFDF6">
      <w:pPr>
        <w:jc w:val="center"/>
        <w:rPr>
          <w:rFonts w:ascii="宋体" w:hAnsi="宋体" w:cs="宋体"/>
          <w:b/>
          <w:color w:val="auto"/>
          <w:kern w:val="0"/>
          <w:sz w:val="32"/>
          <w:szCs w:val="32"/>
        </w:rPr>
      </w:pPr>
    </w:p>
    <w:p w14:paraId="465489A4">
      <w:pPr>
        <w:jc w:val="center"/>
        <w:rPr>
          <w:rFonts w:ascii="宋体" w:hAnsi="宋体" w:cs="宋体"/>
          <w:b/>
          <w:color w:val="auto"/>
          <w:kern w:val="0"/>
          <w:sz w:val="32"/>
          <w:szCs w:val="32"/>
        </w:rPr>
      </w:pPr>
    </w:p>
    <w:p w14:paraId="18F8FCD4">
      <w:pPr>
        <w:jc w:val="center"/>
        <w:rPr>
          <w:rFonts w:ascii="宋体" w:hAnsi="宋体" w:cs="宋体"/>
          <w:b/>
          <w:color w:val="auto"/>
          <w:kern w:val="0"/>
          <w:sz w:val="32"/>
          <w:szCs w:val="32"/>
        </w:rPr>
      </w:pPr>
    </w:p>
    <w:p w14:paraId="511B1C27">
      <w:pPr>
        <w:jc w:val="center"/>
        <w:rPr>
          <w:rFonts w:ascii="宋体" w:hAnsi="宋体" w:cs="宋体"/>
          <w:b/>
          <w:color w:val="auto"/>
          <w:kern w:val="0"/>
          <w:sz w:val="32"/>
          <w:szCs w:val="32"/>
        </w:rPr>
      </w:pPr>
    </w:p>
    <w:p w14:paraId="078EF3E7">
      <w:pPr>
        <w:jc w:val="center"/>
        <w:rPr>
          <w:rFonts w:ascii="宋体" w:hAnsi="宋体" w:cs="宋体"/>
          <w:b/>
          <w:color w:val="auto"/>
          <w:kern w:val="0"/>
          <w:sz w:val="32"/>
          <w:szCs w:val="32"/>
        </w:rPr>
      </w:pPr>
    </w:p>
    <w:p w14:paraId="357A9DFC">
      <w:pPr>
        <w:snapToGrid w:val="0"/>
        <w:spacing w:line="360" w:lineRule="auto"/>
        <w:ind w:right="480"/>
        <w:rPr>
          <w:rFonts w:ascii="宋体" w:hAnsi="宋体" w:cs="宋体"/>
          <w:b/>
          <w:color w:val="auto"/>
          <w:kern w:val="0"/>
          <w:sz w:val="32"/>
          <w:szCs w:val="32"/>
        </w:rPr>
        <w:sectPr>
          <w:pgSz w:w="11906" w:h="16838"/>
          <w:pgMar w:top="1440" w:right="1080" w:bottom="1440" w:left="1080" w:header="851" w:footer="992" w:gutter="0"/>
          <w:pgNumType w:fmt="decimal"/>
          <w:cols w:space="720" w:num="1"/>
          <w:titlePg/>
          <w:docGrid w:linePitch="312" w:charSpace="0"/>
        </w:sectPr>
      </w:pPr>
    </w:p>
    <w:p w14:paraId="5003D629">
      <w:pPr>
        <w:snapToGrid w:val="0"/>
        <w:jc w:val="center"/>
        <w:rPr>
          <w:rFonts w:ascii="宋体" w:hAnsi="宋体" w:cs="宋体"/>
          <w:b/>
          <w:bCs/>
          <w:color w:val="auto"/>
          <w:sz w:val="32"/>
          <w:szCs w:val="32"/>
        </w:rPr>
      </w:pPr>
      <w:r>
        <w:rPr>
          <w:rFonts w:hint="eastAsia" w:ascii="宋体" w:hAnsi="宋体" w:cs="宋体"/>
          <w:b/>
          <w:bCs/>
          <w:color w:val="auto"/>
          <w:sz w:val="32"/>
          <w:szCs w:val="32"/>
        </w:rPr>
        <w:t>三、分包意向协议</w:t>
      </w:r>
    </w:p>
    <w:p w14:paraId="0D89DE0E">
      <w:pPr>
        <w:widowControl/>
        <w:spacing w:line="360" w:lineRule="auto"/>
        <w:ind w:firstLine="120" w:firstLineChars="50"/>
        <w:jc w:val="left"/>
        <w:rPr>
          <w:rFonts w:ascii="宋体" w:hAnsi="宋体" w:cs="宋体"/>
          <w:color w:val="auto"/>
          <w:sz w:val="24"/>
        </w:rPr>
      </w:pPr>
      <w:bookmarkStart w:id="597" w:name="_Hlk101169080"/>
      <w:r>
        <w:rPr>
          <w:rFonts w:hint="eastAsia" w:ascii="宋体" w:hAnsi="宋体" w:cs="宋体"/>
          <w:color w:val="auto"/>
          <w:sz w:val="24"/>
        </w:rPr>
        <w:t>[</w:t>
      </w:r>
      <w:r>
        <w:rPr>
          <w:rFonts w:hint="eastAsia" w:ascii="宋体" w:hAnsi="宋体" w:cs="宋体"/>
          <w:b/>
          <w:color w:val="auto"/>
          <w:sz w:val="24"/>
        </w:rPr>
        <w:t>成交后以分包方式履行合同的，提供分包意向协议(附件6</w:t>
      </w:r>
      <w:r>
        <w:rPr>
          <w:rFonts w:ascii="宋体" w:hAnsi="宋体" w:cs="宋体"/>
          <w:b/>
          <w:color w:val="auto"/>
          <w:sz w:val="24"/>
        </w:rPr>
        <w:t>)</w:t>
      </w:r>
      <w:r>
        <w:rPr>
          <w:rFonts w:hint="eastAsia" w:ascii="宋体" w:hAnsi="宋体" w:cs="宋体"/>
          <w:b/>
          <w:color w:val="auto"/>
          <w:sz w:val="24"/>
        </w:rPr>
        <w:t>；采购人不同意分包或者供应商成交后不以分包方式履行合同的，则不需要提供。</w:t>
      </w:r>
      <w:r>
        <w:rPr>
          <w:rFonts w:hint="eastAsia" w:ascii="宋体" w:hAnsi="宋体" w:cs="宋体"/>
          <w:color w:val="auto"/>
          <w:sz w:val="24"/>
        </w:rPr>
        <w:t>]</w:t>
      </w:r>
    </w:p>
    <w:bookmarkEnd w:id="597"/>
    <w:p w14:paraId="4EBAD442">
      <w:pPr>
        <w:snapToGrid w:val="0"/>
        <w:spacing w:line="360" w:lineRule="auto"/>
        <w:rPr>
          <w:rFonts w:ascii="宋体" w:hAnsi="宋体" w:cs="宋体"/>
          <w:color w:val="auto"/>
          <w:kern w:val="0"/>
          <w:sz w:val="24"/>
        </w:rPr>
      </w:pPr>
    </w:p>
    <w:p w14:paraId="7156DE14">
      <w:pPr>
        <w:snapToGrid w:val="0"/>
        <w:jc w:val="center"/>
        <w:rPr>
          <w:rFonts w:ascii="宋体" w:hAnsi="宋体" w:cs="宋体"/>
          <w:b/>
          <w:bCs/>
          <w:color w:val="auto"/>
          <w:sz w:val="32"/>
          <w:szCs w:val="32"/>
        </w:rPr>
      </w:pPr>
      <w:r>
        <w:rPr>
          <w:rFonts w:hint="eastAsia" w:ascii="宋体" w:hAnsi="宋体" w:cs="宋体"/>
          <w:b/>
          <w:bCs/>
          <w:color w:val="auto"/>
          <w:sz w:val="32"/>
          <w:szCs w:val="32"/>
        </w:rPr>
        <w:t>四、符合性审查资料</w:t>
      </w:r>
    </w:p>
    <w:p w14:paraId="51D92480">
      <w:pPr>
        <w:jc w:val="center"/>
        <w:rPr>
          <w:rFonts w:ascii="宋体" w:hAnsi="宋体" w:cs="宋体"/>
          <w:b/>
          <w:color w:val="auto"/>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5D928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0E7FD1A9">
            <w:pPr>
              <w:snapToGrid w:val="0"/>
              <w:spacing w:line="240" w:lineRule="atLeast"/>
              <w:jc w:val="center"/>
              <w:rPr>
                <w:rFonts w:ascii="宋体" w:hAnsi="宋体" w:cs="宋体"/>
                <w:b/>
                <w:color w:val="auto"/>
                <w:sz w:val="24"/>
              </w:rPr>
            </w:pPr>
            <w:r>
              <w:rPr>
                <w:rFonts w:hint="eastAsia" w:ascii="宋体" w:hAnsi="宋体" w:cs="宋体"/>
                <w:b/>
                <w:color w:val="auto"/>
                <w:sz w:val="24"/>
              </w:rPr>
              <w:t>序号</w:t>
            </w:r>
          </w:p>
        </w:tc>
        <w:tc>
          <w:tcPr>
            <w:tcW w:w="4991" w:type="dxa"/>
            <w:vAlign w:val="center"/>
          </w:tcPr>
          <w:p w14:paraId="21C3B7EB">
            <w:pPr>
              <w:snapToGrid w:val="0"/>
              <w:spacing w:line="240" w:lineRule="atLeast"/>
              <w:jc w:val="center"/>
              <w:rPr>
                <w:rFonts w:ascii="宋体" w:hAnsi="宋体" w:cs="宋体"/>
                <w:b/>
                <w:color w:val="auto"/>
                <w:sz w:val="24"/>
              </w:rPr>
            </w:pPr>
            <w:r>
              <w:rPr>
                <w:rFonts w:hint="eastAsia" w:ascii="宋体" w:hAnsi="宋体" w:cs="宋体"/>
                <w:b/>
                <w:color w:val="auto"/>
                <w:sz w:val="24"/>
              </w:rPr>
              <w:t>实质性要求</w:t>
            </w:r>
          </w:p>
        </w:tc>
        <w:tc>
          <w:tcPr>
            <w:tcW w:w="2551" w:type="dxa"/>
            <w:vAlign w:val="center"/>
          </w:tcPr>
          <w:p w14:paraId="5E309619">
            <w:pPr>
              <w:snapToGrid w:val="0"/>
              <w:spacing w:line="240" w:lineRule="atLeast"/>
              <w:jc w:val="center"/>
              <w:rPr>
                <w:rFonts w:ascii="宋体" w:hAnsi="宋体" w:cs="宋体"/>
                <w:b/>
                <w:color w:val="auto"/>
                <w:sz w:val="24"/>
              </w:rPr>
            </w:pPr>
            <w:r>
              <w:rPr>
                <w:rFonts w:hint="eastAsia" w:ascii="宋体" w:hAnsi="宋体" w:cs="宋体"/>
                <w:b/>
                <w:color w:val="auto"/>
                <w:sz w:val="24"/>
              </w:rPr>
              <w:t>需要提供的符合性审查资料</w:t>
            </w:r>
          </w:p>
        </w:tc>
        <w:tc>
          <w:tcPr>
            <w:tcW w:w="1418" w:type="dxa"/>
            <w:vAlign w:val="center"/>
          </w:tcPr>
          <w:p w14:paraId="282EA5EE">
            <w:pPr>
              <w:snapToGrid w:val="0"/>
              <w:spacing w:line="240" w:lineRule="atLeast"/>
              <w:jc w:val="center"/>
              <w:rPr>
                <w:rFonts w:ascii="宋体" w:hAnsi="宋体" w:cs="宋体"/>
                <w:b/>
                <w:color w:val="auto"/>
                <w:sz w:val="24"/>
              </w:rPr>
            </w:pPr>
            <w:r>
              <w:rPr>
                <w:rFonts w:hint="eastAsia" w:ascii="宋体" w:hAnsi="宋体" w:cs="宋体"/>
                <w:b/>
                <w:color w:val="auto"/>
                <w:sz w:val="24"/>
              </w:rPr>
              <w:t>响应文件中的</w:t>
            </w:r>
          </w:p>
          <w:p w14:paraId="512597E0">
            <w:pPr>
              <w:snapToGrid w:val="0"/>
              <w:spacing w:line="240" w:lineRule="atLeast"/>
              <w:jc w:val="center"/>
              <w:rPr>
                <w:rFonts w:ascii="宋体" w:hAnsi="宋体" w:cs="宋体"/>
                <w:b/>
                <w:color w:val="auto"/>
                <w:sz w:val="24"/>
              </w:rPr>
            </w:pPr>
            <w:r>
              <w:rPr>
                <w:rFonts w:hint="eastAsia" w:ascii="宋体" w:hAnsi="宋体" w:cs="宋体"/>
                <w:b/>
                <w:color w:val="auto"/>
                <w:sz w:val="24"/>
              </w:rPr>
              <w:t>页码位置</w:t>
            </w:r>
          </w:p>
        </w:tc>
      </w:tr>
      <w:tr w14:paraId="13957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E24EA87">
            <w:pPr>
              <w:rPr>
                <w:rFonts w:ascii="宋体" w:hAnsi="宋体" w:cs="宋体"/>
                <w:color w:val="auto"/>
                <w:sz w:val="24"/>
              </w:rPr>
            </w:pPr>
            <w:r>
              <w:rPr>
                <w:rFonts w:hint="eastAsia" w:ascii="宋体" w:hAnsi="宋体" w:cs="宋体"/>
                <w:color w:val="auto"/>
                <w:sz w:val="24"/>
              </w:rPr>
              <w:t>1</w:t>
            </w:r>
          </w:p>
        </w:tc>
        <w:tc>
          <w:tcPr>
            <w:tcW w:w="4991" w:type="dxa"/>
            <w:vAlign w:val="center"/>
          </w:tcPr>
          <w:p w14:paraId="131699AD">
            <w:pPr>
              <w:spacing w:line="360" w:lineRule="auto"/>
              <w:rPr>
                <w:rFonts w:ascii="宋体" w:hAnsi="宋体" w:cs="宋体"/>
                <w:color w:val="auto"/>
                <w:sz w:val="24"/>
              </w:rPr>
            </w:pPr>
            <w:r>
              <w:rPr>
                <w:rFonts w:hint="eastAsia" w:ascii="宋体" w:hAnsi="宋体" w:cs="宋体"/>
                <w:color w:val="auto"/>
                <w:sz w:val="24"/>
              </w:rPr>
              <w:t>响应文件按照采购文件要求签署、盖章。</w:t>
            </w:r>
          </w:p>
        </w:tc>
        <w:tc>
          <w:tcPr>
            <w:tcW w:w="2551" w:type="dxa"/>
            <w:vAlign w:val="center"/>
          </w:tcPr>
          <w:p w14:paraId="4A9A4640">
            <w:pPr>
              <w:rPr>
                <w:rFonts w:ascii="宋体" w:hAnsi="宋体" w:cs="宋体"/>
                <w:color w:val="auto"/>
                <w:sz w:val="24"/>
              </w:rPr>
            </w:pPr>
            <w:r>
              <w:rPr>
                <w:rFonts w:hint="eastAsia" w:ascii="宋体" w:hAnsi="宋体" w:cs="宋体"/>
                <w:color w:val="auto"/>
                <w:sz w:val="24"/>
              </w:rPr>
              <w:t>需要使用电子签名或者签字盖章的响应文件的组成部分</w:t>
            </w:r>
          </w:p>
        </w:tc>
        <w:tc>
          <w:tcPr>
            <w:tcW w:w="1418" w:type="dxa"/>
            <w:vAlign w:val="center"/>
          </w:tcPr>
          <w:p w14:paraId="73771C37">
            <w:pPr>
              <w:rPr>
                <w:rFonts w:ascii="宋体" w:hAnsi="宋体" w:cs="宋体"/>
                <w:color w:val="auto"/>
                <w:sz w:val="24"/>
              </w:rPr>
            </w:pPr>
            <w:r>
              <w:rPr>
                <w:rFonts w:hint="eastAsia" w:ascii="宋体" w:hAnsi="宋体" w:cs="宋体"/>
                <w:color w:val="auto"/>
                <w:sz w:val="24"/>
              </w:rPr>
              <w:t>见响应文件</w:t>
            </w:r>
          </w:p>
          <w:p w14:paraId="6EF6C065">
            <w:pPr>
              <w:rPr>
                <w:rFonts w:ascii="宋体" w:hAnsi="宋体" w:cs="宋体"/>
                <w:color w:val="auto"/>
              </w:rPr>
            </w:pPr>
            <w:r>
              <w:rPr>
                <w:rFonts w:hint="eastAsia" w:ascii="宋体" w:hAnsi="宋体" w:cs="宋体"/>
                <w:color w:val="auto"/>
                <w:sz w:val="24"/>
              </w:rPr>
              <w:t>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1342B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1E6FDFB">
            <w:pPr>
              <w:spacing w:line="360" w:lineRule="auto"/>
              <w:rPr>
                <w:rFonts w:ascii="宋体" w:hAnsi="宋体" w:cs="宋体"/>
                <w:color w:val="auto"/>
                <w:sz w:val="24"/>
              </w:rPr>
            </w:pPr>
            <w:r>
              <w:rPr>
                <w:rFonts w:hint="eastAsia" w:ascii="宋体" w:hAnsi="宋体" w:cs="宋体"/>
                <w:color w:val="auto"/>
                <w:sz w:val="24"/>
              </w:rPr>
              <w:t>2</w:t>
            </w:r>
          </w:p>
        </w:tc>
        <w:tc>
          <w:tcPr>
            <w:tcW w:w="4991" w:type="dxa"/>
            <w:vAlign w:val="center"/>
          </w:tcPr>
          <w:p w14:paraId="4432EC0C">
            <w:pPr>
              <w:spacing w:line="360" w:lineRule="auto"/>
              <w:rPr>
                <w:rFonts w:ascii="宋体" w:hAnsi="宋体" w:cs="宋体"/>
                <w:color w:val="auto"/>
                <w:sz w:val="24"/>
              </w:rPr>
            </w:pPr>
            <w:r>
              <w:rPr>
                <w:rFonts w:hint="eastAsia" w:ascii="宋体" w:hAnsi="宋体" w:cs="宋体"/>
                <w:color w:val="auto"/>
                <w:sz w:val="24"/>
              </w:rPr>
              <w:t>采购人拟采购的产品属于政府强制采购的节能产品品目清单范围的，供应商按采购文件要求提供国家确定的认证机构出具的、处于有效期之内的节能产品认证证书。</w:t>
            </w:r>
          </w:p>
        </w:tc>
        <w:tc>
          <w:tcPr>
            <w:tcW w:w="2551" w:type="dxa"/>
            <w:vAlign w:val="center"/>
          </w:tcPr>
          <w:p w14:paraId="4F0B387C">
            <w:pPr>
              <w:rPr>
                <w:rFonts w:ascii="宋体" w:hAnsi="宋体" w:cs="宋体"/>
                <w:color w:val="auto"/>
                <w:sz w:val="24"/>
              </w:rPr>
            </w:pPr>
            <w:r>
              <w:rPr>
                <w:rFonts w:hint="eastAsia" w:ascii="宋体" w:hAnsi="宋体" w:cs="宋体"/>
                <w:color w:val="auto"/>
                <w:sz w:val="24"/>
              </w:rPr>
              <w:t>节能产品认证证书（本项目拟采购的产品不属于政府强制采购的节能产品品目清单范围的，无需提供）</w:t>
            </w:r>
          </w:p>
        </w:tc>
        <w:tc>
          <w:tcPr>
            <w:tcW w:w="1418" w:type="dxa"/>
            <w:vAlign w:val="center"/>
          </w:tcPr>
          <w:p w14:paraId="5F72002A">
            <w:pPr>
              <w:rPr>
                <w:rFonts w:ascii="宋体" w:hAnsi="宋体" w:cs="宋体"/>
                <w:color w:val="auto"/>
                <w:sz w:val="24"/>
              </w:rPr>
            </w:pPr>
            <w:r>
              <w:rPr>
                <w:rFonts w:hint="eastAsia" w:ascii="宋体" w:hAnsi="宋体" w:cs="宋体"/>
                <w:color w:val="auto"/>
                <w:sz w:val="24"/>
              </w:rPr>
              <w:t>见响应文件</w:t>
            </w:r>
          </w:p>
          <w:p w14:paraId="2FD5AC4C">
            <w:pPr>
              <w:pStyle w:val="5"/>
              <w:jc w:val="both"/>
              <w:rPr>
                <w:rFonts w:ascii="宋体" w:hAnsi="宋体" w:eastAsia="宋体" w:cs="宋体"/>
                <w:color w:val="auto"/>
                <w:lang w:val="en-US"/>
              </w:rPr>
            </w:pPr>
            <w:r>
              <w:rPr>
                <w:rFonts w:hint="eastAsia" w:ascii="宋体" w:hAnsi="宋体" w:eastAsia="宋体" w:cs="宋体"/>
                <w:b w:val="0"/>
                <w:bCs w:val="0"/>
                <w:color w:val="auto"/>
                <w:sz w:val="24"/>
                <w:szCs w:val="24"/>
                <w:lang w:val="en-US"/>
              </w:rPr>
              <w:t>第</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页</w:t>
            </w:r>
          </w:p>
        </w:tc>
      </w:tr>
      <w:tr w14:paraId="58E7D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D81E226">
            <w:pPr>
              <w:rPr>
                <w:rFonts w:ascii="宋体" w:hAnsi="宋体" w:cs="宋体"/>
                <w:color w:val="auto"/>
                <w:sz w:val="24"/>
              </w:rPr>
            </w:pPr>
            <w:r>
              <w:rPr>
                <w:rFonts w:hint="eastAsia" w:ascii="宋体" w:hAnsi="宋体" w:cs="宋体"/>
                <w:color w:val="auto"/>
                <w:sz w:val="24"/>
              </w:rPr>
              <w:t>3</w:t>
            </w:r>
          </w:p>
        </w:tc>
        <w:tc>
          <w:tcPr>
            <w:tcW w:w="4991" w:type="dxa"/>
            <w:vAlign w:val="center"/>
          </w:tcPr>
          <w:p w14:paraId="4F5A7E06">
            <w:pPr>
              <w:spacing w:line="360" w:lineRule="auto"/>
              <w:rPr>
                <w:rFonts w:ascii="宋体" w:hAnsi="宋体" w:cs="宋体"/>
                <w:color w:val="auto"/>
                <w:sz w:val="24"/>
              </w:rPr>
            </w:pPr>
            <w:r>
              <w:rPr>
                <w:rFonts w:hint="eastAsia" w:ascii="宋体" w:hAnsi="宋体" w:cs="宋体"/>
                <w:color w:val="auto"/>
                <w:sz w:val="24"/>
              </w:rPr>
              <w:t>响应文件中承诺的响应文件有效期不少于采购文件中载明的响应文件有效期。</w:t>
            </w:r>
          </w:p>
        </w:tc>
        <w:tc>
          <w:tcPr>
            <w:tcW w:w="2551" w:type="dxa"/>
            <w:vAlign w:val="center"/>
          </w:tcPr>
          <w:p w14:paraId="025DCE86">
            <w:pPr>
              <w:rPr>
                <w:rFonts w:ascii="宋体" w:hAnsi="宋体" w:cs="宋体"/>
                <w:color w:val="auto"/>
                <w:sz w:val="24"/>
              </w:rPr>
            </w:pPr>
            <w:r>
              <w:rPr>
                <w:rFonts w:hint="eastAsia" w:ascii="宋体" w:hAnsi="宋体" w:cs="宋体"/>
                <w:color w:val="auto"/>
                <w:sz w:val="24"/>
              </w:rPr>
              <w:t>响应函</w:t>
            </w:r>
          </w:p>
        </w:tc>
        <w:tc>
          <w:tcPr>
            <w:tcW w:w="1418" w:type="dxa"/>
            <w:vAlign w:val="center"/>
          </w:tcPr>
          <w:p w14:paraId="3C89A109">
            <w:pPr>
              <w:rPr>
                <w:rFonts w:ascii="宋体" w:hAnsi="宋体" w:cs="宋体"/>
                <w:color w:val="auto"/>
              </w:rPr>
            </w:pPr>
            <w:r>
              <w:rPr>
                <w:rFonts w:hint="eastAsia" w:ascii="宋体" w:hAnsi="宋体" w:cs="宋体"/>
                <w:color w:val="auto"/>
                <w:sz w:val="24"/>
              </w:rPr>
              <w:t>见响应文件第</w:t>
            </w:r>
            <w:r>
              <w:rPr>
                <w:rFonts w:hint="eastAsia" w:ascii="宋体" w:hAnsi="宋体" w:cs="宋体"/>
                <w:color w:val="auto"/>
                <w:sz w:val="24"/>
                <w:u w:val="single"/>
              </w:rPr>
              <w:t xml:space="preserve">  </w:t>
            </w:r>
            <w:r>
              <w:rPr>
                <w:rFonts w:hint="eastAsia" w:ascii="宋体" w:hAnsi="宋体" w:cs="宋体"/>
                <w:color w:val="auto"/>
                <w:sz w:val="24"/>
              </w:rPr>
              <w:t>页</w:t>
            </w:r>
          </w:p>
        </w:tc>
      </w:tr>
      <w:tr w14:paraId="1E6AA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B67BCA8">
            <w:pPr>
              <w:rPr>
                <w:rFonts w:ascii="宋体" w:hAnsi="宋体" w:cs="宋体"/>
                <w:color w:val="auto"/>
                <w:sz w:val="24"/>
              </w:rPr>
            </w:pPr>
            <w:r>
              <w:rPr>
                <w:rFonts w:hint="eastAsia" w:ascii="宋体" w:hAnsi="宋体" w:cs="宋体"/>
                <w:color w:val="auto"/>
                <w:sz w:val="24"/>
              </w:rPr>
              <w:t>4</w:t>
            </w:r>
          </w:p>
        </w:tc>
        <w:tc>
          <w:tcPr>
            <w:tcW w:w="4991" w:type="dxa"/>
            <w:vAlign w:val="center"/>
          </w:tcPr>
          <w:p w14:paraId="36C8F49D">
            <w:pPr>
              <w:spacing w:line="360" w:lineRule="auto"/>
              <w:rPr>
                <w:rFonts w:ascii="宋体" w:hAnsi="宋体" w:cs="宋体"/>
                <w:color w:val="auto"/>
                <w:sz w:val="24"/>
              </w:rPr>
            </w:pPr>
            <w:r>
              <w:rPr>
                <w:rFonts w:hint="eastAsia" w:ascii="宋体" w:hAnsi="宋体" w:cs="宋体"/>
                <w:color w:val="auto"/>
                <w:sz w:val="24"/>
              </w:rPr>
              <w:t>响应文件满足采购文件的其它实质性要求。</w:t>
            </w:r>
          </w:p>
        </w:tc>
        <w:tc>
          <w:tcPr>
            <w:tcW w:w="2551" w:type="dxa"/>
            <w:vAlign w:val="center"/>
          </w:tcPr>
          <w:p w14:paraId="57D33276">
            <w:pPr>
              <w:rPr>
                <w:rFonts w:ascii="宋体" w:hAnsi="宋体" w:cs="宋体"/>
                <w:color w:val="auto"/>
                <w:sz w:val="24"/>
              </w:rPr>
            </w:pPr>
            <w:r>
              <w:rPr>
                <w:rFonts w:hint="eastAsia" w:ascii="宋体" w:hAnsi="宋体" w:cs="宋体"/>
                <w:color w:val="auto"/>
                <w:kern w:val="0"/>
                <w:sz w:val="24"/>
              </w:rPr>
              <w:t>采购文件其它实质性要求相应的材料（“▲” 系指实质性要求条款，采购文件无其它实质性要求的，无需提供）</w:t>
            </w:r>
          </w:p>
        </w:tc>
        <w:tc>
          <w:tcPr>
            <w:tcW w:w="1418" w:type="dxa"/>
            <w:vAlign w:val="center"/>
          </w:tcPr>
          <w:p w14:paraId="1A33B8C3">
            <w:pPr>
              <w:rPr>
                <w:rFonts w:ascii="宋体" w:hAnsi="宋体" w:cs="宋体"/>
                <w:color w:val="auto"/>
              </w:rPr>
            </w:pPr>
            <w:r>
              <w:rPr>
                <w:rFonts w:hint="eastAsia" w:ascii="宋体" w:hAnsi="宋体" w:cs="宋体"/>
                <w:color w:val="auto"/>
                <w:sz w:val="24"/>
              </w:rPr>
              <w:t>见响应文件第</w:t>
            </w:r>
            <w:r>
              <w:rPr>
                <w:rFonts w:hint="eastAsia" w:ascii="宋体" w:hAnsi="宋体" w:cs="宋体"/>
                <w:color w:val="auto"/>
                <w:sz w:val="24"/>
                <w:u w:val="single"/>
              </w:rPr>
              <w:t xml:space="preserve">  </w:t>
            </w:r>
            <w:r>
              <w:rPr>
                <w:rFonts w:hint="eastAsia" w:ascii="宋体" w:hAnsi="宋体" w:cs="宋体"/>
                <w:color w:val="auto"/>
                <w:sz w:val="24"/>
              </w:rPr>
              <w:t>页</w:t>
            </w:r>
          </w:p>
        </w:tc>
      </w:tr>
    </w:tbl>
    <w:p w14:paraId="62454EB2">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258CE83">
      <w:pPr>
        <w:jc w:val="center"/>
        <w:rPr>
          <w:rFonts w:ascii="宋体" w:hAnsi="宋体" w:cs="宋体"/>
          <w:b/>
          <w:color w:val="auto"/>
          <w:kern w:val="0"/>
          <w:sz w:val="32"/>
          <w:szCs w:val="32"/>
        </w:rPr>
      </w:pPr>
    </w:p>
    <w:p w14:paraId="4FE6CB6B">
      <w:pPr>
        <w:jc w:val="center"/>
        <w:rPr>
          <w:rFonts w:ascii="宋体" w:hAnsi="宋体" w:cs="宋体"/>
          <w:b/>
          <w:color w:val="auto"/>
          <w:kern w:val="0"/>
          <w:sz w:val="32"/>
          <w:szCs w:val="32"/>
        </w:rPr>
      </w:pPr>
      <w:r>
        <w:rPr>
          <w:rFonts w:hint="eastAsia" w:ascii="宋体" w:hAnsi="宋体" w:cs="宋体"/>
          <w:b/>
          <w:color w:val="auto"/>
          <w:kern w:val="0"/>
          <w:sz w:val="32"/>
          <w:szCs w:val="32"/>
        </w:rPr>
        <w:t xml:space="preserve">            </w:t>
      </w:r>
    </w:p>
    <w:p w14:paraId="0952E9A6">
      <w:pPr>
        <w:jc w:val="center"/>
        <w:rPr>
          <w:rFonts w:ascii="宋体" w:hAnsi="宋体" w:cs="宋体"/>
          <w:b/>
          <w:color w:val="auto"/>
          <w:kern w:val="0"/>
          <w:sz w:val="32"/>
          <w:szCs w:val="32"/>
        </w:rPr>
      </w:pPr>
    </w:p>
    <w:p w14:paraId="4F031C6D">
      <w:pPr>
        <w:jc w:val="center"/>
        <w:rPr>
          <w:rFonts w:ascii="宋体" w:hAnsi="宋体" w:cs="宋体"/>
          <w:b/>
          <w:color w:val="auto"/>
          <w:kern w:val="0"/>
          <w:sz w:val="32"/>
          <w:szCs w:val="32"/>
        </w:rPr>
      </w:pPr>
    </w:p>
    <w:p w14:paraId="008050B2">
      <w:pPr>
        <w:jc w:val="center"/>
        <w:rPr>
          <w:rFonts w:ascii="宋体" w:hAnsi="宋体" w:cs="宋体"/>
          <w:b/>
          <w:color w:val="auto"/>
          <w:kern w:val="0"/>
          <w:sz w:val="32"/>
          <w:szCs w:val="32"/>
        </w:rPr>
      </w:pPr>
    </w:p>
    <w:p w14:paraId="00C8A2B6">
      <w:pPr>
        <w:jc w:val="center"/>
        <w:rPr>
          <w:rFonts w:ascii="宋体" w:hAnsi="宋体" w:cs="宋体"/>
          <w:b/>
          <w:color w:val="auto"/>
          <w:kern w:val="0"/>
          <w:sz w:val="32"/>
          <w:szCs w:val="32"/>
        </w:rPr>
      </w:pPr>
    </w:p>
    <w:p w14:paraId="748C4FD3">
      <w:pPr>
        <w:jc w:val="center"/>
        <w:rPr>
          <w:rFonts w:ascii="宋体" w:hAnsi="宋体" w:cs="宋体"/>
          <w:b/>
          <w:color w:val="auto"/>
          <w:kern w:val="0"/>
          <w:sz w:val="32"/>
          <w:szCs w:val="32"/>
        </w:rPr>
      </w:pPr>
    </w:p>
    <w:p w14:paraId="68008348">
      <w:pPr>
        <w:jc w:val="center"/>
        <w:rPr>
          <w:rFonts w:ascii="宋体" w:hAnsi="宋体" w:cs="宋体"/>
          <w:b/>
          <w:color w:val="auto"/>
          <w:kern w:val="0"/>
          <w:sz w:val="32"/>
          <w:szCs w:val="32"/>
        </w:rPr>
      </w:pPr>
    </w:p>
    <w:p w14:paraId="1247791D">
      <w:pPr>
        <w:jc w:val="center"/>
        <w:rPr>
          <w:rFonts w:ascii="宋体" w:hAnsi="宋体" w:cs="宋体"/>
          <w:b/>
          <w:color w:val="auto"/>
          <w:kern w:val="0"/>
          <w:sz w:val="32"/>
          <w:szCs w:val="32"/>
        </w:rPr>
      </w:pPr>
    </w:p>
    <w:p w14:paraId="0F9D7AA2">
      <w:pPr>
        <w:jc w:val="center"/>
        <w:rPr>
          <w:rFonts w:ascii="宋体" w:hAnsi="宋体" w:cs="宋体"/>
          <w:b/>
          <w:color w:val="auto"/>
          <w:kern w:val="0"/>
          <w:sz w:val="32"/>
          <w:szCs w:val="32"/>
        </w:rPr>
      </w:pPr>
    </w:p>
    <w:p w14:paraId="3858F565">
      <w:pPr>
        <w:snapToGrid w:val="0"/>
        <w:jc w:val="center"/>
        <w:rPr>
          <w:rFonts w:ascii="宋体" w:hAnsi="宋体" w:cs="宋体"/>
          <w:b/>
          <w:bCs/>
          <w:color w:val="auto"/>
          <w:sz w:val="32"/>
          <w:szCs w:val="32"/>
        </w:rPr>
      </w:pPr>
      <w:r>
        <w:rPr>
          <w:rFonts w:hint="eastAsia" w:ascii="宋体" w:hAnsi="宋体" w:cs="宋体"/>
          <w:b/>
          <w:bCs/>
          <w:color w:val="auto"/>
          <w:sz w:val="32"/>
          <w:szCs w:val="32"/>
        </w:rPr>
        <w:t>五、评审标准相应的商务技术资料</w:t>
      </w:r>
    </w:p>
    <w:p w14:paraId="7D74DD09">
      <w:pPr>
        <w:snapToGrid w:val="0"/>
        <w:spacing w:line="360" w:lineRule="auto"/>
        <w:jc w:val="left"/>
        <w:rPr>
          <w:rFonts w:ascii="宋体" w:hAnsi="宋体" w:cs="宋体"/>
          <w:b/>
          <w:color w:val="auto"/>
          <w:sz w:val="24"/>
        </w:rPr>
      </w:pPr>
      <w:r>
        <w:rPr>
          <w:rFonts w:hint="eastAsia" w:ascii="宋体" w:hAnsi="宋体" w:cs="宋体"/>
          <w:b/>
          <w:color w:val="auto"/>
          <w:sz w:val="24"/>
        </w:rPr>
        <w:t>（按采购文件第四部分评审办法前附表中“响应文件中评审标准相应的商务技术资料目录”提供资料。）</w:t>
      </w:r>
    </w:p>
    <w:p w14:paraId="29D6278E">
      <w:pPr>
        <w:jc w:val="center"/>
        <w:rPr>
          <w:rFonts w:ascii="宋体" w:hAnsi="宋体" w:cs="宋体"/>
          <w:b/>
          <w:color w:val="auto"/>
          <w:kern w:val="0"/>
          <w:sz w:val="32"/>
          <w:szCs w:val="32"/>
        </w:rPr>
      </w:pPr>
    </w:p>
    <w:p w14:paraId="218BC840">
      <w:pPr>
        <w:jc w:val="center"/>
        <w:rPr>
          <w:rFonts w:ascii="宋体" w:hAnsi="宋体" w:cs="宋体"/>
          <w:b/>
          <w:color w:val="auto"/>
          <w:kern w:val="0"/>
          <w:sz w:val="32"/>
          <w:szCs w:val="32"/>
        </w:rPr>
      </w:pPr>
    </w:p>
    <w:p w14:paraId="7B9E67E6">
      <w:pPr>
        <w:jc w:val="center"/>
        <w:rPr>
          <w:rFonts w:ascii="宋体" w:hAnsi="宋体" w:cs="宋体"/>
          <w:b/>
          <w:color w:val="auto"/>
          <w:kern w:val="0"/>
          <w:sz w:val="32"/>
          <w:szCs w:val="32"/>
        </w:rPr>
      </w:pPr>
    </w:p>
    <w:p w14:paraId="2FA10695">
      <w:pPr>
        <w:jc w:val="center"/>
        <w:rPr>
          <w:rFonts w:ascii="宋体" w:hAnsi="宋体" w:cs="宋体"/>
          <w:b/>
          <w:color w:val="auto"/>
          <w:kern w:val="0"/>
          <w:sz w:val="32"/>
          <w:szCs w:val="32"/>
        </w:rPr>
      </w:pPr>
    </w:p>
    <w:p w14:paraId="3BC2AAA2">
      <w:pPr>
        <w:jc w:val="center"/>
        <w:rPr>
          <w:rFonts w:ascii="宋体" w:hAnsi="宋体" w:cs="宋体"/>
          <w:b/>
          <w:color w:val="auto"/>
          <w:kern w:val="0"/>
          <w:sz w:val="32"/>
          <w:szCs w:val="32"/>
        </w:rPr>
      </w:pPr>
    </w:p>
    <w:p w14:paraId="24F031B5">
      <w:pPr>
        <w:snapToGrid w:val="0"/>
        <w:jc w:val="center"/>
        <w:rPr>
          <w:rFonts w:ascii="宋体" w:hAnsi="宋体" w:cs="宋体"/>
          <w:b/>
          <w:bCs/>
          <w:color w:val="auto"/>
          <w:sz w:val="32"/>
          <w:szCs w:val="32"/>
        </w:rPr>
      </w:pPr>
      <w:r>
        <w:rPr>
          <w:rFonts w:hint="eastAsia" w:ascii="宋体" w:hAnsi="宋体" w:cs="宋体"/>
          <w:b/>
          <w:bCs/>
          <w:color w:val="auto"/>
          <w:sz w:val="32"/>
          <w:szCs w:val="32"/>
        </w:rPr>
        <w:t>六、商务技术偏离表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A5F2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B94F262">
            <w:pPr>
              <w:jc w:val="center"/>
              <w:rPr>
                <w:rFonts w:ascii="宋体" w:hAnsi="宋体" w:cs="宋体"/>
                <w:b/>
                <w:bCs/>
                <w:color w:val="auto"/>
                <w:sz w:val="24"/>
              </w:rPr>
            </w:pPr>
            <w:r>
              <w:rPr>
                <w:rFonts w:hint="eastAsia" w:ascii="宋体" w:hAnsi="宋体" w:cs="宋体"/>
                <w:b/>
                <w:bCs/>
                <w:color w:val="auto"/>
                <w:sz w:val="24"/>
              </w:rPr>
              <w:t>序号</w:t>
            </w:r>
          </w:p>
        </w:tc>
        <w:tc>
          <w:tcPr>
            <w:tcW w:w="3683" w:type="dxa"/>
          </w:tcPr>
          <w:p w14:paraId="2D9EB307">
            <w:pPr>
              <w:jc w:val="center"/>
              <w:rPr>
                <w:rFonts w:ascii="宋体" w:hAnsi="宋体" w:cs="宋体"/>
                <w:b/>
                <w:bCs/>
                <w:color w:val="auto"/>
                <w:sz w:val="24"/>
              </w:rPr>
            </w:pPr>
            <w:r>
              <w:rPr>
                <w:rFonts w:hint="eastAsia" w:ascii="宋体" w:hAnsi="宋体" w:cs="宋体"/>
                <w:b/>
                <w:bCs/>
                <w:color w:val="auto"/>
                <w:sz w:val="24"/>
              </w:rPr>
              <w:t>采购文件章节及具体内容</w:t>
            </w:r>
          </w:p>
        </w:tc>
        <w:tc>
          <w:tcPr>
            <w:tcW w:w="3546" w:type="dxa"/>
          </w:tcPr>
          <w:p w14:paraId="328F2C17">
            <w:pPr>
              <w:jc w:val="center"/>
              <w:rPr>
                <w:rFonts w:ascii="宋体" w:hAnsi="宋体" w:cs="宋体"/>
                <w:b/>
                <w:bCs/>
                <w:color w:val="auto"/>
                <w:sz w:val="24"/>
              </w:rPr>
            </w:pPr>
            <w:r>
              <w:rPr>
                <w:rFonts w:hint="eastAsia" w:ascii="宋体" w:hAnsi="宋体" w:cs="宋体"/>
                <w:b/>
                <w:bCs/>
                <w:color w:val="auto"/>
                <w:sz w:val="24"/>
              </w:rPr>
              <w:t>响应文件章节及具体内容</w:t>
            </w:r>
          </w:p>
        </w:tc>
        <w:tc>
          <w:tcPr>
            <w:tcW w:w="1276" w:type="dxa"/>
          </w:tcPr>
          <w:p w14:paraId="63B14AB8">
            <w:pPr>
              <w:jc w:val="center"/>
              <w:rPr>
                <w:rFonts w:ascii="宋体" w:hAnsi="宋体" w:cs="宋体"/>
                <w:b/>
                <w:bCs/>
                <w:color w:val="auto"/>
                <w:sz w:val="24"/>
              </w:rPr>
            </w:pPr>
            <w:r>
              <w:rPr>
                <w:rFonts w:hint="eastAsia" w:ascii="宋体" w:hAnsi="宋体" w:cs="宋体"/>
                <w:b/>
                <w:bCs/>
                <w:color w:val="auto"/>
                <w:sz w:val="24"/>
              </w:rPr>
              <w:t>偏离说明</w:t>
            </w:r>
          </w:p>
        </w:tc>
      </w:tr>
      <w:tr w14:paraId="1DB42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14:paraId="50B8C887">
            <w:pPr>
              <w:jc w:val="center"/>
              <w:rPr>
                <w:rFonts w:ascii="宋体" w:hAnsi="宋体" w:cs="宋体"/>
                <w:color w:val="auto"/>
                <w:kern w:val="0"/>
                <w:sz w:val="24"/>
              </w:rPr>
            </w:pPr>
            <w:r>
              <w:rPr>
                <w:rFonts w:hint="eastAsia" w:ascii="宋体" w:hAnsi="宋体" w:cs="宋体"/>
                <w:color w:val="auto"/>
                <w:kern w:val="0"/>
                <w:sz w:val="24"/>
              </w:rPr>
              <w:t>1</w:t>
            </w:r>
          </w:p>
        </w:tc>
        <w:tc>
          <w:tcPr>
            <w:tcW w:w="3683" w:type="dxa"/>
          </w:tcPr>
          <w:p w14:paraId="272C08B1">
            <w:pPr>
              <w:jc w:val="center"/>
              <w:rPr>
                <w:rFonts w:ascii="宋体" w:hAnsi="宋体" w:cs="宋体"/>
                <w:b/>
                <w:color w:val="auto"/>
                <w:kern w:val="0"/>
                <w:sz w:val="32"/>
                <w:szCs w:val="32"/>
              </w:rPr>
            </w:pPr>
          </w:p>
        </w:tc>
        <w:tc>
          <w:tcPr>
            <w:tcW w:w="3546" w:type="dxa"/>
          </w:tcPr>
          <w:p w14:paraId="5A4D5B1D">
            <w:pPr>
              <w:jc w:val="center"/>
              <w:rPr>
                <w:rFonts w:ascii="宋体" w:hAnsi="宋体" w:cs="宋体"/>
                <w:b/>
                <w:color w:val="auto"/>
                <w:kern w:val="0"/>
                <w:sz w:val="32"/>
                <w:szCs w:val="32"/>
              </w:rPr>
            </w:pPr>
          </w:p>
        </w:tc>
        <w:tc>
          <w:tcPr>
            <w:tcW w:w="1276" w:type="dxa"/>
          </w:tcPr>
          <w:p w14:paraId="7C7D7568">
            <w:pPr>
              <w:jc w:val="center"/>
              <w:rPr>
                <w:rFonts w:ascii="宋体" w:hAnsi="宋体" w:cs="宋体"/>
                <w:b/>
                <w:color w:val="auto"/>
                <w:kern w:val="0"/>
                <w:sz w:val="32"/>
                <w:szCs w:val="32"/>
              </w:rPr>
            </w:pPr>
          </w:p>
        </w:tc>
      </w:tr>
      <w:tr w14:paraId="4DB2C4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D90E9CB">
            <w:pPr>
              <w:jc w:val="center"/>
              <w:rPr>
                <w:rFonts w:ascii="宋体" w:hAnsi="宋体" w:cs="宋体"/>
                <w:color w:val="auto"/>
                <w:kern w:val="0"/>
                <w:sz w:val="24"/>
              </w:rPr>
            </w:pPr>
            <w:r>
              <w:rPr>
                <w:rFonts w:hint="eastAsia" w:ascii="宋体" w:hAnsi="宋体" w:cs="宋体"/>
                <w:color w:val="auto"/>
                <w:kern w:val="0"/>
                <w:sz w:val="24"/>
              </w:rPr>
              <w:t>2</w:t>
            </w:r>
          </w:p>
        </w:tc>
        <w:tc>
          <w:tcPr>
            <w:tcW w:w="3683" w:type="dxa"/>
          </w:tcPr>
          <w:p w14:paraId="1857344E">
            <w:pPr>
              <w:jc w:val="center"/>
              <w:rPr>
                <w:rFonts w:ascii="宋体" w:hAnsi="宋体" w:cs="宋体"/>
                <w:b/>
                <w:color w:val="auto"/>
                <w:kern w:val="0"/>
                <w:sz w:val="32"/>
                <w:szCs w:val="32"/>
              </w:rPr>
            </w:pPr>
          </w:p>
        </w:tc>
        <w:tc>
          <w:tcPr>
            <w:tcW w:w="3546" w:type="dxa"/>
          </w:tcPr>
          <w:p w14:paraId="5CF2CE91">
            <w:pPr>
              <w:jc w:val="center"/>
              <w:rPr>
                <w:rFonts w:ascii="宋体" w:hAnsi="宋体" w:cs="宋体"/>
                <w:b/>
                <w:color w:val="auto"/>
                <w:kern w:val="0"/>
                <w:sz w:val="32"/>
                <w:szCs w:val="32"/>
              </w:rPr>
            </w:pPr>
          </w:p>
        </w:tc>
        <w:tc>
          <w:tcPr>
            <w:tcW w:w="1276" w:type="dxa"/>
          </w:tcPr>
          <w:p w14:paraId="4B854AC1">
            <w:pPr>
              <w:jc w:val="center"/>
              <w:rPr>
                <w:rFonts w:ascii="宋体" w:hAnsi="宋体" w:cs="宋体"/>
                <w:b/>
                <w:color w:val="auto"/>
                <w:kern w:val="0"/>
                <w:sz w:val="32"/>
                <w:szCs w:val="32"/>
              </w:rPr>
            </w:pPr>
          </w:p>
        </w:tc>
      </w:tr>
      <w:tr w14:paraId="25C35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E71D249">
            <w:pPr>
              <w:jc w:val="center"/>
              <w:rPr>
                <w:rFonts w:ascii="宋体" w:hAnsi="宋体" w:cs="宋体"/>
                <w:color w:val="auto"/>
                <w:kern w:val="0"/>
                <w:sz w:val="24"/>
              </w:rPr>
            </w:pPr>
            <w:r>
              <w:rPr>
                <w:rFonts w:hint="eastAsia" w:ascii="宋体" w:hAnsi="宋体" w:cs="宋体"/>
                <w:color w:val="auto"/>
                <w:kern w:val="0"/>
                <w:sz w:val="24"/>
              </w:rPr>
              <w:t>……</w:t>
            </w:r>
          </w:p>
        </w:tc>
        <w:tc>
          <w:tcPr>
            <w:tcW w:w="3683" w:type="dxa"/>
          </w:tcPr>
          <w:p w14:paraId="7C4A0915">
            <w:pPr>
              <w:jc w:val="center"/>
              <w:rPr>
                <w:rFonts w:ascii="宋体" w:hAnsi="宋体" w:cs="宋体"/>
                <w:b/>
                <w:color w:val="auto"/>
                <w:kern w:val="0"/>
                <w:sz w:val="32"/>
                <w:szCs w:val="32"/>
              </w:rPr>
            </w:pPr>
          </w:p>
        </w:tc>
        <w:tc>
          <w:tcPr>
            <w:tcW w:w="3546" w:type="dxa"/>
          </w:tcPr>
          <w:p w14:paraId="4B70BE39">
            <w:pPr>
              <w:jc w:val="center"/>
              <w:rPr>
                <w:rFonts w:ascii="宋体" w:hAnsi="宋体" w:cs="宋体"/>
                <w:b/>
                <w:color w:val="auto"/>
                <w:kern w:val="0"/>
                <w:sz w:val="32"/>
                <w:szCs w:val="32"/>
              </w:rPr>
            </w:pPr>
          </w:p>
        </w:tc>
        <w:tc>
          <w:tcPr>
            <w:tcW w:w="1276" w:type="dxa"/>
          </w:tcPr>
          <w:p w14:paraId="6BCD8843">
            <w:pPr>
              <w:jc w:val="center"/>
              <w:rPr>
                <w:rFonts w:ascii="宋体" w:hAnsi="宋体" w:cs="宋体"/>
                <w:b/>
                <w:color w:val="auto"/>
                <w:kern w:val="0"/>
                <w:sz w:val="32"/>
                <w:szCs w:val="32"/>
              </w:rPr>
            </w:pPr>
          </w:p>
        </w:tc>
      </w:tr>
    </w:tbl>
    <w:p w14:paraId="240817E9">
      <w:pPr>
        <w:jc w:val="left"/>
        <w:rPr>
          <w:rFonts w:ascii="宋体" w:hAnsi="宋体" w:cs="宋体"/>
          <w:color w:val="auto"/>
          <w:kern w:val="0"/>
          <w:sz w:val="24"/>
        </w:rPr>
      </w:pPr>
      <w:r>
        <w:rPr>
          <w:rFonts w:hint="eastAsia" w:ascii="宋体" w:hAnsi="宋体" w:cs="宋体"/>
          <w:color w:val="auto"/>
          <w:kern w:val="0"/>
          <w:sz w:val="24"/>
        </w:rPr>
        <w:t>供应商保证：除商务技术偏离表列出的偏离外，供应商响应采购文件的全部要求</w:t>
      </w:r>
    </w:p>
    <w:p w14:paraId="54A46289">
      <w:pPr>
        <w:jc w:val="center"/>
        <w:rPr>
          <w:rFonts w:ascii="宋体" w:hAnsi="宋体" w:cs="宋体"/>
          <w:b/>
          <w:color w:val="auto"/>
          <w:kern w:val="0"/>
          <w:sz w:val="32"/>
          <w:szCs w:val="32"/>
        </w:rPr>
      </w:pPr>
    </w:p>
    <w:p w14:paraId="75AD3D51">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1E51DAC4">
      <w:pPr>
        <w:ind w:firstLine="1911" w:firstLineChars="595"/>
        <w:rPr>
          <w:rFonts w:ascii="宋体" w:hAnsi="宋体" w:cs="宋体"/>
          <w:b/>
          <w:bCs/>
          <w:color w:val="auto"/>
          <w:sz w:val="32"/>
          <w:szCs w:val="32"/>
        </w:rPr>
        <w:sectPr>
          <w:footerReference r:id="rId14" w:type="first"/>
          <w:footerReference r:id="rId13" w:type="default"/>
          <w:pgSz w:w="11906" w:h="16838"/>
          <w:pgMar w:top="1440" w:right="1080" w:bottom="1440" w:left="1080" w:header="851" w:footer="992" w:gutter="0"/>
          <w:pgNumType w:fmt="decimal"/>
          <w:cols w:space="720" w:num="1"/>
          <w:titlePg/>
          <w:docGrid w:linePitch="312" w:charSpace="0"/>
        </w:sectPr>
      </w:pPr>
    </w:p>
    <w:p w14:paraId="6956C775">
      <w:pPr>
        <w:snapToGrid w:val="0"/>
        <w:jc w:val="center"/>
        <w:rPr>
          <w:rFonts w:ascii="宋体" w:hAnsi="宋体" w:cs="宋体"/>
          <w:b/>
          <w:color w:val="auto"/>
          <w:kern w:val="0"/>
          <w:sz w:val="32"/>
          <w:szCs w:val="32"/>
        </w:rPr>
      </w:pPr>
      <w:r>
        <w:rPr>
          <w:rFonts w:hint="eastAsia" w:ascii="宋体" w:hAnsi="宋体" w:cs="宋体"/>
          <w:b/>
          <w:bCs/>
          <w:color w:val="auto"/>
          <w:sz w:val="32"/>
          <w:szCs w:val="32"/>
        </w:rPr>
        <w:t>七</w:t>
      </w:r>
      <w:r>
        <w:rPr>
          <w:rFonts w:hint="eastAsia" w:ascii="宋体" w:hAnsi="宋体" w:cs="宋体"/>
          <w:b/>
          <w:color w:val="auto"/>
          <w:kern w:val="0"/>
          <w:sz w:val="32"/>
          <w:szCs w:val="32"/>
        </w:rPr>
        <w:t>、</w:t>
      </w:r>
      <w:r>
        <w:rPr>
          <w:rFonts w:hint="eastAsia" w:ascii="宋体" w:hAnsi="宋体" w:cs="宋体"/>
          <w:b/>
          <w:color w:val="auto"/>
          <w:kern w:val="0"/>
          <w:sz w:val="32"/>
          <w:szCs w:val="32"/>
          <w:lang w:val="zh-CN"/>
        </w:rPr>
        <w:t>政府采购供应商廉洁自律承诺书</w:t>
      </w:r>
    </w:p>
    <w:p w14:paraId="7006D2EA">
      <w:pPr>
        <w:snapToGrid w:val="0"/>
        <w:spacing w:line="360" w:lineRule="auto"/>
        <w:rPr>
          <w:rFonts w:ascii="宋体" w:hAnsi="宋体" w:cs="宋体"/>
          <w:color w:val="auto"/>
          <w:sz w:val="24"/>
        </w:rPr>
      </w:pPr>
    </w:p>
    <w:p w14:paraId="321B8F36">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096AB45">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我单位响应你</w:t>
      </w:r>
      <w:r>
        <w:rPr>
          <w:rFonts w:hint="eastAsia" w:ascii="宋体" w:hAnsi="宋体" w:cs="宋体"/>
          <w:color w:val="auto"/>
          <w:sz w:val="24"/>
        </w:rPr>
        <w:t>单位</w:t>
      </w:r>
      <w:r>
        <w:rPr>
          <w:rFonts w:hint="eastAsia" w:ascii="宋体" w:hAnsi="宋体" w:cs="宋体"/>
          <w:color w:val="auto"/>
          <w:kern w:val="0"/>
          <w:sz w:val="24"/>
          <w:lang w:val="zh-CN"/>
        </w:rPr>
        <w:t>项目招标要求参加投标。在这次投标过程中和中标后，我们将严格遵守国家法律法规要求，并郑重承诺：</w:t>
      </w:r>
    </w:p>
    <w:p w14:paraId="24EDBE6A">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一、不向项目有关人员及部门赠送礼金礼物、有价证券、回扣以及中介费、介绍费、咨询费等好处费； </w:t>
      </w:r>
    </w:p>
    <w:p w14:paraId="0F7639CA">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二、不为项目有关人员及部门报销应由你方单位或个人支付的费用； </w:t>
      </w:r>
    </w:p>
    <w:p w14:paraId="5798DF6F">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三、不向项目有关人员及部门提供有可能影响公正的宴请和健身娱乐等活动； </w:t>
      </w:r>
    </w:p>
    <w:p w14:paraId="00256B69">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四、不为项目有关人员及部门出国（境）、旅游等提供方便；</w:t>
      </w:r>
    </w:p>
    <w:p w14:paraId="0EAABBD8">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五、不为项目有关人员个人装修住房、婚丧嫁娶、配偶子女工作安排等提供好处；</w:t>
      </w:r>
    </w:p>
    <w:p w14:paraId="41933DE3">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6B0B16B1">
      <w:pPr>
        <w:autoSpaceDE w:val="0"/>
        <w:autoSpaceDN w:val="0"/>
        <w:spacing w:line="360" w:lineRule="auto"/>
        <w:ind w:left="2" w:leftChars="1"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1198FF6B">
      <w:pPr>
        <w:autoSpaceDE w:val="0"/>
        <w:autoSpaceDN w:val="0"/>
        <w:spacing w:line="360" w:lineRule="auto"/>
        <w:ind w:left="2"/>
        <w:jc w:val="left"/>
        <w:rPr>
          <w:rFonts w:ascii="宋体" w:hAnsi="宋体" w:cs="宋体"/>
          <w:color w:val="auto"/>
          <w:kern w:val="0"/>
          <w:sz w:val="24"/>
          <w:lang w:val="zh-CN"/>
        </w:rPr>
      </w:pPr>
    </w:p>
    <w:p w14:paraId="4A3662CE">
      <w:pPr>
        <w:autoSpaceDE w:val="0"/>
        <w:autoSpaceDN w:val="0"/>
        <w:spacing w:line="360" w:lineRule="auto"/>
        <w:ind w:left="2"/>
        <w:jc w:val="left"/>
        <w:rPr>
          <w:rFonts w:ascii="宋体" w:hAnsi="宋体" w:cs="宋体"/>
          <w:color w:val="auto"/>
          <w:kern w:val="0"/>
          <w:sz w:val="24"/>
          <w:lang w:val="zh-CN"/>
        </w:rPr>
      </w:pPr>
    </w:p>
    <w:p w14:paraId="06B6FB22">
      <w:pPr>
        <w:autoSpaceDE w:val="0"/>
        <w:autoSpaceDN w:val="0"/>
        <w:spacing w:line="360" w:lineRule="auto"/>
        <w:ind w:left="2"/>
        <w:jc w:val="left"/>
        <w:rPr>
          <w:rFonts w:ascii="宋体" w:hAnsi="宋体" w:cs="宋体"/>
          <w:color w:val="auto"/>
          <w:kern w:val="0"/>
          <w:sz w:val="24"/>
          <w:lang w:val="zh-CN"/>
        </w:rPr>
      </w:pPr>
    </w:p>
    <w:p w14:paraId="5B8F47CF">
      <w:pPr>
        <w:autoSpaceDE w:val="0"/>
        <w:autoSpaceDN w:val="0"/>
        <w:spacing w:line="360" w:lineRule="auto"/>
        <w:ind w:left="2" w:leftChars="1" w:right="1120" w:firstLine="4560" w:firstLineChars="1900"/>
        <w:jc w:val="left"/>
        <w:rPr>
          <w:rFonts w:ascii="宋体" w:hAnsi="宋体" w:cs="宋体"/>
          <w:color w:val="auto"/>
          <w:kern w:val="0"/>
          <w:sz w:val="24"/>
          <w:lang w:val="zh-CN"/>
        </w:rPr>
      </w:pPr>
      <w:r>
        <w:rPr>
          <w:rFonts w:hint="eastAsia" w:ascii="宋体" w:hAnsi="宋体" w:cs="宋体"/>
          <w:color w:val="auto"/>
          <w:kern w:val="0"/>
          <w:sz w:val="24"/>
          <w:lang w:val="zh-CN"/>
        </w:rPr>
        <w:t>供应商名称（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4B212065">
      <w:pPr>
        <w:spacing w:line="360" w:lineRule="auto"/>
        <w:ind w:left="4620" w:leftChars="22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1DB02B20">
      <w:pPr>
        <w:spacing w:line="360" w:lineRule="auto"/>
        <w:jc w:val="center"/>
        <w:rPr>
          <w:rFonts w:ascii="宋体" w:hAnsi="宋体" w:cs="宋体"/>
          <w:b/>
          <w:bCs/>
          <w:color w:val="auto"/>
          <w:sz w:val="24"/>
        </w:rPr>
      </w:pPr>
    </w:p>
    <w:p w14:paraId="3CB211FA">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2782D200">
      <w:pPr>
        <w:spacing w:line="360" w:lineRule="auto"/>
        <w:jc w:val="center"/>
        <w:rPr>
          <w:rFonts w:ascii="宋体" w:hAnsi="宋体" w:cs="宋体"/>
          <w:b/>
          <w:bCs/>
          <w:color w:val="auto"/>
          <w:sz w:val="24"/>
        </w:rPr>
        <w:sectPr>
          <w:pgSz w:w="11906" w:h="16838"/>
          <w:pgMar w:top="1440" w:right="1080" w:bottom="1440" w:left="1080" w:header="851" w:footer="992" w:gutter="0"/>
          <w:pgNumType w:fmt="decimal"/>
          <w:cols w:space="720" w:num="1"/>
          <w:titlePg/>
          <w:docGrid w:linePitch="312" w:charSpace="0"/>
        </w:sectPr>
      </w:pPr>
    </w:p>
    <w:p w14:paraId="74C53CB1">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报价文件部分</w:t>
      </w:r>
    </w:p>
    <w:p w14:paraId="4B19D3B1">
      <w:pPr>
        <w:spacing w:line="360" w:lineRule="auto"/>
        <w:jc w:val="center"/>
        <w:outlineLvl w:val="0"/>
        <w:rPr>
          <w:rFonts w:ascii="宋体" w:hAnsi="宋体" w:cs="宋体"/>
          <w:b/>
          <w:color w:val="auto"/>
          <w:kern w:val="0"/>
          <w:sz w:val="36"/>
          <w:szCs w:val="36"/>
        </w:rPr>
      </w:pPr>
      <w:r>
        <w:rPr>
          <w:rFonts w:hint="eastAsia" w:ascii="宋体" w:hAnsi="宋体" w:cs="宋体"/>
          <w:b/>
          <w:color w:val="auto"/>
          <w:kern w:val="0"/>
          <w:sz w:val="36"/>
          <w:szCs w:val="36"/>
        </w:rPr>
        <w:t>目录</w:t>
      </w:r>
    </w:p>
    <w:p w14:paraId="557B7F52">
      <w:pPr>
        <w:spacing w:line="360" w:lineRule="auto"/>
        <w:jc w:val="center"/>
        <w:outlineLvl w:val="0"/>
        <w:rPr>
          <w:rFonts w:ascii="宋体" w:hAnsi="宋体" w:cs="宋体"/>
          <w:b/>
          <w:color w:val="auto"/>
          <w:kern w:val="0"/>
          <w:sz w:val="36"/>
          <w:szCs w:val="36"/>
        </w:rPr>
      </w:pPr>
    </w:p>
    <w:p w14:paraId="7FD99852">
      <w:pPr>
        <w:snapToGrid w:val="0"/>
        <w:spacing w:line="360" w:lineRule="auto"/>
        <w:rPr>
          <w:rFonts w:ascii="宋体" w:hAnsi="宋体" w:cs="宋体"/>
          <w:color w:val="auto"/>
          <w:sz w:val="24"/>
        </w:rPr>
      </w:pPr>
      <w:r>
        <w:rPr>
          <w:rFonts w:hint="eastAsia" w:ascii="宋体" w:hAnsi="宋体" w:cs="宋体"/>
          <w:color w:val="auto"/>
          <w:sz w:val="24"/>
        </w:rPr>
        <w:t>（1）报价单…………………………………………………………………………（页码）</w:t>
      </w:r>
    </w:p>
    <w:p w14:paraId="469AA2D1">
      <w:pPr>
        <w:snapToGrid w:val="0"/>
        <w:spacing w:line="360" w:lineRule="auto"/>
        <w:rPr>
          <w:rFonts w:ascii="宋体" w:hAnsi="宋体" w:cs="宋体"/>
          <w:color w:val="auto"/>
          <w:sz w:val="24"/>
        </w:rPr>
      </w:pPr>
      <w:r>
        <w:rPr>
          <w:rFonts w:hint="eastAsia" w:ascii="宋体" w:hAnsi="宋体" w:cs="宋体"/>
          <w:color w:val="auto"/>
          <w:sz w:val="24"/>
        </w:rPr>
        <w:t>（2）已标价工程量清单……………………………………………………………（页码）</w:t>
      </w:r>
    </w:p>
    <w:p w14:paraId="26E8B36E">
      <w:pPr>
        <w:snapToGrid w:val="0"/>
        <w:spacing w:line="360" w:lineRule="auto"/>
        <w:rPr>
          <w:rFonts w:ascii="宋体" w:hAnsi="宋体" w:cs="宋体"/>
          <w:color w:val="auto"/>
          <w:sz w:val="24"/>
        </w:rPr>
      </w:pPr>
      <w:r>
        <w:rPr>
          <w:rFonts w:hint="eastAsia" w:ascii="宋体" w:hAnsi="宋体" w:cs="宋体"/>
          <w:color w:val="auto"/>
          <w:sz w:val="24"/>
        </w:rPr>
        <w:t>（3）中小企业声明函………………………………………………………………（页码）</w:t>
      </w:r>
    </w:p>
    <w:p w14:paraId="6CD67D77">
      <w:pPr>
        <w:snapToGrid w:val="0"/>
        <w:spacing w:line="360" w:lineRule="auto"/>
        <w:ind w:right="480"/>
        <w:jc w:val="center"/>
        <w:rPr>
          <w:rFonts w:ascii="宋体" w:hAnsi="宋体" w:cs="宋体"/>
          <w:b/>
          <w:color w:val="auto"/>
          <w:kern w:val="0"/>
          <w:sz w:val="32"/>
          <w:szCs w:val="32"/>
        </w:rPr>
      </w:pPr>
    </w:p>
    <w:p w14:paraId="7A247749">
      <w:pPr>
        <w:snapToGrid w:val="0"/>
        <w:spacing w:line="360" w:lineRule="auto"/>
        <w:ind w:right="480"/>
        <w:jc w:val="center"/>
        <w:rPr>
          <w:rFonts w:ascii="宋体" w:hAnsi="宋体" w:cs="宋体"/>
          <w:b/>
          <w:color w:val="auto"/>
          <w:kern w:val="0"/>
          <w:sz w:val="32"/>
          <w:szCs w:val="32"/>
        </w:rPr>
      </w:pPr>
    </w:p>
    <w:p w14:paraId="13DFEBF9">
      <w:pPr>
        <w:snapToGrid w:val="0"/>
        <w:spacing w:line="360" w:lineRule="auto"/>
        <w:ind w:right="480"/>
        <w:jc w:val="center"/>
        <w:rPr>
          <w:rFonts w:ascii="宋体" w:hAnsi="宋体" w:cs="宋体"/>
          <w:b/>
          <w:color w:val="auto"/>
          <w:kern w:val="0"/>
          <w:sz w:val="32"/>
          <w:szCs w:val="32"/>
        </w:rPr>
      </w:pPr>
    </w:p>
    <w:p w14:paraId="0EB822E4">
      <w:pPr>
        <w:snapToGrid w:val="0"/>
        <w:spacing w:line="360" w:lineRule="auto"/>
        <w:ind w:right="480"/>
        <w:jc w:val="center"/>
        <w:rPr>
          <w:rFonts w:ascii="宋体" w:hAnsi="宋体" w:cs="宋体"/>
          <w:b/>
          <w:color w:val="auto"/>
          <w:kern w:val="0"/>
          <w:sz w:val="32"/>
          <w:szCs w:val="32"/>
        </w:rPr>
      </w:pPr>
    </w:p>
    <w:p w14:paraId="6FDDF49D">
      <w:pPr>
        <w:snapToGrid w:val="0"/>
        <w:spacing w:line="360" w:lineRule="auto"/>
        <w:ind w:right="480"/>
        <w:jc w:val="center"/>
        <w:rPr>
          <w:rFonts w:ascii="宋体" w:hAnsi="宋体" w:cs="宋体"/>
          <w:b/>
          <w:color w:val="auto"/>
          <w:kern w:val="0"/>
          <w:sz w:val="32"/>
          <w:szCs w:val="32"/>
        </w:rPr>
      </w:pPr>
    </w:p>
    <w:p w14:paraId="74323B03">
      <w:pPr>
        <w:snapToGrid w:val="0"/>
        <w:spacing w:line="360" w:lineRule="auto"/>
        <w:ind w:right="480"/>
        <w:jc w:val="center"/>
        <w:rPr>
          <w:rFonts w:ascii="宋体" w:hAnsi="宋体" w:cs="宋体"/>
          <w:b/>
          <w:color w:val="auto"/>
          <w:kern w:val="0"/>
          <w:sz w:val="32"/>
          <w:szCs w:val="32"/>
        </w:rPr>
      </w:pPr>
    </w:p>
    <w:p w14:paraId="57AC873F">
      <w:pPr>
        <w:snapToGrid w:val="0"/>
        <w:spacing w:line="360" w:lineRule="auto"/>
        <w:ind w:right="480"/>
        <w:jc w:val="center"/>
        <w:rPr>
          <w:rFonts w:ascii="宋体" w:hAnsi="宋体" w:cs="宋体"/>
          <w:b/>
          <w:color w:val="auto"/>
          <w:kern w:val="0"/>
          <w:sz w:val="32"/>
          <w:szCs w:val="32"/>
        </w:rPr>
      </w:pPr>
    </w:p>
    <w:p w14:paraId="63F6D86B">
      <w:pPr>
        <w:snapToGrid w:val="0"/>
        <w:spacing w:line="360" w:lineRule="auto"/>
        <w:ind w:right="480"/>
        <w:jc w:val="center"/>
        <w:rPr>
          <w:rFonts w:ascii="宋体" w:hAnsi="宋体" w:cs="宋体"/>
          <w:b/>
          <w:color w:val="auto"/>
          <w:kern w:val="0"/>
          <w:sz w:val="32"/>
          <w:szCs w:val="32"/>
        </w:rPr>
      </w:pPr>
    </w:p>
    <w:p w14:paraId="47C0CB0D">
      <w:pPr>
        <w:snapToGrid w:val="0"/>
        <w:spacing w:line="360" w:lineRule="auto"/>
        <w:ind w:right="480"/>
        <w:jc w:val="center"/>
        <w:rPr>
          <w:rFonts w:ascii="宋体" w:hAnsi="宋体" w:cs="宋体"/>
          <w:b/>
          <w:color w:val="auto"/>
          <w:kern w:val="0"/>
          <w:sz w:val="32"/>
          <w:szCs w:val="32"/>
        </w:rPr>
      </w:pPr>
    </w:p>
    <w:p w14:paraId="741E67A1">
      <w:pPr>
        <w:snapToGrid w:val="0"/>
        <w:spacing w:line="360" w:lineRule="auto"/>
        <w:ind w:right="480"/>
        <w:jc w:val="center"/>
        <w:rPr>
          <w:rFonts w:ascii="宋体" w:hAnsi="宋体" w:cs="宋体"/>
          <w:b/>
          <w:color w:val="auto"/>
          <w:kern w:val="0"/>
          <w:sz w:val="32"/>
          <w:szCs w:val="32"/>
        </w:rPr>
      </w:pPr>
    </w:p>
    <w:p w14:paraId="7FC9515D">
      <w:pPr>
        <w:snapToGrid w:val="0"/>
        <w:spacing w:line="360" w:lineRule="auto"/>
        <w:ind w:right="480"/>
        <w:jc w:val="center"/>
        <w:rPr>
          <w:rFonts w:ascii="宋体" w:hAnsi="宋体" w:cs="宋体"/>
          <w:b/>
          <w:color w:val="auto"/>
          <w:kern w:val="0"/>
          <w:sz w:val="32"/>
          <w:szCs w:val="32"/>
        </w:rPr>
      </w:pPr>
    </w:p>
    <w:p w14:paraId="1242BD96">
      <w:pPr>
        <w:snapToGrid w:val="0"/>
        <w:spacing w:line="360" w:lineRule="auto"/>
        <w:ind w:right="480"/>
        <w:jc w:val="center"/>
        <w:rPr>
          <w:rFonts w:ascii="宋体" w:hAnsi="宋体" w:cs="宋体"/>
          <w:b/>
          <w:color w:val="auto"/>
          <w:kern w:val="0"/>
          <w:sz w:val="32"/>
          <w:szCs w:val="32"/>
        </w:rPr>
      </w:pPr>
    </w:p>
    <w:p w14:paraId="05792ECE">
      <w:pPr>
        <w:snapToGrid w:val="0"/>
        <w:spacing w:line="360" w:lineRule="auto"/>
        <w:ind w:right="480"/>
        <w:jc w:val="center"/>
        <w:rPr>
          <w:rFonts w:ascii="宋体" w:hAnsi="宋体" w:cs="宋体"/>
          <w:b/>
          <w:color w:val="auto"/>
          <w:kern w:val="0"/>
          <w:sz w:val="32"/>
          <w:szCs w:val="32"/>
        </w:rPr>
      </w:pPr>
    </w:p>
    <w:p w14:paraId="6016D533">
      <w:pPr>
        <w:snapToGrid w:val="0"/>
        <w:spacing w:line="360" w:lineRule="auto"/>
        <w:ind w:right="480"/>
        <w:jc w:val="center"/>
        <w:rPr>
          <w:rFonts w:ascii="宋体" w:hAnsi="宋体" w:cs="宋体"/>
          <w:b/>
          <w:color w:val="auto"/>
          <w:kern w:val="0"/>
          <w:sz w:val="32"/>
          <w:szCs w:val="32"/>
        </w:rPr>
      </w:pPr>
    </w:p>
    <w:p w14:paraId="4915DE09">
      <w:pPr>
        <w:snapToGrid w:val="0"/>
        <w:spacing w:line="360" w:lineRule="auto"/>
        <w:ind w:right="480"/>
        <w:jc w:val="center"/>
        <w:rPr>
          <w:rFonts w:ascii="宋体" w:hAnsi="宋体" w:cs="宋体"/>
          <w:b/>
          <w:color w:val="auto"/>
          <w:kern w:val="0"/>
          <w:sz w:val="32"/>
          <w:szCs w:val="32"/>
        </w:rPr>
      </w:pPr>
    </w:p>
    <w:p w14:paraId="5219DCCF">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footerReference r:id="rId17" w:type="first"/>
          <w:headerReference r:id="rId15" w:type="default"/>
          <w:footerReference r:id="rId16" w:type="default"/>
          <w:pgSz w:w="11906" w:h="16838"/>
          <w:pgMar w:top="1440" w:right="1080" w:bottom="1440" w:left="1080" w:header="851" w:footer="992" w:gutter="0"/>
          <w:pgNumType w:fmt="decimal"/>
          <w:cols w:space="720" w:num="1"/>
          <w:titlePg/>
          <w:docGrid w:linePitch="312" w:charSpace="0"/>
        </w:sectPr>
      </w:pPr>
    </w:p>
    <w:p w14:paraId="718B96F2">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一、报价单</w:t>
      </w:r>
    </w:p>
    <w:p w14:paraId="7C6AF99E">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4A0CF3F3">
      <w:pPr>
        <w:snapToGrid w:val="0"/>
        <w:spacing w:line="360" w:lineRule="auto"/>
        <w:ind w:firstLine="482"/>
        <w:rPr>
          <w:rFonts w:ascii="宋体" w:hAnsi="宋体" w:cs="宋体"/>
          <w:color w:val="auto"/>
          <w:kern w:val="0"/>
          <w:sz w:val="24"/>
          <w:lang w:val="zh-CN"/>
        </w:rPr>
      </w:pPr>
      <w:r>
        <w:rPr>
          <w:rFonts w:hint="eastAsia" w:ascii="宋体" w:hAnsi="宋体" w:cs="宋体"/>
          <w:color w:val="auto"/>
          <w:kern w:val="0"/>
          <w:sz w:val="24"/>
          <w:lang w:val="zh-CN"/>
        </w:rPr>
        <w:t>按你方采购文件要求，我们，本响应文件签字方，谨此向你方发出要约如下：如你方接受本投标，我方承诺按照如下报价单的价格完成</w:t>
      </w:r>
      <w:r>
        <w:rPr>
          <w:rFonts w:hint="eastAsia" w:ascii="宋体" w:hAnsi="宋体" w:cs="宋体"/>
          <w:color w:val="auto"/>
          <w:kern w:val="0"/>
          <w:sz w:val="24"/>
          <w:lang w:val="en-US" w:eastAsia="zh-CN"/>
        </w:rPr>
        <w:t>宁海县西店镇庆丰闸除险加固工程（重）</w:t>
      </w:r>
      <w:r>
        <w:rPr>
          <w:rFonts w:hint="eastAsia" w:ascii="宋体" w:hAnsi="宋体" w:cs="宋体"/>
          <w:color w:val="auto"/>
          <w:kern w:val="0"/>
          <w:sz w:val="24"/>
          <w:lang w:val="zh-CN"/>
        </w:rPr>
        <w:t>【项目编号：</w:t>
      </w:r>
      <w:r>
        <w:rPr>
          <w:rFonts w:hint="eastAsia" w:ascii="宋体" w:hAnsi="宋体" w:cs="宋体"/>
          <w:color w:val="auto"/>
          <w:sz w:val="24"/>
          <w:lang w:val="en-US" w:eastAsia="zh-CN"/>
        </w:rPr>
        <w:t>WYZB-NH2025-004</w:t>
      </w:r>
      <w:r>
        <w:rPr>
          <w:rFonts w:hint="eastAsia" w:ascii="宋体" w:hAnsi="宋体" w:cs="宋体"/>
          <w:color w:val="auto"/>
          <w:sz w:val="24"/>
        </w:rPr>
        <w:t>】的实施</w:t>
      </w:r>
      <w:r>
        <w:rPr>
          <w:rFonts w:hint="eastAsia" w:ascii="宋体" w:hAnsi="宋体" w:cs="宋体"/>
          <w:color w:val="auto"/>
          <w:kern w:val="0"/>
          <w:sz w:val="24"/>
          <w:lang w:val="zh-CN"/>
        </w:rPr>
        <w:t>。</w:t>
      </w:r>
    </w:p>
    <w:p w14:paraId="459E90E7">
      <w:pPr>
        <w:spacing w:line="360" w:lineRule="auto"/>
        <w:jc w:val="center"/>
        <w:rPr>
          <w:rFonts w:ascii="宋体" w:hAnsi="宋体" w:cs="宋体"/>
          <w:b/>
          <w:color w:val="auto"/>
          <w:kern w:val="0"/>
          <w:sz w:val="24"/>
          <w:lang w:val="zh-CN"/>
        </w:rPr>
      </w:pPr>
      <w:r>
        <w:rPr>
          <w:rFonts w:hint="eastAsia" w:ascii="宋体" w:hAnsi="宋体" w:cs="宋体"/>
          <w:b/>
          <w:color w:val="auto"/>
          <w:kern w:val="0"/>
          <w:sz w:val="24"/>
          <w:lang w:val="zh-CN"/>
        </w:rPr>
        <w:t>报价单(单位均为人民币元)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51"/>
        <w:gridCol w:w="1843"/>
        <w:gridCol w:w="3118"/>
        <w:gridCol w:w="2552"/>
        <w:gridCol w:w="1984"/>
        <w:gridCol w:w="3119"/>
      </w:tblGrid>
      <w:tr w14:paraId="4193DB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1951" w:type="dxa"/>
            <w:vAlign w:val="center"/>
          </w:tcPr>
          <w:p w14:paraId="197E82BC">
            <w:pPr>
              <w:spacing w:line="360" w:lineRule="auto"/>
              <w:jc w:val="center"/>
              <w:rPr>
                <w:rFonts w:ascii="宋体" w:hAnsi="宋体" w:cs="宋体"/>
                <w:b/>
                <w:color w:val="auto"/>
                <w:sz w:val="24"/>
              </w:rPr>
            </w:pPr>
            <w:r>
              <w:rPr>
                <w:rFonts w:hint="eastAsia" w:ascii="宋体" w:hAnsi="宋体" w:cs="宋体"/>
                <w:b/>
                <w:color w:val="auto"/>
                <w:sz w:val="24"/>
              </w:rPr>
              <w:t>项目名称</w:t>
            </w:r>
          </w:p>
        </w:tc>
        <w:tc>
          <w:tcPr>
            <w:tcW w:w="1843" w:type="dxa"/>
          </w:tcPr>
          <w:p w14:paraId="6E3E1C99">
            <w:pPr>
              <w:spacing w:line="360" w:lineRule="auto"/>
              <w:jc w:val="center"/>
              <w:rPr>
                <w:rFonts w:ascii="宋体" w:hAnsi="宋体" w:cs="宋体"/>
                <w:b/>
                <w:color w:val="auto"/>
                <w:sz w:val="24"/>
              </w:rPr>
            </w:pPr>
          </w:p>
          <w:p w14:paraId="2ED80C23">
            <w:pPr>
              <w:spacing w:line="360" w:lineRule="auto"/>
              <w:jc w:val="center"/>
              <w:rPr>
                <w:rFonts w:ascii="宋体" w:hAnsi="宋体" w:cs="宋体"/>
                <w:b/>
                <w:color w:val="auto"/>
                <w:sz w:val="24"/>
              </w:rPr>
            </w:pPr>
            <w:r>
              <w:rPr>
                <w:rFonts w:hint="eastAsia" w:ascii="宋体" w:hAnsi="宋体" w:cs="宋体"/>
                <w:b/>
                <w:color w:val="auto"/>
                <w:sz w:val="24"/>
              </w:rPr>
              <w:t>施工范围</w:t>
            </w:r>
          </w:p>
        </w:tc>
        <w:tc>
          <w:tcPr>
            <w:tcW w:w="3118" w:type="dxa"/>
            <w:vAlign w:val="center"/>
          </w:tcPr>
          <w:p w14:paraId="7E4FC61E">
            <w:pPr>
              <w:spacing w:line="360" w:lineRule="auto"/>
              <w:jc w:val="center"/>
              <w:rPr>
                <w:rFonts w:ascii="宋体" w:hAnsi="宋体" w:cs="宋体"/>
                <w:b/>
                <w:color w:val="auto"/>
                <w:sz w:val="24"/>
              </w:rPr>
            </w:pPr>
            <w:r>
              <w:rPr>
                <w:rFonts w:hint="eastAsia" w:ascii="宋体" w:hAnsi="宋体" w:cs="宋体"/>
                <w:b/>
                <w:color w:val="auto"/>
                <w:sz w:val="24"/>
              </w:rPr>
              <w:t>施工工期</w:t>
            </w:r>
          </w:p>
        </w:tc>
        <w:tc>
          <w:tcPr>
            <w:tcW w:w="2552" w:type="dxa"/>
            <w:vAlign w:val="center"/>
          </w:tcPr>
          <w:p w14:paraId="2824EAB3">
            <w:pPr>
              <w:spacing w:line="360" w:lineRule="auto"/>
              <w:jc w:val="center"/>
              <w:rPr>
                <w:rFonts w:ascii="宋体" w:hAnsi="宋体" w:cs="宋体"/>
                <w:b/>
                <w:color w:val="auto"/>
                <w:sz w:val="24"/>
              </w:rPr>
            </w:pPr>
            <w:r>
              <w:rPr>
                <w:rFonts w:hint="eastAsia" w:ascii="宋体" w:hAnsi="宋体" w:cs="宋体"/>
                <w:b/>
                <w:color w:val="auto"/>
                <w:sz w:val="24"/>
              </w:rPr>
              <w:t>项目经理</w:t>
            </w:r>
          </w:p>
        </w:tc>
        <w:tc>
          <w:tcPr>
            <w:tcW w:w="1984" w:type="dxa"/>
            <w:vAlign w:val="center"/>
          </w:tcPr>
          <w:p w14:paraId="0653EEBA">
            <w:pPr>
              <w:spacing w:line="360" w:lineRule="auto"/>
              <w:jc w:val="center"/>
              <w:rPr>
                <w:rFonts w:ascii="宋体" w:hAnsi="宋体" w:cs="宋体"/>
                <w:b/>
                <w:color w:val="auto"/>
                <w:sz w:val="24"/>
              </w:rPr>
            </w:pPr>
            <w:r>
              <w:rPr>
                <w:rFonts w:hint="eastAsia" w:ascii="宋体" w:hAnsi="宋体" w:cs="宋体"/>
                <w:b/>
                <w:color w:val="auto"/>
                <w:sz w:val="24"/>
              </w:rPr>
              <w:t>执业证书信息</w:t>
            </w:r>
          </w:p>
        </w:tc>
        <w:tc>
          <w:tcPr>
            <w:tcW w:w="3119" w:type="dxa"/>
            <w:vAlign w:val="center"/>
          </w:tcPr>
          <w:p w14:paraId="6A8D4B96">
            <w:pPr>
              <w:spacing w:line="360" w:lineRule="auto"/>
              <w:jc w:val="center"/>
              <w:rPr>
                <w:rFonts w:ascii="宋体" w:hAnsi="宋体" w:cs="宋体"/>
                <w:b/>
                <w:color w:val="auto"/>
                <w:sz w:val="24"/>
              </w:rPr>
            </w:pPr>
          </w:p>
          <w:p w14:paraId="20BAF4C5">
            <w:pPr>
              <w:spacing w:line="360" w:lineRule="auto"/>
              <w:jc w:val="center"/>
              <w:rPr>
                <w:rFonts w:ascii="宋体" w:hAnsi="宋体" w:cs="宋体"/>
                <w:b/>
                <w:color w:val="auto"/>
                <w:sz w:val="24"/>
              </w:rPr>
            </w:pPr>
            <w:r>
              <w:rPr>
                <w:rFonts w:hint="eastAsia" w:ascii="宋体" w:hAnsi="宋体" w:cs="宋体"/>
                <w:b/>
                <w:color w:val="auto"/>
                <w:sz w:val="24"/>
              </w:rPr>
              <w:t>备注（如果有）</w:t>
            </w:r>
          </w:p>
          <w:p w14:paraId="528A9EC4">
            <w:pPr>
              <w:spacing w:line="360" w:lineRule="auto"/>
              <w:jc w:val="center"/>
              <w:rPr>
                <w:rFonts w:ascii="宋体" w:hAnsi="宋体" w:cs="宋体"/>
                <w:b/>
                <w:color w:val="auto"/>
                <w:sz w:val="24"/>
              </w:rPr>
            </w:pPr>
          </w:p>
        </w:tc>
      </w:tr>
      <w:tr w14:paraId="6F337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1951" w:type="dxa"/>
            <w:vAlign w:val="center"/>
          </w:tcPr>
          <w:p w14:paraId="6D4EE47D">
            <w:pPr>
              <w:snapToGrid w:val="0"/>
              <w:spacing w:line="360" w:lineRule="auto"/>
              <w:jc w:val="center"/>
              <w:rPr>
                <w:rFonts w:ascii="宋体" w:hAnsi="宋体" w:cs="宋体"/>
                <w:color w:val="auto"/>
                <w:sz w:val="24"/>
              </w:rPr>
            </w:pPr>
          </w:p>
        </w:tc>
        <w:tc>
          <w:tcPr>
            <w:tcW w:w="1843" w:type="dxa"/>
            <w:vAlign w:val="center"/>
          </w:tcPr>
          <w:p w14:paraId="77646F8F">
            <w:pPr>
              <w:snapToGrid w:val="0"/>
              <w:spacing w:line="360" w:lineRule="auto"/>
              <w:jc w:val="center"/>
              <w:rPr>
                <w:rFonts w:ascii="宋体" w:hAnsi="宋体" w:cs="宋体"/>
                <w:color w:val="auto"/>
                <w:sz w:val="24"/>
              </w:rPr>
            </w:pPr>
          </w:p>
        </w:tc>
        <w:tc>
          <w:tcPr>
            <w:tcW w:w="3118" w:type="dxa"/>
            <w:vAlign w:val="center"/>
          </w:tcPr>
          <w:p w14:paraId="7279D610">
            <w:pPr>
              <w:snapToGrid w:val="0"/>
              <w:spacing w:line="360" w:lineRule="auto"/>
              <w:jc w:val="center"/>
              <w:rPr>
                <w:rFonts w:ascii="宋体" w:hAnsi="宋体" w:cs="宋体"/>
                <w:color w:val="auto"/>
                <w:sz w:val="24"/>
              </w:rPr>
            </w:pPr>
          </w:p>
        </w:tc>
        <w:tc>
          <w:tcPr>
            <w:tcW w:w="2552" w:type="dxa"/>
            <w:vAlign w:val="center"/>
          </w:tcPr>
          <w:p w14:paraId="290D7811">
            <w:pPr>
              <w:spacing w:line="360" w:lineRule="auto"/>
              <w:jc w:val="center"/>
              <w:rPr>
                <w:rFonts w:ascii="宋体" w:hAnsi="宋体" w:cs="宋体"/>
                <w:color w:val="auto"/>
                <w:sz w:val="24"/>
              </w:rPr>
            </w:pPr>
          </w:p>
        </w:tc>
        <w:tc>
          <w:tcPr>
            <w:tcW w:w="1984" w:type="dxa"/>
            <w:vAlign w:val="center"/>
          </w:tcPr>
          <w:p w14:paraId="49C6863A">
            <w:pPr>
              <w:spacing w:line="360" w:lineRule="auto"/>
              <w:jc w:val="center"/>
              <w:rPr>
                <w:rFonts w:ascii="宋体" w:hAnsi="宋体" w:cs="宋体"/>
                <w:color w:val="auto"/>
                <w:sz w:val="24"/>
              </w:rPr>
            </w:pPr>
          </w:p>
        </w:tc>
        <w:tc>
          <w:tcPr>
            <w:tcW w:w="3119" w:type="dxa"/>
            <w:vAlign w:val="center"/>
          </w:tcPr>
          <w:p w14:paraId="385910BD">
            <w:pPr>
              <w:spacing w:line="360" w:lineRule="auto"/>
              <w:jc w:val="center"/>
              <w:rPr>
                <w:rFonts w:ascii="宋体" w:hAnsi="宋体" w:cs="宋体"/>
                <w:color w:val="auto"/>
                <w:sz w:val="24"/>
              </w:rPr>
            </w:pPr>
          </w:p>
        </w:tc>
      </w:tr>
      <w:tr w14:paraId="1E0AC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3"/>
            <w:vAlign w:val="center"/>
          </w:tcPr>
          <w:p w14:paraId="45F50BB5">
            <w:pPr>
              <w:spacing w:line="360" w:lineRule="auto"/>
              <w:jc w:val="center"/>
              <w:rPr>
                <w:rFonts w:ascii="宋体" w:hAnsi="宋体" w:cs="宋体"/>
                <w:b/>
                <w:color w:val="auto"/>
                <w:sz w:val="24"/>
              </w:rPr>
            </w:pPr>
            <w:r>
              <w:rPr>
                <w:rFonts w:hint="eastAsia" w:ascii="宋体" w:hAnsi="宋体" w:cs="宋体"/>
                <w:b/>
                <w:color w:val="auto"/>
                <w:sz w:val="24"/>
              </w:rPr>
              <w:t>磋商报价（小写）</w:t>
            </w:r>
          </w:p>
        </w:tc>
        <w:tc>
          <w:tcPr>
            <w:tcW w:w="7655" w:type="dxa"/>
            <w:gridSpan w:val="3"/>
            <w:vAlign w:val="center"/>
          </w:tcPr>
          <w:p w14:paraId="0A32E485">
            <w:pPr>
              <w:spacing w:line="360" w:lineRule="auto"/>
              <w:jc w:val="center"/>
              <w:rPr>
                <w:rFonts w:ascii="宋体" w:hAnsi="宋体" w:cs="宋体"/>
                <w:color w:val="auto"/>
                <w:sz w:val="24"/>
              </w:rPr>
            </w:pPr>
          </w:p>
        </w:tc>
      </w:tr>
      <w:tr w14:paraId="19BA0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3"/>
            <w:vAlign w:val="center"/>
          </w:tcPr>
          <w:p w14:paraId="3572BEC0">
            <w:pPr>
              <w:spacing w:line="360" w:lineRule="auto"/>
              <w:jc w:val="center"/>
              <w:rPr>
                <w:rFonts w:ascii="宋体" w:hAnsi="宋体" w:cs="宋体"/>
                <w:b/>
                <w:color w:val="auto"/>
                <w:sz w:val="24"/>
              </w:rPr>
            </w:pPr>
            <w:r>
              <w:rPr>
                <w:rFonts w:hint="eastAsia" w:ascii="宋体" w:hAnsi="宋体" w:cs="宋体"/>
                <w:b/>
                <w:color w:val="auto"/>
                <w:sz w:val="24"/>
              </w:rPr>
              <w:t>磋商报价（大写）</w:t>
            </w:r>
          </w:p>
        </w:tc>
        <w:tc>
          <w:tcPr>
            <w:tcW w:w="7655" w:type="dxa"/>
            <w:gridSpan w:val="3"/>
            <w:vAlign w:val="center"/>
          </w:tcPr>
          <w:p w14:paraId="299A8D2D">
            <w:pPr>
              <w:spacing w:line="360" w:lineRule="auto"/>
              <w:jc w:val="center"/>
              <w:rPr>
                <w:rFonts w:ascii="宋体" w:hAnsi="宋体" w:cs="宋体"/>
                <w:color w:val="auto"/>
                <w:sz w:val="24"/>
              </w:rPr>
            </w:pPr>
          </w:p>
        </w:tc>
      </w:tr>
    </w:tbl>
    <w:p w14:paraId="5E10504A">
      <w:pPr>
        <w:snapToGrid w:val="0"/>
        <w:spacing w:line="360" w:lineRule="auto"/>
        <w:ind w:left="480"/>
        <w:rPr>
          <w:rFonts w:ascii="宋体" w:hAnsi="宋体" w:cs="宋体"/>
          <w:b/>
          <w:color w:val="auto"/>
          <w:kern w:val="0"/>
          <w:sz w:val="24"/>
          <w:lang w:val="zh-CN"/>
        </w:rPr>
      </w:pPr>
      <w:r>
        <w:rPr>
          <w:rFonts w:hint="eastAsia" w:ascii="宋体" w:hAnsi="宋体" w:cs="宋体"/>
          <w:b/>
          <w:color w:val="auto"/>
          <w:kern w:val="0"/>
          <w:sz w:val="24"/>
          <w:lang w:val="zh-CN"/>
        </w:rPr>
        <w:t>注：</w:t>
      </w:r>
    </w:p>
    <w:p w14:paraId="341EC6CB">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1、供应商需按本表格式填写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14:paraId="484435BF">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2、有关本项目实施所涉及的一切费用均计入报价。</w:t>
      </w:r>
      <w:r>
        <w:rPr>
          <w:rFonts w:hint="eastAsia" w:ascii="宋体" w:hAnsi="宋体" w:cs="宋体"/>
          <w:b/>
          <w:color w:val="auto"/>
          <w:kern w:val="0"/>
          <w:sz w:val="24"/>
          <w:lang w:val="zh-CN"/>
        </w:rPr>
        <w:t>采购人将以合同形式有偿取得货物或服务，不接受供应商给予的赠品、回扣或者与采购无关的其他商品、服务</w:t>
      </w:r>
      <w:r>
        <w:rPr>
          <w:rFonts w:hint="eastAsia" w:ascii="宋体" w:hAnsi="宋体" w:cs="宋体"/>
          <w:color w:val="auto"/>
          <w:kern w:val="0"/>
          <w:sz w:val="24"/>
          <w:lang w:val="zh-CN"/>
        </w:rPr>
        <w:t>，</w:t>
      </w:r>
      <w:r>
        <w:rPr>
          <w:rFonts w:hint="eastAsia" w:ascii="宋体" w:hAnsi="宋体" w:cs="宋体"/>
          <w:b/>
          <w:color w:val="auto"/>
          <w:kern w:val="0"/>
          <w:sz w:val="24"/>
          <w:lang w:val="zh-CN"/>
        </w:rPr>
        <w:t>不得出现“0元”“免费赠送”等形式的无偿报价，</w:t>
      </w:r>
      <w:r>
        <w:rPr>
          <w:rFonts w:hint="eastAsia" w:ascii="宋体" w:hAnsi="宋体" w:cs="宋体"/>
          <w:b/>
          <w:color w:val="auto"/>
          <w:kern w:val="0"/>
          <w:sz w:val="24"/>
        </w:rPr>
        <w:t>否则视为</w:t>
      </w:r>
      <w:r>
        <w:rPr>
          <w:rFonts w:hint="eastAsia" w:ascii="宋体" w:hAnsi="宋体" w:cs="宋体"/>
          <w:b/>
          <w:color w:val="auto"/>
          <w:sz w:val="24"/>
        </w:rPr>
        <w:t>响应文件含有采购人不能接受的附加条件，响应文件无效</w:t>
      </w:r>
      <w:r>
        <w:rPr>
          <w:rFonts w:hint="eastAsia" w:ascii="宋体" w:hAnsi="宋体" w:cs="宋体"/>
          <w:b/>
          <w:color w:val="auto"/>
          <w:kern w:val="0"/>
          <w:sz w:val="24"/>
          <w:lang w:val="zh-CN"/>
        </w:rPr>
        <w:t>；采购内容未包含在《报价单》名称栏中，供应商不能作出合理解释的，</w:t>
      </w:r>
      <w:r>
        <w:rPr>
          <w:rFonts w:hint="eastAsia" w:ascii="宋体" w:hAnsi="宋体" w:cs="宋体"/>
          <w:b/>
          <w:color w:val="auto"/>
          <w:kern w:val="0"/>
          <w:sz w:val="24"/>
        </w:rPr>
        <w:t>视为</w:t>
      </w:r>
      <w:r>
        <w:rPr>
          <w:rFonts w:hint="eastAsia" w:ascii="宋体" w:hAnsi="宋体" w:cs="宋体"/>
          <w:b/>
          <w:color w:val="auto"/>
          <w:sz w:val="24"/>
        </w:rPr>
        <w:t>响应文件含有采购人不能接受的附加条件的，响应文件无效。</w:t>
      </w:r>
    </w:p>
    <w:p w14:paraId="09411400">
      <w:pPr>
        <w:snapToGrid w:val="0"/>
        <w:spacing w:line="360" w:lineRule="auto"/>
        <w:ind w:firstLine="480" w:firstLineChars="200"/>
        <w:jc w:val="left"/>
        <w:rPr>
          <w:rFonts w:ascii="宋体" w:hAnsi="宋体" w:cs="宋体"/>
          <w:color w:val="auto"/>
          <w:kern w:val="0"/>
          <w:sz w:val="24"/>
          <w:lang w:val="zh-CN"/>
        </w:rPr>
      </w:pPr>
      <w:r>
        <w:rPr>
          <w:rFonts w:hint="eastAsia" w:ascii="宋体" w:hAnsi="宋体" w:cs="宋体"/>
          <w:color w:val="auto"/>
          <w:kern w:val="0"/>
          <w:sz w:val="24"/>
          <w:lang w:val="zh-CN"/>
        </w:rPr>
        <w:t>3、特别提示：采购代理机构将对项目名称和项目编号，成交供应商名称、地址和成交金额、施工范围、施工工期、项目经理、执业证书信息、品牌（如果有）、规格型号、数量、单价等予以公示。</w:t>
      </w:r>
    </w:p>
    <w:p w14:paraId="0D46F1E9">
      <w:pPr>
        <w:snapToGrid w:val="0"/>
        <w:spacing w:line="360" w:lineRule="auto"/>
        <w:ind w:firstLine="480" w:firstLineChars="200"/>
        <w:jc w:val="left"/>
        <w:rPr>
          <w:rFonts w:ascii="宋体" w:hAnsi="宋体" w:cs="宋体"/>
          <w:color w:val="auto"/>
          <w:kern w:val="0"/>
          <w:sz w:val="24"/>
          <w:lang w:val="zh-CN"/>
        </w:rPr>
      </w:pPr>
      <w:r>
        <w:rPr>
          <w:rFonts w:ascii="宋体" w:hAnsi="宋体" w:cs="宋体"/>
          <w:color w:val="auto"/>
          <w:kern w:val="0"/>
          <w:sz w:val="24"/>
          <w:szCs w:val="22"/>
          <w:lang w:val="zh-CN"/>
        </w:rPr>
        <w:t>4</w:t>
      </w:r>
      <w:r>
        <w:rPr>
          <w:rFonts w:hint="eastAsia" w:ascii="宋体" w:hAnsi="宋体" w:cs="宋体"/>
          <w:color w:val="auto"/>
          <w:kern w:val="0"/>
          <w:sz w:val="24"/>
          <w:szCs w:val="22"/>
          <w:lang w:val="zh-CN"/>
        </w:rPr>
        <w:t>、</w:t>
      </w:r>
      <w:r>
        <w:rPr>
          <w:rFonts w:hint="eastAsia" w:ascii="宋体" w:hAnsi="宋体" w:cs="宋体"/>
          <w:color w:val="auto"/>
          <w:kern w:val="0"/>
          <w:sz w:val="24"/>
          <w:lang w:val="zh-CN"/>
        </w:rPr>
        <w:t>符合采购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6EFB977">
      <w:pPr>
        <w:spacing w:line="360" w:lineRule="auto"/>
        <w:ind w:firstLine="482" w:firstLineChars="200"/>
        <w:rPr>
          <w:rFonts w:ascii="宋体" w:hAnsi="宋体" w:cs="宋体"/>
          <w:b/>
          <w:color w:val="auto"/>
          <w:kern w:val="0"/>
          <w:sz w:val="24"/>
        </w:rPr>
      </w:pPr>
    </w:p>
    <w:p w14:paraId="219638EA">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pPr>
    </w:p>
    <w:p w14:paraId="120F32B7">
      <w:pPr>
        <w:pStyle w:val="692"/>
        <w:keepNext w:val="0"/>
        <w:pageBreakBefore w:val="0"/>
        <w:tabs>
          <w:tab w:val="clear" w:pos="720"/>
        </w:tabs>
        <w:snapToGrid w:val="0"/>
        <w:spacing w:before="120" w:after="120"/>
        <w:ind w:firstLine="643"/>
        <w:outlineLvl w:val="9"/>
        <w:rPr>
          <w:rFonts w:ascii="宋体" w:hAnsi="宋体" w:eastAsia="宋体" w:cs="宋体"/>
          <w:color w:val="auto"/>
          <w:kern w:val="2"/>
          <w:sz w:val="32"/>
          <w:szCs w:val="32"/>
        </w:rPr>
        <w:sectPr>
          <w:pgSz w:w="16838" w:h="11906" w:orient="landscape"/>
          <w:pgMar w:top="1440" w:right="1080" w:bottom="1440" w:left="1080" w:header="851" w:footer="992" w:gutter="0"/>
          <w:pgNumType w:fmt="decimal"/>
          <w:cols w:space="720" w:num="1"/>
          <w:titlePg/>
          <w:docGrid w:linePitch="312" w:charSpace="0"/>
        </w:sectPr>
      </w:pPr>
    </w:p>
    <w:p w14:paraId="1DEE5B77">
      <w:pPr>
        <w:pStyle w:val="692"/>
        <w:keepNext w:val="0"/>
        <w:pageBreakBefore w:val="0"/>
        <w:tabs>
          <w:tab w:val="clear" w:pos="720"/>
        </w:tabs>
        <w:snapToGrid w:val="0"/>
        <w:spacing w:before="120" w:after="120"/>
        <w:outlineLvl w:val="9"/>
        <w:rPr>
          <w:rFonts w:ascii="宋体" w:hAnsi="宋体" w:eastAsia="宋体" w:cs="宋体"/>
          <w:color w:val="auto"/>
          <w:kern w:val="2"/>
          <w:sz w:val="32"/>
          <w:szCs w:val="32"/>
        </w:rPr>
      </w:pPr>
      <w:r>
        <w:rPr>
          <w:rFonts w:hint="eastAsia" w:ascii="宋体" w:hAnsi="宋体" w:eastAsia="宋体" w:cs="宋体"/>
          <w:color w:val="auto"/>
          <w:kern w:val="2"/>
          <w:sz w:val="32"/>
          <w:szCs w:val="32"/>
        </w:rPr>
        <w:t>二、已标价工程量清单</w:t>
      </w:r>
    </w:p>
    <w:p w14:paraId="675CB4E5">
      <w:pPr>
        <w:ind w:right="420"/>
        <w:rPr>
          <w:rFonts w:ascii="宋体" w:hAnsi="宋体" w:cs="宋体"/>
          <w:color w:val="auto"/>
          <w:sz w:val="24"/>
        </w:rPr>
      </w:pPr>
      <w:r>
        <w:rPr>
          <w:rFonts w:hint="eastAsia" w:ascii="宋体" w:hAnsi="宋体" w:cs="宋体"/>
          <w:color w:val="auto"/>
          <w:sz w:val="24"/>
        </w:rPr>
        <w:t xml:space="preserve">注：按采购文件工程量清单编制 </w:t>
      </w:r>
    </w:p>
    <w:p w14:paraId="4029F50B">
      <w:pPr>
        <w:pStyle w:val="63"/>
        <w:ind w:firstLine="480"/>
        <w:rPr>
          <w:rFonts w:cs="宋体"/>
          <w:color w:val="auto"/>
          <w:sz w:val="24"/>
        </w:rPr>
      </w:pPr>
    </w:p>
    <w:p w14:paraId="0AB93AFD">
      <w:pPr>
        <w:pStyle w:val="63"/>
        <w:ind w:firstLine="480"/>
        <w:rPr>
          <w:rFonts w:cs="宋体"/>
          <w:color w:val="auto"/>
          <w:sz w:val="24"/>
        </w:rPr>
        <w:sectPr>
          <w:footerReference r:id="rId21" w:type="first"/>
          <w:headerReference r:id="rId18" w:type="default"/>
          <w:footerReference r:id="rId19" w:type="default"/>
          <w:footerReference r:id="rId20" w:type="even"/>
          <w:pgSz w:w="11906" w:h="16838"/>
          <w:pgMar w:top="1440" w:right="1080" w:bottom="1440" w:left="1080" w:header="851" w:footer="992" w:gutter="0"/>
          <w:pgNumType w:fmt="decimal"/>
          <w:cols w:space="720" w:num="1"/>
          <w:titlePg/>
          <w:docGrid w:linePitch="312" w:charSpace="0"/>
        </w:sectPr>
      </w:pPr>
    </w:p>
    <w:p w14:paraId="1E0CCA6E">
      <w:pPr>
        <w:pStyle w:val="692"/>
        <w:keepNext w:val="0"/>
        <w:pageBreakBefore w:val="0"/>
        <w:tabs>
          <w:tab w:val="clear" w:pos="720"/>
        </w:tabs>
        <w:snapToGrid w:val="0"/>
        <w:spacing w:before="120" w:after="120"/>
        <w:ind w:firstLine="643"/>
        <w:outlineLvl w:val="9"/>
        <w:rPr>
          <w:rFonts w:ascii="宋体" w:hAnsi="宋体" w:eastAsia="宋体" w:cs="宋体"/>
          <w:color w:val="auto"/>
          <w:sz w:val="32"/>
          <w:szCs w:val="32"/>
        </w:rPr>
      </w:pPr>
      <w:r>
        <w:rPr>
          <w:rFonts w:hint="eastAsia" w:ascii="宋体" w:hAnsi="宋体" w:eastAsia="宋体" w:cs="宋体"/>
          <w:color w:val="auto"/>
          <w:kern w:val="2"/>
          <w:sz w:val="32"/>
          <w:szCs w:val="32"/>
        </w:rPr>
        <w:t>三、</w:t>
      </w:r>
      <w:r>
        <w:rPr>
          <w:rFonts w:hint="eastAsia" w:ascii="宋体" w:hAnsi="宋体" w:eastAsia="宋体" w:cs="宋体"/>
          <w:color w:val="auto"/>
          <w:sz w:val="32"/>
          <w:szCs w:val="32"/>
        </w:rPr>
        <w:t>中小企业声明函</w:t>
      </w:r>
      <w:bookmarkStart w:id="598" w:name="_Hlk101259491"/>
      <w:r>
        <w:rPr>
          <w:rFonts w:hint="eastAsia" w:ascii="宋体" w:hAnsi="宋体" w:eastAsia="宋体" w:cs="宋体"/>
          <w:color w:val="auto"/>
          <w:sz w:val="32"/>
          <w:szCs w:val="32"/>
        </w:rPr>
        <w:t>（如果有）</w:t>
      </w:r>
      <w:bookmarkEnd w:id="598"/>
    </w:p>
    <w:p w14:paraId="7DBB7075">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w:t>
      </w:r>
    </w:p>
    <w:p w14:paraId="404EAF70">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auto"/>
        </w:rPr>
      </w:pPr>
      <w:bookmarkStart w:id="599" w:name="_Toc465665161"/>
      <w:r>
        <w:rPr>
          <w:rFonts w:hint="eastAsia" w:ascii="宋体" w:hAnsi="宋体" w:cs="宋体"/>
          <w:color w:val="auto"/>
        </w:rPr>
        <w:t>附件</w:t>
      </w:r>
      <w:bookmarkEnd w:id="599"/>
    </w:p>
    <w:p w14:paraId="5BFAE963">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附件1：</w:t>
      </w:r>
    </w:p>
    <w:p w14:paraId="56540D86">
      <w:pPr>
        <w:spacing w:line="360" w:lineRule="auto"/>
        <w:jc w:val="center"/>
        <w:rPr>
          <w:rFonts w:ascii="宋体" w:hAnsi="宋体" w:cs="宋体"/>
          <w:b/>
          <w:color w:val="auto"/>
          <w:spacing w:val="6"/>
          <w:sz w:val="32"/>
          <w:szCs w:val="32"/>
        </w:rPr>
      </w:pPr>
      <w:bookmarkStart w:id="600" w:name="OLE_LINK13"/>
      <w:bookmarkStart w:id="601" w:name="OLE_LINK14"/>
      <w:r>
        <w:rPr>
          <w:rFonts w:hint="eastAsia" w:ascii="宋体" w:hAnsi="宋体" w:cs="宋体"/>
          <w:b/>
          <w:color w:val="auto"/>
          <w:spacing w:val="6"/>
          <w:sz w:val="32"/>
          <w:szCs w:val="32"/>
        </w:rPr>
        <w:t>残疾人福利性单位声明函</w:t>
      </w:r>
    </w:p>
    <w:bookmarkEnd w:id="600"/>
    <w:bookmarkEnd w:id="601"/>
    <w:p w14:paraId="5D639D68">
      <w:pPr>
        <w:spacing w:line="360" w:lineRule="auto"/>
        <w:rPr>
          <w:rFonts w:ascii="宋体" w:hAnsi="宋体" w:cs="宋体"/>
          <w:b/>
          <w:color w:val="auto"/>
          <w:spacing w:val="6"/>
          <w:sz w:val="30"/>
          <w:szCs w:val="30"/>
        </w:rPr>
      </w:pPr>
    </w:p>
    <w:p w14:paraId="490A3EAC">
      <w:pPr>
        <w:spacing w:line="360" w:lineRule="auto"/>
        <w:ind w:firstLine="480" w:firstLineChars="200"/>
        <w:rPr>
          <w:rFonts w:ascii="宋体" w:hAnsi="宋体" w:cs="宋体"/>
          <w:color w:val="auto"/>
          <w:sz w:val="24"/>
        </w:rPr>
      </w:pPr>
      <w:r>
        <w:rPr>
          <w:rFonts w:hint="eastAsia" w:ascii="宋体" w:hAnsi="宋体" w:cs="宋体"/>
          <w:color w:val="auto"/>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5BBD9D2">
      <w:pPr>
        <w:spacing w:line="360" w:lineRule="auto"/>
        <w:ind w:firstLine="480" w:firstLineChars="200"/>
        <w:rPr>
          <w:rFonts w:ascii="宋体" w:hAnsi="宋体" w:cs="宋体"/>
          <w:color w:val="auto"/>
          <w:sz w:val="24"/>
        </w:rPr>
      </w:pPr>
      <w:r>
        <w:rPr>
          <w:rFonts w:hint="eastAsia" w:ascii="宋体" w:hAnsi="宋体" w:cs="宋体"/>
          <w:color w:val="auto"/>
          <w:sz w:val="24"/>
        </w:rPr>
        <w:t>本单位对上述声明的真实性负责。如有虚假，将依法承担相应责任。</w:t>
      </w:r>
    </w:p>
    <w:p w14:paraId="695C564B">
      <w:pPr>
        <w:spacing w:line="360" w:lineRule="auto"/>
        <w:ind w:firstLine="480" w:firstLineChars="200"/>
        <w:rPr>
          <w:rFonts w:ascii="宋体" w:hAnsi="宋体" w:cs="宋体"/>
          <w:color w:val="auto"/>
          <w:sz w:val="24"/>
        </w:rPr>
      </w:pPr>
    </w:p>
    <w:p w14:paraId="3BCC5109">
      <w:pPr>
        <w:spacing w:line="360" w:lineRule="auto"/>
        <w:ind w:firstLine="480" w:firstLineChars="200"/>
        <w:rPr>
          <w:rFonts w:ascii="宋体" w:hAnsi="宋体" w:cs="宋体"/>
          <w:color w:val="auto"/>
          <w:sz w:val="24"/>
        </w:rPr>
      </w:pPr>
    </w:p>
    <w:p w14:paraId="04B76F80">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w:t>
      </w:r>
      <w:r>
        <w:rPr>
          <w:rFonts w:hint="eastAsia" w:ascii="宋体" w:hAnsi="宋体" w:cs="宋体"/>
          <w:color w:val="auto"/>
          <w:kern w:val="0"/>
          <w:sz w:val="24"/>
          <w:lang w:val="zh-CN"/>
        </w:rPr>
        <w:t>供应商名称（电子签名）</w:t>
      </w:r>
      <w:r>
        <w:rPr>
          <w:rFonts w:hint="eastAsia" w:ascii="宋体" w:hAnsi="宋体" w:cs="宋体"/>
          <w:color w:val="auto"/>
          <w:sz w:val="24"/>
        </w:rPr>
        <w:t>：</w:t>
      </w:r>
    </w:p>
    <w:p w14:paraId="092D0ECE">
      <w:pPr>
        <w:tabs>
          <w:tab w:val="left" w:pos="4860"/>
        </w:tabs>
        <w:spacing w:line="360" w:lineRule="auto"/>
        <w:ind w:right="1560" w:firstLine="480" w:firstLineChars="200"/>
        <w:jc w:val="center"/>
        <w:rPr>
          <w:rFonts w:ascii="宋体" w:hAnsi="宋体" w:cs="宋体"/>
          <w:color w:val="auto"/>
          <w:sz w:val="24"/>
        </w:rPr>
      </w:pPr>
      <w:r>
        <w:rPr>
          <w:rFonts w:hint="eastAsia" w:ascii="宋体" w:hAnsi="宋体" w:cs="宋体"/>
          <w:color w:val="auto"/>
          <w:sz w:val="24"/>
        </w:rPr>
        <w:t xml:space="preserve">       日  期：</w:t>
      </w:r>
    </w:p>
    <w:p w14:paraId="0DEA2AA5">
      <w:pPr>
        <w:spacing w:line="360" w:lineRule="auto"/>
        <w:ind w:firstLine="480" w:firstLineChars="200"/>
        <w:rPr>
          <w:rFonts w:ascii="宋体" w:hAnsi="宋体" w:cs="宋体"/>
          <w:color w:val="auto"/>
          <w:sz w:val="24"/>
        </w:rPr>
      </w:pPr>
    </w:p>
    <w:p w14:paraId="505058B1">
      <w:pPr>
        <w:spacing w:line="360" w:lineRule="auto"/>
        <w:ind w:firstLine="420" w:firstLineChars="200"/>
        <w:rPr>
          <w:rFonts w:ascii="宋体" w:hAnsi="宋体" w:cs="宋体"/>
          <w:color w:val="auto"/>
        </w:rPr>
      </w:pPr>
    </w:p>
    <w:p w14:paraId="4208C704">
      <w:pPr>
        <w:spacing w:line="360" w:lineRule="auto"/>
        <w:ind w:firstLine="420" w:firstLineChars="200"/>
        <w:rPr>
          <w:rFonts w:ascii="宋体" w:hAnsi="宋体" w:cs="宋体"/>
          <w:color w:val="auto"/>
        </w:rPr>
      </w:pPr>
    </w:p>
    <w:p w14:paraId="72295604">
      <w:pPr>
        <w:spacing w:line="360" w:lineRule="auto"/>
        <w:ind w:firstLine="420" w:firstLineChars="200"/>
        <w:rPr>
          <w:rFonts w:ascii="宋体" w:hAnsi="宋体" w:cs="宋体"/>
          <w:color w:val="auto"/>
        </w:rPr>
      </w:pPr>
    </w:p>
    <w:p w14:paraId="4338360C">
      <w:pPr>
        <w:spacing w:line="360" w:lineRule="auto"/>
        <w:ind w:firstLine="420" w:firstLineChars="200"/>
        <w:rPr>
          <w:rFonts w:ascii="宋体" w:hAnsi="宋体" w:cs="宋体"/>
          <w:color w:val="auto"/>
        </w:rPr>
      </w:pPr>
    </w:p>
    <w:p w14:paraId="0BCA152B">
      <w:pPr>
        <w:spacing w:line="360" w:lineRule="auto"/>
        <w:rPr>
          <w:rFonts w:ascii="宋体" w:hAnsi="宋体" w:cs="宋体"/>
          <w:b/>
          <w:color w:val="auto"/>
          <w:sz w:val="24"/>
        </w:rPr>
      </w:pPr>
    </w:p>
    <w:p w14:paraId="3253F47D">
      <w:pPr>
        <w:spacing w:line="360" w:lineRule="auto"/>
        <w:rPr>
          <w:rFonts w:ascii="宋体" w:hAnsi="宋体" w:cs="宋体"/>
          <w:b/>
          <w:color w:val="auto"/>
          <w:sz w:val="24"/>
        </w:rPr>
      </w:pPr>
    </w:p>
    <w:p w14:paraId="7D039E70">
      <w:pPr>
        <w:spacing w:line="360" w:lineRule="auto"/>
        <w:rPr>
          <w:rFonts w:ascii="宋体" w:hAnsi="宋体" w:cs="宋体"/>
          <w:b/>
          <w:color w:val="auto"/>
          <w:sz w:val="24"/>
        </w:rPr>
      </w:pPr>
    </w:p>
    <w:p w14:paraId="0E93FB18">
      <w:pPr>
        <w:spacing w:line="360" w:lineRule="auto"/>
        <w:rPr>
          <w:rFonts w:ascii="宋体" w:hAnsi="宋体" w:cs="宋体"/>
          <w:b/>
          <w:color w:val="auto"/>
          <w:sz w:val="24"/>
        </w:rPr>
      </w:pPr>
    </w:p>
    <w:p w14:paraId="714C3713">
      <w:pPr>
        <w:spacing w:line="360" w:lineRule="auto"/>
        <w:rPr>
          <w:rFonts w:ascii="宋体" w:hAnsi="宋体" w:cs="宋体"/>
          <w:b/>
          <w:color w:val="auto"/>
          <w:sz w:val="24"/>
        </w:rPr>
      </w:pPr>
    </w:p>
    <w:p w14:paraId="46B0F8D6">
      <w:pPr>
        <w:spacing w:line="360" w:lineRule="auto"/>
        <w:rPr>
          <w:rFonts w:ascii="宋体" w:hAnsi="宋体" w:cs="宋体"/>
          <w:b/>
          <w:color w:val="auto"/>
          <w:sz w:val="24"/>
        </w:rPr>
      </w:pPr>
    </w:p>
    <w:p w14:paraId="2D91A634">
      <w:pPr>
        <w:spacing w:line="360" w:lineRule="auto"/>
        <w:rPr>
          <w:rFonts w:ascii="宋体" w:hAnsi="宋体" w:cs="宋体"/>
          <w:b/>
          <w:color w:val="auto"/>
          <w:sz w:val="24"/>
        </w:rPr>
      </w:pPr>
    </w:p>
    <w:p w14:paraId="62A6DC81">
      <w:pPr>
        <w:spacing w:line="360" w:lineRule="auto"/>
        <w:rPr>
          <w:rFonts w:ascii="宋体" w:hAnsi="宋体" w:cs="宋体"/>
          <w:b/>
          <w:color w:val="auto"/>
          <w:sz w:val="24"/>
        </w:rPr>
      </w:pPr>
    </w:p>
    <w:p w14:paraId="53C3C647">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附件2：质疑函范本及制作说明</w:t>
      </w:r>
    </w:p>
    <w:p w14:paraId="74AC5A18">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质疑函范本</w:t>
      </w:r>
    </w:p>
    <w:p w14:paraId="1E7107A8">
      <w:pPr>
        <w:snapToGrid w:val="0"/>
        <w:spacing w:before="240" w:beforeLines="100" w:line="360" w:lineRule="auto"/>
        <w:rPr>
          <w:rFonts w:ascii="宋体" w:hAnsi="宋体" w:cs="宋体"/>
          <w:bCs/>
          <w:color w:val="auto"/>
          <w:sz w:val="24"/>
        </w:rPr>
      </w:pPr>
      <w:r>
        <w:rPr>
          <w:rFonts w:hint="eastAsia" w:ascii="宋体" w:hAnsi="宋体" w:cs="宋体"/>
          <w:bCs/>
          <w:color w:val="auto"/>
          <w:sz w:val="24"/>
        </w:rPr>
        <w:t>一、质疑供应商基本信息</w:t>
      </w:r>
    </w:p>
    <w:p w14:paraId="4EA0EDFF">
      <w:pPr>
        <w:snapToGrid w:val="0"/>
        <w:spacing w:line="360" w:lineRule="auto"/>
        <w:rPr>
          <w:rFonts w:ascii="宋体" w:hAnsi="宋体" w:cs="宋体"/>
          <w:color w:val="auto"/>
          <w:sz w:val="24"/>
          <w:u w:val="dotted"/>
        </w:rPr>
      </w:pPr>
      <w:r>
        <w:rPr>
          <w:rFonts w:hint="eastAsia" w:ascii="宋体" w:hAnsi="宋体" w:cs="宋体"/>
          <w:color w:val="auto"/>
          <w:sz w:val="24"/>
        </w:rPr>
        <w:t>质疑供应商：</w:t>
      </w:r>
      <w:r>
        <w:rPr>
          <w:rFonts w:hint="eastAsia" w:ascii="宋体" w:hAnsi="宋体" w:cs="宋体"/>
          <w:color w:val="auto"/>
          <w:sz w:val="24"/>
          <w:u w:val="dotted"/>
        </w:rPr>
        <w:t xml:space="preserve">                                        </w:t>
      </w:r>
    </w:p>
    <w:p w14:paraId="3FED28D4">
      <w:pPr>
        <w:snapToGrid w:val="0"/>
        <w:spacing w:line="360" w:lineRule="auto"/>
        <w:rPr>
          <w:rFonts w:ascii="宋体" w:hAnsi="宋体" w:cs="宋体"/>
          <w:color w:val="auto"/>
          <w:sz w:val="24"/>
        </w:rPr>
      </w:pPr>
      <w:r>
        <w:rPr>
          <w:rFonts w:hint="eastAsia" w:ascii="宋体" w:hAnsi="宋体" w:cs="宋体"/>
          <w:color w:val="auto"/>
          <w:sz w:val="24"/>
        </w:rPr>
        <w:t>地址：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2FD8F582">
      <w:pPr>
        <w:snapToGrid w:val="0"/>
        <w:spacing w:line="360" w:lineRule="auto"/>
        <w:rPr>
          <w:rFonts w:ascii="宋体" w:hAnsi="宋体" w:cs="宋体"/>
          <w:color w:val="auto"/>
          <w:sz w:val="24"/>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70B2E066">
      <w:pPr>
        <w:snapToGrid w:val="0"/>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p>
    <w:p w14:paraId="4E297264">
      <w:pPr>
        <w:snapToGrid w:val="0"/>
        <w:spacing w:line="360" w:lineRule="auto"/>
        <w:rPr>
          <w:rFonts w:ascii="宋体" w:hAnsi="宋体" w:cs="宋体"/>
          <w:color w:val="auto"/>
          <w:sz w:val="24"/>
        </w:rPr>
      </w:pP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0394568B">
      <w:pPr>
        <w:snapToGrid w:val="0"/>
        <w:spacing w:line="360" w:lineRule="auto"/>
        <w:rPr>
          <w:rFonts w:ascii="宋体" w:hAnsi="宋体" w:cs="宋体"/>
          <w:color w:val="auto"/>
          <w:sz w:val="24"/>
        </w:rPr>
      </w:pPr>
      <w:r>
        <w:rPr>
          <w:rFonts w:hint="eastAsia" w:ascii="宋体" w:hAnsi="宋体" w:cs="宋体"/>
          <w:color w:val="auto"/>
          <w:sz w:val="24"/>
        </w:rPr>
        <w:t xml:space="preserve">地址： </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p>
    <w:p w14:paraId="10D7E451">
      <w:pPr>
        <w:snapToGrid w:val="0"/>
        <w:spacing w:line="360" w:lineRule="auto"/>
        <w:rPr>
          <w:rFonts w:ascii="宋体" w:hAnsi="宋体" w:cs="宋体"/>
          <w:bCs/>
          <w:color w:val="auto"/>
          <w:sz w:val="24"/>
        </w:rPr>
      </w:pPr>
      <w:r>
        <w:rPr>
          <w:rFonts w:hint="eastAsia" w:ascii="宋体" w:hAnsi="宋体" w:cs="宋体"/>
          <w:bCs/>
          <w:color w:val="auto"/>
          <w:sz w:val="24"/>
        </w:rPr>
        <w:t>二、质疑项目基本情况</w:t>
      </w:r>
    </w:p>
    <w:p w14:paraId="597CC5EC">
      <w:pPr>
        <w:snapToGrid w:val="0"/>
        <w:spacing w:line="360" w:lineRule="auto"/>
        <w:rPr>
          <w:rFonts w:ascii="宋体" w:hAnsi="宋体" w:cs="宋体"/>
          <w:color w:val="auto"/>
          <w:sz w:val="24"/>
        </w:rPr>
      </w:pPr>
      <w:r>
        <w:rPr>
          <w:rFonts w:hint="eastAsia" w:ascii="宋体" w:hAnsi="宋体" w:cs="宋体"/>
          <w:color w:val="auto"/>
          <w:sz w:val="24"/>
        </w:rPr>
        <w:t>质疑项目的名称：</w:t>
      </w:r>
      <w:r>
        <w:rPr>
          <w:rFonts w:hint="eastAsia" w:ascii="宋体" w:hAnsi="宋体" w:cs="宋体"/>
          <w:color w:val="auto"/>
          <w:sz w:val="24"/>
          <w:u w:val="dotted"/>
        </w:rPr>
        <w:t xml:space="preserve">                                      </w:t>
      </w:r>
    </w:p>
    <w:p w14:paraId="34712818">
      <w:pPr>
        <w:snapToGrid w:val="0"/>
        <w:spacing w:line="360" w:lineRule="auto"/>
        <w:rPr>
          <w:rFonts w:ascii="宋体" w:hAnsi="宋体" w:cs="宋体"/>
          <w:color w:val="auto"/>
          <w:sz w:val="24"/>
        </w:rPr>
      </w:pPr>
      <w:r>
        <w:rPr>
          <w:rFonts w:hint="eastAsia" w:ascii="宋体" w:hAnsi="宋体" w:cs="宋体"/>
          <w:color w:val="auto"/>
          <w:sz w:val="24"/>
        </w:rPr>
        <w:t>质疑项目的编号：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23E0D8BC">
      <w:pPr>
        <w:snapToGrid w:val="0"/>
        <w:spacing w:line="360" w:lineRule="auto"/>
        <w:rPr>
          <w:rFonts w:ascii="宋体" w:hAnsi="宋体" w:cs="宋体"/>
          <w:color w:val="auto"/>
          <w:sz w:val="24"/>
          <w:u w:val="dotted"/>
        </w:rPr>
      </w:pPr>
      <w:r>
        <w:rPr>
          <w:rFonts w:hint="eastAsia" w:ascii="宋体" w:hAnsi="宋体" w:cs="宋体"/>
          <w:color w:val="auto"/>
          <w:sz w:val="24"/>
        </w:rPr>
        <w:t>采购人名称：</w:t>
      </w:r>
      <w:r>
        <w:rPr>
          <w:rFonts w:hint="eastAsia" w:ascii="宋体" w:hAnsi="宋体" w:cs="宋体"/>
          <w:color w:val="auto"/>
          <w:sz w:val="24"/>
          <w:u w:val="dotted"/>
        </w:rPr>
        <w:t xml:space="preserve">                                         </w:t>
      </w:r>
    </w:p>
    <w:p w14:paraId="15CDE210">
      <w:pPr>
        <w:snapToGrid w:val="0"/>
        <w:spacing w:line="360" w:lineRule="auto"/>
        <w:rPr>
          <w:rFonts w:ascii="宋体" w:hAnsi="宋体" w:cs="宋体"/>
          <w:color w:val="auto"/>
          <w:sz w:val="24"/>
        </w:rPr>
      </w:pPr>
      <w:r>
        <w:rPr>
          <w:rFonts w:hint="eastAsia" w:ascii="宋体" w:hAnsi="宋体" w:cs="宋体"/>
          <w:color w:val="auto"/>
          <w:sz w:val="24"/>
        </w:rPr>
        <w:t>采购文件获取日期：</w:t>
      </w:r>
      <w:r>
        <w:rPr>
          <w:rFonts w:hint="eastAsia" w:ascii="宋体" w:hAnsi="宋体" w:cs="宋体"/>
          <w:color w:val="auto"/>
          <w:sz w:val="24"/>
          <w:u w:val="dotted"/>
        </w:rPr>
        <w:t xml:space="preserve">                                           </w:t>
      </w:r>
    </w:p>
    <w:p w14:paraId="3819702A">
      <w:pPr>
        <w:snapToGrid w:val="0"/>
        <w:spacing w:line="360" w:lineRule="auto"/>
        <w:rPr>
          <w:rFonts w:ascii="宋体" w:hAnsi="宋体" w:cs="宋体"/>
          <w:bCs/>
          <w:color w:val="auto"/>
          <w:sz w:val="24"/>
        </w:rPr>
      </w:pPr>
      <w:r>
        <w:rPr>
          <w:rFonts w:hint="eastAsia" w:ascii="宋体" w:hAnsi="宋体" w:cs="宋体"/>
          <w:bCs/>
          <w:color w:val="auto"/>
          <w:sz w:val="24"/>
        </w:rPr>
        <w:t>三、质疑事项具体内容</w:t>
      </w:r>
    </w:p>
    <w:p w14:paraId="14A886CE">
      <w:pPr>
        <w:snapToGrid w:val="0"/>
        <w:spacing w:line="360" w:lineRule="auto"/>
        <w:rPr>
          <w:rFonts w:ascii="宋体" w:hAnsi="宋体" w:cs="宋体"/>
          <w:color w:val="auto"/>
          <w:sz w:val="24"/>
          <w:u w:val="dotted"/>
        </w:rPr>
      </w:pPr>
      <w:r>
        <w:rPr>
          <w:rFonts w:hint="eastAsia" w:ascii="宋体" w:hAnsi="宋体" w:cs="宋体"/>
          <w:color w:val="auto"/>
          <w:sz w:val="24"/>
        </w:rPr>
        <w:t>质疑事项1：</w:t>
      </w:r>
      <w:r>
        <w:rPr>
          <w:rFonts w:hint="eastAsia" w:ascii="宋体" w:hAnsi="宋体" w:cs="宋体"/>
          <w:color w:val="auto"/>
          <w:sz w:val="24"/>
          <w:u w:val="dotted"/>
        </w:rPr>
        <w:t xml:space="preserve">                                         </w:t>
      </w:r>
    </w:p>
    <w:p w14:paraId="0C33C9CC">
      <w:pPr>
        <w:snapToGrid w:val="0"/>
        <w:spacing w:line="360" w:lineRule="auto"/>
        <w:rPr>
          <w:rFonts w:ascii="宋体" w:hAnsi="宋体" w:cs="宋体"/>
          <w:color w:val="auto"/>
          <w:sz w:val="24"/>
          <w:u w:val="dotted"/>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77D42EBA">
      <w:pPr>
        <w:snapToGrid w:val="0"/>
        <w:spacing w:line="360" w:lineRule="auto"/>
        <w:rPr>
          <w:rFonts w:ascii="宋体" w:hAnsi="宋体" w:cs="宋体"/>
          <w:color w:val="auto"/>
          <w:sz w:val="24"/>
        </w:rPr>
      </w:pPr>
      <w:r>
        <w:rPr>
          <w:rFonts w:hint="eastAsia" w:ascii="宋体" w:hAnsi="宋体" w:cs="宋体"/>
          <w:color w:val="auto"/>
          <w:sz w:val="24"/>
          <w:u w:val="dotted"/>
        </w:rPr>
        <w:t xml:space="preserve">                                                       </w:t>
      </w:r>
    </w:p>
    <w:p w14:paraId="2641A86D">
      <w:pPr>
        <w:snapToGrid w:val="0"/>
        <w:spacing w:line="360" w:lineRule="auto"/>
        <w:rPr>
          <w:rFonts w:ascii="宋体" w:hAnsi="宋体" w:cs="宋体"/>
          <w:color w:val="auto"/>
          <w:sz w:val="24"/>
          <w:u w:val="dotted"/>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1829347D">
      <w:pPr>
        <w:snapToGrid w:val="0"/>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5520D19C">
      <w:pPr>
        <w:snapToGrid w:val="0"/>
        <w:spacing w:line="360" w:lineRule="auto"/>
        <w:rPr>
          <w:rFonts w:ascii="宋体" w:hAnsi="宋体" w:cs="宋体"/>
          <w:color w:val="auto"/>
          <w:sz w:val="24"/>
          <w:u w:val="dotted"/>
        </w:rPr>
      </w:pPr>
      <w:r>
        <w:rPr>
          <w:rFonts w:hint="eastAsia" w:ascii="宋体" w:hAnsi="宋体" w:cs="宋体"/>
          <w:color w:val="auto"/>
          <w:sz w:val="24"/>
        </w:rPr>
        <w:t>质疑事项2</w:t>
      </w:r>
    </w:p>
    <w:p w14:paraId="7817F48D">
      <w:pPr>
        <w:snapToGrid w:val="0"/>
        <w:spacing w:line="360" w:lineRule="auto"/>
        <w:rPr>
          <w:rFonts w:ascii="宋体" w:hAnsi="宋体" w:cs="宋体"/>
          <w:color w:val="auto"/>
          <w:sz w:val="24"/>
        </w:rPr>
      </w:pPr>
      <w:r>
        <w:rPr>
          <w:rFonts w:hint="eastAsia" w:ascii="宋体" w:hAnsi="宋体" w:cs="宋体"/>
          <w:color w:val="auto"/>
          <w:sz w:val="24"/>
        </w:rPr>
        <w:t>……</w:t>
      </w:r>
    </w:p>
    <w:p w14:paraId="781BEAEB">
      <w:pPr>
        <w:snapToGrid w:val="0"/>
        <w:spacing w:line="360" w:lineRule="auto"/>
        <w:rPr>
          <w:rFonts w:ascii="宋体" w:hAnsi="宋体" w:cs="宋体"/>
          <w:bCs/>
          <w:color w:val="auto"/>
          <w:sz w:val="24"/>
        </w:rPr>
      </w:pPr>
      <w:r>
        <w:rPr>
          <w:rFonts w:hint="eastAsia" w:ascii="宋体" w:hAnsi="宋体" w:cs="宋体"/>
          <w:bCs/>
          <w:color w:val="auto"/>
          <w:sz w:val="24"/>
        </w:rPr>
        <w:t>四、与质疑事项相关的质疑请求</w:t>
      </w:r>
    </w:p>
    <w:p w14:paraId="0C37245D">
      <w:pPr>
        <w:snapToGrid w:val="0"/>
        <w:spacing w:line="360" w:lineRule="auto"/>
        <w:rPr>
          <w:rFonts w:ascii="宋体" w:hAnsi="宋体" w:cs="宋体"/>
          <w:color w:val="auto"/>
          <w:sz w:val="24"/>
          <w:u w:val="dotted"/>
        </w:rPr>
      </w:pPr>
      <w:r>
        <w:rPr>
          <w:rFonts w:hint="eastAsia" w:ascii="宋体" w:hAnsi="宋体" w:cs="宋体"/>
          <w:color w:val="auto"/>
          <w:sz w:val="24"/>
        </w:rPr>
        <w:t>请求：</w:t>
      </w:r>
      <w:r>
        <w:rPr>
          <w:rFonts w:hint="eastAsia" w:ascii="宋体" w:hAnsi="宋体" w:cs="宋体"/>
          <w:color w:val="auto"/>
          <w:sz w:val="24"/>
          <w:u w:val="dotted"/>
        </w:rPr>
        <w:t xml:space="preserve">                                               </w:t>
      </w:r>
    </w:p>
    <w:p w14:paraId="0C3FC029">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4182EFBA">
      <w:pPr>
        <w:spacing w:line="360" w:lineRule="auto"/>
        <w:rPr>
          <w:rFonts w:ascii="宋体" w:hAnsi="宋体" w:cs="宋体"/>
          <w:color w:val="auto"/>
          <w:sz w:val="24"/>
        </w:rPr>
      </w:pPr>
      <w:r>
        <w:rPr>
          <w:rFonts w:hint="eastAsia" w:ascii="宋体" w:hAnsi="宋体" w:cs="宋体"/>
          <w:color w:val="auto"/>
          <w:sz w:val="24"/>
        </w:rPr>
        <w:t xml:space="preserve">日期：    </w:t>
      </w:r>
    </w:p>
    <w:p w14:paraId="59726EB7">
      <w:pPr>
        <w:spacing w:line="360" w:lineRule="auto"/>
        <w:jc w:val="center"/>
        <w:rPr>
          <w:rFonts w:ascii="宋体" w:hAnsi="宋体" w:cs="宋体"/>
          <w:b/>
          <w:bCs/>
          <w:color w:val="auto"/>
          <w:sz w:val="24"/>
        </w:rPr>
      </w:pPr>
    </w:p>
    <w:p w14:paraId="096A1184">
      <w:pPr>
        <w:spacing w:line="360" w:lineRule="auto"/>
        <w:rPr>
          <w:rFonts w:ascii="宋体" w:hAnsi="宋体" w:cs="宋体"/>
          <w:b/>
          <w:color w:val="auto"/>
          <w:sz w:val="24"/>
        </w:rPr>
      </w:pPr>
    </w:p>
    <w:p w14:paraId="6BDFD873">
      <w:pPr>
        <w:spacing w:line="360" w:lineRule="auto"/>
        <w:rPr>
          <w:rFonts w:ascii="宋体" w:hAnsi="宋体" w:cs="宋体"/>
          <w:b/>
          <w:color w:val="auto"/>
          <w:sz w:val="24"/>
        </w:rPr>
      </w:pPr>
    </w:p>
    <w:p w14:paraId="67CD2B63">
      <w:pPr>
        <w:spacing w:line="360" w:lineRule="auto"/>
        <w:rPr>
          <w:rFonts w:ascii="宋体" w:hAnsi="宋体" w:cs="宋体"/>
          <w:b/>
          <w:color w:val="auto"/>
          <w:sz w:val="24"/>
        </w:rPr>
      </w:pPr>
      <w:r>
        <w:rPr>
          <w:rFonts w:hint="eastAsia" w:ascii="宋体" w:hAnsi="宋体" w:cs="宋体"/>
          <w:b/>
          <w:color w:val="auto"/>
          <w:sz w:val="24"/>
        </w:rPr>
        <w:t>质疑函制作说明：</w:t>
      </w:r>
    </w:p>
    <w:p w14:paraId="3A19550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1.供应商提出质疑时，应提交质疑函和必要的证明材料。</w:t>
      </w:r>
    </w:p>
    <w:p w14:paraId="37FEAAEC">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2.质疑供应商若委托代理人进行质疑的，质疑函应按要求列明“授权代表”的有关内容，并在附件中提交由质疑</w:t>
      </w:r>
      <w:r>
        <w:rPr>
          <w:rFonts w:hint="eastAsia" w:ascii="宋体" w:hAnsi="宋体" w:cs="宋体"/>
          <w:color w:val="auto"/>
          <w:kern w:val="0"/>
          <w:sz w:val="24"/>
        </w:rPr>
        <w:t>供应商签署的授权委托书。授权委托书应载明代理人的姓名或者名称、代理事项、具体权限、期限和相关事项。</w:t>
      </w:r>
    </w:p>
    <w:p w14:paraId="38C06E11">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3.质疑供应商若对项目的某一分包进行质疑，质疑函中应列明具体分包号。</w:t>
      </w:r>
    </w:p>
    <w:p w14:paraId="4CB43D5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4.质疑函的质疑事项应具体、明确，并有必要的事实依据和法律依据。</w:t>
      </w:r>
    </w:p>
    <w:p w14:paraId="4C042F1E">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5.质疑函的质疑请求应与质疑事项相关。</w:t>
      </w:r>
    </w:p>
    <w:p w14:paraId="2A07EA4A">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6.质疑供应商为自然人的，质疑函应由本人签字；质疑供应商为法人或者其他组织的，质疑函应由法定代表人、主要负责人，或者其授权代表签字或者盖章，并加盖公章。</w:t>
      </w:r>
    </w:p>
    <w:p w14:paraId="4FBC76B5">
      <w:pPr>
        <w:widowControl/>
        <w:spacing w:line="360" w:lineRule="auto"/>
        <w:ind w:firstLine="600" w:firstLineChars="200"/>
        <w:jc w:val="left"/>
        <w:rPr>
          <w:rFonts w:ascii="宋体" w:hAnsi="宋体" w:cs="宋体"/>
          <w:color w:val="auto"/>
          <w:sz w:val="30"/>
          <w:szCs w:val="30"/>
        </w:rPr>
      </w:pPr>
    </w:p>
    <w:p w14:paraId="4B2A1727">
      <w:pPr>
        <w:spacing w:line="360" w:lineRule="auto"/>
        <w:jc w:val="center"/>
        <w:rPr>
          <w:rFonts w:ascii="宋体" w:hAnsi="宋体" w:cs="宋体"/>
          <w:b/>
          <w:color w:val="auto"/>
          <w:spacing w:val="6"/>
          <w:sz w:val="32"/>
          <w:szCs w:val="32"/>
        </w:rPr>
      </w:pPr>
    </w:p>
    <w:p w14:paraId="3FDCF6BA">
      <w:pPr>
        <w:spacing w:line="360" w:lineRule="auto"/>
        <w:jc w:val="center"/>
        <w:rPr>
          <w:rFonts w:ascii="宋体" w:hAnsi="宋体" w:cs="宋体"/>
          <w:b/>
          <w:color w:val="auto"/>
          <w:spacing w:val="6"/>
          <w:sz w:val="32"/>
          <w:szCs w:val="32"/>
        </w:rPr>
      </w:pPr>
    </w:p>
    <w:p w14:paraId="6114870D">
      <w:pPr>
        <w:spacing w:line="360" w:lineRule="auto"/>
        <w:jc w:val="center"/>
        <w:rPr>
          <w:rFonts w:ascii="宋体" w:hAnsi="宋体" w:cs="宋体"/>
          <w:b/>
          <w:color w:val="auto"/>
          <w:spacing w:val="6"/>
          <w:sz w:val="32"/>
          <w:szCs w:val="32"/>
        </w:rPr>
      </w:pPr>
    </w:p>
    <w:p w14:paraId="7189435F">
      <w:pPr>
        <w:spacing w:line="360" w:lineRule="auto"/>
        <w:jc w:val="center"/>
        <w:rPr>
          <w:rFonts w:ascii="宋体" w:hAnsi="宋体" w:cs="宋体"/>
          <w:b/>
          <w:color w:val="auto"/>
          <w:spacing w:val="6"/>
          <w:sz w:val="32"/>
          <w:szCs w:val="32"/>
        </w:rPr>
      </w:pPr>
    </w:p>
    <w:p w14:paraId="746A5B16">
      <w:pPr>
        <w:spacing w:line="360" w:lineRule="auto"/>
        <w:jc w:val="center"/>
        <w:rPr>
          <w:rFonts w:ascii="宋体" w:hAnsi="宋体" w:cs="宋体"/>
          <w:b/>
          <w:color w:val="auto"/>
          <w:spacing w:val="6"/>
          <w:sz w:val="32"/>
          <w:szCs w:val="32"/>
        </w:rPr>
      </w:pPr>
    </w:p>
    <w:p w14:paraId="36415D2B">
      <w:pPr>
        <w:spacing w:line="360" w:lineRule="auto"/>
        <w:jc w:val="center"/>
        <w:rPr>
          <w:rFonts w:ascii="宋体" w:hAnsi="宋体" w:cs="宋体"/>
          <w:b/>
          <w:color w:val="auto"/>
          <w:spacing w:val="6"/>
          <w:sz w:val="32"/>
          <w:szCs w:val="32"/>
        </w:rPr>
      </w:pPr>
    </w:p>
    <w:p w14:paraId="5B64D379">
      <w:pPr>
        <w:spacing w:line="360" w:lineRule="auto"/>
        <w:jc w:val="center"/>
        <w:rPr>
          <w:rFonts w:ascii="宋体" w:hAnsi="宋体" w:cs="宋体"/>
          <w:b/>
          <w:color w:val="auto"/>
          <w:spacing w:val="6"/>
          <w:sz w:val="32"/>
          <w:szCs w:val="32"/>
        </w:rPr>
      </w:pPr>
    </w:p>
    <w:p w14:paraId="3E57888D">
      <w:pPr>
        <w:spacing w:line="360" w:lineRule="auto"/>
        <w:jc w:val="center"/>
        <w:rPr>
          <w:rFonts w:ascii="宋体" w:hAnsi="宋体" w:cs="宋体"/>
          <w:b/>
          <w:color w:val="auto"/>
          <w:spacing w:val="6"/>
          <w:sz w:val="32"/>
          <w:szCs w:val="32"/>
        </w:rPr>
      </w:pPr>
    </w:p>
    <w:p w14:paraId="66D85480">
      <w:pPr>
        <w:spacing w:line="360" w:lineRule="auto"/>
        <w:jc w:val="center"/>
        <w:rPr>
          <w:rFonts w:ascii="宋体" w:hAnsi="宋体" w:cs="宋体"/>
          <w:b/>
          <w:color w:val="auto"/>
          <w:spacing w:val="6"/>
          <w:sz w:val="32"/>
          <w:szCs w:val="32"/>
        </w:rPr>
      </w:pPr>
    </w:p>
    <w:p w14:paraId="66B0A735">
      <w:pPr>
        <w:spacing w:line="360" w:lineRule="auto"/>
        <w:jc w:val="center"/>
        <w:rPr>
          <w:rFonts w:ascii="宋体" w:hAnsi="宋体" w:cs="宋体"/>
          <w:b/>
          <w:color w:val="auto"/>
          <w:spacing w:val="6"/>
          <w:sz w:val="32"/>
          <w:szCs w:val="32"/>
        </w:rPr>
      </w:pPr>
    </w:p>
    <w:p w14:paraId="19DEF8E5">
      <w:pPr>
        <w:spacing w:line="360" w:lineRule="auto"/>
        <w:jc w:val="center"/>
        <w:rPr>
          <w:rFonts w:ascii="宋体" w:hAnsi="宋体" w:cs="宋体"/>
          <w:b/>
          <w:color w:val="auto"/>
          <w:spacing w:val="6"/>
          <w:sz w:val="32"/>
          <w:szCs w:val="32"/>
        </w:rPr>
      </w:pPr>
    </w:p>
    <w:p w14:paraId="278BFBB2">
      <w:pPr>
        <w:spacing w:line="360" w:lineRule="auto"/>
        <w:jc w:val="center"/>
        <w:rPr>
          <w:rFonts w:ascii="宋体" w:hAnsi="宋体" w:cs="宋体"/>
          <w:b/>
          <w:color w:val="auto"/>
          <w:spacing w:val="6"/>
          <w:sz w:val="32"/>
          <w:szCs w:val="32"/>
        </w:rPr>
      </w:pPr>
    </w:p>
    <w:p w14:paraId="2D37FAD8">
      <w:pPr>
        <w:spacing w:line="360" w:lineRule="auto"/>
        <w:jc w:val="left"/>
        <w:rPr>
          <w:rFonts w:ascii="宋体" w:hAnsi="宋体" w:cs="宋体"/>
          <w:b/>
          <w:color w:val="auto"/>
          <w:spacing w:val="6"/>
          <w:sz w:val="32"/>
          <w:szCs w:val="32"/>
        </w:rPr>
      </w:pPr>
    </w:p>
    <w:p w14:paraId="64F83AB5">
      <w:pPr>
        <w:spacing w:line="360" w:lineRule="auto"/>
        <w:jc w:val="left"/>
        <w:rPr>
          <w:rFonts w:ascii="宋体" w:hAnsi="宋体" w:cs="宋体"/>
          <w:b/>
          <w:color w:val="auto"/>
          <w:spacing w:val="6"/>
          <w:sz w:val="32"/>
          <w:szCs w:val="32"/>
        </w:rPr>
      </w:pPr>
    </w:p>
    <w:p w14:paraId="7E71F0A6">
      <w:pPr>
        <w:spacing w:line="360" w:lineRule="auto"/>
        <w:jc w:val="left"/>
        <w:rPr>
          <w:rFonts w:ascii="宋体" w:hAnsi="宋体" w:cs="宋体"/>
          <w:b/>
          <w:color w:val="auto"/>
          <w:spacing w:val="6"/>
          <w:sz w:val="32"/>
          <w:szCs w:val="32"/>
        </w:rPr>
      </w:pPr>
      <w:r>
        <w:rPr>
          <w:rFonts w:hint="eastAsia" w:ascii="宋体" w:hAnsi="宋体" w:cs="宋体"/>
          <w:b/>
          <w:color w:val="auto"/>
          <w:spacing w:val="6"/>
          <w:sz w:val="32"/>
          <w:szCs w:val="32"/>
        </w:rPr>
        <w:t>附件3：投诉书范本及制作说明</w:t>
      </w:r>
    </w:p>
    <w:p w14:paraId="46DF659A">
      <w:pPr>
        <w:spacing w:line="360" w:lineRule="auto"/>
        <w:jc w:val="center"/>
        <w:rPr>
          <w:rFonts w:ascii="宋体" w:hAnsi="宋体" w:cs="宋体"/>
          <w:b/>
          <w:color w:val="auto"/>
          <w:sz w:val="24"/>
        </w:rPr>
      </w:pPr>
    </w:p>
    <w:p w14:paraId="55B3C2DF">
      <w:pPr>
        <w:spacing w:line="360" w:lineRule="auto"/>
        <w:jc w:val="center"/>
        <w:rPr>
          <w:rFonts w:ascii="宋体" w:hAnsi="宋体" w:cs="宋体"/>
          <w:b/>
          <w:color w:val="auto"/>
          <w:spacing w:val="6"/>
          <w:sz w:val="32"/>
          <w:szCs w:val="32"/>
        </w:rPr>
      </w:pPr>
      <w:r>
        <w:rPr>
          <w:rFonts w:hint="eastAsia" w:ascii="宋体" w:hAnsi="宋体" w:cs="宋体"/>
          <w:b/>
          <w:color w:val="auto"/>
          <w:spacing w:val="6"/>
          <w:sz w:val="32"/>
          <w:szCs w:val="32"/>
        </w:rPr>
        <w:t>投诉书范本</w:t>
      </w:r>
    </w:p>
    <w:p w14:paraId="1E7F3702">
      <w:pPr>
        <w:spacing w:line="360" w:lineRule="auto"/>
        <w:rPr>
          <w:rFonts w:ascii="宋体" w:hAnsi="宋体" w:cs="宋体"/>
          <w:color w:val="auto"/>
          <w:sz w:val="24"/>
        </w:rPr>
      </w:pPr>
      <w:r>
        <w:rPr>
          <w:rFonts w:hint="eastAsia" w:ascii="宋体" w:hAnsi="宋体" w:cs="宋体"/>
          <w:color w:val="auto"/>
          <w:sz w:val="24"/>
        </w:rPr>
        <w:t>一、投诉相关主体基本情况</w:t>
      </w:r>
    </w:p>
    <w:p w14:paraId="6BD5A835">
      <w:pPr>
        <w:spacing w:line="360" w:lineRule="auto"/>
        <w:rPr>
          <w:rFonts w:ascii="宋体" w:hAnsi="宋体" w:cs="宋体"/>
          <w:color w:val="auto"/>
          <w:sz w:val="24"/>
          <w:u w:val="dotted"/>
        </w:rPr>
      </w:pPr>
      <w:r>
        <w:rPr>
          <w:rFonts w:hint="eastAsia" w:ascii="宋体" w:hAnsi="宋体" w:cs="宋体"/>
          <w:color w:val="auto"/>
          <w:sz w:val="24"/>
        </w:rPr>
        <w:t>投诉人：</w:t>
      </w:r>
      <w:r>
        <w:rPr>
          <w:rFonts w:hint="eastAsia" w:ascii="宋体" w:hAnsi="宋体" w:cs="宋体"/>
          <w:color w:val="auto"/>
          <w:sz w:val="24"/>
          <w:u w:val="dotted"/>
        </w:rPr>
        <w:t xml:space="preserve">                                               </w:t>
      </w:r>
    </w:p>
    <w:p w14:paraId="5D5E8A5F">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0DA2F147">
      <w:pPr>
        <w:tabs>
          <w:tab w:val="left" w:pos="6510"/>
        </w:tabs>
        <w:spacing w:line="360" w:lineRule="auto"/>
        <w:jc w:val="left"/>
        <w:rPr>
          <w:rFonts w:ascii="宋体" w:hAnsi="宋体" w:cs="宋体"/>
          <w:color w:val="auto"/>
          <w:sz w:val="24"/>
        </w:rPr>
      </w:pPr>
      <w:r>
        <w:rPr>
          <w:rFonts w:hint="eastAsia" w:ascii="宋体" w:hAnsi="宋体" w:cs="宋体"/>
          <w:color w:val="auto"/>
          <w:sz w:val="24"/>
        </w:rPr>
        <w:t>法定代表人/主要负责人：</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471CDE54">
      <w:pPr>
        <w:tabs>
          <w:tab w:val="left" w:pos="6510"/>
        </w:tabs>
        <w:spacing w:line="360" w:lineRule="auto"/>
        <w:rPr>
          <w:rFonts w:ascii="宋体" w:hAnsi="宋体" w:cs="宋体"/>
          <w:color w:val="auto"/>
          <w:sz w:val="24"/>
          <w:u w:val="dotted"/>
        </w:rPr>
      </w:pPr>
      <w:r>
        <w:rPr>
          <w:rFonts w:hint="eastAsia" w:ascii="宋体" w:hAnsi="宋体" w:cs="宋体"/>
          <w:color w:val="auto"/>
          <w:sz w:val="24"/>
        </w:rPr>
        <w:t>联系电话：</w:t>
      </w:r>
      <w:r>
        <w:rPr>
          <w:rFonts w:hint="eastAsia" w:ascii="宋体" w:hAnsi="宋体" w:cs="宋体"/>
          <w:color w:val="auto"/>
          <w:sz w:val="24"/>
          <w:u w:val="dotted"/>
        </w:rPr>
        <w:t xml:space="preserve">                                             </w:t>
      </w:r>
    </w:p>
    <w:p w14:paraId="14D031AE">
      <w:pPr>
        <w:spacing w:line="360" w:lineRule="auto"/>
        <w:rPr>
          <w:rFonts w:ascii="宋体" w:hAnsi="宋体" w:cs="宋体"/>
          <w:color w:val="auto"/>
          <w:sz w:val="24"/>
          <w:u w:val="dotted"/>
        </w:rPr>
      </w:pPr>
      <w:r>
        <w:rPr>
          <w:rFonts w:hint="eastAsia" w:ascii="宋体" w:hAnsi="宋体" w:cs="宋体"/>
          <w:color w:val="auto"/>
          <w:sz w:val="24"/>
        </w:rPr>
        <w:t>授权代表：</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p>
    <w:p w14:paraId="39D14DDE">
      <w:pPr>
        <w:spacing w:line="360" w:lineRule="auto"/>
        <w:rPr>
          <w:rFonts w:ascii="宋体" w:hAnsi="宋体" w:cs="宋体"/>
          <w:color w:val="auto"/>
          <w:sz w:val="24"/>
          <w:u w:val="dotted"/>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r>
        <w:rPr>
          <w:rFonts w:hint="eastAsia" w:ascii="宋体" w:hAnsi="宋体" w:cs="宋体"/>
          <w:color w:val="auto"/>
          <w:sz w:val="24"/>
          <w:u w:val="dotted"/>
        </w:rPr>
        <w:t xml:space="preserve">                   </w:t>
      </w:r>
    </w:p>
    <w:p w14:paraId="3F2066C8">
      <w:pPr>
        <w:spacing w:line="360" w:lineRule="auto"/>
        <w:rPr>
          <w:rFonts w:ascii="宋体" w:hAnsi="宋体" w:cs="宋体"/>
          <w:color w:val="auto"/>
          <w:sz w:val="24"/>
          <w:u w:val="single"/>
        </w:rPr>
      </w:pPr>
      <w:r>
        <w:rPr>
          <w:rFonts w:hint="eastAsia" w:ascii="宋体" w:hAnsi="宋体" w:cs="宋体"/>
          <w:color w:val="auto"/>
          <w:sz w:val="24"/>
        </w:rPr>
        <w:t>被投诉人1：</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0B1544E0">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E4FF08D">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7E678FB2">
      <w:pPr>
        <w:spacing w:line="360" w:lineRule="auto"/>
        <w:rPr>
          <w:rFonts w:ascii="宋体" w:hAnsi="宋体" w:cs="宋体"/>
          <w:color w:val="auto"/>
          <w:sz w:val="24"/>
        </w:rPr>
      </w:pPr>
      <w:r>
        <w:rPr>
          <w:rFonts w:hint="eastAsia" w:ascii="宋体" w:hAnsi="宋体" w:cs="宋体"/>
          <w:color w:val="auto"/>
          <w:sz w:val="24"/>
        </w:rPr>
        <w:t>被投诉人2</w:t>
      </w:r>
    </w:p>
    <w:p w14:paraId="196A7CBF">
      <w:pPr>
        <w:spacing w:line="360" w:lineRule="auto"/>
        <w:rPr>
          <w:rFonts w:ascii="宋体" w:hAnsi="宋体" w:cs="宋体"/>
          <w:color w:val="auto"/>
          <w:sz w:val="24"/>
          <w:u w:val="dotted"/>
        </w:rPr>
      </w:pPr>
      <w:r>
        <w:rPr>
          <w:rFonts w:hint="eastAsia" w:ascii="宋体" w:hAnsi="宋体" w:cs="宋体"/>
          <w:color w:val="auto"/>
          <w:sz w:val="24"/>
        </w:rPr>
        <w:t>……</w:t>
      </w:r>
    </w:p>
    <w:p w14:paraId="78652551">
      <w:pPr>
        <w:spacing w:line="360" w:lineRule="auto"/>
        <w:rPr>
          <w:rFonts w:ascii="宋体" w:hAnsi="宋体" w:cs="宋体"/>
          <w:color w:val="auto"/>
          <w:sz w:val="24"/>
          <w:u w:val="single"/>
        </w:rPr>
      </w:pPr>
      <w:r>
        <w:rPr>
          <w:rFonts w:hint="eastAsia" w:ascii="宋体" w:hAnsi="宋体" w:cs="宋体"/>
          <w:color w:val="auto"/>
          <w:sz w:val="24"/>
        </w:rPr>
        <w:t>相关供应商：</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2E3BE77B">
      <w:pPr>
        <w:spacing w:line="360" w:lineRule="auto"/>
        <w:rPr>
          <w:rFonts w:ascii="宋体" w:hAnsi="宋体" w:cs="宋体"/>
          <w:color w:val="auto"/>
          <w:sz w:val="24"/>
          <w:u w:val="single"/>
        </w:rPr>
      </w:pPr>
      <w:r>
        <w:rPr>
          <w:rFonts w:hint="eastAsia" w:ascii="宋体" w:hAnsi="宋体" w:cs="宋体"/>
          <w:color w:val="auto"/>
          <w:sz w:val="24"/>
        </w:rPr>
        <w:t>地     址：</w:t>
      </w:r>
      <w:r>
        <w:rPr>
          <w:rFonts w:hint="eastAsia" w:ascii="宋体" w:hAnsi="宋体" w:cs="宋体"/>
          <w:color w:val="auto"/>
          <w:sz w:val="24"/>
          <w:u w:val="dotted"/>
        </w:rPr>
        <w:t xml:space="preserve">                             </w:t>
      </w:r>
      <w:r>
        <w:rPr>
          <w:rFonts w:hint="eastAsia" w:ascii="宋体" w:hAnsi="宋体" w:cs="宋体"/>
          <w:color w:val="auto"/>
          <w:sz w:val="24"/>
        </w:rPr>
        <w:t>邮编：</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4EAACDC1">
      <w:pPr>
        <w:spacing w:line="360" w:lineRule="auto"/>
        <w:rPr>
          <w:rFonts w:ascii="宋体" w:hAnsi="宋体" w:cs="宋体"/>
          <w:color w:val="auto"/>
          <w:sz w:val="24"/>
          <w:u w:val="single"/>
        </w:rPr>
      </w:pPr>
      <w:r>
        <w:rPr>
          <w:rFonts w:hint="eastAsia" w:ascii="宋体" w:hAnsi="宋体" w:cs="宋体"/>
          <w:color w:val="auto"/>
          <w:sz w:val="24"/>
        </w:rPr>
        <w:t>联系人：</w:t>
      </w:r>
      <w:r>
        <w:rPr>
          <w:rFonts w:hint="eastAsia" w:ascii="宋体" w:hAnsi="宋体" w:cs="宋体"/>
          <w:color w:val="auto"/>
          <w:sz w:val="24"/>
          <w:u w:val="dotted"/>
        </w:rPr>
        <w:t xml:space="preserve">               </w:t>
      </w:r>
      <w:r>
        <w:rPr>
          <w:rFonts w:hint="eastAsia" w:ascii="宋体" w:hAnsi="宋体" w:cs="宋体"/>
          <w:color w:val="auto"/>
          <w:sz w:val="24"/>
        </w:rPr>
        <w:t>联系电话：</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5CF62683">
      <w:pPr>
        <w:spacing w:line="360" w:lineRule="auto"/>
        <w:rPr>
          <w:rFonts w:ascii="宋体" w:hAnsi="宋体" w:cs="宋体"/>
          <w:color w:val="auto"/>
          <w:sz w:val="24"/>
        </w:rPr>
      </w:pPr>
      <w:r>
        <w:rPr>
          <w:rFonts w:hint="eastAsia" w:ascii="宋体" w:hAnsi="宋体" w:cs="宋体"/>
          <w:color w:val="auto"/>
          <w:sz w:val="24"/>
        </w:rPr>
        <w:t>二、投诉项目基本情况</w:t>
      </w:r>
    </w:p>
    <w:p w14:paraId="47857928">
      <w:pPr>
        <w:spacing w:line="360" w:lineRule="auto"/>
        <w:rPr>
          <w:rFonts w:ascii="宋体" w:hAnsi="宋体" w:cs="宋体"/>
          <w:color w:val="auto"/>
          <w:sz w:val="24"/>
          <w:u w:val="dotted"/>
        </w:rPr>
      </w:pPr>
      <w:r>
        <w:rPr>
          <w:rFonts w:hint="eastAsia" w:ascii="宋体" w:hAnsi="宋体" w:cs="宋体"/>
          <w:color w:val="auto"/>
          <w:sz w:val="24"/>
        </w:rPr>
        <w:t>采购项目名称：</w:t>
      </w:r>
      <w:r>
        <w:rPr>
          <w:rFonts w:hint="eastAsia" w:ascii="宋体" w:hAnsi="宋体" w:cs="宋体"/>
          <w:color w:val="auto"/>
          <w:sz w:val="24"/>
          <w:u w:val="dotted"/>
        </w:rPr>
        <w:t xml:space="preserve">                                        </w:t>
      </w:r>
    </w:p>
    <w:p w14:paraId="431BF693">
      <w:pPr>
        <w:spacing w:line="360" w:lineRule="auto"/>
        <w:rPr>
          <w:rFonts w:ascii="宋体" w:hAnsi="宋体" w:cs="宋体"/>
          <w:color w:val="auto"/>
          <w:sz w:val="24"/>
          <w:u w:val="single"/>
        </w:rPr>
      </w:pPr>
      <w:r>
        <w:rPr>
          <w:rFonts w:hint="eastAsia" w:ascii="宋体" w:hAnsi="宋体" w:cs="宋体"/>
          <w:color w:val="auto"/>
          <w:sz w:val="24"/>
        </w:rPr>
        <w:t>采购项目编号：</w:t>
      </w:r>
      <w:r>
        <w:rPr>
          <w:rFonts w:hint="eastAsia" w:ascii="宋体" w:hAnsi="宋体" w:cs="宋体"/>
          <w:color w:val="auto"/>
          <w:sz w:val="24"/>
          <w:u w:val="dotted"/>
        </w:rPr>
        <w:t xml:space="preserve">                 </w:t>
      </w:r>
      <w:r>
        <w:rPr>
          <w:rFonts w:hint="eastAsia" w:ascii="宋体" w:hAnsi="宋体" w:cs="宋体"/>
          <w:color w:val="auto"/>
          <w:sz w:val="24"/>
        </w:rPr>
        <w:t>包号：</w:t>
      </w:r>
      <w:r>
        <w:rPr>
          <w:rFonts w:hint="eastAsia" w:ascii="宋体" w:hAnsi="宋体" w:cs="宋体"/>
          <w:color w:val="auto"/>
          <w:sz w:val="24"/>
          <w:u w:val="dotted"/>
        </w:rPr>
        <w:t xml:space="preserve">              </w:t>
      </w:r>
    </w:p>
    <w:p w14:paraId="14CBC465">
      <w:pPr>
        <w:spacing w:line="360" w:lineRule="auto"/>
        <w:rPr>
          <w:rFonts w:ascii="宋体" w:hAnsi="宋体" w:cs="宋体"/>
          <w:color w:val="auto"/>
          <w:sz w:val="24"/>
        </w:rPr>
      </w:pPr>
      <w:r>
        <w:rPr>
          <w:rFonts w:hint="eastAsia" w:ascii="宋体" w:hAnsi="宋体" w:cs="宋体"/>
          <w:color w:val="auto"/>
          <w:sz w:val="24"/>
        </w:rPr>
        <w:t>采购人名称：</w:t>
      </w:r>
      <w:r>
        <w:rPr>
          <w:rFonts w:hint="eastAsia" w:ascii="宋体" w:hAnsi="宋体" w:cs="宋体"/>
          <w:color w:val="auto"/>
          <w:sz w:val="24"/>
          <w:u w:val="dotted"/>
        </w:rPr>
        <w:t xml:space="preserve">                                           </w:t>
      </w:r>
      <w:r>
        <w:rPr>
          <w:rFonts w:hint="eastAsia" w:ascii="宋体" w:hAnsi="宋体" w:cs="宋体"/>
          <w:color w:val="auto"/>
          <w:sz w:val="24"/>
          <w:u w:val="single"/>
        </w:rPr>
        <w:t xml:space="preserve">  </w:t>
      </w:r>
    </w:p>
    <w:p w14:paraId="1565F17B">
      <w:pPr>
        <w:spacing w:line="360" w:lineRule="auto"/>
        <w:rPr>
          <w:rFonts w:ascii="宋体" w:hAnsi="宋体" w:cs="宋体"/>
          <w:color w:val="auto"/>
          <w:sz w:val="24"/>
          <w:u w:val="single"/>
        </w:rPr>
      </w:pPr>
      <w:r>
        <w:rPr>
          <w:rFonts w:hint="eastAsia" w:ascii="宋体" w:hAnsi="宋体" w:cs="宋体"/>
          <w:color w:val="auto"/>
          <w:sz w:val="24"/>
        </w:rPr>
        <w:t>代理机构名称：</w:t>
      </w:r>
      <w:r>
        <w:rPr>
          <w:rFonts w:hint="eastAsia" w:ascii="宋体" w:hAnsi="宋体" w:cs="宋体"/>
          <w:color w:val="auto"/>
          <w:sz w:val="24"/>
          <w:u w:val="dotted"/>
        </w:rPr>
        <w:t xml:space="preserve">                                         </w:t>
      </w:r>
    </w:p>
    <w:p w14:paraId="57A4E4D8">
      <w:pPr>
        <w:spacing w:line="360" w:lineRule="auto"/>
        <w:rPr>
          <w:rFonts w:ascii="宋体" w:hAnsi="宋体" w:cs="宋体"/>
          <w:color w:val="auto"/>
          <w:sz w:val="24"/>
          <w:u w:val="dotted"/>
        </w:rPr>
      </w:pPr>
      <w:r>
        <w:rPr>
          <w:rFonts w:hint="eastAsia" w:ascii="宋体" w:hAnsi="宋体" w:cs="宋体"/>
          <w:color w:val="auto"/>
          <w:sz w:val="24"/>
        </w:rPr>
        <w:t>采购文件公告: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1923B619">
      <w:pPr>
        <w:spacing w:line="360" w:lineRule="auto"/>
        <w:rPr>
          <w:rFonts w:ascii="宋体" w:hAnsi="宋体" w:cs="宋体"/>
          <w:color w:val="auto"/>
          <w:sz w:val="24"/>
          <w:u w:val="single"/>
        </w:rPr>
      </w:pPr>
      <w:r>
        <w:rPr>
          <w:rFonts w:hint="eastAsia" w:ascii="宋体" w:hAnsi="宋体" w:cs="宋体"/>
          <w:color w:val="auto"/>
          <w:sz w:val="24"/>
        </w:rPr>
        <w:t>采购结果公告:</w:t>
      </w:r>
      <w:r>
        <w:rPr>
          <w:rFonts w:hint="eastAsia" w:ascii="宋体" w:hAnsi="宋体" w:cs="宋体"/>
          <w:color w:val="auto"/>
          <w:sz w:val="24"/>
          <w:u w:val="dotted"/>
        </w:rPr>
        <w:t xml:space="preserve">是/否 </w:t>
      </w:r>
      <w:r>
        <w:rPr>
          <w:rFonts w:hint="eastAsia" w:ascii="宋体" w:hAnsi="宋体" w:cs="宋体"/>
          <w:color w:val="auto"/>
          <w:sz w:val="24"/>
        </w:rPr>
        <w:t>公告期限：</w:t>
      </w:r>
      <w:r>
        <w:rPr>
          <w:rFonts w:hint="eastAsia" w:ascii="宋体" w:hAnsi="宋体" w:cs="宋体"/>
          <w:color w:val="auto"/>
          <w:sz w:val="24"/>
          <w:u w:val="dotted"/>
        </w:rPr>
        <w:t xml:space="preserve">                        </w:t>
      </w:r>
    </w:p>
    <w:p w14:paraId="3F670442">
      <w:pPr>
        <w:spacing w:line="360" w:lineRule="auto"/>
        <w:rPr>
          <w:rFonts w:ascii="宋体" w:hAnsi="宋体" w:cs="宋体"/>
          <w:color w:val="auto"/>
          <w:sz w:val="24"/>
        </w:rPr>
      </w:pPr>
      <w:r>
        <w:rPr>
          <w:rFonts w:hint="eastAsia" w:ascii="宋体" w:hAnsi="宋体" w:cs="宋体"/>
          <w:color w:val="auto"/>
          <w:sz w:val="24"/>
        </w:rPr>
        <w:t>三、质疑基本情况</w:t>
      </w:r>
    </w:p>
    <w:p w14:paraId="3E83D9D7">
      <w:pPr>
        <w:spacing w:line="360" w:lineRule="auto"/>
        <w:ind w:firstLine="480" w:firstLineChars="200"/>
        <w:rPr>
          <w:rFonts w:ascii="宋体" w:hAnsi="宋体" w:cs="宋体"/>
          <w:color w:val="auto"/>
          <w:sz w:val="24"/>
          <w:u w:val="dotted"/>
        </w:rPr>
      </w:pPr>
      <w:r>
        <w:rPr>
          <w:rFonts w:hint="eastAsia" w:ascii="宋体" w:hAnsi="宋体" w:cs="宋体"/>
          <w:color w:val="auto"/>
          <w:sz w:val="24"/>
        </w:rPr>
        <w:t>投诉人于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日,向</w:t>
      </w:r>
      <w:r>
        <w:rPr>
          <w:rFonts w:hint="eastAsia" w:ascii="宋体" w:hAnsi="宋体" w:cs="宋体"/>
          <w:color w:val="auto"/>
          <w:sz w:val="24"/>
          <w:u w:val="dotted"/>
        </w:rPr>
        <w:t xml:space="preserve">                   </w:t>
      </w:r>
      <w:r>
        <w:rPr>
          <w:rFonts w:hint="eastAsia" w:ascii="宋体" w:hAnsi="宋体" w:cs="宋体"/>
          <w:color w:val="auto"/>
          <w:sz w:val="24"/>
        </w:rPr>
        <w:t>提出质疑，质疑事项为：</w:t>
      </w:r>
      <w:r>
        <w:rPr>
          <w:rFonts w:hint="eastAsia" w:ascii="宋体" w:hAnsi="宋体" w:cs="宋体"/>
          <w:color w:val="auto"/>
          <w:sz w:val="24"/>
          <w:u w:val="dotted"/>
        </w:rPr>
        <w:t xml:space="preserve">                                </w:t>
      </w:r>
    </w:p>
    <w:p w14:paraId="00186744">
      <w:pPr>
        <w:spacing w:line="360" w:lineRule="auto"/>
        <w:rPr>
          <w:rFonts w:ascii="宋体" w:hAnsi="宋体" w:cs="宋体"/>
          <w:color w:val="auto"/>
          <w:sz w:val="24"/>
          <w:u w:val="dotted"/>
        </w:rPr>
      </w:pP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5676CC2">
      <w:pPr>
        <w:spacing w:line="360" w:lineRule="auto"/>
        <w:ind w:firstLine="360" w:firstLineChars="150"/>
        <w:rPr>
          <w:rFonts w:ascii="宋体" w:hAnsi="宋体" w:cs="宋体"/>
          <w:color w:val="auto"/>
          <w:sz w:val="24"/>
        </w:rPr>
      </w:pPr>
      <w:r>
        <w:rPr>
          <w:rFonts w:hint="eastAsia" w:ascii="宋体" w:hAnsi="宋体" w:cs="宋体"/>
          <w:color w:val="auto"/>
          <w:sz w:val="24"/>
          <w:u w:val="dotted"/>
        </w:rPr>
        <w:t>采购人/代理机构</w:t>
      </w:r>
      <w:r>
        <w:rPr>
          <w:rFonts w:hint="eastAsia" w:ascii="宋体" w:hAnsi="宋体" w:cs="宋体"/>
          <w:color w:val="auto"/>
          <w:sz w:val="24"/>
        </w:rPr>
        <w:t>于</w:t>
      </w:r>
      <w:r>
        <w:rPr>
          <w:rFonts w:hint="eastAsia" w:ascii="宋体" w:hAnsi="宋体" w:cs="宋体"/>
          <w:color w:val="auto"/>
          <w:sz w:val="24"/>
          <w:u w:val="dotted"/>
        </w:rPr>
        <w:t xml:space="preserve">   </w:t>
      </w:r>
      <w:r>
        <w:rPr>
          <w:rFonts w:hint="eastAsia" w:ascii="宋体" w:hAnsi="宋体" w:cs="宋体"/>
          <w:color w:val="auto"/>
          <w:sz w:val="24"/>
        </w:rPr>
        <w:t>年</w:t>
      </w:r>
      <w:r>
        <w:rPr>
          <w:rFonts w:hint="eastAsia" w:ascii="宋体" w:hAnsi="宋体" w:cs="宋体"/>
          <w:color w:val="auto"/>
          <w:sz w:val="24"/>
          <w:u w:val="dotted"/>
        </w:rPr>
        <w:t xml:space="preserve">   </w:t>
      </w:r>
      <w:r>
        <w:rPr>
          <w:rFonts w:hint="eastAsia" w:ascii="宋体" w:hAnsi="宋体" w:cs="宋体"/>
          <w:color w:val="auto"/>
          <w:sz w:val="24"/>
        </w:rPr>
        <w:t>月</w:t>
      </w:r>
      <w:r>
        <w:rPr>
          <w:rFonts w:hint="eastAsia" w:ascii="宋体" w:hAnsi="宋体" w:cs="宋体"/>
          <w:color w:val="auto"/>
          <w:sz w:val="24"/>
          <w:u w:val="dotted"/>
        </w:rPr>
        <w:t xml:space="preserve">   </w:t>
      </w:r>
      <w:r>
        <w:rPr>
          <w:rFonts w:hint="eastAsia" w:ascii="宋体" w:hAnsi="宋体" w:cs="宋体"/>
          <w:color w:val="auto"/>
          <w:sz w:val="24"/>
        </w:rPr>
        <w:t>日,就质疑事项作出了答复/没有在法定期限内作出答复。</w:t>
      </w:r>
    </w:p>
    <w:p w14:paraId="4FA8171A">
      <w:pPr>
        <w:spacing w:line="360" w:lineRule="auto"/>
        <w:rPr>
          <w:rFonts w:ascii="宋体" w:hAnsi="宋体" w:cs="宋体"/>
          <w:color w:val="auto"/>
          <w:sz w:val="24"/>
        </w:rPr>
      </w:pPr>
      <w:r>
        <w:rPr>
          <w:rFonts w:hint="eastAsia" w:ascii="宋体" w:hAnsi="宋体" w:cs="宋体"/>
          <w:color w:val="auto"/>
          <w:sz w:val="24"/>
        </w:rPr>
        <w:t>四、投诉事项具体内容</w:t>
      </w:r>
    </w:p>
    <w:p w14:paraId="1D4F5A2F">
      <w:pPr>
        <w:spacing w:line="360" w:lineRule="auto"/>
        <w:rPr>
          <w:rFonts w:ascii="宋体" w:hAnsi="宋体" w:cs="宋体"/>
          <w:color w:val="auto"/>
          <w:sz w:val="24"/>
          <w:u w:val="single"/>
        </w:rPr>
      </w:pPr>
      <w:r>
        <w:rPr>
          <w:rFonts w:hint="eastAsia" w:ascii="宋体" w:hAnsi="宋体" w:cs="宋体"/>
          <w:color w:val="auto"/>
          <w:sz w:val="24"/>
        </w:rPr>
        <w:t>投诉事项 1：</w:t>
      </w:r>
      <w:r>
        <w:rPr>
          <w:rFonts w:hint="eastAsia" w:ascii="宋体" w:hAnsi="宋体" w:cs="宋体"/>
          <w:color w:val="auto"/>
          <w:sz w:val="24"/>
          <w:u w:val="dotted"/>
        </w:rPr>
        <w:t xml:space="preserve">                                       </w:t>
      </w:r>
    </w:p>
    <w:p w14:paraId="5265094B">
      <w:pPr>
        <w:spacing w:line="360" w:lineRule="auto"/>
        <w:rPr>
          <w:rFonts w:ascii="宋体" w:hAnsi="宋体" w:cs="宋体"/>
          <w:color w:val="auto"/>
          <w:sz w:val="24"/>
        </w:rPr>
      </w:pPr>
      <w:r>
        <w:rPr>
          <w:rFonts w:hint="eastAsia" w:ascii="宋体" w:hAnsi="宋体" w:cs="宋体"/>
          <w:color w:val="auto"/>
          <w:sz w:val="24"/>
        </w:rPr>
        <w:t>事实依据：</w:t>
      </w:r>
      <w:r>
        <w:rPr>
          <w:rFonts w:hint="eastAsia" w:ascii="宋体" w:hAnsi="宋体" w:cs="宋体"/>
          <w:color w:val="auto"/>
          <w:sz w:val="24"/>
          <w:u w:val="dotted"/>
        </w:rPr>
        <w:t xml:space="preserve">                                         </w:t>
      </w:r>
    </w:p>
    <w:p w14:paraId="5D038B12">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37376E4C">
      <w:pPr>
        <w:spacing w:line="360" w:lineRule="auto"/>
        <w:rPr>
          <w:rFonts w:ascii="宋体" w:hAnsi="宋体" w:cs="宋体"/>
          <w:color w:val="auto"/>
          <w:sz w:val="24"/>
          <w:u w:val="single"/>
        </w:rPr>
      </w:pPr>
      <w:r>
        <w:rPr>
          <w:rFonts w:hint="eastAsia" w:ascii="宋体" w:hAnsi="宋体" w:cs="宋体"/>
          <w:color w:val="auto"/>
          <w:sz w:val="24"/>
        </w:rPr>
        <w:t>法律依据：</w:t>
      </w:r>
      <w:r>
        <w:rPr>
          <w:rFonts w:hint="eastAsia" w:ascii="宋体" w:hAnsi="宋体" w:cs="宋体"/>
          <w:color w:val="auto"/>
          <w:sz w:val="24"/>
          <w:u w:val="dotted"/>
        </w:rPr>
        <w:t xml:space="preserve">                                          </w:t>
      </w:r>
    </w:p>
    <w:p w14:paraId="6AFA2E9F">
      <w:pPr>
        <w:spacing w:line="360" w:lineRule="auto"/>
        <w:rPr>
          <w:rFonts w:ascii="宋体" w:hAnsi="宋体" w:cs="宋体"/>
          <w:color w:val="auto"/>
          <w:sz w:val="24"/>
          <w:u w:val="dotted"/>
        </w:rPr>
      </w:pPr>
      <w:r>
        <w:rPr>
          <w:rFonts w:hint="eastAsia" w:ascii="宋体" w:hAnsi="宋体" w:cs="宋体"/>
          <w:color w:val="auto"/>
          <w:sz w:val="24"/>
          <w:u w:val="dotted"/>
        </w:rPr>
        <w:t xml:space="preserve">                                                      </w:t>
      </w:r>
    </w:p>
    <w:p w14:paraId="3C3825BD">
      <w:pPr>
        <w:spacing w:line="360" w:lineRule="auto"/>
        <w:rPr>
          <w:rFonts w:ascii="宋体" w:hAnsi="宋体" w:cs="宋体"/>
          <w:color w:val="auto"/>
          <w:sz w:val="24"/>
        </w:rPr>
      </w:pPr>
      <w:r>
        <w:rPr>
          <w:rFonts w:hint="eastAsia" w:ascii="宋体" w:hAnsi="宋体" w:cs="宋体"/>
          <w:color w:val="auto"/>
          <w:sz w:val="24"/>
        </w:rPr>
        <w:t>投诉事项2</w:t>
      </w:r>
    </w:p>
    <w:p w14:paraId="68897D23">
      <w:pPr>
        <w:spacing w:line="360" w:lineRule="auto"/>
        <w:rPr>
          <w:rFonts w:ascii="宋体" w:hAnsi="宋体" w:cs="宋体"/>
          <w:color w:val="auto"/>
          <w:sz w:val="24"/>
          <w:u w:val="dotted"/>
        </w:rPr>
      </w:pPr>
      <w:r>
        <w:rPr>
          <w:rFonts w:hint="eastAsia" w:ascii="宋体" w:hAnsi="宋体" w:cs="宋体"/>
          <w:color w:val="auto"/>
          <w:sz w:val="24"/>
        </w:rPr>
        <w:t>……</w:t>
      </w:r>
    </w:p>
    <w:p w14:paraId="5E413E8A">
      <w:pPr>
        <w:spacing w:line="360" w:lineRule="auto"/>
        <w:rPr>
          <w:rFonts w:ascii="宋体" w:hAnsi="宋体" w:cs="宋体"/>
          <w:color w:val="auto"/>
          <w:sz w:val="24"/>
        </w:rPr>
      </w:pPr>
      <w:r>
        <w:rPr>
          <w:rFonts w:hint="eastAsia" w:ascii="宋体" w:hAnsi="宋体" w:cs="宋体"/>
          <w:color w:val="auto"/>
          <w:sz w:val="24"/>
        </w:rPr>
        <w:t>五、与投诉事项相关的投诉请求</w:t>
      </w:r>
    </w:p>
    <w:p w14:paraId="3DCDAABD">
      <w:pPr>
        <w:spacing w:line="360" w:lineRule="auto"/>
        <w:rPr>
          <w:rFonts w:ascii="宋体" w:hAnsi="宋体" w:cs="宋体"/>
          <w:color w:val="auto"/>
          <w:sz w:val="24"/>
        </w:rPr>
      </w:pPr>
      <w:r>
        <w:rPr>
          <w:rFonts w:hint="eastAsia" w:ascii="宋体" w:hAnsi="宋体" w:cs="宋体"/>
          <w:color w:val="auto"/>
          <w:sz w:val="24"/>
        </w:rPr>
        <w:t>请求：</w:t>
      </w:r>
      <w:r>
        <w:rPr>
          <w:rFonts w:hint="eastAsia" w:ascii="宋体" w:hAnsi="宋体" w:cs="宋体"/>
          <w:color w:val="auto"/>
          <w:sz w:val="24"/>
          <w:u w:val="dotted"/>
        </w:rPr>
        <w:t xml:space="preserve">                                              </w:t>
      </w:r>
      <w:r>
        <w:rPr>
          <w:rFonts w:hint="eastAsia" w:ascii="宋体" w:hAnsi="宋体" w:cs="宋体"/>
          <w:color w:val="auto"/>
          <w:sz w:val="24"/>
        </w:rPr>
        <w:t xml:space="preserve"> </w:t>
      </w:r>
    </w:p>
    <w:p w14:paraId="36028734">
      <w:pPr>
        <w:spacing w:line="360" w:lineRule="auto"/>
        <w:rPr>
          <w:rFonts w:ascii="宋体" w:hAnsi="宋体" w:cs="宋体"/>
          <w:color w:val="auto"/>
          <w:sz w:val="24"/>
          <w:u w:val="single"/>
        </w:rPr>
      </w:pPr>
      <w:r>
        <w:rPr>
          <w:rFonts w:hint="eastAsia" w:ascii="宋体" w:hAnsi="宋体" w:cs="宋体"/>
          <w:color w:val="auto"/>
          <w:sz w:val="24"/>
        </w:rPr>
        <w:t xml:space="preserve">                                                                                                    </w:t>
      </w:r>
    </w:p>
    <w:p w14:paraId="7AB84833">
      <w:pPr>
        <w:spacing w:line="360" w:lineRule="auto"/>
        <w:rPr>
          <w:rFonts w:ascii="宋体" w:hAnsi="宋体" w:cs="宋体"/>
          <w:color w:val="auto"/>
          <w:sz w:val="24"/>
        </w:rPr>
      </w:pPr>
      <w:r>
        <w:rPr>
          <w:rFonts w:hint="eastAsia" w:ascii="宋体" w:hAnsi="宋体" w:cs="宋体"/>
          <w:color w:val="auto"/>
          <w:sz w:val="24"/>
        </w:rPr>
        <w:t xml:space="preserve">签字(签章)：                   公章：                      </w:t>
      </w:r>
    </w:p>
    <w:p w14:paraId="20FCFC58">
      <w:pPr>
        <w:spacing w:line="360" w:lineRule="auto"/>
        <w:rPr>
          <w:rFonts w:ascii="宋体" w:hAnsi="宋体" w:cs="宋体"/>
          <w:color w:val="auto"/>
          <w:sz w:val="24"/>
        </w:rPr>
      </w:pPr>
      <w:r>
        <w:rPr>
          <w:rFonts w:hint="eastAsia" w:ascii="宋体" w:hAnsi="宋体" w:cs="宋体"/>
          <w:color w:val="auto"/>
          <w:sz w:val="24"/>
        </w:rPr>
        <w:t xml:space="preserve">日期：    </w:t>
      </w:r>
    </w:p>
    <w:p w14:paraId="4EE6042E">
      <w:pPr>
        <w:spacing w:line="360" w:lineRule="auto"/>
        <w:rPr>
          <w:rFonts w:ascii="宋体" w:hAnsi="宋体" w:cs="宋体"/>
          <w:b/>
          <w:color w:val="auto"/>
          <w:sz w:val="24"/>
        </w:rPr>
      </w:pPr>
    </w:p>
    <w:p w14:paraId="102CA655">
      <w:pPr>
        <w:spacing w:line="360" w:lineRule="auto"/>
        <w:rPr>
          <w:rFonts w:ascii="宋体" w:hAnsi="宋体" w:cs="宋体"/>
          <w:b/>
          <w:color w:val="auto"/>
          <w:sz w:val="24"/>
        </w:rPr>
      </w:pPr>
    </w:p>
    <w:p w14:paraId="2B27EB94">
      <w:pPr>
        <w:spacing w:line="360" w:lineRule="auto"/>
        <w:rPr>
          <w:rFonts w:ascii="宋体" w:hAnsi="宋体" w:cs="宋体"/>
          <w:b/>
          <w:color w:val="auto"/>
          <w:sz w:val="24"/>
        </w:rPr>
      </w:pPr>
      <w:r>
        <w:rPr>
          <w:rFonts w:hint="eastAsia" w:ascii="宋体" w:hAnsi="宋体" w:cs="宋体"/>
          <w:b/>
          <w:color w:val="auto"/>
          <w:sz w:val="24"/>
        </w:rPr>
        <w:t>投诉书制作说明：</w:t>
      </w:r>
    </w:p>
    <w:p w14:paraId="2F86488E">
      <w:pPr>
        <w:widowControl/>
        <w:spacing w:line="360" w:lineRule="auto"/>
        <w:ind w:firstLine="480" w:firstLineChars="200"/>
        <w:rPr>
          <w:rFonts w:ascii="宋体" w:hAnsi="宋体" w:cs="宋体"/>
          <w:color w:val="auto"/>
          <w:kern w:val="0"/>
          <w:sz w:val="24"/>
        </w:rPr>
      </w:pPr>
      <w:r>
        <w:rPr>
          <w:rFonts w:hint="eastAsia" w:ascii="宋体" w:hAnsi="宋体" w:cs="宋体"/>
          <w:color w:val="auto"/>
          <w:sz w:val="24"/>
        </w:rPr>
        <w:t>1.投诉人提起投诉时，应当提交投诉书和必要的证明材料，并按照被投诉人和与投诉事项有关的供应商数量提供投诉书副本。</w:t>
      </w:r>
    </w:p>
    <w:p w14:paraId="69A5F3C8">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2.投诉人若委托代理人进行投诉的，投诉书应按照要求列明“授权代表”的有关内容，并在附件中提交由</w:t>
      </w:r>
      <w:r>
        <w:rPr>
          <w:rFonts w:hint="eastAsia" w:ascii="宋体" w:hAnsi="宋体" w:cs="宋体"/>
          <w:color w:val="auto"/>
          <w:kern w:val="0"/>
          <w:sz w:val="24"/>
        </w:rPr>
        <w:t>投诉人签署的授权委托书。授权委托书应当载明代理人的姓名或者名称、代理事项、具体权限、期限和相关事项。</w:t>
      </w:r>
    </w:p>
    <w:p w14:paraId="464CA1C8">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3.投诉人若对项目的某一分包进行投诉，投诉书应列明具体分包号。</w:t>
      </w:r>
    </w:p>
    <w:p w14:paraId="69D40B8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4.投诉书应简要列明质疑事项，质疑函、质疑答复等作为附件材料提供。</w:t>
      </w:r>
    </w:p>
    <w:p w14:paraId="08BD162D">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5.投诉书的投诉事项应具体、明确，并有必要的事实依据和法律依据。</w:t>
      </w:r>
    </w:p>
    <w:p w14:paraId="349AD11B">
      <w:pPr>
        <w:widowControl/>
        <w:spacing w:line="360" w:lineRule="auto"/>
        <w:ind w:firstLine="480" w:firstLineChars="200"/>
        <w:jc w:val="left"/>
        <w:rPr>
          <w:rFonts w:ascii="宋体" w:hAnsi="宋体" w:cs="宋体"/>
          <w:color w:val="auto"/>
          <w:sz w:val="24"/>
        </w:rPr>
      </w:pPr>
      <w:r>
        <w:rPr>
          <w:rFonts w:hint="eastAsia" w:ascii="宋体" w:hAnsi="宋体" w:cs="宋体"/>
          <w:color w:val="auto"/>
          <w:sz w:val="24"/>
        </w:rPr>
        <w:t>6.投诉书的投诉请求应与投诉事项相关。</w:t>
      </w:r>
    </w:p>
    <w:p w14:paraId="0408CF9E">
      <w:pPr>
        <w:widowControl/>
        <w:spacing w:line="360" w:lineRule="auto"/>
        <w:ind w:firstLine="480" w:firstLineChars="200"/>
        <w:jc w:val="left"/>
        <w:rPr>
          <w:rFonts w:ascii="宋体" w:hAnsi="宋体" w:cs="宋体"/>
          <w:color w:val="auto"/>
          <w:kern w:val="0"/>
          <w:sz w:val="24"/>
        </w:rPr>
      </w:pPr>
      <w:r>
        <w:rPr>
          <w:rFonts w:hint="eastAsia" w:ascii="宋体" w:hAnsi="宋体" w:cs="宋体"/>
          <w:color w:val="auto"/>
          <w:sz w:val="24"/>
        </w:rPr>
        <w:t>7.投诉人为自然人的，投诉书应当由本人签字；投诉人为法人或者其他组织的，投诉书应当由法定代表人、主要负责人，或者其授权代表签字或者盖章，并加盖公章。</w:t>
      </w:r>
    </w:p>
    <w:p w14:paraId="656117DC">
      <w:pPr>
        <w:spacing w:line="360" w:lineRule="auto"/>
        <w:rPr>
          <w:rFonts w:ascii="宋体" w:hAnsi="宋体" w:cs="宋体"/>
          <w:b/>
          <w:color w:val="auto"/>
          <w:sz w:val="24"/>
        </w:rPr>
      </w:pPr>
    </w:p>
    <w:p w14:paraId="0DC92BBE">
      <w:pPr>
        <w:autoSpaceDE w:val="0"/>
        <w:autoSpaceDN w:val="0"/>
        <w:jc w:val="center"/>
        <w:rPr>
          <w:rFonts w:ascii="宋体" w:hAnsi="宋体" w:cs="宋体"/>
          <w:b/>
          <w:color w:val="auto"/>
          <w:spacing w:val="6"/>
          <w:sz w:val="32"/>
          <w:szCs w:val="32"/>
        </w:rPr>
      </w:pPr>
    </w:p>
    <w:p w14:paraId="00CAAB91">
      <w:pPr>
        <w:autoSpaceDE w:val="0"/>
        <w:autoSpaceDN w:val="0"/>
        <w:jc w:val="center"/>
        <w:rPr>
          <w:rFonts w:ascii="宋体" w:hAnsi="宋体" w:cs="宋体"/>
          <w:b/>
          <w:color w:val="auto"/>
          <w:spacing w:val="6"/>
          <w:sz w:val="32"/>
          <w:szCs w:val="32"/>
        </w:rPr>
      </w:pPr>
    </w:p>
    <w:p w14:paraId="7979287F">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附件4：</w:t>
      </w:r>
      <w:r>
        <w:rPr>
          <w:rFonts w:hint="eastAsia" w:ascii="宋体" w:hAnsi="宋体" w:cs="宋体"/>
          <w:b/>
          <w:bCs/>
          <w:color w:val="auto"/>
          <w:sz w:val="32"/>
          <w:szCs w:val="32"/>
        </w:rPr>
        <w:t>业务专用章使用说明函</w:t>
      </w:r>
    </w:p>
    <w:p w14:paraId="37175FF5">
      <w:pPr>
        <w:spacing w:line="360" w:lineRule="auto"/>
        <w:rPr>
          <w:rFonts w:ascii="宋体" w:hAnsi="宋体" w:cs="宋体"/>
          <w:color w:val="auto"/>
          <w:sz w:val="24"/>
          <w:u w:val="single"/>
        </w:rPr>
      </w:pPr>
    </w:p>
    <w:p w14:paraId="34711574">
      <w:pPr>
        <w:spacing w:line="360" w:lineRule="auto"/>
        <w:rPr>
          <w:rFonts w:ascii="宋体" w:hAnsi="宋体" w:cs="宋体"/>
          <w:color w:val="auto"/>
          <w:sz w:val="24"/>
        </w:rPr>
      </w:pPr>
      <w:r>
        <w:rPr>
          <w:rFonts w:hint="eastAsia" w:ascii="宋体" w:hAnsi="宋体" w:cs="宋体"/>
          <w:color w:val="auto"/>
          <w:sz w:val="24"/>
          <w:u w:val="single"/>
        </w:rPr>
        <w:t>（采购人）、（采购代理机构）</w:t>
      </w:r>
    </w:p>
    <w:p w14:paraId="71793B99">
      <w:pPr>
        <w:spacing w:line="360" w:lineRule="auto"/>
        <w:ind w:firstLine="480" w:firstLineChars="200"/>
        <w:rPr>
          <w:rFonts w:ascii="宋体" w:hAnsi="宋体" w:cs="宋体"/>
          <w:color w:val="auto"/>
          <w:sz w:val="24"/>
        </w:rPr>
      </w:pPr>
      <w:r>
        <w:rPr>
          <w:rFonts w:hint="eastAsia" w:ascii="宋体" w:hAnsi="宋体" w:cs="宋体"/>
          <w:color w:val="auto"/>
          <w:kern w:val="0"/>
          <w:sz w:val="24"/>
          <w:lang w:val="zh-CN"/>
        </w:rPr>
        <w:t>我方</w:t>
      </w:r>
      <w:r>
        <w:rPr>
          <w:rFonts w:hint="eastAsia" w:ascii="宋体" w:hAnsi="宋体" w:cs="宋体"/>
          <w:color w:val="auto"/>
          <w:kern w:val="0"/>
          <w:sz w:val="24"/>
          <w:u w:val="single"/>
          <w:lang w:val="zh-CN"/>
        </w:rPr>
        <w:t xml:space="preserve">                         </w:t>
      </w:r>
      <w:r>
        <w:rPr>
          <w:rFonts w:hint="eastAsia" w:ascii="宋体" w:hAnsi="宋体" w:cs="宋体"/>
          <w:color w:val="auto"/>
          <w:sz w:val="24"/>
        </w:rPr>
        <w:t>(供应商全称)是中华人民共和国依法登记注册的合法企业，</w:t>
      </w:r>
      <w:r>
        <w:rPr>
          <w:rFonts w:hint="eastAsia" w:ascii="宋体" w:hAnsi="宋体" w:cs="宋体"/>
          <w:bCs/>
          <w:color w:val="auto"/>
          <w:sz w:val="24"/>
        </w:rPr>
        <w:t>在参加</w:t>
      </w:r>
      <w:r>
        <w:rPr>
          <w:rFonts w:hint="eastAsia" w:ascii="宋体" w:hAnsi="宋体" w:cs="宋体"/>
          <w:color w:val="auto"/>
          <w:sz w:val="24"/>
        </w:rPr>
        <w:t>你方组织的</w:t>
      </w:r>
      <w:r>
        <w:rPr>
          <w:rFonts w:hint="eastAsia" w:ascii="宋体" w:hAnsi="宋体" w:cs="宋体"/>
          <w:color w:val="auto"/>
          <w:sz w:val="24"/>
          <w:lang w:val="en-US" w:eastAsia="zh-CN"/>
        </w:rPr>
        <w:t>宁海县西店镇庆丰闸除险加固工程（重）</w:t>
      </w:r>
      <w:r>
        <w:rPr>
          <w:rFonts w:hint="eastAsia" w:ascii="宋体" w:hAnsi="宋体" w:cs="宋体"/>
          <w:color w:val="auto"/>
          <w:sz w:val="24"/>
        </w:rPr>
        <w:t>项目【项目编号：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bCs/>
          <w:color w:val="auto"/>
          <w:sz w:val="24"/>
        </w:rPr>
        <w:t>投标活动中作如下说明：</w:t>
      </w:r>
      <w:r>
        <w:rPr>
          <w:rFonts w:hint="eastAsia" w:ascii="宋体" w:hAnsi="宋体" w:cs="宋体"/>
          <w:color w:val="auto"/>
          <w:sz w:val="24"/>
        </w:rPr>
        <w:t xml:space="preserve">我方所使用的“XX专用章”与法定名称章具有同等的法律效力，对使用“XX专用章”的行为予以完全承认，并愿意承担相应责任。   </w:t>
      </w:r>
    </w:p>
    <w:p w14:paraId="1252F5FE">
      <w:pPr>
        <w:spacing w:line="360" w:lineRule="auto"/>
        <w:ind w:firstLine="480" w:firstLineChars="200"/>
        <w:rPr>
          <w:rFonts w:ascii="宋体" w:hAnsi="宋体" w:cs="宋体"/>
          <w:color w:val="auto"/>
          <w:sz w:val="24"/>
        </w:rPr>
      </w:pPr>
      <w:r>
        <w:rPr>
          <w:rFonts w:hint="eastAsia" w:ascii="宋体" w:hAnsi="宋体" w:cs="宋体"/>
          <w:color w:val="auto"/>
          <w:sz w:val="24"/>
        </w:rPr>
        <w:t>特此说明。</w:t>
      </w:r>
    </w:p>
    <w:p w14:paraId="32AB624D">
      <w:pPr>
        <w:spacing w:line="360" w:lineRule="auto"/>
        <w:ind w:firstLine="494"/>
        <w:rPr>
          <w:rFonts w:ascii="宋体" w:hAnsi="宋体" w:cs="宋体"/>
          <w:color w:val="auto"/>
          <w:sz w:val="24"/>
        </w:rPr>
      </w:pPr>
    </w:p>
    <w:p w14:paraId="6782077B">
      <w:pPr>
        <w:spacing w:line="360" w:lineRule="auto"/>
        <w:ind w:firstLine="494"/>
        <w:rPr>
          <w:rFonts w:ascii="宋体" w:hAnsi="宋体" w:cs="宋体"/>
          <w:color w:val="auto"/>
          <w:sz w:val="24"/>
        </w:rPr>
      </w:pPr>
    </w:p>
    <w:p w14:paraId="10CA7157">
      <w:pPr>
        <w:spacing w:line="360" w:lineRule="auto"/>
        <w:ind w:firstLine="494"/>
        <w:rPr>
          <w:rFonts w:ascii="宋体" w:hAnsi="宋体" w:cs="宋体"/>
          <w:color w:val="auto"/>
          <w:sz w:val="24"/>
        </w:rPr>
      </w:pPr>
    </w:p>
    <w:p w14:paraId="788E68BA">
      <w:pPr>
        <w:spacing w:line="360" w:lineRule="auto"/>
        <w:ind w:firstLine="494"/>
        <w:rPr>
          <w:rFonts w:ascii="宋体" w:hAnsi="宋体" w:cs="宋体"/>
          <w:color w:val="auto"/>
          <w:sz w:val="24"/>
        </w:rPr>
      </w:pPr>
    </w:p>
    <w:p w14:paraId="06753242">
      <w:pPr>
        <w:spacing w:line="360" w:lineRule="auto"/>
        <w:ind w:right="480" w:firstLine="4080" w:firstLineChars="1700"/>
        <w:rPr>
          <w:rFonts w:ascii="宋体" w:hAnsi="宋体" w:cs="宋体"/>
          <w:color w:val="auto"/>
          <w:sz w:val="24"/>
        </w:rPr>
      </w:pPr>
      <w:r>
        <w:rPr>
          <w:rFonts w:hint="eastAsia" w:ascii="宋体" w:hAnsi="宋体" w:cs="宋体"/>
          <w:color w:val="auto"/>
          <w:sz w:val="24"/>
        </w:rPr>
        <w:t>供应商（法定名称章）：</w:t>
      </w:r>
    </w:p>
    <w:p w14:paraId="2323C346">
      <w:pPr>
        <w:ind w:right="1440" w:firstLine="494"/>
        <w:jc w:val="center"/>
        <w:rPr>
          <w:rFonts w:ascii="宋体" w:hAnsi="宋体" w:cs="宋体"/>
          <w:color w:val="auto"/>
          <w:sz w:val="24"/>
        </w:rPr>
      </w:pPr>
      <w:r>
        <w:rPr>
          <w:rFonts w:hint="eastAsia" w:ascii="宋体" w:hAnsi="宋体" w:cs="宋体"/>
          <w:color w:val="auto"/>
          <w:sz w:val="24"/>
        </w:rPr>
        <w:t xml:space="preserve">                              日期：       年     月     日</w:t>
      </w:r>
    </w:p>
    <w:p w14:paraId="432FE00B">
      <w:pPr>
        <w:rPr>
          <w:rFonts w:ascii="宋体" w:hAnsi="宋体" w:cs="宋体"/>
          <w:color w:val="auto"/>
          <w:sz w:val="24"/>
        </w:rPr>
      </w:pPr>
      <w:r>
        <w:rPr>
          <w:rFonts w:hint="eastAsia" w:ascii="宋体" w:hAnsi="宋体" w:cs="宋体"/>
          <w:b/>
          <w:bCs/>
          <w:color w:val="auto"/>
          <w:sz w:val="24"/>
        </w:rPr>
        <w:t>附：</w:t>
      </w:r>
    </w:p>
    <w:p w14:paraId="4F4EED78">
      <w:pPr>
        <w:spacing w:line="360" w:lineRule="auto"/>
        <w:rPr>
          <w:rFonts w:ascii="宋体" w:hAnsi="宋体" w:cs="宋体"/>
          <w:bCs/>
          <w:color w:val="auto"/>
          <w:sz w:val="24"/>
        </w:rPr>
      </w:pPr>
      <w:r>
        <w:rPr>
          <w:rFonts w:ascii="宋体" w:hAnsi="宋体" w:cs="宋体"/>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ascii="宋体" w:hAnsi="宋体" w:cs="宋体"/>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rPr>
        <w:t>供应商</w:t>
      </w:r>
      <w:r>
        <w:rPr>
          <w:rFonts w:hint="eastAsia" w:ascii="宋体" w:hAnsi="宋体" w:cs="宋体"/>
          <w:color w:val="auto"/>
          <w:sz w:val="24"/>
        </w:rPr>
        <w:t>法定名称章（印模）                供应商“XX专用章”（印模）</w:t>
      </w:r>
    </w:p>
    <w:p w14:paraId="6D32C314">
      <w:pPr>
        <w:autoSpaceDE w:val="0"/>
        <w:autoSpaceDN w:val="0"/>
        <w:jc w:val="center"/>
        <w:rPr>
          <w:rFonts w:ascii="宋体" w:hAnsi="宋体" w:cs="宋体"/>
          <w:b/>
          <w:color w:val="auto"/>
          <w:spacing w:val="6"/>
          <w:sz w:val="32"/>
          <w:szCs w:val="32"/>
        </w:rPr>
      </w:pPr>
    </w:p>
    <w:p w14:paraId="06830911">
      <w:pPr>
        <w:autoSpaceDE w:val="0"/>
        <w:autoSpaceDN w:val="0"/>
        <w:jc w:val="center"/>
        <w:rPr>
          <w:rFonts w:ascii="宋体" w:hAnsi="宋体" w:cs="宋体"/>
          <w:b/>
          <w:color w:val="auto"/>
          <w:spacing w:val="6"/>
          <w:sz w:val="32"/>
          <w:szCs w:val="32"/>
        </w:rPr>
      </w:pPr>
    </w:p>
    <w:p w14:paraId="281CAD4D">
      <w:pPr>
        <w:autoSpaceDE w:val="0"/>
        <w:autoSpaceDN w:val="0"/>
        <w:jc w:val="center"/>
        <w:rPr>
          <w:rFonts w:ascii="宋体" w:hAnsi="宋体" w:cs="宋体"/>
          <w:b/>
          <w:color w:val="auto"/>
          <w:spacing w:val="6"/>
          <w:sz w:val="32"/>
          <w:szCs w:val="32"/>
        </w:rPr>
      </w:pPr>
    </w:p>
    <w:p w14:paraId="53E474C7">
      <w:pPr>
        <w:autoSpaceDE w:val="0"/>
        <w:autoSpaceDN w:val="0"/>
        <w:jc w:val="center"/>
        <w:rPr>
          <w:rFonts w:ascii="宋体" w:hAnsi="宋体" w:cs="宋体"/>
          <w:b/>
          <w:color w:val="auto"/>
          <w:spacing w:val="6"/>
          <w:sz w:val="32"/>
          <w:szCs w:val="32"/>
        </w:rPr>
      </w:pPr>
    </w:p>
    <w:p w14:paraId="174606DF">
      <w:pPr>
        <w:autoSpaceDE w:val="0"/>
        <w:autoSpaceDN w:val="0"/>
        <w:jc w:val="center"/>
        <w:rPr>
          <w:rFonts w:ascii="宋体" w:hAnsi="宋体" w:cs="宋体"/>
          <w:b/>
          <w:color w:val="auto"/>
          <w:spacing w:val="6"/>
          <w:sz w:val="32"/>
          <w:szCs w:val="32"/>
        </w:rPr>
      </w:pPr>
    </w:p>
    <w:p w14:paraId="1A09DB69">
      <w:pPr>
        <w:autoSpaceDE w:val="0"/>
        <w:autoSpaceDN w:val="0"/>
        <w:jc w:val="center"/>
        <w:rPr>
          <w:rFonts w:ascii="宋体" w:hAnsi="宋体" w:cs="宋体"/>
          <w:b/>
          <w:color w:val="auto"/>
          <w:spacing w:val="6"/>
          <w:sz w:val="32"/>
          <w:szCs w:val="32"/>
        </w:rPr>
      </w:pPr>
    </w:p>
    <w:p w14:paraId="6AEB7791">
      <w:pPr>
        <w:autoSpaceDE w:val="0"/>
        <w:autoSpaceDN w:val="0"/>
        <w:jc w:val="center"/>
        <w:rPr>
          <w:rFonts w:ascii="宋体" w:hAnsi="宋体" w:cs="宋体"/>
          <w:b/>
          <w:color w:val="auto"/>
          <w:spacing w:val="6"/>
          <w:sz w:val="32"/>
          <w:szCs w:val="32"/>
        </w:rPr>
      </w:pPr>
    </w:p>
    <w:p w14:paraId="5919BC37">
      <w:pPr>
        <w:autoSpaceDE w:val="0"/>
        <w:autoSpaceDN w:val="0"/>
        <w:jc w:val="center"/>
        <w:rPr>
          <w:rFonts w:ascii="宋体" w:hAnsi="宋体" w:cs="宋体"/>
          <w:b/>
          <w:color w:val="auto"/>
          <w:spacing w:val="6"/>
          <w:sz w:val="32"/>
          <w:szCs w:val="32"/>
        </w:rPr>
      </w:pPr>
    </w:p>
    <w:p w14:paraId="32179C90">
      <w:pPr>
        <w:autoSpaceDE w:val="0"/>
        <w:autoSpaceDN w:val="0"/>
        <w:jc w:val="center"/>
        <w:rPr>
          <w:rFonts w:ascii="宋体" w:hAnsi="宋体" w:cs="宋体"/>
          <w:b/>
          <w:color w:val="auto"/>
          <w:spacing w:val="6"/>
          <w:sz w:val="32"/>
          <w:szCs w:val="32"/>
        </w:rPr>
      </w:pPr>
    </w:p>
    <w:p w14:paraId="247C55BC">
      <w:pPr>
        <w:autoSpaceDE w:val="0"/>
        <w:autoSpaceDN w:val="0"/>
        <w:jc w:val="center"/>
        <w:rPr>
          <w:rFonts w:ascii="宋体" w:hAnsi="宋体" w:cs="宋体"/>
          <w:b/>
          <w:color w:val="auto"/>
          <w:spacing w:val="6"/>
          <w:sz w:val="32"/>
          <w:szCs w:val="32"/>
        </w:rPr>
      </w:pPr>
    </w:p>
    <w:p w14:paraId="27B238CD">
      <w:pPr>
        <w:autoSpaceDE w:val="0"/>
        <w:autoSpaceDN w:val="0"/>
        <w:jc w:val="center"/>
        <w:rPr>
          <w:rFonts w:ascii="宋体" w:hAnsi="宋体" w:cs="宋体"/>
          <w:b/>
          <w:color w:val="auto"/>
          <w:spacing w:val="6"/>
          <w:sz w:val="32"/>
          <w:szCs w:val="32"/>
        </w:rPr>
      </w:pPr>
    </w:p>
    <w:p w14:paraId="1B53F2FE">
      <w:pPr>
        <w:autoSpaceDE w:val="0"/>
        <w:autoSpaceDN w:val="0"/>
        <w:jc w:val="center"/>
        <w:rPr>
          <w:rFonts w:ascii="宋体" w:hAnsi="宋体" w:cs="宋体"/>
          <w:b/>
          <w:color w:val="auto"/>
          <w:spacing w:val="6"/>
          <w:sz w:val="32"/>
          <w:szCs w:val="32"/>
        </w:rPr>
      </w:pPr>
    </w:p>
    <w:p w14:paraId="13319D03">
      <w:pPr>
        <w:autoSpaceDE w:val="0"/>
        <w:autoSpaceDN w:val="0"/>
        <w:jc w:val="center"/>
        <w:rPr>
          <w:rFonts w:ascii="宋体" w:hAnsi="宋体" w:cs="宋体"/>
          <w:b/>
          <w:color w:val="auto"/>
          <w:spacing w:val="6"/>
          <w:sz w:val="32"/>
          <w:szCs w:val="32"/>
        </w:rPr>
      </w:pPr>
    </w:p>
    <w:p w14:paraId="1912E0CB">
      <w:pPr>
        <w:autoSpaceDE w:val="0"/>
        <w:autoSpaceDN w:val="0"/>
        <w:jc w:val="center"/>
        <w:rPr>
          <w:rFonts w:ascii="宋体" w:hAnsi="宋体" w:cs="宋体"/>
          <w:b/>
          <w:color w:val="auto"/>
          <w:spacing w:val="6"/>
          <w:sz w:val="32"/>
          <w:szCs w:val="32"/>
        </w:rPr>
      </w:pPr>
    </w:p>
    <w:p w14:paraId="37C42F64">
      <w:pPr>
        <w:autoSpaceDE w:val="0"/>
        <w:autoSpaceDN w:val="0"/>
        <w:jc w:val="center"/>
        <w:rPr>
          <w:rFonts w:ascii="宋体" w:hAnsi="宋体" w:cs="宋体"/>
          <w:b/>
          <w:color w:val="auto"/>
          <w:spacing w:val="6"/>
          <w:sz w:val="32"/>
          <w:szCs w:val="32"/>
        </w:rPr>
      </w:pPr>
    </w:p>
    <w:p w14:paraId="56DCEA87">
      <w:pPr>
        <w:autoSpaceDE w:val="0"/>
        <w:autoSpaceDN w:val="0"/>
        <w:jc w:val="center"/>
        <w:rPr>
          <w:rFonts w:ascii="宋体" w:hAnsi="宋体" w:cs="宋体"/>
          <w:b/>
          <w:color w:val="auto"/>
          <w:spacing w:val="6"/>
          <w:sz w:val="32"/>
          <w:szCs w:val="32"/>
        </w:rPr>
      </w:pPr>
    </w:p>
    <w:p w14:paraId="6E8DACA2">
      <w:pPr>
        <w:autoSpaceDE w:val="0"/>
        <w:autoSpaceDN w:val="0"/>
        <w:jc w:val="center"/>
        <w:rPr>
          <w:rFonts w:ascii="宋体" w:hAnsi="宋体" w:cs="宋体"/>
          <w:b/>
          <w:color w:val="auto"/>
          <w:spacing w:val="6"/>
          <w:sz w:val="32"/>
          <w:szCs w:val="32"/>
        </w:rPr>
      </w:pPr>
    </w:p>
    <w:p w14:paraId="304EA3B0">
      <w:pPr>
        <w:autoSpaceDE w:val="0"/>
        <w:autoSpaceDN w:val="0"/>
        <w:jc w:val="center"/>
        <w:rPr>
          <w:rFonts w:ascii="宋体" w:hAnsi="宋体" w:cs="宋体"/>
          <w:b/>
          <w:color w:val="auto"/>
          <w:kern w:val="0"/>
          <w:sz w:val="32"/>
          <w:szCs w:val="32"/>
          <w:lang w:val="zh-CN"/>
        </w:rPr>
      </w:pPr>
      <w:r>
        <w:rPr>
          <w:rFonts w:hint="eastAsia" w:ascii="宋体" w:hAnsi="宋体" w:cs="宋体"/>
          <w:b/>
          <w:color w:val="auto"/>
          <w:spacing w:val="6"/>
          <w:sz w:val="32"/>
          <w:szCs w:val="32"/>
        </w:rPr>
        <w:t>附件</w:t>
      </w:r>
      <w:r>
        <w:rPr>
          <w:rFonts w:ascii="宋体" w:hAnsi="宋体" w:cs="宋体"/>
          <w:b/>
          <w:color w:val="auto"/>
          <w:spacing w:val="6"/>
          <w:sz w:val="32"/>
          <w:szCs w:val="32"/>
        </w:rPr>
        <w:t>5</w:t>
      </w:r>
      <w:r>
        <w:rPr>
          <w:rFonts w:hint="eastAsia" w:ascii="宋体" w:hAnsi="宋体" w:cs="宋体"/>
          <w:b/>
          <w:color w:val="auto"/>
          <w:spacing w:val="6"/>
          <w:sz w:val="32"/>
          <w:szCs w:val="32"/>
        </w:rPr>
        <w:t>：</w:t>
      </w:r>
      <w:r>
        <w:rPr>
          <w:rFonts w:hint="eastAsia" w:ascii="宋体" w:hAnsi="宋体" w:cs="宋体"/>
          <w:b/>
          <w:color w:val="auto"/>
          <w:kern w:val="0"/>
          <w:sz w:val="32"/>
          <w:szCs w:val="32"/>
          <w:lang w:val="zh-CN"/>
        </w:rPr>
        <w:t>联合协议</w:t>
      </w:r>
    </w:p>
    <w:p w14:paraId="472287A5">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（以联合体形式参与的，提供联合协议；本项目不接受联合体或者供应商不以联合体形式参与的，则不需要提供）</w:t>
      </w:r>
    </w:p>
    <w:p w14:paraId="3DF96B9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组成一个联合体，以一个供应商的身份</w:t>
      </w:r>
      <w:r>
        <w:rPr>
          <w:rFonts w:hint="eastAsia" w:ascii="宋体" w:hAnsi="宋体" w:cs="宋体"/>
          <w:color w:val="auto"/>
          <w:kern w:val="0"/>
          <w:sz w:val="24"/>
        </w:rPr>
        <w:t>参加</w:t>
      </w:r>
      <w:r>
        <w:rPr>
          <w:rFonts w:hint="eastAsia" w:ascii="宋体" w:hAnsi="宋体" w:cs="宋体"/>
          <w:color w:val="auto"/>
          <w:kern w:val="0"/>
          <w:sz w:val="24"/>
          <w:lang w:val="en-US" w:eastAsia="zh-CN"/>
        </w:rPr>
        <w:t>宁海县西店镇庆丰闸除险加固工程（重）</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rPr>
        <w:t>响应</w:t>
      </w:r>
      <w:r>
        <w:rPr>
          <w:rFonts w:hint="eastAsia" w:ascii="宋体" w:hAnsi="宋体" w:cs="宋体"/>
          <w:color w:val="auto"/>
          <w:kern w:val="0"/>
          <w:sz w:val="24"/>
          <w:lang w:val="zh-CN"/>
        </w:rPr>
        <w:t xml:space="preserve">。 </w:t>
      </w:r>
    </w:p>
    <w:p w14:paraId="4D10DE1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12EC25C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授权代表根据采购文件规定及</w:t>
      </w:r>
      <w:r>
        <w:rPr>
          <w:rFonts w:hint="eastAsia" w:ascii="宋体" w:hAnsi="宋体" w:cs="宋体"/>
          <w:color w:val="auto"/>
          <w:kern w:val="0"/>
          <w:sz w:val="24"/>
        </w:rPr>
        <w:t>响应内容</w:t>
      </w:r>
      <w:r>
        <w:rPr>
          <w:rFonts w:hint="eastAsia" w:ascii="宋体" w:hAnsi="宋体" w:cs="宋体"/>
          <w:color w:val="auto"/>
          <w:kern w:val="0"/>
          <w:sz w:val="24"/>
          <w:lang w:val="zh-CN"/>
        </w:rPr>
        <w:t>而对采购人、采购代理机构所作的任何合法承诺，包括书面澄清及相应等均对联合投标各方产生约束力。</w:t>
      </w:r>
    </w:p>
    <w:p w14:paraId="3A70C4BE">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w:t>
      </w:r>
      <w:r>
        <w:rPr>
          <w:rFonts w:hint="eastAsia" w:ascii="宋体" w:hAnsi="宋体" w:cs="宋体"/>
          <w:color w:val="auto"/>
          <w:kern w:val="0"/>
          <w:sz w:val="24"/>
        </w:rPr>
        <w:t>响应</w:t>
      </w:r>
      <w:r>
        <w:rPr>
          <w:rFonts w:hint="eastAsia" w:ascii="宋体" w:hAnsi="宋体" w:cs="宋体"/>
          <w:color w:val="auto"/>
          <w:kern w:val="0"/>
          <w:sz w:val="24"/>
          <w:lang w:val="zh-CN"/>
        </w:rPr>
        <w:t>中，分工如下：</w:t>
      </w:r>
    </w:p>
    <w:p w14:paraId="1E64BB3F">
      <w:pPr>
        <w:snapToGrid w:val="0"/>
        <w:spacing w:line="360" w:lineRule="auto"/>
        <w:ind w:firstLine="576"/>
        <w:rPr>
          <w:rFonts w:ascii="宋体" w:hAnsi="宋体" w:cs="宋体"/>
          <w:color w:val="auto"/>
          <w:kern w:val="0"/>
          <w:sz w:val="24"/>
          <w:lang w:val="zh-CN"/>
        </w:rPr>
      </w:pPr>
      <w:bookmarkStart w:id="602"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4243532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59C1CD7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602"/>
    <w:p w14:paraId="3F0E7B30">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p>
    <w:p w14:paraId="3DDCBB21">
      <w:pPr>
        <w:snapToGrid w:val="0"/>
        <w:spacing w:line="360" w:lineRule="auto"/>
        <w:ind w:firstLine="576"/>
        <w:rPr>
          <w:rFonts w:ascii="宋体" w:hAnsi="宋体" w:cs="宋体"/>
          <w:b/>
          <w:color w:val="auto"/>
          <w:kern w:val="0"/>
          <w:sz w:val="24"/>
          <w:lang w:val="zh-CN"/>
        </w:rPr>
      </w:pPr>
      <w:r>
        <w:rPr>
          <w:rFonts w:hint="eastAsia" w:ascii="宋体" w:hAnsi="宋体" w:cs="宋体"/>
          <w:color w:val="auto"/>
          <w:kern w:val="0"/>
          <w:sz w:val="24"/>
          <w:lang w:val="zh-CN"/>
        </w:rPr>
        <w:t>1、</w:t>
      </w:r>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提供的全部工程由小微企业承建，其合同份额占到合同总金额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（未预留份额专门面向中小企业采购的采购项目，以及预留份额中的非预留部分采购包，接受联合体</w:t>
      </w:r>
      <w:r>
        <w:rPr>
          <w:rFonts w:hint="eastAsia" w:ascii="宋体" w:hAnsi="宋体" w:cs="宋体"/>
          <w:b/>
          <w:color w:val="auto"/>
          <w:kern w:val="0"/>
          <w:sz w:val="24"/>
        </w:rPr>
        <w:t>磋商</w:t>
      </w:r>
      <w:r>
        <w:rPr>
          <w:rFonts w:hint="eastAsia" w:ascii="宋体" w:hAnsi="宋体" w:cs="宋体"/>
          <w:b/>
          <w:color w:val="auto"/>
          <w:kern w:val="0"/>
          <w:sz w:val="24"/>
          <w:lang w:val="zh-CN"/>
        </w:rPr>
        <w:t>的，联合协议约定小微企业的合同份额占到合同总金额30%以上的，对联合体报价给予</w:t>
      </w:r>
      <w:r>
        <w:rPr>
          <w:rFonts w:hint="eastAsia" w:ascii="宋体" w:hAnsi="宋体" w:cs="宋体"/>
          <w:b/>
          <w:color w:val="auto"/>
          <w:kern w:val="0"/>
          <w:sz w:val="24"/>
        </w:rPr>
        <w:t>2</w:t>
      </w:r>
      <w:r>
        <w:rPr>
          <w:rFonts w:hint="eastAsia" w:ascii="宋体" w:hAnsi="宋体" w:cs="宋体"/>
          <w:b/>
          <w:color w:val="auto"/>
          <w:kern w:val="0"/>
          <w:sz w:val="24"/>
          <w:lang w:val="zh-CN"/>
        </w:rPr>
        <w:t>%的扣除。供应商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7DE7FDB9">
      <w:pPr>
        <w:snapToGrid w:val="0"/>
        <w:spacing w:line="360" w:lineRule="auto"/>
        <w:ind w:firstLine="576"/>
        <w:rPr>
          <w:rFonts w:ascii="宋体" w:hAnsi="宋体" w:cs="宋体"/>
          <w:color w:val="auto"/>
          <w:kern w:val="0"/>
          <w:sz w:val="24"/>
          <w:lang w:val="zh-CN"/>
        </w:rPr>
      </w:pPr>
      <w:r>
        <w:rPr>
          <w:rFonts w:hint="eastAsia" w:ascii="宋体" w:hAnsi="宋体" w:cs="宋体"/>
          <w:color w:val="auto"/>
          <w:sz w:val="24"/>
        </w:rPr>
        <w:t>2、中小企业合同金额达到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要求以联合体形式参加的项目或采购包，供应商按采购文件第一部分竞争性磋商公告申请人的资格要求中规定的联合协议中中小企业、小微企业合同金额应当达到的比例要求填写。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06C59BD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五、如果成交，</w:t>
      </w:r>
      <w:r>
        <w:rPr>
          <w:rFonts w:hint="eastAsia" w:ascii="宋体" w:hAnsi="宋体" w:cs="宋体"/>
          <w:color w:val="auto"/>
          <w:sz w:val="24"/>
        </w:rPr>
        <w:t>联合体各成员方共同与采购人签订合同，并就采购合同约定的事项对采购人承担连带责任。</w:t>
      </w:r>
    </w:p>
    <w:p w14:paraId="5BC5710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w:t>
      </w:r>
      <w:r>
        <w:rPr>
          <w:rFonts w:hint="eastAsia" w:ascii="宋体" w:hAnsi="宋体" w:cs="宋体"/>
          <w:color w:val="auto"/>
          <w:kern w:val="0"/>
          <w:sz w:val="24"/>
        </w:rPr>
        <w:t>响应</w:t>
      </w:r>
      <w:r>
        <w:rPr>
          <w:rFonts w:hint="eastAsia" w:ascii="宋体" w:hAnsi="宋体" w:cs="宋体"/>
          <w:color w:val="auto"/>
          <w:kern w:val="0"/>
          <w:sz w:val="24"/>
          <w:lang w:val="zh-CN"/>
        </w:rPr>
        <w:t>的其他事宜：</w:t>
      </w:r>
    </w:p>
    <w:p w14:paraId="6EA0CBB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14107CA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7D6EDAC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055E7063">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6D63E39">
      <w:pPr>
        <w:snapToGrid w:val="0"/>
        <w:spacing w:line="360" w:lineRule="auto"/>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2B0DDABB">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5C21CC78">
      <w:pPr>
        <w:autoSpaceDE w:val="0"/>
        <w:autoSpaceDN w:val="0"/>
        <w:jc w:val="center"/>
        <w:rPr>
          <w:rFonts w:ascii="宋体" w:hAnsi="宋体" w:cs="宋体"/>
          <w:b/>
          <w:color w:val="auto"/>
          <w:spacing w:val="6"/>
          <w:sz w:val="32"/>
          <w:szCs w:val="32"/>
        </w:rPr>
        <w:sectPr>
          <w:pgSz w:w="11906" w:h="16838"/>
          <w:pgMar w:top="1440" w:right="1080" w:bottom="1440" w:left="1080" w:header="851" w:footer="992" w:gutter="0"/>
          <w:pgNumType w:fmt="decimal"/>
          <w:cols w:space="720" w:num="1"/>
          <w:titlePg/>
          <w:docGrid w:linePitch="312" w:charSpace="0"/>
        </w:sectPr>
      </w:pPr>
    </w:p>
    <w:p w14:paraId="4A0B5A7A">
      <w:pPr>
        <w:snapToGrid w:val="0"/>
        <w:spacing w:line="360" w:lineRule="auto"/>
        <w:jc w:val="center"/>
        <w:rPr>
          <w:rFonts w:ascii="宋体" w:hAnsi="宋体" w:cs="宋体"/>
          <w:b/>
          <w:color w:val="auto"/>
          <w:kern w:val="0"/>
          <w:sz w:val="32"/>
          <w:szCs w:val="32"/>
        </w:rPr>
      </w:pPr>
      <w:r>
        <w:rPr>
          <w:rFonts w:hint="eastAsia" w:ascii="宋体" w:hAnsi="宋体" w:cs="宋体"/>
          <w:b/>
          <w:color w:val="auto"/>
          <w:spacing w:val="6"/>
          <w:sz w:val="32"/>
          <w:szCs w:val="32"/>
        </w:rPr>
        <w:t>附件</w:t>
      </w:r>
      <w:r>
        <w:rPr>
          <w:rFonts w:ascii="宋体" w:hAnsi="宋体" w:cs="宋体"/>
          <w:b/>
          <w:color w:val="auto"/>
          <w:spacing w:val="6"/>
          <w:sz w:val="32"/>
          <w:szCs w:val="32"/>
        </w:rPr>
        <w:t>6</w:t>
      </w:r>
      <w:r>
        <w:rPr>
          <w:rFonts w:hint="eastAsia" w:ascii="宋体" w:hAnsi="宋体" w:cs="宋体"/>
          <w:b/>
          <w:color w:val="auto"/>
          <w:spacing w:val="6"/>
          <w:sz w:val="32"/>
          <w:szCs w:val="32"/>
        </w:rPr>
        <w:t>：</w:t>
      </w:r>
      <w:r>
        <w:rPr>
          <w:rFonts w:hint="eastAsia" w:ascii="宋体" w:hAnsi="宋体" w:cs="宋体"/>
          <w:b/>
          <w:color w:val="auto"/>
          <w:kern w:val="0"/>
          <w:sz w:val="32"/>
          <w:szCs w:val="32"/>
        </w:rPr>
        <w:t>分包意向协议</w:t>
      </w:r>
    </w:p>
    <w:p w14:paraId="679E3FFF">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成交后以分包方式履行合同的，提供分包意向协议；采购人不同意分包或者供应商成交后不以分包方式履行合同的，则不需要提供。</w:t>
      </w:r>
      <w:r>
        <w:rPr>
          <w:rFonts w:hint="eastAsia" w:ascii="宋体" w:hAnsi="宋体" w:cs="宋体"/>
          <w:color w:val="auto"/>
          <w:sz w:val="24"/>
        </w:rPr>
        <w:t>）</w:t>
      </w:r>
    </w:p>
    <w:p w14:paraId="08878DC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（供应商名称）</w:t>
      </w:r>
      <w:r>
        <w:rPr>
          <w:rFonts w:hint="eastAsia" w:ascii="宋体" w:hAnsi="宋体" w:cs="宋体"/>
          <w:color w:val="auto"/>
          <w:kern w:val="0"/>
          <w:sz w:val="24"/>
          <w:lang w:val="zh-CN"/>
        </w:rPr>
        <w:t>若成为</w:t>
      </w:r>
      <w:r>
        <w:rPr>
          <w:rFonts w:hint="eastAsia" w:ascii="宋体" w:hAnsi="宋体" w:cs="宋体"/>
          <w:color w:val="auto"/>
          <w:kern w:val="0"/>
          <w:sz w:val="24"/>
          <w:lang w:val="en-US" w:eastAsia="zh-CN"/>
        </w:rPr>
        <w:t>宁海县西店镇庆丰闸除险加固工程（重）</w:t>
      </w:r>
      <w:r>
        <w:rPr>
          <w:rFonts w:hint="eastAsia" w:ascii="宋体" w:hAnsi="宋体" w:cs="宋体"/>
          <w:color w:val="auto"/>
          <w:sz w:val="24"/>
        </w:rPr>
        <w:t>【项目编号：</w:t>
      </w:r>
      <w:r>
        <w:rPr>
          <w:rFonts w:hint="eastAsia" w:ascii="宋体" w:hAnsi="宋体" w:cs="宋体"/>
          <w:color w:val="auto"/>
          <w:sz w:val="24"/>
          <w:lang w:val="en-US" w:eastAsia="zh-CN"/>
        </w:rPr>
        <w:t>WYZB-NH2025-004</w:t>
      </w:r>
      <w:r>
        <w:rPr>
          <w:rFonts w:hint="eastAsia" w:ascii="宋体" w:hAnsi="宋体" w:cs="宋体"/>
          <w:color w:val="auto"/>
          <w:sz w:val="24"/>
        </w:rPr>
        <w:t>】</w:t>
      </w:r>
      <w:r>
        <w:rPr>
          <w:rFonts w:hint="eastAsia" w:ascii="宋体" w:hAnsi="宋体" w:cs="宋体"/>
          <w:color w:val="auto"/>
          <w:kern w:val="0"/>
          <w:sz w:val="24"/>
          <w:lang w:val="zh-CN"/>
        </w:rPr>
        <w:t>的成交供应商，将依法采取分包方式履行合同。</w:t>
      </w:r>
      <w:r>
        <w:rPr>
          <w:rFonts w:hint="eastAsia" w:ascii="宋体" w:hAnsi="宋体" w:cs="宋体"/>
          <w:color w:val="auto"/>
          <w:kern w:val="0"/>
          <w:sz w:val="24"/>
          <w:u w:val="single"/>
        </w:rPr>
        <w:t>（供应商名称）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18B8DD2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3C8D859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（供应商名称）</w:t>
      </w:r>
      <w:r>
        <w:rPr>
          <w:rFonts w:hint="eastAsia" w:ascii="宋体" w:hAnsi="宋体" w:cs="宋体"/>
          <w:color w:val="auto"/>
          <w:kern w:val="0"/>
          <w:sz w:val="24"/>
          <w:lang w:val="zh-CN"/>
        </w:rPr>
        <w:t>将</w:t>
      </w:r>
      <w:r>
        <w:rPr>
          <w:rFonts w:hint="eastAsia" w:ascii="宋体" w:hAnsi="宋体" w:cs="宋体"/>
          <w:color w:val="auto"/>
          <w:u w:val="single"/>
        </w:rPr>
        <w:t xml:space="preserve"> </w:t>
      </w:r>
      <w:r>
        <w:rPr>
          <w:rFonts w:ascii="宋体" w:hAnsi="宋体" w:cs="宋体"/>
          <w:color w:val="auto"/>
          <w:kern w:val="0"/>
          <w:sz w:val="24"/>
          <w:u w:val="single"/>
        </w:rPr>
        <w:t xml:space="preserve">  XX工作内容   </w:t>
      </w:r>
      <w:r>
        <w:rPr>
          <w:rFonts w:hint="eastAsia" w:ascii="宋体" w:hAnsi="宋体" w:cs="宋体"/>
          <w:color w:val="auto"/>
          <w:sz w:val="24"/>
        </w:rPr>
        <w:t>分包给</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w:t>
      </w:r>
      <w:r>
        <w:rPr>
          <w:rFonts w:hint="eastAsia" w:ascii="宋体" w:hAnsi="宋体" w:cs="宋体"/>
          <w:color w:val="auto"/>
          <w:kern w:val="0"/>
          <w:sz w:val="24"/>
          <w:u w:val="single"/>
        </w:rPr>
        <w:t>（分包供应商1名称），</w:t>
      </w:r>
      <w:r>
        <w:rPr>
          <w:rFonts w:hint="eastAsia" w:ascii="宋体" w:hAnsi="宋体" w:cs="宋体"/>
          <w:color w:val="auto"/>
          <w:kern w:val="0"/>
          <w:sz w:val="24"/>
          <w:lang w:val="zh-CN"/>
        </w:rPr>
        <w:t>具备承</w:t>
      </w:r>
      <w:r>
        <w:rPr>
          <w:rFonts w:hint="eastAsia" w:ascii="宋体" w:hAnsi="宋体" w:cs="宋体"/>
          <w:color w:val="auto"/>
          <w:kern w:val="0"/>
          <w:sz w:val="24"/>
        </w:rPr>
        <w:t>担</w:t>
      </w:r>
      <w:r>
        <w:rPr>
          <w:rFonts w:hint="eastAsia" w:ascii="宋体" w:hAnsi="宋体" w:cs="宋体"/>
          <w:color w:val="auto"/>
          <w:kern w:val="0"/>
          <w:sz w:val="24"/>
          <w:u w:val="single"/>
          <w:lang w:val="zh-CN"/>
        </w:rPr>
        <w:t>XX工作内容</w:t>
      </w:r>
      <w:r>
        <w:rPr>
          <w:rFonts w:hint="eastAsia" w:ascii="宋体" w:hAnsi="宋体" w:cs="宋体"/>
          <w:color w:val="auto"/>
          <w:kern w:val="0"/>
          <w:sz w:val="24"/>
          <w:lang w:val="zh-CN"/>
        </w:rPr>
        <w:t>相应资质条件且不得再次分包；</w:t>
      </w:r>
    </w:p>
    <w:p w14:paraId="0A366ED7">
      <w:pPr>
        <w:pStyle w:val="5"/>
        <w:ind w:left="664" w:leftChars="316" w:firstLine="229" w:firstLineChars="95"/>
        <w:rPr>
          <w:rFonts w:ascii="宋体" w:hAnsi="宋体" w:eastAsia="宋体" w:cs="宋体"/>
          <w:color w:val="auto"/>
          <w:kern w:val="0"/>
          <w:sz w:val="24"/>
          <w:szCs w:val="24"/>
        </w:rPr>
      </w:pPr>
      <w:r>
        <w:rPr>
          <w:rFonts w:hint="eastAsia" w:ascii="宋体" w:hAnsi="宋体" w:eastAsia="宋体" w:cs="宋体"/>
          <w:color w:val="auto"/>
          <w:kern w:val="0"/>
          <w:sz w:val="24"/>
          <w:szCs w:val="24"/>
        </w:rPr>
        <w:t>……</w:t>
      </w:r>
    </w:p>
    <w:p w14:paraId="75029F8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lang w:val="zh-CN"/>
        </w:rPr>
        <w:t>二、分包</w:t>
      </w:r>
      <w:r>
        <w:rPr>
          <w:rFonts w:hint="eastAsia" w:ascii="宋体" w:hAnsi="宋体" w:cs="宋体"/>
          <w:color w:val="auto"/>
          <w:kern w:val="0"/>
          <w:sz w:val="24"/>
          <w:highlight w:val="none"/>
          <w:lang w:val="zh-CN"/>
        </w:rPr>
        <w:t>供应商中小企业合同份额</w:t>
      </w:r>
    </w:p>
    <w:p w14:paraId="3A43BCF2">
      <w:pPr>
        <w:snapToGrid w:val="0"/>
        <w:spacing w:line="360" w:lineRule="auto"/>
        <w:ind w:firstLine="576"/>
        <w:rPr>
          <w:rFonts w:ascii="宋体" w:hAnsi="宋体" w:cs="宋体"/>
          <w:b/>
          <w:color w:val="auto"/>
          <w:kern w:val="0"/>
          <w:sz w:val="24"/>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……）提供的工程全部由小微企业承建，</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w:t>
      </w:r>
      <w:r>
        <w:rPr>
          <w:rFonts w:hint="eastAsia" w:ascii="宋体" w:hAnsi="宋体" w:cs="宋体"/>
          <w:b/>
          <w:color w:val="auto"/>
          <w:kern w:val="0"/>
          <w:sz w:val="24"/>
          <w:lang w:val="zh-CN"/>
        </w:rPr>
        <w:t>定小微企业的合同份额占到合同总金额30%以上的，对大中型企业的报价给予</w:t>
      </w:r>
      <w:r>
        <w:rPr>
          <w:rFonts w:hint="eastAsia" w:ascii="宋体" w:hAnsi="宋体" w:cs="宋体"/>
          <w:b/>
          <w:color w:val="auto"/>
          <w:kern w:val="0"/>
          <w:sz w:val="24"/>
        </w:rPr>
        <w:t>2</w:t>
      </w:r>
      <w:r>
        <w:rPr>
          <w:rFonts w:hint="eastAsia" w:ascii="宋体" w:hAnsi="宋体" w:cs="宋体"/>
          <w:b/>
          <w:color w:val="auto"/>
          <w:kern w:val="0"/>
          <w:sz w:val="24"/>
          <w:lang w:val="zh-CN"/>
        </w:rPr>
        <w:t>%的扣除。供应商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1298E2DE">
      <w:pPr>
        <w:spacing w:line="360" w:lineRule="auto"/>
        <w:ind w:firstLine="480" w:firstLineChars="200"/>
        <w:rPr>
          <w:rFonts w:ascii="宋体" w:hAnsi="宋体" w:cs="宋体"/>
          <w:b/>
          <w:bCs/>
          <w:color w:val="auto"/>
          <w:kern w:val="0"/>
          <w:sz w:val="24"/>
          <w:lang w:val="zh-CN"/>
        </w:rPr>
      </w:pPr>
      <w:r>
        <w:rPr>
          <w:rFonts w:hint="eastAsia" w:ascii="宋体" w:hAnsi="宋体" w:cs="宋体"/>
          <w:color w:val="auto"/>
          <w:sz w:val="24"/>
        </w:rPr>
        <w:t>2、</w:t>
      </w:r>
      <w:bookmarkStart w:id="603" w:name="_Hlk101133173"/>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要求合同分包形式参加的项目或采购包，供应商按采购文件第一部分竞争性磋商公告申请人的资格要求中规定的</w:t>
      </w:r>
      <w:r>
        <w:rPr>
          <w:rFonts w:hint="eastAsia" w:ascii="宋体" w:hAnsi="宋体" w:cs="宋体"/>
          <w:b/>
          <w:color w:val="auto"/>
          <w:kern w:val="0"/>
          <w:sz w:val="24"/>
          <w:lang w:val="zh-CN"/>
        </w:rPr>
        <w:t>分包意向协议</w:t>
      </w:r>
      <w:r>
        <w:rPr>
          <w:rFonts w:hint="eastAsia" w:ascii="宋体" w:hAnsi="宋体" w:cs="宋体"/>
          <w:b/>
          <w:bCs/>
          <w:color w:val="auto"/>
          <w:sz w:val="24"/>
        </w:rPr>
        <w:t>中中小企业、小微企业合同金额应当达到的比例要求填写。</w:t>
      </w:r>
      <w:r>
        <w:rPr>
          <w:rFonts w:hint="eastAsia" w:ascii="宋体" w:hAnsi="宋体" w:cs="宋体"/>
          <w:b/>
          <w:bCs/>
          <w:color w:val="auto"/>
          <w:kern w:val="0"/>
          <w:sz w:val="24"/>
          <w:lang w:val="zh-CN"/>
        </w:rPr>
        <w:t>）</w:t>
      </w:r>
      <w:bookmarkEnd w:id="603"/>
    </w:p>
    <w:p w14:paraId="59ABD0D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三、分包工作履行期限、地点、方式</w:t>
      </w:r>
    </w:p>
    <w:p w14:paraId="7EB9F921">
      <w:pPr>
        <w:snapToGrid w:val="0"/>
        <w:spacing w:line="360" w:lineRule="auto"/>
        <w:ind w:firstLine="576"/>
        <w:rPr>
          <w:rFonts w:ascii="宋体" w:hAnsi="宋体" w:cs="宋体"/>
          <w:color w:val="auto"/>
          <w:u w:val="single"/>
        </w:rPr>
      </w:pPr>
      <w:r>
        <w:rPr>
          <w:rFonts w:hint="eastAsia" w:ascii="宋体" w:hAnsi="宋体" w:cs="宋体"/>
          <w:color w:val="auto"/>
          <w:u w:val="single"/>
        </w:rPr>
        <w:t xml:space="preserve">                                                                                  </w:t>
      </w:r>
    </w:p>
    <w:p w14:paraId="6CC1EF3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四、质量</w:t>
      </w:r>
    </w:p>
    <w:p w14:paraId="7DB9A408">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56B11CD2">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五、价款或者报酬</w:t>
      </w:r>
    </w:p>
    <w:p w14:paraId="129E3FE6">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u w:val="single"/>
        </w:rPr>
        <w:t xml:space="preserve">                                                                                     </w:t>
      </w:r>
    </w:p>
    <w:p w14:paraId="15BE8350">
      <w:pPr>
        <w:snapToGrid w:val="0"/>
        <w:spacing w:line="360" w:lineRule="auto"/>
        <w:ind w:left="573" w:leftChars="273"/>
        <w:rPr>
          <w:rFonts w:ascii="宋体" w:hAnsi="宋体" w:cs="宋体"/>
          <w:color w:val="auto"/>
          <w:kern w:val="0"/>
          <w:sz w:val="24"/>
          <w:lang w:val="zh-CN"/>
        </w:rPr>
      </w:pPr>
      <w:r>
        <w:rPr>
          <w:rFonts w:hint="eastAsia" w:ascii="宋体" w:hAnsi="宋体" w:cs="宋体"/>
          <w:color w:val="auto"/>
          <w:kern w:val="0"/>
          <w:sz w:val="24"/>
          <w:lang w:val="zh-CN"/>
        </w:rPr>
        <w:t>六、违约责任</w:t>
      </w:r>
    </w:p>
    <w:p w14:paraId="474548AE">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33E72ED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七、争议解决的办法</w:t>
      </w:r>
    </w:p>
    <w:p w14:paraId="35AC1A00">
      <w:pPr>
        <w:snapToGrid w:val="0"/>
        <w:spacing w:line="360" w:lineRule="auto"/>
        <w:ind w:firstLine="576"/>
        <w:rPr>
          <w:rFonts w:ascii="宋体" w:hAnsi="宋体" w:cs="宋体"/>
          <w:color w:val="auto"/>
          <w:kern w:val="0"/>
          <w:sz w:val="24"/>
          <w:lang w:val="zh-CN"/>
        </w:rPr>
      </w:pPr>
      <w:r>
        <w:rPr>
          <w:rFonts w:hint="eastAsia" w:ascii="宋体" w:hAnsi="宋体" w:cs="宋体"/>
          <w:color w:val="auto"/>
          <w:u w:val="single"/>
        </w:rPr>
        <w:t xml:space="preserve">                                                                                  </w:t>
      </w:r>
    </w:p>
    <w:p w14:paraId="3E082830">
      <w:pPr>
        <w:snapToGrid w:val="0"/>
        <w:spacing w:line="360" w:lineRule="auto"/>
        <w:ind w:left="5758" w:leftChars="342" w:hanging="5040" w:hangingChars="2100"/>
        <w:rPr>
          <w:rFonts w:ascii="宋体" w:hAnsi="宋体" w:cs="宋体"/>
          <w:color w:val="auto"/>
          <w:kern w:val="0"/>
          <w:sz w:val="24"/>
          <w:lang w:val="zh-CN"/>
        </w:rPr>
      </w:pPr>
      <w:r>
        <w:rPr>
          <w:rFonts w:hint="eastAsia" w:ascii="宋体" w:hAnsi="宋体" w:cs="宋体"/>
          <w:color w:val="auto"/>
          <w:kern w:val="0"/>
          <w:sz w:val="24"/>
          <w:lang w:val="zh-CN"/>
        </w:rPr>
        <w:t xml:space="preserve">                                          供应商名称(电子签名)：</w:t>
      </w:r>
    </w:p>
    <w:p w14:paraId="0FB1A619">
      <w:pPr>
        <w:snapToGrid w:val="0"/>
        <w:spacing w:line="360" w:lineRule="auto"/>
        <w:ind w:firstLine="5640" w:firstLineChars="2350"/>
        <w:rPr>
          <w:rFonts w:ascii="宋体" w:hAnsi="宋体" w:cs="宋体"/>
          <w:color w:val="auto"/>
          <w:kern w:val="0"/>
          <w:sz w:val="24"/>
          <w:lang w:val="zh-CN"/>
        </w:rPr>
      </w:pPr>
      <w:r>
        <w:rPr>
          <w:rFonts w:hint="eastAsia" w:ascii="宋体" w:hAnsi="宋体" w:cs="宋体"/>
          <w:color w:val="auto"/>
          <w:kern w:val="0"/>
          <w:sz w:val="24"/>
          <w:lang w:val="zh-CN"/>
        </w:rPr>
        <w:t>分包供应商名称：</w:t>
      </w:r>
    </w:p>
    <w:p w14:paraId="10C5EC6A">
      <w:pPr>
        <w:snapToGrid w:val="0"/>
        <w:spacing w:line="360" w:lineRule="auto"/>
        <w:ind w:firstLine="5760" w:firstLineChars="2400"/>
        <w:rPr>
          <w:rFonts w:ascii="宋体" w:hAnsi="宋体" w:cs="宋体"/>
          <w:color w:val="auto"/>
        </w:rPr>
      </w:pPr>
      <w:r>
        <w:rPr>
          <w:rFonts w:hint="eastAsia" w:ascii="宋体" w:hAnsi="宋体" w:cs="宋体"/>
          <w:color w:val="auto"/>
          <w:kern w:val="0"/>
          <w:sz w:val="24"/>
          <w:lang w:val="zh-CN"/>
        </w:rPr>
        <w:t>……</w:t>
      </w:r>
    </w:p>
    <w:p w14:paraId="006893B0">
      <w:pPr>
        <w:spacing w:line="360" w:lineRule="auto"/>
        <w:jc w:val="center"/>
        <w:rPr>
          <w:rFonts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20280AE0">
      <w:pPr>
        <w:autoSpaceDE w:val="0"/>
        <w:autoSpaceDN w:val="0"/>
        <w:jc w:val="center"/>
        <w:rPr>
          <w:rFonts w:ascii="宋体" w:hAnsi="宋体" w:cs="宋体"/>
          <w:b/>
          <w:color w:val="auto"/>
          <w:spacing w:val="6"/>
          <w:sz w:val="32"/>
          <w:szCs w:val="32"/>
        </w:rPr>
      </w:pPr>
    </w:p>
    <w:p w14:paraId="09B9A16E">
      <w:pPr>
        <w:autoSpaceDE w:val="0"/>
        <w:autoSpaceDN w:val="0"/>
        <w:jc w:val="center"/>
        <w:rPr>
          <w:rFonts w:ascii="宋体" w:hAnsi="宋体" w:cs="宋体"/>
          <w:b/>
          <w:color w:val="auto"/>
          <w:spacing w:val="6"/>
          <w:sz w:val="32"/>
          <w:szCs w:val="32"/>
        </w:rPr>
        <w:sectPr>
          <w:pgSz w:w="11906" w:h="16838"/>
          <w:pgMar w:top="1440" w:right="1080" w:bottom="1440" w:left="1080" w:header="851" w:footer="992" w:gutter="0"/>
          <w:pgNumType w:fmt="decimal"/>
          <w:cols w:space="720" w:num="1"/>
          <w:titlePg/>
          <w:docGrid w:linePitch="312" w:charSpace="0"/>
        </w:sectPr>
      </w:pPr>
    </w:p>
    <w:p w14:paraId="44283428">
      <w:pPr>
        <w:autoSpaceDE w:val="0"/>
        <w:autoSpaceDN w:val="0"/>
        <w:jc w:val="center"/>
        <w:rPr>
          <w:rFonts w:ascii="宋体" w:hAnsi="宋体" w:cs="宋体"/>
          <w:b/>
          <w:bCs/>
          <w:color w:val="auto"/>
          <w:sz w:val="32"/>
          <w:szCs w:val="32"/>
        </w:rPr>
      </w:pPr>
      <w:r>
        <w:rPr>
          <w:rFonts w:hint="eastAsia" w:ascii="宋体" w:hAnsi="宋体" w:cs="宋体"/>
          <w:b/>
          <w:color w:val="auto"/>
          <w:spacing w:val="6"/>
          <w:sz w:val="32"/>
          <w:szCs w:val="32"/>
        </w:rPr>
        <w:t>附件</w:t>
      </w:r>
      <w:r>
        <w:rPr>
          <w:rFonts w:ascii="宋体" w:hAnsi="宋体" w:cs="宋体"/>
          <w:b/>
          <w:color w:val="auto"/>
          <w:spacing w:val="6"/>
          <w:sz w:val="32"/>
          <w:szCs w:val="32"/>
        </w:rPr>
        <w:t>7</w:t>
      </w:r>
      <w:r>
        <w:rPr>
          <w:rFonts w:hint="eastAsia" w:ascii="宋体" w:hAnsi="宋体" w:cs="宋体"/>
          <w:b/>
          <w:color w:val="auto"/>
          <w:spacing w:val="6"/>
          <w:sz w:val="32"/>
          <w:szCs w:val="32"/>
        </w:rPr>
        <w:t>：</w:t>
      </w:r>
      <w:r>
        <w:rPr>
          <w:rFonts w:hint="eastAsia" w:ascii="宋体" w:hAnsi="宋体" w:cs="宋体"/>
          <w:b/>
          <w:color w:val="auto"/>
          <w:sz w:val="32"/>
          <w:szCs w:val="32"/>
        </w:rPr>
        <w:t>中小企业声明函</w:t>
      </w:r>
    </w:p>
    <w:p w14:paraId="4E2F31C8">
      <w:pPr>
        <w:spacing w:line="360" w:lineRule="auto"/>
        <w:jc w:val="center"/>
        <w:rPr>
          <w:rFonts w:ascii="宋体" w:hAnsi="宋体" w:cs="宋体"/>
          <w:color w:val="auto"/>
          <w:sz w:val="24"/>
          <w:u w:val="single"/>
        </w:rPr>
      </w:pPr>
    </w:p>
    <w:p w14:paraId="57380A7C">
      <w:pPr>
        <w:spacing w:line="360" w:lineRule="auto"/>
        <w:jc w:val="center"/>
        <w:rPr>
          <w:rFonts w:ascii="宋体" w:hAnsi="宋体" w:cs="宋体"/>
          <w:b/>
          <w:color w:val="auto"/>
          <w:sz w:val="32"/>
          <w:szCs w:val="32"/>
        </w:rPr>
      </w:pPr>
      <w:r>
        <w:rPr>
          <w:rFonts w:hint="eastAsia" w:ascii="宋体" w:hAnsi="宋体" w:cs="宋体"/>
          <w:b/>
          <w:color w:val="auto"/>
          <w:sz w:val="32"/>
          <w:szCs w:val="32"/>
        </w:rPr>
        <w:t>中小企业声明函（工程）</w:t>
      </w:r>
    </w:p>
    <w:p w14:paraId="6DE220AD">
      <w:pPr>
        <w:spacing w:line="360" w:lineRule="auto"/>
        <w:rPr>
          <w:rFonts w:ascii="仿宋" w:hAnsi="仿宋" w:eastAsia="仿宋" w:cs="仿宋"/>
        </w:rPr>
      </w:pPr>
    </w:p>
    <w:p w14:paraId="113C0371">
      <w:pPr>
        <w:spacing w:line="360" w:lineRule="auto"/>
        <w:ind w:firstLine="360" w:firstLineChars="150"/>
        <w:jc w:val="left"/>
        <w:rPr>
          <w:rFonts w:ascii="仿宋" w:hAnsi="仿宋" w:eastAsia="仿宋" w:cs="仿宋"/>
          <w:sz w:val="24"/>
        </w:rPr>
      </w:pPr>
      <w:r>
        <w:rPr>
          <w:rFonts w:hint="eastAsia" w:ascii="仿宋" w:hAnsi="仿宋" w:eastAsia="仿宋" w:cs="仿宋"/>
          <w:sz w:val="24"/>
        </w:rPr>
        <w:t>本公司（联合体）郑重声明，根据《政府采购促进中小企业发展管理办法》（财库﹝2020﹞46 号）的规定，本公司（联合体）参加</w:t>
      </w:r>
      <w:r>
        <w:rPr>
          <w:rFonts w:hint="eastAsia" w:ascii="仿宋" w:hAnsi="仿宋" w:eastAsia="仿宋" w:cs="仿宋"/>
          <w:sz w:val="24"/>
          <w:u w:val="single"/>
        </w:rPr>
        <w:t xml:space="preserve">        </w:t>
      </w:r>
      <w:r>
        <w:rPr>
          <w:rFonts w:hint="eastAsia" w:ascii="仿宋" w:hAnsi="仿宋" w:eastAsia="仿宋" w:cs="仿宋"/>
          <w:sz w:val="24"/>
        </w:rPr>
        <w:t>的</w:t>
      </w:r>
      <w:r>
        <w:rPr>
          <w:rFonts w:hint="eastAsia" w:ascii="仿宋" w:hAnsi="仿宋" w:eastAsia="仿宋" w:cs="仿宋"/>
          <w:sz w:val="24"/>
          <w:u w:val="single"/>
        </w:rPr>
        <w:t xml:space="preserve">       </w:t>
      </w:r>
      <w:r>
        <w:rPr>
          <w:rFonts w:hint="eastAsia" w:ascii="仿宋" w:hAnsi="仿宋" w:eastAsia="仿宋" w:cs="仿宋"/>
          <w:sz w:val="24"/>
        </w:rPr>
        <w:t>采购活动，工程的施工单位全部为符合政策要求的中小企业承建。相关企业（含联合体中的中小企业、签订分包意向协议的中小企业）的具体情况如下：</w:t>
      </w:r>
    </w:p>
    <w:p w14:paraId="29689364">
      <w:pPr>
        <w:spacing w:line="360" w:lineRule="auto"/>
        <w:ind w:firstLine="480" w:firstLineChars="200"/>
        <w:jc w:val="left"/>
        <w:rPr>
          <w:rFonts w:ascii="仿宋" w:hAnsi="仿宋" w:eastAsia="仿宋" w:cs="仿宋"/>
          <w:sz w:val="24"/>
        </w:rPr>
      </w:pPr>
      <w:r>
        <w:rPr>
          <w:rFonts w:hint="eastAsia" w:ascii="仿宋" w:hAnsi="仿宋" w:eastAsia="仿宋" w:cs="仿宋"/>
          <w:sz w:val="24"/>
        </w:rPr>
        <w:t>1.</w:t>
      </w:r>
      <w:r>
        <w:rPr>
          <w:rFonts w:hint="eastAsia" w:ascii="仿宋" w:hAnsi="仿宋" w:eastAsia="仿宋" w:cs="仿宋"/>
        </w:rPr>
        <w:t xml:space="preserve"> </w:t>
      </w:r>
      <w:r>
        <w:rPr>
          <w:rFonts w:hint="eastAsia" w:ascii="仿宋" w:hAnsi="仿宋" w:eastAsia="仿宋" w:cs="仿宋"/>
          <w:sz w:val="24"/>
          <w:u w:val="single"/>
        </w:rPr>
        <w:t xml:space="preserve">                       </w:t>
      </w:r>
      <w:r>
        <w:rPr>
          <w:rFonts w:hint="eastAsia" w:ascii="仿宋" w:hAnsi="仿宋" w:eastAsia="仿宋" w:cs="仿宋"/>
          <w:sz w:val="24"/>
        </w:rPr>
        <w:t>，属于</w:t>
      </w:r>
      <w:r>
        <w:rPr>
          <w:rFonts w:hint="eastAsia" w:ascii="仿宋" w:hAnsi="仿宋" w:eastAsia="仿宋" w:cs="仿宋"/>
          <w:sz w:val="24"/>
          <w:u w:val="single"/>
        </w:rPr>
        <w:t>建筑业</w:t>
      </w:r>
      <w:r>
        <w:rPr>
          <w:rFonts w:hint="eastAsia" w:ascii="仿宋" w:hAnsi="仿宋" w:eastAsia="仿宋" w:cs="仿宋"/>
          <w:sz w:val="24"/>
        </w:rPr>
        <w:t xml:space="preserve">；承建（承接）企业为 </w:t>
      </w:r>
      <w:r>
        <w:rPr>
          <w:rFonts w:hint="eastAsia" w:ascii="仿宋" w:hAnsi="仿宋" w:eastAsia="仿宋" w:cs="仿宋"/>
          <w:sz w:val="24"/>
          <w:u w:val="single"/>
        </w:rPr>
        <w:t>（企业名称）</w:t>
      </w:r>
      <w:r>
        <w:rPr>
          <w:rFonts w:hint="eastAsia" w:ascii="仿宋" w:hAnsi="仿宋" w:eastAsia="仿宋" w:cs="仿宋"/>
          <w:sz w:val="24"/>
        </w:rPr>
        <w:t xml:space="preserve"> ，从业人员</w:t>
      </w:r>
      <w:r>
        <w:rPr>
          <w:rFonts w:hint="eastAsia" w:ascii="仿宋" w:hAnsi="仿宋" w:eastAsia="仿宋" w:cs="仿宋"/>
          <w:sz w:val="24"/>
          <w:u w:val="single"/>
        </w:rPr>
        <w:t xml:space="preserve">   </w:t>
      </w:r>
      <w:r>
        <w:rPr>
          <w:rFonts w:hint="eastAsia" w:ascii="仿宋" w:hAnsi="仿宋" w:eastAsia="仿宋" w:cs="仿宋"/>
          <w:sz w:val="24"/>
        </w:rPr>
        <w:t>人，营业收入为</w:t>
      </w:r>
      <w:r>
        <w:rPr>
          <w:rFonts w:hint="eastAsia" w:ascii="仿宋" w:hAnsi="仿宋" w:eastAsia="仿宋" w:cs="仿宋"/>
          <w:sz w:val="24"/>
          <w:u w:val="single"/>
        </w:rPr>
        <w:t xml:space="preserve">  </w:t>
      </w:r>
      <w:r>
        <w:rPr>
          <w:rFonts w:hint="eastAsia" w:ascii="仿宋" w:hAnsi="仿宋" w:eastAsia="仿宋" w:cs="仿宋"/>
          <w:sz w:val="24"/>
        </w:rPr>
        <w:t>万元，资产总额为</w:t>
      </w:r>
      <w:r>
        <w:rPr>
          <w:rFonts w:hint="eastAsia" w:ascii="仿宋" w:hAnsi="仿宋" w:eastAsia="仿宋" w:cs="仿宋"/>
          <w:sz w:val="24"/>
          <w:u w:val="single"/>
        </w:rPr>
        <w:t xml:space="preserve">   </w:t>
      </w:r>
      <w:r>
        <w:rPr>
          <w:rFonts w:hint="eastAsia" w:ascii="仿宋" w:hAnsi="仿宋" w:eastAsia="仿宋" w:cs="仿宋"/>
          <w:sz w:val="24"/>
        </w:rPr>
        <w:t>万元属于</w:t>
      </w:r>
      <w:r>
        <w:rPr>
          <w:rFonts w:hint="eastAsia" w:ascii="仿宋" w:hAnsi="仿宋" w:eastAsia="仿宋" w:cs="仿宋"/>
          <w:sz w:val="24"/>
          <w:u w:val="single"/>
        </w:rPr>
        <w:t xml:space="preserve"> （中型企业、小型企业、微型企业） </w:t>
      </w:r>
      <w:r>
        <w:rPr>
          <w:rFonts w:hint="eastAsia" w:ascii="仿宋" w:hAnsi="仿宋" w:eastAsia="仿宋" w:cs="仿宋"/>
          <w:sz w:val="24"/>
        </w:rPr>
        <w:t>；</w:t>
      </w:r>
    </w:p>
    <w:p w14:paraId="16362BA5">
      <w:pPr>
        <w:spacing w:line="360" w:lineRule="auto"/>
        <w:ind w:firstLine="480" w:firstLineChars="200"/>
        <w:jc w:val="left"/>
        <w:rPr>
          <w:rFonts w:ascii="仿宋" w:hAnsi="仿宋" w:eastAsia="仿宋" w:cs="仿宋"/>
          <w:sz w:val="24"/>
        </w:rPr>
      </w:pPr>
      <w:r>
        <w:rPr>
          <w:rFonts w:hint="eastAsia" w:ascii="仿宋" w:hAnsi="仿宋" w:eastAsia="仿宋" w:cs="仿宋"/>
          <w:sz w:val="24"/>
        </w:rPr>
        <w:t>以上企业，不属于大企业的分支机构，不存在控股股东为大企业的情形，也不存在与大企业的负责人为同一人的情形。</w:t>
      </w:r>
    </w:p>
    <w:p w14:paraId="34014B6E">
      <w:pPr>
        <w:spacing w:line="360" w:lineRule="auto"/>
        <w:ind w:firstLine="480" w:firstLineChars="200"/>
        <w:jc w:val="left"/>
        <w:rPr>
          <w:rFonts w:ascii="仿宋" w:hAnsi="仿宋" w:eastAsia="仿宋" w:cs="仿宋"/>
          <w:sz w:val="24"/>
        </w:rPr>
      </w:pPr>
      <w:r>
        <w:rPr>
          <w:rFonts w:hint="eastAsia" w:ascii="仿宋" w:hAnsi="仿宋" w:eastAsia="仿宋" w:cs="仿宋"/>
          <w:sz w:val="24"/>
        </w:rPr>
        <w:t>本企业对上述声明内容的真实性负责。如有虚假，将依法承担相应责任。</w:t>
      </w:r>
    </w:p>
    <w:p w14:paraId="5EA015DC">
      <w:pPr>
        <w:spacing w:line="360" w:lineRule="auto"/>
        <w:ind w:right="1760"/>
        <w:jc w:val="right"/>
        <w:rPr>
          <w:rFonts w:ascii="仿宋" w:hAnsi="仿宋" w:eastAsia="仿宋" w:cs="仿宋"/>
          <w:sz w:val="24"/>
        </w:rPr>
      </w:pPr>
    </w:p>
    <w:p w14:paraId="5F805498">
      <w:pPr>
        <w:snapToGrid w:val="0"/>
        <w:spacing w:line="360" w:lineRule="auto"/>
        <w:ind w:left="3570" w:leftChars="1700"/>
        <w:rPr>
          <w:rFonts w:ascii="仿宋" w:hAnsi="仿宋" w:eastAsia="仿宋" w:cs="仿宋"/>
          <w:kern w:val="0"/>
          <w:sz w:val="24"/>
          <w:lang w:val="zh-CN"/>
        </w:rPr>
      </w:pPr>
      <w:r>
        <w:rPr>
          <w:rFonts w:hint="eastAsia" w:ascii="仿宋" w:hAnsi="仿宋" w:eastAsia="仿宋" w:cs="仿宋"/>
          <w:kern w:val="0"/>
          <w:sz w:val="24"/>
          <w:lang w:val="zh-CN"/>
        </w:rPr>
        <w:t>法定代表人或其授权委托人（签名或印章）：</w:t>
      </w:r>
    </w:p>
    <w:p w14:paraId="59796B03">
      <w:pPr>
        <w:snapToGrid w:val="0"/>
        <w:spacing w:line="360" w:lineRule="auto"/>
        <w:ind w:left="3570" w:leftChars="1700"/>
        <w:rPr>
          <w:rFonts w:ascii="仿宋" w:hAnsi="仿宋" w:eastAsia="仿宋" w:cs="仿宋"/>
          <w:kern w:val="0"/>
          <w:sz w:val="24"/>
          <w:lang w:val="zh-CN"/>
        </w:rPr>
      </w:pPr>
      <w:r>
        <w:rPr>
          <w:rFonts w:hint="eastAsia" w:ascii="仿宋" w:hAnsi="仿宋" w:eastAsia="仿宋" w:cs="仿宋"/>
          <w:kern w:val="0"/>
          <w:sz w:val="24"/>
          <w:lang w:val="zh-CN"/>
        </w:rPr>
        <w:t>供应商（盖章）：</w:t>
      </w:r>
    </w:p>
    <w:p w14:paraId="3E1BC0A9">
      <w:pPr>
        <w:snapToGrid w:val="0"/>
        <w:spacing w:line="360" w:lineRule="auto"/>
        <w:rPr>
          <w:rFonts w:ascii="仿宋" w:hAnsi="仿宋" w:eastAsia="仿宋" w:cs="仿宋"/>
          <w:b/>
          <w:kern w:val="0"/>
          <w:sz w:val="32"/>
          <w:szCs w:val="32"/>
          <w:lang w:val="zh-CN"/>
        </w:rPr>
      </w:pPr>
      <w:r>
        <w:rPr>
          <w:rFonts w:hint="eastAsia" w:ascii="仿宋" w:hAnsi="仿宋" w:eastAsia="仿宋" w:cs="仿宋"/>
          <w:kern w:val="0"/>
          <w:sz w:val="24"/>
          <w:lang w:val="zh-CN"/>
        </w:rPr>
        <w:t xml:space="preserve">                              日期</w:t>
      </w:r>
      <w:r>
        <w:rPr>
          <w:rFonts w:hint="eastAsia" w:ascii="仿宋" w:hAnsi="仿宋" w:eastAsia="仿宋" w:cs="仿宋"/>
          <w:kern w:val="0"/>
          <w:sz w:val="24"/>
        </w:rPr>
        <w:t>:</w:t>
      </w:r>
    </w:p>
    <w:p w14:paraId="610F58AD">
      <w:pPr>
        <w:spacing w:line="360" w:lineRule="auto"/>
        <w:ind w:firstLine="310" w:firstLineChars="147"/>
        <w:jc w:val="left"/>
        <w:rPr>
          <w:rFonts w:ascii="仿宋" w:hAnsi="仿宋" w:eastAsia="仿宋" w:cs="仿宋"/>
          <w:sz w:val="24"/>
        </w:rPr>
      </w:pPr>
      <w:r>
        <w:rPr>
          <w:rFonts w:hint="eastAsia" w:ascii="仿宋" w:hAnsi="仿宋" w:eastAsia="仿宋" w:cs="仿宋"/>
          <w:b/>
          <w:szCs w:val="21"/>
        </w:rPr>
        <w:t>从业人员、营业收入、资产总额填报上一年度数据，无上一年度数据的新成立企业可不填报。</w:t>
      </w:r>
    </w:p>
    <w:p w14:paraId="11B0121C">
      <w:pPr>
        <w:adjustRightInd/>
        <w:spacing w:line="360" w:lineRule="auto"/>
        <w:ind w:right="-283"/>
        <w:rPr>
          <w:rFonts w:ascii="仿宋" w:hAnsi="仿宋" w:eastAsia="仿宋" w:cs="仿宋"/>
          <w:b/>
          <w:bCs/>
          <w:kern w:val="0"/>
          <w:sz w:val="24"/>
        </w:rPr>
        <w:sectPr>
          <w:footerReference r:id="rId22" w:type="default"/>
          <w:pgSz w:w="11906" w:h="16838"/>
          <w:pgMar w:top="1276" w:right="1418" w:bottom="1247" w:left="1418" w:header="851" w:footer="992" w:gutter="0"/>
          <w:pgNumType w:fmt="decimal"/>
          <w:cols w:space="720" w:num="1"/>
          <w:docGrid w:linePitch="312" w:charSpace="0"/>
        </w:sectPr>
      </w:pPr>
      <w:r>
        <w:rPr>
          <w:rFonts w:hint="eastAsia" w:ascii="仿宋" w:hAnsi="仿宋" w:eastAsia="仿宋" w:cs="仿宋"/>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tbl>
      <w:tblPr>
        <w:tblStyle w:val="64"/>
        <w:tblW w:w="15083" w:type="dxa"/>
        <w:tblInd w:w="-176" w:type="dxa"/>
        <w:tblLayout w:type="fixed"/>
        <w:tblCellMar>
          <w:top w:w="0" w:type="dxa"/>
          <w:left w:w="108" w:type="dxa"/>
          <w:bottom w:w="0" w:type="dxa"/>
          <w:right w:w="108" w:type="dxa"/>
        </w:tblCellMar>
      </w:tblPr>
      <w:tblGrid>
        <w:gridCol w:w="1985"/>
        <w:gridCol w:w="1498"/>
        <w:gridCol w:w="1763"/>
        <w:gridCol w:w="1660"/>
        <w:gridCol w:w="1240"/>
        <w:gridCol w:w="1636"/>
        <w:gridCol w:w="1520"/>
        <w:gridCol w:w="1285"/>
        <w:gridCol w:w="1275"/>
        <w:gridCol w:w="1221"/>
      </w:tblGrid>
      <w:tr w14:paraId="5E889DDC">
        <w:tblPrEx>
          <w:tblCellMar>
            <w:top w:w="0" w:type="dxa"/>
            <w:left w:w="108" w:type="dxa"/>
            <w:bottom w:w="0" w:type="dxa"/>
            <w:right w:w="108" w:type="dxa"/>
          </w:tblCellMar>
        </w:tblPrEx>
        <w:trPr>
          <w:trHeight w:val="420" w:hRule="atLeast"/>
        </w:trPr>
        <w:tc>
          <w:tcPr>
            <w:tcW w:w="15083" w:type="dxa"/>
            <w:gridSpan w:val="10"/>
            <w:tcBorders>
              <w:top w:val="nil"/>
              <w:left w:val="nil"/>
              <w:bottom w:val="nil"/>
              <w:right w:val="nil"/>
            </w:tcBorders>
            <w:vAlign w:val="bottom"/>
          </w:tcPr>
          <w:p w14:paraId="1B5953F0">
            <w:pPr>
              <w:widowControl/>
              <w:jc w:val="center"/>
              <w:rPr>
                <w:rFonts w:ascii="仿宋" w:hAnsi="仿宋" w:eastAsia="仿宋" w:cs="仿宋"/>
                <w:b/>
                <w:bCs/>
                <w:kern w:val="0"/>
                <w:sz w:val="32"/>
                <w:szCs w:val="32"/>
              </w:rPr>
            </w:pPr>
            <w:r>
              <w:rPr>
                <w:rFonts w:hint="eastAsia" w:ascii="仿宋" w:hAnsi="仿宋" w:eastAsia="仿宋" w:cs="仿宋"/>
                <w:b/>
                <w:bCs/>
                <w:kern w:val="0"/>
                <w:sz w:val="24"/>
              </w:rPr>
              <w:t>中小微行业划型标准规定（根据工信部联企业〔2011〕300号制定）</w:t>
            </w:r>
          </w:p>
        </w:tc>
      </w:tr>
      <w:tr w14:paraId="3B3C5292">
        <w:tblPrEx>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vAlign w:val="center"/>
          </w:tcPr>
          <w:p w14:paraId="5ECE455C">
            <w:pPr>
              <w:widowControl/>
              <w:jc w:val="center"/>
              <w:rPr>
                <w:rFonts w:ascii="仿宋" w:hAnsi="仿宋" w:eastAsia="仿宋" w:cs="仿宋"/>
                <w:b/>
                <w:bCs/>
                <w:kern w:val="0"/>
                <w:sz w:val="24"/>
              </w:rPr>
            </w:pPr>
            <w:r>
              <w:rPr>
                <w:rFonts w:hint="eastAsia" w:ascii="仿宋" w:hAnsi="仿宋" w:eastAsia="仿宋" w:cs="仿宋"/>
                <w:b/>
                <w:bCs/>
                <w:kern w:val="0"/>
                <w:sz w:val="24"/>
              </w:rPr>
              <w:t>行业</w:t>
            </w:r>
          </w:p>
        </w:tc>
        <w:tc>
          <w:tcPr>
            <w:tcW w:w="4921" w:type="dxa"/>
            <w:gridSpan w:val="3"/>
            <w:tcBorders>
              <w:top w:val="single" w:color="auto" w:sz="8" w:space="0"/>
              <w:left w:val="nil"/>
              <w:bottom w:val="single" w:color="auto" w:sz="4" w:space="0"/>
              <w:right w:val="single" w:color="000000" w:sz="8" w:space="0"/>
            </w:tcBorders>
            <w:vAlign w:val="bottom"/>
          </w:tcPr>
          <w:p w14:paraId="74980242">
            <w:pPr>
              <w:widowControl/>
              <w:jc w:val="center"/>
              <w:rPr>
                <w:rFonts w:ascii="仿宋" w:hAnsi="仿宋" w:eastAsia="仿宋" w:cs="仿宋"/>
                <w:b/>
                <w:bCs/>
                <w:kern w:val="0"/>
                <w:sz w:val="24"/>
              </w:rPr>
            </w:pPr>
            <w:r>
              <w:rPr>
                <w:rFonts w:hint="eastAsia" w:ascii="仿宋" w:hAnsi="仿宋" w:eastAsia="仿宋" w:cs="仿宋"/>
                <w:b/>
                <w:bCs/>
                <w:kern w:val="0"/>
                <w:sz w:val="24"/>
              </w:rPr>
              <w:t>中型企业</w:t>
            </w:r>
          </w:p>
        </w:tc>
        <w:tc>
          <w:tcPr>
            <w:tcW w:w="4396" w:type="dxa"/>
            <w:gridSpan w:val="3"/>
            <w:tcBorders>
              <w:top w:val="single" w:color="auto" w:sz="8" w:space="0"/>
              <w:left w:val="nil"/>
              <w:bottom w:val="single" w:color="auto" w:sz="4" w:space="0"/>
              <w:right w:val="single" w:color="000000" w:sz="8" w:space="0"/>
            </w:tcBorders>
            <w:vAlign w:val="bottom"/>
          </w:tcPr>
          <w:p w14:paraId="2214A5B9">
            <w:pPr>
              <w:widowControl/>
              <w:jc w:val="center"/>
              <w:rPr>
                <w:rFonts w:ascii="仿宋" w:hAnsi="仿宋" w:eastAsia="仿宋" w:cs="仿宋"/>
                <w:b/>
                <w:bCs/>
                <w:kern w:val="0"/>
                <w:sz w:val="24"/>
              </w:rPr>
            </w:pPr>
            <w:r>
              <w:rPr>
                <w:rFonts w:hint="eastAsia" w:ascii="仿宋" w:hAnsi="仿宋" w:eastAsia="仿宋" w:cs="仿宋"/>
                <w:b/>
                <w:bCs/>
                <w:kern w:val="0"/>
                <w:sz w:val="24"/>
              </w:rPr>
              <w:t>小型企业</w:t>
            </w:r>
          </w:p>
        </w:tc>
        <w:tc>
          <w:tcPr>
            <w:tcW w:w="3781" w:type="dxa"/>
            <w:gridSpan w:val="3"/>
            <w:tcBorders>
              <w:top w:val="single" w:color="auto" w:sz="8" w:space="0"/>
              <w:left w:val="nil"/>
              <w:bottom w:val="single" w:color="auto" w:sz="4" w:space="0"/>
              <w:right w:val="single" w:color="000000" w:sz="8" w:space="0"/>
            </w:tcBorders>
            <w:vAlign w:val="bottom"/>
          </w:tcPr>
          <w:p w14:paraId="4E891B3E">
            <w:pPr>
              <w:widowControl/>
              <w:jc w:val="center"/>
              <w:rPr>
                <w:rFonts w:ascii="仿宋" w:hAnsi="仿宋" w:eastAsia="仿宋" w:cs="仿宋"/>
                <w:b/>
                <w:bCs/>
                <w:kern w:val="0"/>
                <w:sz w:val="24"/>
              </w:rPr>
            </w:pPr>
            <w:r>
              <w:rPr>
                <w:rFonts w:hint="eastAsia" w:ascii="仿宋" w:hAnsi="仿宋" w:eastAsia="仿宋" w:cs="仿宋"/>
                <w:b/>
                <w:bCs/>
                <w:kern w:val="0"/>
                <w:sz w:val="24"/>
              </w:rPr>
              <w:t>微型企业</w:t>
            </w:r>
          </w:p>
        </w:tc>
      </w:tr>
      <w:tr w14:paraId="011D9101">
        <w:tblPrEx>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vAlign w:val="center"/>
          </w:tcPr>
          <w:p w14:paraId="3682DCC4">
            <w:pPr>
              <w:widowControl/>
              <w:jc w:val="left"/>
              <w:rPr>
                <w:rFonts w:ascii="仿宋" w:hAnsi="仿宋" w:eastAsia="仿宋" w:cs="仿宋"/>
                <w:b/>
                <w:bCs/>
                <w:kern w:val="0"/>
                <w:sz w:val="24"/>
              </w:rPr>
            </w:pPr>
          </w:p>
        </w:tc>
        <w:tc>
          <w:tcPr>
            <w:tcW w:w="1498" w:type="dxa"/>
            <w:tcBorders>
              <w:top w:val="nil"/>
              <w:left w:val="nil"/>
              <w:bottom w:val="single" w:color="auto" w:sz="4" w:space="0"/>
              <w:right w:val="single" w:color="auto" w:sz="4" w:space="0"/>
            </w:tcBorders>
            <w:vAlign w:val="bottom"/>
          </w:tcPr>
          <w:p w14:paraId="68BF49E5">
            <w:pPr>
              <w:widowControl/>
              <w:jc w:val="center"/>
              <w:rPr>
                <w:rFonts w:ascii="仿宋" w:hAnsi="仿宋" w:eastAsia="仿宋" w:cs="仿宋"/>
                <w:kern w:val="0"/>
                <w:sz w:val="20"/>
              </w:rPr>
            </w:pPr>
            <w:r>
              <w:rPr>
                <w:rFonts w:hint="eastAsia" w:ascii="仿宋" w:hAnsi="仿宋" w:eastAsia="仿宋" w:cs="仿宋"/>
                <w:kern w:val="0"/>
                <w:sz w:val="20"/>
              </w:rPr>
              <w:t>从业人员X（人）</w:t>
            </w:r>
          </w:p>
        </w:tc>
        <w:tc>
          <w:tcPr>
            <w:tcW w:w="1763" w:type="dxa"/>
            <w:tcBorders>
              <w:top w:val="nil"/>
              <w:left w:val="nil"/>
              <w:bottom w:val="single" w:color="auto" w:sz="4" w:space="0"/>
              <w:right w:val="single" w:color="auto" w:sz="4" w:space="0"/>
            </w:tcBorders>
            <w:vAlign w:val="bottom"/>
          </w:tcPr>
          <w:p w14:paraId="27A22DCD">
            <w:pPr>
              <w:widowControl/>
              <w:jc w:val="center"/>
              <w:rPr>
                <w:rFonts w:ascii="仿宋" w:hAnsi="仿宋" w:eastAsia="仿宋" w:cs="仿宋"/>
                <w:kern w:val="0"/>
                <w:sz w:val="20"/>
              </w:rPr>
            </w:pPr>
            <w:r>
              <w:rPr>
                <w:rFonts w:hint="eastAsia" w:ascii="仿宋" w:hAnsi="仿宋" w:eastAsia="仿宋" w:cs="仿宋"/>
                <w:kern w:val="0"/>
                <w:sz w:val="20"/>
              </w:rPr>
              <w:t>营业收入Y</w:t>
            </w:r>
          </w:p>
          <w:p w14:paraId="23137061">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660" w:type="dxa"/>
            <w:tcBorders>
              <w:top w:val="nil"/>
              <w:left w:val="nil"/>
              <w:bottom w:val="single" w:color="auto" w:sz="4" w:space="0"/>
              <w:right w:val="single" w:color="auto" w:sz="8" w:space="0"/>
            </w:tcBorders>
            <w:vAlign w:val="bottom"/>
          </w:tcPr>
          <w:p w14:paraId="24A80BE8">
            <w:pPr>
              <w:widowControl/>
              <w:jc w:val="center"/>
              <w:rPr>
                <w:rFonts w:ascii="仿宋" w:hAnsi="仿宋" w:eastAsia="仿宋" w:cs="仿宋"/>
                <w:kern w:val="0"/>
                <w:sz w:val="20"/>
              </w:rPr>
            </w:pPr>
            <w:r>
              <w:rPr>
                <w:rFonts w:hint="eastAsia" w:ascii="仿宋" w:hAnsi="仿宋" w:eastAsia="仿宋" w:cs="仿宋"/>
                <w:kern w:val="0"/>
                <w:sz w:val="20"/>
              </w:rPr>
              <w:t>资产总额Z</w:t>
            </w:r>
          </w:p>
          <w:p w14:paraId="53D953D7">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240" w:type="dxa"/>
            <w:tcBorders>
              <w:top w:val="nil"/>
              <w:left w:val="nil"/>
              <w:bottom w:val="single" w:color="auto" w:sz="4" w:space="0"/>
              <w:right w:val="single" w:color="auto" w:sz="4" w:space="0"/>
            </w:tcBorders>
            <w:vAlign w:val="bottom"/>
          </w:tcPr>
          <w:p w14:paraId="5859B562">
            <w:pPr>
              <w:widowControl/>
              <w:jc w:val="center"/>
              <w:rPr>
                <w:rFonts w:ascii="仿宋" w:hAnsi="仿宋" w:eastAsia="仿宋" w:cs="仿宋"/>
                <w:kern w:val="0"/>
                <w:sz w:val="20"/>
              </w:rPr>
            </w:pPr>
            <w:r>
              <w:rPr>
                <w:rFonts w:hint="eastAsia" w:ascii="仿宋" w:hAnsi="仿宋" w:eastAsia="仿宋" w:cs="仿宋"/>
                <w:kern w:val="0"/>
                <w:sz w:val="20"/>
              </w:rPr>
              <w:t>从业人员X（人）</w:t>
            </w:r>
          </w:p>
        </w:tc>
        <w:tc>
          <w:tcPr>
            <w:tcW w:w="1636" w:type="dxa"/>
            <w:tcBorders>
              <w:top w:val="nil"/>
              <w:left w:val="nil"/>
              <w:bottom w:val="single" w:color="auto" w:sz="4" w:space="0"/>
              <w:right w:val="single" w:color="auto" w:sz="4" w:space="0"/>
            </w:tcBorders>
            <w:vAlign w:val="bottom"/>
          </w:tcPr>
          <w:p w14:paraId="002F008E">
            <w:pPr>
              <w:widowControl/>
              <w:jc w:val="center"/>
              <w:rPr>
                <w:rFonts w:ascii="仿宋" w:hAnsi="仿宋" w:eastAsia="仿宋" w:cs="仿宋"/>
                <w:kern w:val="0"/>
                <w:sz w:val="20"/>
              </w:rPr>
            </w:pPr>
            <w:r>
              <w:rPr>
                <w:rFonts w:hint="eastAsia" w:ascii="仿宋" w:hAnsi="仿宋" w:eastAsia="仿宋" w:cs="仿宋"/>
                <w:kern w:val="0"/>
                <w:sz w:val="20"/>
              </w:rPr>
              <w:t>营业收入Y</w:t>
            </w:r>
          </w:p>
          <w:p w14:paraId="433FD317">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520" w:type="dxa"/>
            <w:tcBorders>
              <w:top w:val="nil"/>
              <w:left w:val="nil"/>
              <w:bottom w:val="single" w:color="auto" w:sz="4" w:space="0"/>
              <w:right w:val="single" w:color="auto" w:sz="8" w:space="0"/>
            </w:tcBorders>
            <w:vAlign w:val="bottom"/>
          </w:tcPr>
          <w:p w14:paraId="6B2D4CBA">
            <w:pPr>
              <w:widowControl/>
              <w:jc w:val="center"/>
              <w:rPr>
                <w:rFonts w:ascii="仿宋" w:hAnsi="仿宋" w:eastAsia="仿宋" w:cs="仿宋"/>
                <w:kern w:val="0"/>
                <w:sz w:val="20"/>
              </w:rPr>
            </w:pPr>
            <w:r>
              <w:rPr>
                <w:rFonts w:hint="eastAsia" w:ascii="仿宋" w:hAnsi="仿宋" w:eastAsia="仿宋" w:cs="仿宋"/>
                <w:kern w:val="0"/>
                <w:sz w:val="20"/>
              </w:rPr>
              <w:t>资产总额Z</w:t>
            </w:r>
          </w:p>
          <w:p w14:paraId="555913F7">
            <w:pPr>
              <w:widowControl/>
              <w:jc w:val="center"/>
              <w:rPr>
                <w:rFonts w:ascii="仿宋" w:hAnsi="仿宋" w:eastAsia="仿宋" w:cs="仿宋"/>
                <w:kern w:val="0"/>
                <w:sz w:val="20"/>
              </w:rPr>
            </w:pPr>
            <w:r>
              <w:rPr>
                <w:rFonts w:hint="eastAsia" w:ascii="仿宋" w:hAnsi="仿宋" w:eastAsia="仿宋" w:cs="仿宋"/>
                <w:kern w:val="0"/>
                <w:sz w:val="20"/>
              </w:rPr>
              <w:t>（万元）</w:t>
            </w:r>
          </w:p>
        </w:tc>
        <w:tc>
          <w:tcPr>
            <w:tcW w:w="1285" w:type="dxa"/>
            <w:tcBorders>
              <w:top w:val="nil"/>
              <w:left w:val="nil"/>
              <w:bottom w:val="single" w:color="auto" w:sz="4" w:space="0"/>
              <w:right w:val="single" w:color="auto" w:sz="4" w:space="0"/>
            </w:tcBorders>
            <w:vAlign w:val="bottom"/>
          </w:tcPr>
          <w:p w14:paraId="3080DC00">
            <w:pPr>
              <w:widowControl/>
              <w:jc w:val="center"/>
              <w:rPr>
                <w:rFonts w:ascii="仿宋" w:hAnsi="仿宋" w:eastAsia="仿宋" w:cs="仿宋"/>
                <w:kern w:val="0"/>
                <w:sz w:val="20"/>
              </w:rPr>
            </w:pPr>
            <w:r>
              <w:rPr>
                <w:rFonts w:hint="eastAsia" w:ascii="仿宋" w:hAnsi="仿宋" w:eastAsia="仿宋" w:cs="仿宋"/>
                <w:kern w:val="0"/>
                <w:sz w:val="20"/>
              </w:rPr>
              <w:t>从业人员X（人）</w:t>
            </w:r>
          </w:p>
        </w:tc>
        <w:tc>
          <w:tcPr>
            <w:tcW w:w="1275" w:type="dxa"/>
            <w:tcBorders>
              <w:top w:val="nil"/>
              <w:left w:val="nil"/>
              <w:bottom w:val="single" w:color="auto" w:sz="4" w:space="0"/>
              <w:right w:val="single" w:color="auto" w:sz="4" w:space="0"/>
            </w:tcBorders>
            <w:vAlign w:val="bottom"/>
          </w:tcPr>
          <w:p w14:paraId="7C65ACC6">
            <w:pPr>
              <w:widowControl/>
              <w:jc w:val="center"/>
              <w:rPr>
                <w:rFonts w:ascii="仿宋" w:hAnsi="仿宋" w:eastAsia="仿宋" w:cs="仿宋"/>
                <w:kern w:val="0"/>
                <w:sz w:val="20"/>
              </w:rPr>
            </w:pPr>
            <w:r>
              <w:rPr>
                <w:rFonts w:hint="eastAsia" w:ascii="仿宋" w:hAnsi="仿宋" w:eastAsia="仿宋" w:cs="仿宋"/>
                <w:kern w:val="0"/>
                <w:sz w:val="20"/>
              </w:rPr>
              <w:t>营业收入Y（万元）</w:t>
            </w:r>
          </w:p>
        </w:tc>
        <w:tc>
          <w:tcPr>
            <w:tcW w:w="1221" w:type="dxa"/>
            <w:tcBorders>
              <w:top w:val="nil"/>
              <w:left w:val="nil"/>
              <w:bottom w:val="single" w:color="auto" w:sz="4" w:space="0"/>
              <w:right w:val="single" w:color="auto" w:sz="8" w:space="0"/>
            </w:tcBorders>
            <w:vAlign w:val="bottom"/>
          </w:tcPr>
          <w:p w14:paraId="3C24A4DE">
            <w:pPr>
              <w:widowControl/>
              <w:jc w:val="center"/>
              <w:rPr>
                <w:rFonts w:ascii="仿宋" w:hAnsi="仿宋" w:eastAsia="仿宋" w:cs="仿宋"/>
                <w:kern w:val="0"/>
                <w:sz w:val="20"/>
              </w:rPr>
            </w:pPr>
            <w:r>
              <w:rPr>
                <w:rFonts w:hint="eastAsia" w:ascii="仿宋" w:hAnsi="仿宋" w:eastAsia="仿宋" w:cs="仿宋"/>
                <w:kern w:val="0"/>
                <w:sz w:val="20"/>
              </w:rPr>
              <w:t>资产总额Z（万元）</w:t>
            </w:r>
          </w:p>
        </w:tc>
      </w:tr>
      <w:tr w14:paraId="38C4FD55">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6B4ABFB">
            <w:pPr>
              <w:widowControl/>
              <w:jc w:val="left"/>
              <w:rPr>
                <w:rFonts w:ascii="仿宋" w:hAnsi="仿宋" w:eastAsia="仿宋" w:cs="仿宋"/>
                <w:kern w:val="0"/>
                <w:sz w:val="20"/>
              </w:rPr>
            </w:pPr>
            <w:r>
              <w:rPr>
                <w:rFonts w:hint="eastAsia" w:ascii="仿宋" w:hAnsi="仿宋" w:eastAsia="仿宋" w:cs="仿宋"/>
                <w:kern w:val="0"/>
                <w:sz w:val="20"/>
              </w:rPr>
              <w:t xml:space="preserve"> 1、农林牧渔业</w:t>
            </w:r>
          </w:p>
        </w:tc>
        <w:tc>
          <w:tcPr>
            <w:tcW w:w="1498" w:type="dxa"/>
            <w:tcBorders>
              <w:top w:val="nil"/>
              <w:left w:val="nil"/>
              <w:bottom w:val="single" w:color="auto" w:sz="4" w:space="0"/>
              <w:right w:val="single" w:color="auto" w:sz="4" w:space="0"/>
            </w:tcBorders>
            <w:vAlign w:val="bottom"/>
          </w:tcPr>
          <w:p w14:paraId="1D6F5F4C">
            <w:pPr>
              <w:widowControl/>
              <w:jc w:val="left"/>
              <w:rPr>
                <w:rFonts w:ascii="仿宋" w:hAnsi="仿宋" w:eastAsia="仿宋" w:cs="仿宋"/>
                <w:kern w:val="0"/>
                <w:sz w:val="20"/>
              </w:rPr>
            </w:pPr>
            <w:r>
              <w:rPr>
                <w:rFonts w:hint="eastAsia" w:ascii="仿宋" w:hAnsi="仿宋" w:eastAsia="仿宋" w:cs="仿宋"/>
                <w:kern w:val="0"/>
                <w:sz w:val="20"/>
              </w:rPr>
              <w:t>　</w:t>
            </w:r>
          </w:p>
        </w:tc>
        <w:tc>
          <w:tcPr>
            <w:tcW w:w="1763" w:type="dxa"/>
            <w:tcBorders>
              <w:top w:val="nil"/>
              <w:left w:val="nil"/>
              <w:bottom w:val="single" w:color="auto" w:sz="4" w:space="0"/>
              <w:right w:val="single" w:color="auto" w:sz="4" w:space="0"/>
            </w:tcBorders>
            <w:vAlign w:val="bottom"/>
          </w:tcPr>
          <w:p w14:paraId="3F52859D">
            <w:pPr>
              <w:widowControl/>
              <w:jc w:val="left"/>
              <w:rPr>
                <w:rFonts w:ascii="仿宋" w:hAnsi="仿宋" w:eastAsia="仿宋" w:cs="仿宋"/>
                <w:kern w:val="0"/>
                <w:sz w:val="20"/>
              </w:rPr>
            </w:pPr>
            <w:r>
              <w:rPr>
                <w:rFonts w:hint="eastAsia" w:ascii="仿宋" w:hAnsi="仿宋" w:eastAsia="仿宋" w:cs="仿宋"/>
                <w:kern w:val="0"/>
                <w:sz w:val="20"/>
              </w:rPr>
              <w:t xml:space="preserve"> 500≤Y＜20000</w:t>
            </w:r>
          </w:p>
        </w:tc>
        <w:tc>
          <w:tcPr>
            <w:tcW w:w="1660" w:type="dxa"/>
            <w:tcBorders>
              <w:top w:val="nil"/>
              <w:left w:val="nil"/>
              <w:bottom w:val="single" w:color="auto" w:sz="4" w:space="0"/>
              <w:right w:val="single" w:color="auto" w:sz="8" w:space="0"/>
            </w:tcBorders>
            <w:vAlign w:val="bottom"/>
          </w:tcPr>
          <w:p w14:paraId="3A029FB4">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0667CB67">
            <w:pPr>
              <w:widowControl/>
              <w:jc w:val="left"/>
              <w:rPr>
                <w:rFonts w:ascii="仿宋" w:hAnsi="仿宋" w:eastAsia="仿宋" w:cs="仿宋"/>
                <w:kern w:val="0"/>
                <w:sz w:val="20"/>
              </w:rPr>
            </w:pPr>
            <w:r>
              <w:rPr>
                <w:rFonts w:hint="eastAsia" w:ascii="仿宋" w:hAnsi="仿宋" w:eastAsia="仿宋" w:cs="仿宋"/>
                <w:kern w:val="0"/>
                <w:sz w:val="20"/>
              </w:rPr>
              <w:t>　</w:t>
            </w:r>
          </w:p>
        </w:tc>
        <w:tc>
          <w:tcPr>
            <w:tcW w:w="1636" w:type="dxa"/>
            <w:tcBorders>
              <w:top w:val="nil"/>
              <w:left w:val="nil"/>
              <w:bottom w:val="single" w:color="auto" w:sz="4" w:space="0"/>
              <w:right w:val="single" w:color="auto" w:sz="4" w:space="0"/>
            </w:tcBorders>
            <w:vAlign w:val="bottom"/>
          </w:tcPr>
          <w:p w14:paraId="0712A5F4">
            <w:pPr>
              <w:widowControl/>
              <w:jc w:val="left"/>
              <w:rPr>
                <w:rFonts w:ascii="仿宋" w:hAnsi="仿宋" w:eastAsia="仿宋" w:cs="仿宋"/>
                <w:kern w:val="0"/>
                <w:sz w:val="20"/>
              </w:rPr>
            </w:pPr>
            <w:r>
              <w:rPr>
                <w:rFonts w:hint="eastAsia" w:ascii="仿宋" w:hAnsi="仿宋" w:eastAsia="仿宋" w:cs="仿宋"/>
                <w:kern w:val="0"/>
                <w:sz w:val="20"/>
              </w:rPr>
              <w:t xml:space="preserve"> 50≤Y＜500</w:t>
            </w:r>
          </w:p>
        </w:tc>
        <w:tc>
          <w:tcPr>
            <w:tcW w:w="1520" w:type="dxa"/>
            <w:tcBorders>
              <w:top w:val="nil"/>
              <w:left w:val="nil"/>
              <w:bottom w:val="single" w:color="auto" w:sz="4" w:space="0"/>
              <w:right w:val="single" w:color="auto" w:sz="8" w:space="0"/>
            </w:tcBorders>
            <w:vAlign w:val="bottom"/>
          </w:tcPr>
          <w:p w14:paraId="6C35995D">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7A8F012C">
            <w:pPr>
              <w:widowControl/>
              <w:jc w:val="left"/>
              <w:rPr>
                <w:rFonts w:ascii="仿宋" w:hAnsi="仿宋" w:eastAsia="仿宋" w:cs="仿宋"/>
                <w:kern w:val="0"/>
                <w:sz w:val="20"/>
              </w:rPr>
            </w:pPr>
            <w:r>
              <w:rPr>
                <w:rFonts w:hint="eastAsia" w:ascii="仿宋" w:hAnsi="仿宋" w:eastAsia="仿宋" w:cs="仿宋"/>
                <w:kern w:val="0"/>
                <w:sz w:val="20"/>
              </w:rPr>
              <w:t>　</w:t>
            </w:r>
          </w:p>
        </w:tc>
        <w:tc>
          <w:tcPr>
            <w:tcW w:w="1275" w:type="dxa"/>
            <w:tcBorders>
              <w:top w:val="nil"/>
              <w:left w:val="nil"/>
              <w:bottom w:val="single" w:color="auto" w:sz="4" w:space="0"/>
              <w:right w:val="single" w:color="auto" w:sz="4" w:space="0"/>
            </w:tcBorders>
            <w:vAlign w:val="bottom"/>
          </w:tcPr>
          <w:p w14:paraId="777737C7">
            <w:pPr>
              <w:widowControl/>
              <w:jc w:val="left"/>
              <w:rPr>
                <w:rFonts w:ascii="仿宋" w:hAnsi="仿宋" w:eastAsia="仿宋" w:cs="仿宋"/>
                <w:kern w:val="0"/>
                <w:sz w:val="20"/>
              </w:rPr>
            </w:pPr>
            <w:r>
              <w:rPr>
                <w:rFonts w:hint="eastAsia" w:ascii="仿宋" w:hAnsi="仿宋" w:eastAsia="仿宋" w:cs="仿宋"/>
                <w:kern w:val="0"/>
                <w:sz w:val="20"/>
              </w:rPr>
              <w:t>Y＜50</w:t>
            </w:r>
          </w:p>
        </w:tc>
        <w:tc>
          <w:tcPr>
            <w:tcW w:w="1221" w:type="dxa"/>
            <w:tcBorders>
              <w:top w:val="nil"/>
              <w:left w:val="nil"/>
              <w:bottom w:val="single" w:color="auto" w:sz="4" w:space="0"/>
              <w:right w:val="single" w:color="auto" w:sz="8" w:space="0"/>
            </w:tcBorders>
            <w:vAlign w:val="bottom"/>
          </w:tcPr>
          <w:p w14:paraId="563061F7">
            <w:pPr>
              <w:widowControl/>
              <w:jc w:val="left"/>
              <w:rPr>
                <w:rFonts w:ascii="仿宋" w:hAnsi="仿宋" w:eastAsia="仿宋" w:cs="仿宋"/>
                <w:kern w:val="0"/>
                <w:sz w:val="20"/>
              </w:rPr>
            </w:pPr>
            <w:r>
              <w:rPr>
                <w:rFonts w:hint="eastAsia" w:ascii="仿宋" w:hAnsi="仿宋" w:eastAsia="仿宋" w:cs="仿宋"/>
                <w:kern w:val="0"/>
                <w:sz w:val="20"/>
              </w:rPr>
              <w:t>　</w:t>
            </w:r>
          </w:p>
        </w:tc>
      </w:tr>
      <w:tr w14:paraId="3560C476">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CF8D783">
            <w:pPr>
              <w:widowControl/>
              <w:jc w:val="left"/>
              <w:rPr>
                <w:rFonts w:ascii="仿宋" w:hAnsi="仿宋" w:eastAsia="仿宋" w:cs="仿宋"/>
                <w:kern w:val="0"/>
                <w:sz w:val="20"/>
              </w:rPr>
            </w:pPr>
            <w:r>
              <w:rPr>
                <w:rFonts w:hint="eastAsia" w:ascii="仿宋" w:hAnsi="仿宋" w:eastAsia="仿宋" w:cs="仿宋"/>
                <w:kern w:val="0"/>
                <w:sz w:val="20"/>
              </w:rPr>
              <w:t xml:space="preserve"> 2、工业</w:t>
            </w:r>
          </w:p>
        </w:tc>
        <w:tc>
          <w:tcPr>
            <w:tcW w:w="1498" w:type="dxa"/>
            <w:tcBorders>
              <w:top w:val="nil"/>
              <w:left w:val="nil"/>
              <w:bottom w:val="single" w:color="auto" w:sz="4" w:space="0"/>
              <w:right w:val="single" w:color="auto" w:sz="4" w:space="0"/>
            </w:tcBorders>
            <w:vAlign w:val="bottom"/>
          </w:tcPr>
          <w:p w14:paraId="23532010">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21096A7E">
            <w:pPr>
              <w:widowControl/>
              <w:jc w:val="left"/>
              <w:rPr>
                <w:rFonts w:ascii="仿宋" w:hAnsi="仿宋" w:eastAsia="仿宋" w:cs="仿宋"/>
                <w:kern w:val="0"/>
                <w:sz w:val="20"/>
              </w:rPr>
            </w:pPr>
            <w:r>
              <w:rPr>
                <w:rFonts w:hint="eastAsia" w:ascii="仿宋" w:hAnsi="仿宋" w:eastAsia="仿宋" w:cs="仿宋"/>
                <w:kern w:val="0"/>
                <w:sz w:val="20"/>
              </w:rPr>
              <w:t>2000≤Y＜40000</w:t>
            </w:r>
          </w:p>
        </w:tc>
        <w:tc>
          <w:tcPr>
            <w:tcW w:w="1660" w:type="dxa"/>
            <w:tcBorders>
              <w:top w:val="nil"/>
              <w:left w:val="nil"/>
              <w:bottom w:val="single" w:color="auto" w:sz="4" w:space="0"/>
              <w:right w:val="single" w:color="auto" w:sz="8" w:space="0"/>
            </w:tcBorders>
            <w:vAlign w:val="bottom"/>
          </w:tcPr>
          <w:p w14:paraId="71899B40">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3B94ACC">
            <w:pPr>
              <w:widowControl/>
              <w:jc w:val="left"/>
              <w:rPr>
                <w:rFonts w:ascii="仿宋" w:hAnsi="仿宋" w:eastAsia="仿宋" w:cs="仿宋"/>
                <w:kern w:val="0"/>
                <w:sz w:val="20"/>
              </w:rPr>
            </w:pPr>
            <w:r>
              <w:rPr>
                <w:rFonts w:hint="eastAsia" w:ascii="仿宋" w:hAnsi="仿宋" w:eastAsia="仿宋" w:cs="仿宋"/>
                <w:kern w:val="0"/>
                <w:sz w:val="20"/>
              </w:rPr>
              <w:t>20≤X＜300</w:t>
            </w:r>
          </w:p>
        </w:tc>
        <w:tc>
          <w:tcPr>
            <w:tcW w:w="1636" w:type="dxa"/>
            <w:tcBorders>
              <w:top w:val="nil"/>
              <w:left w:val="nil"/>
              <w:bottom w:val="single" w:color="auto" w:sz="4" w:space="0"/>
              <w:right w:val="single" w:color="auto" w:sz="4" w:space="0"/>
            </w:tcBorders>
            <w:vAlign w:val="bottom"/>
          </w:tcPr>
          <w:p w14:paraId="4F2F79C0">
            <w:pPr>
              <w:widowControl/>
              <w:jc w:val="left"/>
              <w:rPr>
                <w:rFonts w:ascii="仿宋" w:hAnsi="仿宋" w:eastAsia="仿宋" w:cs="仿宋"/>
                <w:kern w:val="0"/>
                <w:sz w:val="20"/>
              </w:rPr>
            </w:pPr>
            <w:r>
              <w:rPr>
                <w:rFonts w:hint="eastAsia" w:ascii="仿宋" w:hAnsi="仿宋" w:eastAsia="仿宋" w:cs="仿宋"/>
                <w:kern w:val="0"/>
                <w:sz w:val="20"/>
              </w:rPr>
              <w:t>300≤Y＜2000</w:t>
            </w:r>
          </w:p>
        </w:tc>
        <w:tc>
          <w:tcPr>
            <w:tcW w:w="1520" w:type="dxa"/>
            <w:tcBorders>
              <w:top w:val="nil"/>
              <w:left w:val="nil"/>
              <w:bottom w:val="single" w:color="auto" w:sz="4" w:space="0"/>
              <w:right w:val="single" w:color="auto" w:sz="8" w:space="0"/>
            </w:tcBorders>
            <w:vAlign w:val="bottom"/>
          </w:tcPr>
          <w:p w14:paraId="5BE24028">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6F82357E">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2ADA7406">
            <w:pPr>
              <w:widowControl/>
              <w:jc w:val="left"/>
              <w:rPr>
                <w:rFonts w:ascii="仿宋" w:hAnsi="仿宋" w:eastAsia="仿宋" w:cs="仿宋"/>
                <w:kern w:val="0"/>
                <w:sz w:val="20"/>
              </w:rPr>
            </w:pPr>
            <w:r>
              <w:rPr>
                <w:rFonts w:hint="eastAsia" w:ascii="仿宋" w:hAnsi="仿宋" w:eastAsia="仿宋" w:cs="仿宋"/>
                <w:kern w:val="0"/>
                <w:sz w:val="20"/>
              </w:rPr>
              <w:t>Y＜300</w:t>
            </w:r>
          </w:p>
        </w:tc>
        <w:tc>
          <w:tcPr>
            <w:tcW w:w="1221" w:type="dxa"/>
            <w:tcBorders>
              <w:top w:val="nil"/>
              <w:left w:val="nil"/>
              <w:bottom w:val="single" w:color="auto" w:sz="4" w:space="0"/>
              <w:right w:val="single" w:color="auto" w:sz="8" w:space="0"/>
            </w:tcBorders>
            <w:vAlign w:val="bottom"/>
          </w:tcPr>
          <w:p w14:paraId="0D48B622">
            <w:pPr>
              <w:widowControl/>
              <w:jc w:val="left"/>
              <w:rPr>
                <w:rFonts w:ascii="仿宋" w:hAnsi="仿宋" w:eastAsia="仿宋" w:cs="仿宋"/>
                <w:kern w:val="0"/>
                <w:sz w:val="20"/>
              </w:rPr>
            </w:pPr>
            <w:r>
              <w:rPr>
                <w:rFonts w:hint="eastAsia" w:ascii="仿宋" w:hAnsi="仿宋" w:eastAsia="仿宋" w:cs="仿宋"/>
                <w:kern w:val="0"/>
                <w:sz w:val="20"/>
              </w:rPr>
              <w:t>　</w:t>
            </w:r>
          </w:p>
        </w:tc>
      </w:tr>
      <w:tr w14:paraId="4D1AA498">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034D2319">
            <w:pPr>
              <w:widowControl/>
              <w:jc w:val="left"/>
              <w:rPr>
                <w:rFonts w:ascii="仿宋" w:hAnsi="仿宋" w:eastAsia="仿宋" w:cs="仿宋"/>
                <w:kern w:val="0"/>
                <w:sz w:val="20"/>
              </w:rPr>
            </w:pPr>
            <w:r>
              <w:rPr>
                <w:rFonts w:hint="eastAsia" w:ascii="仿宋" w:hAnsi="仿宋" w:eastAsia="仿宋" w:cs="仿宋"/>
                <w:kern w:val="0"/>
                <w:sz w:val="20"/>
              </w:rPr>
              <w:t xml:space="preserve"> 3、建筑业</w:t>
            </w:r>
          </w:p>
        </w:tc>
        <w:tc>
          <w:tcPr>
            <w:tcW w:w="1498" w:type="dxa"/>
            <w:tcBorders>
              <w:top w:val="nil"/>
              <w:left w:val="nil"/>
              <w:bottom w:val="single" w:color="auto" w:sz="4" w:space="0"/>
              <w:right w:val="single" w:color="auto" w:sz="4" w:space="0"/>
            </w:tcBorders>
            <w:vAlign w:val="bottom"/>
          </w:tcPr>
          <w:p w14:paraId="574934A2">
            <w:pPr>
              <w:widowControl/>
              <w:jc w:val="left"/>
              <w:rPr>
                <w:rFonts w:ascii="仿宋" w:hAnsi="仿宋" w:eastAsia="仿宋" w:cs="仿宋"/>
                <w:kern w:val="0"/>
                <w:sz w:val="20"/>
              </w:rPr>
            </w:pPr>
            <w:r>
              <w:rPr>
                <w:rFonts w:hint="eastAsia" w:ascii="仿宋" w:hAnsi="仿宋" w:eastAsia="仿宋" w:cs="仿宋"/>
                <w:kern w:val="0"/>
                <w:sz w:val="20"/>
              </w:rPr>
              <w:t>　</w:t>
            </w:r>
          </w:p>
        </w:tc>
        <w:tc>
          <w:tcPr>
            <w:tcW w:w="1763" w:type="dxa"/>
            <w:tcBorders>
              <w:top w:val="nil"/>
              <w:left w:val="nil"/>
              <w:bottom w:val="single" w:color="auto" w:sz="4" w:space="0"/>
              <w:right w:val="single" w:color="auto" w:sz="4" w:space="0"/>
            </w:tcBorders>
            <w:vAlign w:val="bottom"/>
          </w:tcPr>
          <w:p w14:paraId="447700E7">
            <w:pPr>
              <w:widowControl/>
              <w:jc w:val="left"/>
              <w:rPr>
                <w:rFonts w:ascii="仿宋" w:hAnsi="仿宋" w:eastAsia="仿宋" w:cs="仿宋"/>
                <w:kern w:val="0"/>
                <w:sz w:val="20"/>
              </w:rPr>
            </w:pPr>
            <w:r>
              <w:rPr>
                <w:rFonts w:hint="eastAsia" w:ascii="仿宋" w:hAnsi="仿宋" w:eastAsia="仿宋" w:cs="仿宋"/>
                <w:kern w:val="0"/>
                <w:sz w:val="20"/>
              </w:rPr>
              <w:t>6000≤Y＜80000</w:t>
            </w:r>
          </w:p>
        </w:tc>
        <w:tc>
          <w:tcPr>
            <w:tcW w:w="1660" w:type="dxa"/>
            <w:tcBorders>
              <w:top w:val="nil"/>
              <w:left w:val="nil"/>
              <w:bottom w:val="single" w:color="auto" w:sz="4" w:space="0"/>
              <w:right w:val="single" w:color="auto" w:sz="8" w:space="0"/>
            </w:tcBorders>
            <w:vAlign w:val="bottom"/>
          </w:tcPr>
          <w:p w14:paraId="415C8477">
            <w:pPr>
              <w:widowControl/>
              <w:jc w:val="left"/>
              <w:rPr>
                <w:rFonts w:ascii="仿宋" w:hAnsi="仿宋" w:eastAsia="仿宋" w:cs="仿宋"/>
                <w:kern w:val="0"/>
                <w:sz w:val="20"/>
              </w:rPr>
            </w:pPr>
            <w:r>
              <w:rPr>
                <w:rFonts w:hint="eastAsia" w:ascii="仿宋" w:hAnsi="仿宋" w:eastAsia="仿宋" w:cs="仿宋"/>
                <w:kern w:val="0"/>
                <w:sz w:val="20"/>
              </w:rPr>
              <w:t>5000≤Z＜80000</w:t>
            </w:r>
          </w:p>
        </w:tc>
        <w:tc>
          <w:tcPr>
            <w:tcW w:w="1240" w:type="dxa"/>
            <w:tcBorders>
              <w:top w:val="nil"/>
              <w:left w:val="nil"/>
              <w:bottom w:val="single" w:color="auto" w:sz="4" w:space="0"/>
              <w:right w:val="single" w:color="auto" w:sz="4" w:space="0"/>
            </w:tcBorders>
            <w:vAlign w:val="bottom"/>
          </w:tcPr>
          <w:p w14:paraId="594A5C8A">
            <w:pPr>
              <w:widowControl/>
              <w:jc w:val="left"/>
              <w:rPr>
                <w:rFonts w:ascii="仿宋" w:hAnsi="仿宋" w:eastAsia="仿宋" w:cs="仿宋"/>
                <w:kern w:val="0"/>
                <w:sz w:val="20"/>
              </w:rPr>
            </w:pPr>
            <w:r>
              <w:rPr>
                <w:rFonts w:hint="eastAsia" w:ascii="仿宋" w:hAnsi="仿宋" w:eastAsia="仿宋" w:cs="仿宋"/>
                <w:kern w:val="0"/>
                <w:sz w:val="20"/>
              </w:rPr>
              <w:t>　</w:t>
            </w:r>
          </w:p>
        </w:tc>
        <w:tc>
          <w:tcPr>
            <w:tcW w:w="1636" w:type="dxa"/>
            <w:tcBorders>
              <w:top w:val="nil"/>
              <w:left w:val="nil"/>
              <w:bottom w:val="single" w:color="auto" w:sz="4" w:space="0"/>
              <w:right w:val="single" w:color="auto" w:sz="4" w:space="0"/>
            </w:tcBorders>
            <w:vAlign w:val="bottom"/>
          </w:tcPr>
          <w:p w14:paraId="6400CFA1">
            <w:pPr>
              <w:widowControl/>
              <w:jc w:val="left"/>
              <w:rPr>
                <w:rFonts w:ascii="仿宋" w:hAnsi="仿宋" w:eastAsia="仿宋" w:cs="仿宋"/>
                <w:kern w:val="0"/>
                <w:sz w:val="20"/>
              </w:rPr>
            </w:pPr>
            <w:r>
              <w:rPr>
                <w:rFonts w:hint="eastAsia" w:ascii="仿宋" w:hAnsi="仿宋" w:eastAsia="仿宋" w:cs="仿宋"/>
                <w:kern w:val="0"/>
                <w:sz w:val="20"/>
              </w:rPr>
              <w:t>300≤Y＜6000</w:t>
            </w:r>
          </w:p>
        </w:tc>
        <w:tc>
          <w:tcPr>
            <w:tcW w:w="1520" w:type="dxa"/>
            <w:tcBorders>
              <w:top w:val="nil"/>
              <w:left w:val="nil"/>
              <w:bottom w:val="single" w:color="auto" w:sz="4" w:space="0"/>
              <w:right w:val="single" w:color="auto" w:sz="8" w:space="0"/>
            </w:tcBorders>
            <w:vAlign w:val="bottom"/>
          </w:tcPr>
          <w:p w14:paraId="64D85894">
            <w:pPr>
              <w:widowControl/>
              <w:jc w:val="left"/>
              <w:rPr>
                <w:rFonts w:ascii="仿宋" w:hAnsi="仿宋" w:eastAsia="仿宋" w:cs="仿宋"/>
                <w:kern w:val="0"/>
                <w:sz w:val="20"/>
              </w:rPr>
            </w:pPr>
            <w:r>
              <w:rPr>
                <w:rFonts w:hint="eastAsia" w:ascii="仿宋" w:hAnsi="仿宋" w:eastAsia="仿宋" w:cs="仿宋"/>
                <w:kern w:val="0"/>
                <w:sz w:val="20"/>
              </w:rPr>
              <w:t xml:space="preserve"> 300≤Z＜5000</w:t>
            </w:r>
          </w:p>
        </w:tc>
        <w:tc>
          <w:tcPr>
            <w:tcW w:w="1285" w:type="dxa"/>
            <w:tcBorders>
              <w:top w:val="nil"/>
              <w:left w:val="nil"/>
              <w:bottom w:val="single" w:color="auto" w:sz="4" w:space="0"/>
              <w:right w:val="single" w:color="auto" w:sz="4" w:space="0"/>
            </w:tcBorders>
            <w:vAlign w:val="bottom"/>
          </w:tcPr>
          <w:p w14:paraId="2EB96B25">
            <w:pPr>
              <w:widowControl/>
              <w:jc w:val="left"/>
              <w:rPr>
                <w:rFonts w:ascii="仿宋" w:hAnsi="仿宋" w:eastAsia="仿宋" w:cs="仿宋"/>
                <w:kern w:val="0"/>
                <w:sz w:val="20"/>
              </w:rPr>
            </w:pPr>
            <w:r>
              <w:rPr>
                <w:rFonts w:hint="eastAsia" w:ascii="仿宋" w:hAnsi="仿宋" w:eastAsia="仿宋" w:cs="仿宋"/>
                <w:kern w:val="0"/>
                <w:sz w:val="20"/>
              </w:rPr>
              <w:t>　</w:t>
            </w:r>
          </w:p>
        </w:tc>
        <w:tc>
          <w:tcPr>
            <w:tcW w:w="1275" w:type="dxa"/>
            <w:tcBorders>
              <w:top w:val="nil"/>
              <w:left w:val="nil"/>
              <w:bottom w:val="single" w:color="auto" w:sz="4" w:space="0"/>
              <w:right w:val="single" w:color="auto" w:sz="4" w:space="0"/>
            </w:tcBorders>
            <w:vAlign w:val="bottom"/>
          </w:tcPr>
          <w:p w14:paraId="26D0E55C">
            <w:pPr>
              <w:widowControl/>
              <w:jc w:val="left"/>
              <w:rPr>
                <w:rFonts w:ascii="仿宋" w:hAnsi="仿宋" w:eastAsia="仿宋" w:cs="仿宋"/>
                <w:kern w:val="0"/>
                <w:sz w:val="20"/>
              </w:rPr>
            </w:pPr>
            <w:r>
              <w:rPr>
                <w:rFonts w:hint="eastAsia" w:ascii="仿宋" w:hAnsi="仿宋" w:eastAsia="仿宋" w:cs="仿宋"/>
                <w:kern w:val="0"/>
                <w:sz w:val="20"/>
              </w:rPr>
              <w:t>Y＜300</w:t>
            </w:r>
          </w:p>
        </w:tc>
        <w:tc>
          <w:tcPr>
            <w:tcW w:w="1221" w:type="dxa"/>
            <w:tcBorders>
              <w:top w:val="nil"/>
              <w:left w:val="nil"/>
              <w:bottom w:val="single" w:color="auto" w:sz="4" w:space="0"/>
              <w:right w:val="single" w:color="auto" w:sz="8" w:space="0"/>
            </w:tcBorders>
            <w:vAlign w:val="bottom"/>
          </w:tcPr>
          <w:p w14:paraId="28BEAAD7">
            <w:pPr>
              <w:widowControl/>
              <w:jc w:val="left"/>
              <w:rPr>
                <w:rFonts w:ascii="仿宋" w:hAnsi="仿宋" w:eastAsia="仿宋" w:cs="仿宋"/>
                <w:kern w:val="0"/>
                <w:sz w:val="20"/>
              </w:rPr>
            </w:pPr>
            <w:r>
              <w:rPr>
                <w:rFonts w:hint="eastAsia" w:ascii="仿宋" w:hAnsi="仿宋" w:eastAsia="仿宋" w:cs="仿宋"/>
                <w:kern w:val="0"/>
                <w:sz w:val="20"/>
              </w:rPr>
              <w:t>Z＜300</w:t>
            </w:r>
          </w:p>
        </w:tc>
      </w:tr>
      <w:tr w14:paraId="3357623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39AB26C9">
            <w:pPr>
              <w:widowControl/>
              <w:jc w:val="left"/>
              <w:rPr>
                <w:rFonts w:ascii="仿宋" w:hAnsi="仿宋" w:eastAsia="仿宋" w:cs="仿宋"/>
                <w:kern w:val="0"/>
                <w:sz w:val="20"/>
              </w:rPr>
            </w:pPr>
            <w:r>
              <w:rPr>
                <w:rFonts w:hint="eastAsia" w:ascii="仿宋" w:hAnsi="仿宋" w:eastAsia="仿宋" w:cs="仿宋"/>
                <w:kern w:val="0"/>
                <w:sz w:val="20"/>
              </w:rPr>
              <w:t xml:space="preserve"> 4、批发业</w:t>
            </w:r>
          </w:p>
        </w:tc>
        <w:tc>
          <w:tcPr>
            <w:tcW w:w="1498" w:type="dxa"/>
            <w:tcBorders>
              <w:top w:val="nil"/>
              <w:left w:val="nil"/>
              <w:bottom w:val="single" w:color="auto" w:sz="4" w:space="0"/>
              <w:right w:val="single" w:color="auto" w:sz="4" w:space="0"/>
            </w:tcBorders>
            <w:vAlign w:val="bottom"/>
          </w:tcPr>
          <w:p w14:paraId="6A17D737">
            <w:pPr>
              <w:widowControl/>
              <w:jc w:val="left"/>
              <w:rPr>
                <w:rFonts w:ascii="仿宋" w:hAnsi="仿宋" w:eastAsia="仿宋" w:cs="仿宋"/>
                <w:kern w:val="0"/>
                <w:sz w:val="20"/>
              </w:rPr>
            </w:pPr>
            <w:r>
              <w:rPr>
                <w:rFonts w:hint="eastAsia" w:ascii="仿宋" w:hAnsi="仿宋" w:eastAsia="仿宋" w:cs="仿宋"/>
                <w:kern w:val="0"/>
                <w:sz w:val="20"/>
              </w:rPr>
              <w:t xml:space="preserve"> 20≤X＜200</w:t>
            </w:r>
          </w:p>
        </w:tc>
        <w:tc>
          <w:tcPr>
            <w:tcW w:w="1763" w:type="dxa"/>
            <w:tcBorders>
              <w:top w:val="nil"/>
              <w:left w:val="nil"/>
              <w:bottom w:val="single" w:color="auto" w:sz="4" w:space="0"/>
              <w:right w:val="single" w:color="auto" w:sz="4" w:space="0"/>
            </w:tcBorders>
            <w:vAlign w:val="bottom"/>
          </w:tcPr>
          <w:p w14:paraId="26F1A03A">
            <w:pPr>
              <w:widowControl/>
              <w:jc w:val="left"/>
              <w:rPr>
                <w:rFonts w:ascii="仿宋" w:hAnsi="仿宋" w:eastAsia="仿宋" w:cs="仿宋"/>
                <w:kern w:val="0"/>
                <w:sz w:val="20"/>
              </w:rPr>
            </w:pPr>
            <w:r>
              <w:rPr>
                <w:rFonts w:hint="eastAsia" w:ascii="仿宋" w:hAnsi="仿宋" w:eastAsia="仿宋" w:cs="仿宋"/>
                <w:kern w:val="0"/>
                <w:sz w:val="20"/>
              </w:rPr>
              <w:t>5000≤Y＜40000</w:t>
            </w:r>
          </w:p>
        </w:tc>
        <w:tc>
          <w:tcPr>
            <w:tcW w:w="1660" w:type="dxa"/>
            <w:tcBorders>
              <w:top w:val="nil"/>
              <w:left w:val="nil"/>
              <w:bottom w:val="single" w:color="auto" w:sz="4" w:space="0"/>
              <w:right w:val="single" w:color="auto" w:sz="8" w:space="0"/>
            </w:tcBorders>
            <w:vAlign w:val="bottom"/>
          </w:tcPr>
          <w:p w14:paraId="54442E99">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C8BA379">
            <w:pPr>
              <w:widowControl/>
              <w:jc w:val="left"/>
              <w:rPr>
                <w:rFonts w:ascii="仿宋" w:hAnsi="仿宋" w:eastAsia="仿宋" w:cs="仿宋"/>
                <w:kern w:val="0"/>
                <w:sz w:val="20"/>
              </w:rPr>
            </w:pPr>
            <w:r>
              <w:rPr>
                <w:rFonts w:hint="eastAsia" w:ascii="仿宋" w:hAnsi="仿宋" w:eastAsia="仿宋" w:cs="仿宋"/>
                <w:kern w:val="0"/>
                <w:sz w:val="20"/>
              </w:rPr>
              <w:t xml:space="preserve"> 5≤X＜20</w:t>
            </w:r>
          </w:p>
        </w:tc>
        <w:tc>
          <w:tcPr>
            <w:tcW w:w="1636" w:type="dxa"/>
            <w:tcBorders>
              <w:top w:val="nil"/>
              <w:left w:val="nil"/>
              <w:bottom w:val="single" w:color="auto" w:sz="4" w:space="0"/>
              <w:right w:val="single" w:color="auto" w:sz="4" w:space="0"/>
            </w:tcBorders>
            <w:vAlign w:val="bottom"/>
          </w:tcPr>
          <w:p w14:paraId="4033D638">
            <w:pPr>
              <w:widowControl/>
              <w:jc w:val="left"/>
              <w:rPr>
                <w:rFonts w:ascii="仿宋" w:hAnsi="仿宋" w:eastAsia="仿宋" w:cs="仿宋"/>
                <w:kern w:val="0"/>
                <w:sz w:val="20"/>
              </w:rPr>
            </w:pPr>
            <w:r>
              <w:rPr>
                <w:rFonts w:hint="eastAsia" w:ascii="仿宋" w:hAnsi="仿宋" w:eastAsia="仿宋" w:cs="仿宋"/>
                <w:kern w:val="0"/>
                <w:sz w:val="20"/>
              </w:rPr>
              <w:t>1000≤Y＜5000</w:t>
            </w:r>
          </w:p>
        </w:tc>
        <w:tc>
          <w:tcPr>
            <w:tcW w:w="1520" w:type="dxa"/>
            <w:tcBorders>
              <w:top w:val="nil"/>
              <w:left w:val="nil"/>
              <w:bottom w:val="single" w:color="auto" w:sz="4" w:space="0"/>
              <w:right w:val="single" w:color="auto" w:sz="8" w:space="0"/>
            </w:tcBorders>
            <w:vAlign w:val="bottom"/>
          </w:tcPr>
          <w:p w14:paraId="5B88D6C8">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096C8645">
            <w:pPr>
              <w:widowControl/>
              <w:jc w:val="left"/>
              <w:rPr>
                <w:rFonts w:ascii="仿宋" w:hAnsi="仿宋" w:eastAsia="仿宋" w:cs="仿宋"/>
                <w:kern w:val="0"/>
                <w:sz w:val="20"/>
              </w:rPr>
            </w:pPr>
            <w:r>
              <w:rPr>
                <w:rFonts w:hint="eastAsia" w:ascii="仿宋" w:hAnsi="仿宋" w:eastAsia="仿宋" w:cs="仿宋"/>
                <w:kern w:val="0"/>
                <w:sz w:val="20"/>
              </w:rPr>
              <w:t>X＜5</w:t>
            </w:r>
          </w:p>
        </w:tc>
        <w:tc>
          <w:tcPr>
            <w:tcW w:w="1275" w:type="dxa"/>
            <w:tcBorders>
              <w:top w:val="nil"/>
              <w:left w:val="nil"/>
              <w:bottom w:val="single" w:color="auto" w:sz="4" w:space="0"/>
              <w:right w:val="single" w:color="auto" w:sz="4" w:space="0"/>
            </w:tcBorders>
            <w:vAlign w:val="bottom"/>
          </w:tcPr>
          <w:p w14:paraId="474E99A6">
            <w:pPr>
              <w:widowControl/>
              <w:jc w:val="left"/>
              <w:rPr>
                <w:rFonts w:ascii="仿宋" w:hAnsi="仿宋" w:eastAsia="仿宋" w:cs="仿宋"/>
                <w:kern w:val="0"/>
                <w:sz w:val="20"/>
              </w:rPr>
            </w:pPr>
            <w:r>
              <w:rPr>
                <w:rFonts w:hint="eastAsia" w:ascii="仿宋" w:hAnsi="仿宋" w:eastAsia="仿宋" w:cs="仿宋"/>
                <w:kern w:val="0"/>
                <w:sz w:val="20"/>
              </w:rPr>
              <w:t>Y＜1000</w:t>
            </w:r>
          </w:p>
        </w:tc>
        <w:tc>
          <w:tcPr>
            <w:tcW w:w="1221" w:type="dxa"/>
            <w:tcBorders>
              <w:top w:val="nil"/>
              <w:left w:val="nil"/>
              <w:bottom w:val="single" w:color="auto" w:sz="4" w:space="0"/>
              <w:right w:val="single" w:color="auto" w:sz="8" w:space="0"/>
            </w:tcBorders>
            <w:vAlign w:val="bottom"/>
          </w:tcPr>
          <w:p w14:paraId="34065B85">
            <w:pPr>
              <w:widowControl/>
              <w:jc w:val="left"/>
              <w:rPr>
                <w:rFonts w:ascii="仿宋" w:hAnsi="仿宋" w:eastAsia="仿宋" w:cs="仿宋"/>
                <w:kern w:val="0"/>
                <w:sz w:val="20"/>
              </w:rPr>
            </w:pPr>
            <w:r>
              <w:rPr>
                <w:rFonts w:hint="eastAsia" w:ascii="仿宋" w:hAnsi="仿宋" w:eastAsia="仿宋" w:cs="仿宋"/>
                <w:kern w:val="0"/>
                <w:sz w:val="20"/>
              </w:rPr>
              <w:t>　</w:t>
            </w:r>
          </w:p>
        </w:tc>
      </w:tr>
      <w:tr w14:paraId="2C44F5DF">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6756C4F5">
            <w:pPr>
              <w:widowControl/>
              <w:jc w:val="left"/>
              <w:rPr>
                <w:rFonts w:ascii="仿宋" w:hAnsi="仿宋" w:eastAsia="仿宋" w:cs="仿宋"/>
                <w:kern w:val="0"/>
                <w:sz w:val="20"/>
              </w:rPr>
            </w:pPr>
            <w:r>
              <w:rPr>
                <w:rFonts w:hint="eastAsia" w:ascii="仿宋" w:hAnsi="仿宋" w:eastAsia="仿宋" w:cs="仿宋"/>
                <w:kern w:val="0"/>
                <w:sz w:val="20"/>
              </w:rPr>
              <w:t xml:space="preserve"> 5、零售业</w:t>
            </w:r>
          </w:p>
        </w:tc>
        <w:tc>
          <w:tcPr>
            <w:tcW w:w="1498" w:type="dxa"/>
            <w:tcBorders>
              <w:top w:val="nil"/>
              <w:left w:val="nil"/>
              <w:bottom w:val="single" w:color="auto" w:sz="4" w:space="0"/>
              <w:right w:val="single" w:color="auto" w:sz="4" w:space="0"/>
            </w:tcBorders>
            <w:vAlign w:val="bottom"/>
          </w:tcPr>
          <w:p w14:paraId="67D3D8B5">
            <w:pPr>
              <w:widowControl/>
              <w:jc w:val="left"/>
              <w:rPr>
                <w:rFonts w:ascii="仿宋" w:hAnsi="仿宋" w:eastAsia="仿宋" w:cs="仿宋"/>
                <w:kern w:val="0"/>
                <w:sz w:val="20"/>
              </w:rPr>
            </w:pPr>
            <w:r>
              <w:rPr>
                <w:rFonts w:hint="eastAsia" w:ascii="仿宋" w:hAnsi="仿宋" w:eastAsia="仿宋" w:cs="仿宋"/>
                <w:kern w:val="0"/>
                <w:sz w:val="20"/>
              </w:rPr>
              <w:t xml:space="preserve"> 50≤X＜300</w:t>
            </w:r>
          </w:p>
        </w:tc>
        <w:tc>
          <w:tcPr>
            <w:tcW w:w="1763" w:type="dxa"/>
            <w:tcBorders>
              <w:top w:val="nil"/>
              <w:left w:val="nil"/>
              <w:bottom w:val="single" w:color="auto" w:sz="4" w:space="0"/>
              <w:right w:val="single" w:color="auto" w:sz="4" w:space="0"/>
            </w:tcBorders>
            <w:vAlign w:val="bottom"/>
          </w:tcPr>
          <w:p w14:paraId="646FB092">
            <w:pPr>
              <w:widowControl/>
              <w:jc w:val="left"/>
              <w:rPr>
                <w:rFonts w:ascii="仿宋" w:hAnsi="仿宋" w:eastAsia="仿宋" w:cs="仿宋"/>
                <w:kern w:val="0"/>
                <w:sz w:val="20"/>
              </w:rPr>
            </w:pPr>
            <w:r>
              <w:rPr>
                <w:rFonts w:hint="eastAsia" w:ascii="仿宋" w:hAnsi="仿宋" w:eastAsia="仿宋" w:cs="仿宋"/>
                <w:kern w:val="0"/>
                <w:sz w:val="20"/>
              </w:rPr>
              <w:t xml:space="preserve"> 500≤Y＜20000</w:t>
            </w:r>
          </w:p>
        </w:tc>
        <w:tc>
          <w:tcPr>
            <w:tcW w:w="1660" w:type="dxa"/>
            <w:tcBorders>
              <w:top w:val="nil"/>
              <w:left w:val="nil"/>
              <w:bottom w:val="single" w:color="auto" w:sz="4" w:space="0"/>
              <w:right w:val="single" w:color="auto" w:sz="8" w:space="0"/>
            </w:tcBorders>
            <w:vAlign w:val="bottom"/>
          </w:tcPr>
          <w:p w14:paraId="37D87B14">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65F5D0DF">
            <w:pPr>
              <w:widowControl/>
              <w:jc w:val="left"/>
              <w:rPr>
                <w:rFonts w:ascii="仿宋" w:hAnsi="仿宋" w:eastAsia="仿宋" w:cs="仿宋"/>
                <w:kern w:val="0"/>
                <w:sz w:val="20"/>
              </w:rPr>
            </w:pPr>
            <w:r>
              <w:rPr>
                <w:rFonts w:hint="eastAsia" w:ascii="仿宋" w:hAnsi="仿宋" w:eastAsia="仿宋" w:cs="仿宋"/>
                <w:kern w:val="0"/>
                <w:sz w:val="20"/>
              </w:rPr>
              <w:t>10≤X＜50</w:t>
            </w:r>
          </w:p>
        </w:tc>
        <w:tc>
          <w:tcPr>
            <w:tcW w:w="1636" w:type="dxa"/>
            <w:tcBorders>
              <w:top w:val="nil"/>
              <w:left w:val="nil"/>
              <w:bottom w:val="single" w:color="auto" w:sz="4" w:space="0"/>
              <w:right w:val="single" w:color="auto" w:sz="4" w:space="0"/>
            </w:tcBorders>
            <w:vAlign w:val="bottom"/>
          </w:tcPr>
          <w:p w14:paraId="3AEB8D43">
            <w:pPr>
              <w:widowControl/>
              <w:jc w:val="left"/>
              <w:rPr>
                <w:rFonts w:ascii="仿宋" w:hAnsi="仿宋" w:eastAsia="仿宋" w:cs="仿宋"/>
                <w:kern w:val="0"/>
                <w:sz w:val="20"/>
              </w:rPr>
            </w:pPr>
            <w:r>
              <w:rPr>
                <w:rFonts w:hint="eastAsia" w:ascii="仿宋" w:hAnsi="仿宋" w:eastAsia="仿宋" w:cs="仿宋"/>
                <w:kern w:val="0"/>
                <w:sz w:val="20"/>
              </w:rPr>
              <w:t>100≤Y＜500</w:t>
            </w:r>
          </w:p>
        </w:tc>
        <w:tc>
          <w:tcPr>
            <w:tcW w:w="1520" w:type="dxa"/>
            <w:tcBorders>
              <w:top w:val="nil"/>
              <w:left w:val="nil"/>
              <w:bottom w:val="single" w:color="auto" w:sz="4" w:space="0"/>
              <w:right w:val="single" w:color="auto" w:sz="8" w:space="0"/>
            </w:tcBorders>
            <w:vAlign w:val="bottom"/>
          </w:tcPr>
          <w:p w14:paraId="2560E114">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5AB77D24">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70A26E0A">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0F88BE57">
            <w:pPr>
              <w:widowControl/>
              <w:jc w:val="left"/>
              <w:rPr>
                <w:rFonts w:ascii="仿宋" w:hAnsi="仿宋" w:eastAsia="仿宋" w:cs="仿宋"/>
                <w:kern w:val="0"/>
                <w:sz w:val="20"/>
              </w:rPr>
            </w:pPr>
            <w:r>
              <w:rPr>
                <w:rFonts w:hint="eastAsia" w:ascii="仿宋" w:hAnsi="仿宋" w:eastAsia="仿宋" w:cs="仿宋"/>
                <w:kern w:val="0"/>
                <w:sz w:val="20"/>
              </w:rPr>
              <w:t>　</w:t>
            </w:r>
          </w:p>
        </w:tc>
      </w:tr>
      <w:tr w14:paraId="47602066">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01804ED">
            <w:pPr>
              <w:widowControl/>
              <w:jc w:val="left"/>
              <w:rPr>
                <w:rFonts w:ascii="仿宋" w:hAnsi="仿宋" w:eastAsia="仿宋" w:cs="仿宋"/>
                <w:kern w:val="0"/>
                <w:sz w:val="20"/>
              </w:rPr>
            </w:pPr>
            <w:r>
              <w:rPr>
                <w:rFonts w:hint="eastAsia" w:ascii="仿宋" w:hAnsi="仿宋" w:eastAsia="仿宋" w:cs="仿宋"/>
                <w:kern w:val="0"/>
                <w:sz w:val="20"/>
              </w:rPr>
              <w:t xml:space="preserve"> 6、交通运输业</w:t>
            </w:r>
          </w:p>
        </w:tc>
        <w:tc>
          <w:tcPr>
            <w:tcW w:w="1498" w:type="dxa"/>
            <w:tcBorders>
              <w:top w:val="nil"/>
              <w:left w:val="nil"/>
              <w:bottom w:val="single" w:color="auto" w:sz="4" w:space="0"/>
              <w:right w:val="single" w:color="auto" w:sz="4" w:space="0"/>
            </w:tcBorders>
            <w:vAlign w:val="bottom"/>
          </w:tcPr>
          <w:p w14:paraId="6804CD73">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798462C0">
            <w:pPr>
              <w:widowControl/>
              <w:jc w:val="left"/>
              <w:rPr>
                <w:rFonts w:ascii="仿宋" w:hAnsi="仿宋" w:eastAsia="仿宋" w:cs="仿宋"/>
                <w:kern w:val="0"/>
                <w:sz w:val="20"/>
              </w:rPr>
            </w:pPr>
            <w:r>
              <w:rPr>
                <w:rFonts w:hint="eastAsia" w:ascii="仿宋" w:hAnsi="仿宋" w:eastAsia="仿宋" w:cs="仿宋"/>
                <w:kern w:val="0"/>
                <w:sz w:val="20"/>
              </w:rPr>
              <w:t>3000≤Y＜30000</w:t>
            </w:r>
          </w:p>
        </w:tc>
        <w:tc>
          <w:tcPr>
            <w:tcW w:w="1660" w:type="dxa"/>
            <w:tcBorders>
              <w:top w:val="nil"/>
              <w:left w:val="nil"/>
              <w:bottom w:val="single" w:color="auto" w:sz="4" w:space="0"/>
              <w:right w:val="single" w:color="auto" w:sz="8" w:space="0"/>
            </w:tcBorders>
            <w:vAlign w:val="bottom"/>
          </w:tcPr>
          <w:p w14:paraId="416D8FDA">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20E75610">
            <w:pPr>
              <w:widowControl/>
              <w:jc w:val="left"/>
              <w:rPr>
                <w:rFonts w:ascii="仿宋" w:hAnsi="仿宋" w:eastAsia="仿宋" w:cs="仿宋"/>
                <w:kern w:val="0"/>
                <w:sz w:val="20"/>
              </w:rPr>
            </w:pPr>
            <w:r>
              <w:rPr>
                <w:rFonts w:hint="eastAsia" w:ascii="仿宋" w:hAnsi="仿宋" w:eastAsia="仿宋" w:cs="仿宋"/>
                <w:kern w:val="0"/>
                <w:sz w:val="20"/>
              </w:rPr>
              <w:t>20≤X＜300</w:t>
            </w:r>
          </w:p>
        </w:tc>
        <w:tc>
          <w:tcPr>
            <w:tcW w:w="1636" w:type="dxa"/>
            <w:tcBorders>
              <w:top w:val="nil"/>
              <w:left w:val="nil"/>
              <w:bottom w:val="single" w:color="auto" w:sz="4" w:space="0"/>
              <w:right w:val="single" w:color="auto" w:sz="4" w:space="0"/>
            </w:tcBorders>
            <w:vAlign w:val="bottom"/>
          </w:tcPr>
          <w:p w14:paraId="198D2CE7">
            <w:pPr>
              <w:widowControl/>
              <w:jc w:val="left"/>
              <w:rPr>
                <w:rFonts w:ascii="仿宋" w:hAnsi="仿宋" w:eastAsia="仿宋" w:cs="仿宋"/>
                <w:kern w:val="0"/>
                <w:sz w:val="20"/>
              </w:rPr>
            </w:pPr>
            <w:r>
              <w:rPr>
                <w:rFonts w:hint="eastAsia" w:ascii="仿宋" w:hAnsi="仿宋" w:eastAsia="仿宋" w:cs="仿宋"/>
                <w:kern w:val="0"/>
                <w:sz w:val="20"/>
              </w:rPr>
              <w:t>200≤Y＜3000</w:t>
            </w:r>
          </w:p>
        </w:tc>
        <w:tc>
          <w:tcPr>
            <w:tcW w:w="1520" w:type="dxa"/>
            <w:tcBorders>
              <w:top w:val="nil"/>
              <w:left w:val="nil"/>
              <w:bottom w:val="single" w:color="auto" w:sz="4" w:space="0"/>
              <w:right w:val="single" w:color="auto" w:sz="8" w:space="0"/>
            </w:tcBorders>
            <w:vAlign w:val="bottom"/>
          </w:tcPr>
          <w:p w14:paraId="0E1115DD">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6D160CF5">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58306652">
            <w:pPr>
              <w:widowControl/>
              <w:jc w:val="left"/>
              <w:rPr>
                <w:rFonts w:ascii="仿宋" w:hAnsi="仿宋" w:eastAsia="仿宋" w:cs="仿宋"/>
                <w:kern w:val="0"/>
                <w:sz w:val="20"/>
              </w:rPr>
            </w:pPr>
            <w:r>
              <w:rPr>
                <w:rFonts w:hint="eastAsia" w:ascii="仿宋" w:hAnsi="仿宋" w:eastAsia="仿宋" w:cs="仿宋"/>
                <w:kern w:val="0"/>
                <w:sz w:val="20"/>
              </w:rPr>
              <w:t>V＜200</w:t>
            </w:r>
          </w:p>
        </w:tc>
        <w:tc>
          <w:tcPr>
            <w:tcW w:w="1221" w:type="dxa"/>
            <w:tcBorders>
              <w:top w:val="nil"/>
              <w:left w:val="nil"/>
              <w:bottom w:val="single" w:color="auto" w:sz="4" w:space="0"/>
              <w:right w:val="single" w:color="auto" w:sz="8" w:space="0"/>
            </w:tcBorders>
            <w:vAlign w:val="bottom"/>
          </w:tcPr>
          <w:p w14:paraId="318DC235">
            <w:pPr>
              <w:widowControl/>
              <w:jc w:val="left"/>
              <w:rPr>
                <w:rFonts w:ascii="仿宋" w:hAnsi="仿宋" w:eastAsia="仿宋" w:cs="仿宋"/>
                <w:kern w:val="0"/>
                <w:sz w:val="20"/>
              </w:rPr>
            </w:pPr>
            <w:r>
              <w:rPr>
                <w:rFonts w:hint="eastAsia" w:ascii="仿宋" w:hAnsi="仿宋" w:eastAsia="仿宋" w:cs="仿宋"/>
                <w:kern w:val="0"/>
                <w:sz w:val="20"/>
              </w:rPr>
              <w:t>　</w:t>
            </w:r>
          </w:p>
        </w:tc>
      </w:tr>
      <w:tr w14:paraId="3165845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51633FE5">
            <w:pPr>
              <w:widowControl/>
              <w:jc w:val="left"/>
              <w:rPr>
                <w:rFonts w:ascii="仿宋" w:hAnsi="仿宋" w:eastAsia="仿宋" w:cs="仿宋"/>
                <w:kern w:val="0"/>
                <w:sz w:val="20"/>
              </w:rPr>
            </w:pPr>
            <w:r>
              <w:rPr>
                <w:rFonts w:hint="eastAsia" w:ascii="仿宋" w:hAnsi="仿宋" w:eastAsia="仿宋" w:cs="仿宋"/>
                <w:kern w:val="0"/>
                <w:sz w:val="20"/>
              </w:rPr>
              <w:t xml:space="preserve"> 7、仓储业</w:t>
            </w:r>
          </w:p>
        </w:tc>
        <w:tc>
          <w:tcPr>
            <w:tcW w:w="1498" w:type="dxa"/>
            <w:tcBorders>
              <w:top w:val="nil"/>
              <w:left w:val="nil"/>
              <w:bottom w:val="single" w:color="auto" w:sz="4" w:space="0"/>
              <w:right w:val="single" w:color="auto" w:sz="4" w:space="0"/>
            </w:tcBorders>
            <w:vAlign w:val="bottom"/>
          </w:tcPr>
          <w:p w14:paraId="06E636C6">
            <w:pPr>
              <w:widowControl/>
              <w:jc w:val="left"/>
              <w:rPr>
                <w:rFonts w:ascii="仿宋" w:hAnsi="仿宋" w:eastAsia="仿宋" w:cs="仿宋"/>
                <w:kern w:val="0"/>
                <w:sz w:val="20"/>
              </w:rPr>
            </w:pPr>
            <w:r>
              <w:rPr>
                <w:rFonts w:hint="eastAsia" w:ascii="仿宋" w:hAnsi="仿宋" w:eastAsia="仿宋" w:cs="仿宋"/>
                <w:kern w:val="0"/>
                <w:sz w:val="20"/>
              </w:rPr>
              <w:t>100≤X＜200</w:t>
            </w:r>
          </w:p>
        </w:tc>
        <w:tc>
          <w:tcPr>
            <w:tcW w:w="1763" w:type="dxa"/>
            <w:tcBorders>
              <w:top w:val="nil"/>
              <w:left w:val="nil"/>
              <w:bottom w:val="single" w:color="auto" w:sz="4" w:space="0"/>
              <w:right w:val="single" w:color="auto" w:sz="4" w:space="0"/>
            </w:tcBorders>
            <w:vAlign w:val="bottom"/>
          </w:tcPr>
          <w:p w14:paraId="1DF25DBE">
            <w:pPr>
              <w:widowControl/>
              <w:jc w:val="left"/>
              <w:rPr>
                <w:rFonts w:ascii="仿宋" w:hAnsi="仿宋" w:eastAsia="仿宋" w:cs="仿宋"/>
                <w:kern w:val="0"/>
                <w:sz w:val="20"/>
              </w:rPr>
            </w:pPr>
            <w:r>
              <w:rPr>
                <w:rFonts w:hint="eastAsia" w:ascii="仿宋" w:hAnsi="仿宋" w:eastAsia="仿宋" w:cs="仿宋"/>
                <w:kern w:val="0"/>
                <w:sz w:val="20"/>
              </w:rPr>
              <w:t>1000≤Y＜30000</w:t>
            </w:r>
          </w:p>
        </w:tc>
        <w:tc>
          <w:tcPr>
            <w:tcW w:w="1660" w:type="dxa"/>
            <w:tcBorders>
              <w:top w:val="nil"/>
              <w:left w:val="nil"/>
              <w:bottom w:val="single" w:color="auto" w:sz="4" w:space="0"/>
              <w:right w:val="single" w:color="auto" w:sz="8" w:space="0"/>
            </w:tcBorders>
            <w:vAlign w:val="bottom"/>
          </w:tcPr>
          <w:p w14:paraId="3DED03CD">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D3B372C">
            <w:pPr>
              <w:widowControl/>
              <w:jc w:val="left"/>
              <w:rPr>
                <w:rFonts w:ascii="仿宋" w:hAnsi="仿宋" w:eastAsia="仿宋" w:cs="仿宋"/>
                <w:kern w:val="0"/>
                <w:sz w:val="20"/>
              </w:rPr>
            </w:pPr>
            <w:r>
              <w:rPr>
                <w:rFonts w:hint="eastAsia" w:ascii="仿宋" w:hAnsi="仿宋" w:eastAsia="仿宋" w:cs="仿宋"/>
                <w:kern w:val="0"/>
                <w:sz w:val="20"/>
              </w:rPr>
              <w:t>20≤X＜100</w:t>
            </w:r>
          </w:p>
        </w:tc>
        <w:tc>
          <w:tcPr>
            <w:tcW w:w="1636" w:type="dxa"/>
            <w:tcBorders>
              <w:top w:val="nil"/>
              <w:left w:val="nil"/>
              <w:bottom w:val="single" w:color="auto" w:sz="4" w:space="0"/>
              <w:right w:val="single" w:color="auto" w:sz="4" w:space="0"/>
            </w:tcBorders>
            <w:vAlign w:val="bottom"/>
          </w:tcPr>
          <w:p w14:paraId="527682D5">
            <w:pPr>
              <w:widowControl/>
              <w:jc w:val="left"/>
              <w:rPr>
                <w:rFonts w:ascii="仿宋" w:hAnsi="仿宋" w:eastAsia="仿宋" w:cs="仿宋"/>
                <w:kern w:val="0"/>
                <w:sz w:val="20"/>
              </w:rPr>
            </w:pPr>
            <w:r>
              <w:rPr>
                <w:rFonts w:hint="eastAsia" w:ascii="仿宋" w:hAnsi="仿宋" w:eastAsia="仿宋" w:cs="仿宋"/>
                <w:kern w:val="0"/>
                <w:sz w:val="20"/>
              </w:rPr>
              <w:t>100≤Y＜1000</w:t>
            </w:r>
          </w:p>
        </w:tc>
        <w:tc>
          <w:tcPr>
            <w:tcW w:w="1520" w:type="dxa"/>
            <w:tcBorders>
              <w:top w:val="nil"/>
              <w:left w:val="nil"/>
              <w:bottom w:val="single" w:color="auto" w:sz="4" w:space="0"/>
              <w:right w:val="single" w:color="auto" w:sz="8" w:space="0"/>
            </w:tcBorders>
            <w:vAlign w:val="bottom"/>
          </w:tcPr>
          <w:p w14:paraId="626333BF">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6DC2E1F2">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50C8879A">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6E418715">
            <w:pPr>
              <w:widowControl/>
              <w:jc w:val="left"/>
              <w:rPr>
                <w:rFonts w:ascii="仿宋" w:hAnsi="仿宋" w:eastAsia="仿宋" w:cs="仿宋"/>
                <w:kern w:val="0"/>
                <w:sz w:val="20"/>
              </w:rPr>
            </w:pPr>
            <w:r>
              <w:rPr>
                <w:rFonts w:hint="eastAsia" w:ascii="仿宋" w:hAnsi="仿宋" w:eastAsia="仿宋" w:cs="仿宋"/>
                <w:kern w:val="0"/>
                <w:sz w:val="20"/>
              </w:rPr>
              <w:t>　</w:t>
            </w:r>
          </w:p>
        </w:tc>
      </w:tr>
      <w:tr w14:paraId="34374D0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2F26688E">
            <w:pPr>
              <w:widowControl/>
              <w:jc w:val="left"/>
              <w:rPr>
                <w:rFonts w:ascii="仿宋" w:hAnsi="仿宋" w:eastAsia="仿宋" w:cs="仿宋"/>
                <w:kern w:val="0"/>
                <w:sz w:val="20"/>
              </w:rPr>
            </w:pPr>
            <w:r>
              <w:rPr>
                <w:rFonts w:hint="eastAsia" w:ascii="仿宋" w:hAnsi="仿宋" w:eastAsia="仿宋" w:cs="仿宋"/>
                <w:kern w:val="0"/>
                <w:sz w:val="20"/>
              </w:rPr>
              <w:t xml:space="preserve"> 8、邮政业</w:t>
            </w:r>
          </w:p>
        </w:tc>
        <w:tc>
          <w:tcPr>
            <w:tcW w:w="1498" w:type="dxa"/>
            <w:tcBorders>
              <w:top w:val="nil"/>
              <w:left w:val="nil"/>
              <w:bottom w:val="single" w:color="auto" w:sz="4" w:space="0"/>
              <w:right w:val="single" w:color="auto" w:sz="4" w:space="0"/>
            </w:tcBorders>
            <w:vAlign w:val="bottom"/>
          </w:tcPr>
          <w:p w14:paraId="0B35A39F">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2F8989F1">
            <w:pPr>
              <w:widowControl/>
              <w:jc w:val="left"/>
              <w:rPr>
                <w:rFonts w:ascii="仿宋" w:hAnsi="仿宋" w:eastAsia="仿宋" w:cs="仿宋"/>
                <w:kern w:val="0"/>
                <w:sz w:val="20"/>
              </w:rPr>
            </w:pPr>
            <w:r>
              <w:rPr>
                <w:rFonts w:hint="eastAsia" w:ascii="仿宋" w:hAnsi="仿宋" w:eastAsia="仿宋" w:cs="仿宋"/>
                <w:kern w:val="0"/>
                <w:sz w:val="20"/>
              </w:rPr>
              <w:t>2000≤Y＜30000</w:t>
            </w:r>
          </w:p>
        </w:tc>
        <w:tc>
          <w:tcPr>
            <w:tcW w:w="1660" w:type="dxa"/>
            <w:tcBorders>
              <w:top w:val="nil"/>
              <w:left w:val="nil"/>
              <w:bottom w:val="single" w:color="auto" w:sz="4" w:space="0"/>
              <w:right w:val="single" w:color="auto" w:sz="8" w:space="0"/>
            </w:tcBorders>
            <w:vAlign w:val="bottom"/>
          </w:tcPr>
          <w:p w14:paraId="4BE6B768">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58A2A868">
            <w:pPr>
              <w:widowControl/>
              <w:jc w:val="left"/>
              <w:rPr>
                <w:rFonts w:ascii="仿宋" w:hAnsi="仿宋" w:eastAsia="仿宋" w:cs="仿宋"/>
                <w:kern w:val="0"/>
                <w:sz w:val="20"/>
              </w:rPr>
            </w:pPr>
            <w:r>
              <w:rPr>
                <w:rFonts w:hint="eastAsia" w:ascii="仿宋" w:hAnsi="仿宋" w:eastAsia="仿宋" w:cs="仿宋"/>
                <w:kern w:val="0"/>
                <w:sz w:val="20"/>
              </w:rPr>
              <w:t>20≤X＜300</w:t>
            </w:r>
          </w:p>
        </w:tc>
        <w:tc>
          <w:tcPr>
            <w:tcW w:w="1636" w:type="dxa"/>
            <w:tcBorders>
              <w:top w:val="nil"/>
              <w:left w:val="nil"/>
              <w:bottom w:val="single" w:color="auto" w:sz="4" w:space="0"/>
              <w:right w:val="single" w:color="auto" w:sz="4" w:space="0"/>
            </w:tcBorders>
            <w:vAlign w:val="bottom"/>
          </w:tcPr>
          <w:p w14:paraId="3F32361B">
            <w:pPr>
              <w:widowControl/>
              <w:jc w:val="left"/>
              <w:rPr>
                <w:rFonts w:ascii="仿宋" w:hAnsi="仿宋" w:eastAsia="仿宋" w:cs="仿宋"/>
                <w:kern w:val="0"/>
                <w:sz w:val="20"/>
              </w:rPr>
            </w:pPr>
            <w:r>
              <w:rPr>
                <w:rFonts w:hint="eastAsia" w:ascii="仿宋" w:hAnsi="仿宋" w:eastAsia="仿宋" w:cs="仿宋"/>
                <w:kern w:val="0"/>
                <w:sz w:val="20"/>
              </w:rPr>
              <w:t>100≤Y＜2000</w:t>
            </w:r>
          </w:p>
        </w:tc>
        <w:tc>
          <w:tcPr>
            <w:tcW w:w="1520" w:type="dxa"/>
            <w:tcBorders>
              <w:top w:val="nil"/>
              <w:left w:val="nil"/>
              <w:bottom w:val="single" w:color="auto" w:sz="4" w:space="0"/>
              <w:right w:val="single" w:color="auto" w:sz="8" w:space="0"/>
            </w:tcBorders>
            <w:vAlign w:val="bottom"/>
          </w:tcPr>
          <w:p w14:paraId="26CE3F61">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4309B317">
            <w:pPr>
              <w:widowControl/>
              <w:jc w:val="left"/>
              <w:rPr>
                <w:rFonts w:ascii="仿宋" w:hAnsi="仿宋" w:eastAsia="仿宋" w:cs="仿宋"/>
                <w:kern w:val="0"/>
                <w:sz w:val="20"/>
              </w:rPr>
            </w:pPr>
            <w:r>
              <w:rPr>
                <w:rFonts w:hint="eastAsia" w:ascii="仿宋" w:hAnsi="仿宋" w:eastAsia="仿宋" w:cs="仿宋"/>
                <w:kern w:val="0"/>
                <w:sz w:val="20"/>
              </w:rPr>
              <w:t>X＜20</w:t>
            </w:r>
          </w:p>
        </w:tc>
        <w:tc>
          <w:tcPr>
            <w:tcW w:w="1275" w:type="dxa"/>
            <w:tcBorders>
              <w:top w:val="nil"/>
              <w:left w:val="nil"/>
              <w:bottom w:val="single" w:color="auto" w:sz="4" w:space="0"/>
              <w:right w:val="single" w:color="auto" w:sz="4" w:space="0"/>
            </w:tcBorders>
            <w:vAlign w:val="bottom"/>
          </w:tcPr>
          <w:p w14:paraId="4E4C58B0">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2616991E">
            <w:pPr>
              <w:widowControl/>
              <w:jc w:val="left"/>
              <w:rPr>
                <w:rFonts w:ascii="仿宋" w:hAnsi="仿宋" w:eastAsia="仿宋" w:cs="仿宋"/>
                <w:kern w:val="0"/>
                <w:sz w:val="20"/>
              </w:rPr>
            </w:pPr>
            <w:r>
              <w:rPr>
                <w:rFonts w:hint="eastAsia" w:ascii="仿宋" w:hAnsi="仿宋" w:eastAsia="仿宋" w:cs="仿宋"/>
                <w:kern w:val="0"/>
                <w:sz w:val="20"/>
              </w:rPr>
              <w:t>　</w:t>
            </w:r>
          </w:p>
        </w:tc>
      </w:tr>
      <w:tr w14:paraId="0E06334C">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723B761">
            <w:pPr>
              <w:widowControl/>
              <w:jc w:val="left"/>
              <w:rPr>
                <w:rFonts w:ascii="仿宋" w:hAnsi="仿宋" w:eastAsia="仿宋" w:cs="仿宋"/>
                <w:kern w:val="0"/>
                <w:sz w:val="20"/>
              </w:rPr>
            </w:pPr>
            <w:r>
              <w:rPr>
                <w:rFonts w:hint="eastAsia" w:ascii="仿宋" w:hAnsi="仿宋" w:eastAsia="仿宋" w:cs="仿宋"/>
                <w:kern w:val="0"/>
                <w:sz w:val="20"/>
              </w:rPr>
              <w:t xml:space="preserve"> 9、住宿业</w:t>
            </w:r>
          </w:p>
        </w:tc>
        <w:tc>
          <w:tcPr>
            <w:tcW w:w="1498" w:type="dxa"/>
            <w:tcBorders>
              <w:top w:val="nil"/>
              <w:left w:val="nil"/>
              <w:bottom w:val="single" w:color="auto" w:sz="4" w:space="0"/>
              <w:right w:val="single" w:color="auto" w:sz="4" w:space="0"/>
            </w:tcBorders>
            <w:vAlign w:val="bottom"/>
          </w:tcPr>
          <w:p w14:paraId="111E11CB">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619D2F7F">
            <w:pPr>
              <w:widowControl/>
              <w:jc w:val="left"/>
              <w:rPr>
                <w:rFonts w:ascii="仿宋" w:hAnsi="仿宋" w:eastAsia="仿宋" w:cs="仿宋"/>
                <w:kern w:val="0"/>
                <w:sz w:val="20"/>
              </w:rPr>
            </w:pPr>
            <w:r>
              <w:rPr>
                <w:rFonts w:hint="eastAsia" w:ascii="仿宋" w:hAnsi="仿宋" w:eastAsia="仿宋" w:cs="仿宋"/>
                <w:kern w:val="0"/>
                <w:sz w:val="20"/>
              </w:rPr>
              <w:t>2000≤Y＜10000</w:t>
            </w:r>
          </w:p>
        </w:tc>
        <w:tc>
          <w:tcPr>
            <w:tcW w:w="1660" w:type="dxa"/>
            <w:tcBorders>
              <w:top w:val="nil"/>
              <w:left w:val="nil"/>
              <w:bottom w:val="single" w:color="auto" w:sz="4" w:space="0"/>
              <w:right w:val="single" w:color="auto" w:sz="8" w:space="0"/>
            </w:tcBorders>
            <w:vAlign w:val="bottom"/>
          </w:tcPr>
          <w:p w14:paraId="604FB832">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0F7D7F8A">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4FE9602E">
            <w:pPr>
              <w:widowControl/>
              <w:jc w:val="left"/>
              <w:rPr>
                <w:rFonts w:ascii="仿宋" w:hAnsi="仿宋" w:eastAsia="仿宋" w:cs="仿宋"/>
                <w:kern w:val="0"/>
                <w:sz w:val="20"/>
              </w:rPr>
            </w:pPr>
            <w:r>
              <w:rPr>
                <w:rFonts w:hint="eastAsia" w:ascii="仿宋" w:hAnsi="仿宋" w:eastAsia="仿宋" w:cs="仿宋"/>
                <w:kern w:val="0"/>
                <w:sz w:val="20"/>
              </w:rPr>
              <w:t>100≤Y＜2000</w:t>
            </w:r>
          </w:p>
        </w:tc>
        <w:tc>
          <w:tcPr>
            <w:tcW w:w="1520" w:type="dxa"/>
            <w:tcBorders>
              <w:top w:val="nil"/>
              <w:left w:val="nil"/>
              <w:bottom w:val="single" w:color="auto" w:sz="4" w:space="0"/>
              <w:right w:val="single" w:color="auto" w:sz="8" w:space="0"/>
            </w:tcBorders>
            <w:vAlign w:val="bottom"/>
          </w:tcPr>
          <w:p w14:paraId="45E9C0A5">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492F3F41">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45350F36">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3FEF1593">
            <w:pPr>
              <w:widowControl/>
              <w:jc w:val="left"/>
              <w:rPr>
                <w:rFonts w:ascii="仿宋" w:hAnsi="仿宋" w:eastAsia="仿宋" w:cs="仿宋"/>
                <w:kern w:val="0"/>
                <w:sz w:val="20"/>
              </w:rPr>
            </w:pPr>
            <w:r>
              <w:rPr>
                <w:rFonts w:hint="eastAsia" w:ascii="仿宋" w:hAnsi="仿宋" w:eastAsia="仿宋" w:cs="仿宋"/>
                <w:kern w:val="0"/>
                <w:sz w:val="20"/>
              </w:rPr>
              <w:t>　</w:t>
            </w:r>
          </w:p>
        </w:tc>
      </w:tr>
      <w:tr w14:paraId="32DEC415">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256E131F">
            <w:pPr>
              <w:widowControl/>
              <w:jc w:val="left"/>
              <w:rPr>
                <w:rFonts w:ascii="仿宋" w:hAnsi="仿宋" w:eastAsia="仿宋" w:cs="仿宋"/>
                <w:kern w:val="0"/>
                <w:sz w:val="20"/>
              </w:rPr>
            </w:pPr>
            <w:r>
              <w:rPr>
                <w:rFonts w:hint="eastAsia" w:ascii="仿宋" w:hAnsi="仿宋" w:eastAsia="仿宋" w:cs="仿宋"/>
                <w:kern w:val="0"/>
                <w:sz w:val="20"/>
              </w:rPr>
              <w:t>10、餐饮业</w:t>
            </w:r>
          </w:p>
        </w:tc>
        <w:tc>
          <w:tcPr>
            <w:tcW w:w="1498" w:type="dxa"/>
            <w:tcBorders>
              <w:top w:val="nil"/>
              <w:left w:val="nil"/>
              <w:bottom w:val="single" w:color="auto" w:sz="4" w:space="0"/>
              <w:right w:val="single" w:color="auto" w:sz="4" w:space="0"/>
            </w:tcBorders>
            <w:vAlign w:val="bottom"/>
          </w:tcPr>
          <w:p w14:paraId="47361558">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19644C31">
            <w:pPr>
              <w:widowControl/>
              <w:jc w:val="left"/>
              <w:rPr>
                <w:rFonts w:ascii="仿宋" w:hAnsi="仿宋" w:eastAsia="仿宋" w:cs="仿宋"/>
                <w:kern w:val="0"/>
                <w:sz w:val="20"/>
              </w:rPr>
            </w:pPr>
            <w:r>
              <w:rPr>
                <w:rFonts w:hint="eastAsia" w:ascii="仿宋" w:hAnsi="仿宋" w:eastAsia="仿宋" w:cs="仿宋"/>
                <w:kern w:val="0"/>
                <w:sz w:val="20"/>
              </w:rPr>
              <w:t>2000≤Y＜10000</w:t>
            </w:r>
          </w:p>
        </w:tc>
        <w:tc>
          <w:tcPr>
            <w:tcW w:w="1660" w:type="dxa"/>
            <w:tcBorders>
              <w:top w:val="nil"/>
              <w:left w:val="nil"/>
              <w:bottom w:val="single" w:color="auto" w:sz="4" w:space="0"/>
              <w:right w:val="single" w:color="auto" w:sz="8" w:space="0"/>
            </w:tcBorders>
            <w:vAlign w:val="bottom"/>
          </w:tcPr>
          <w:p w14:paraId="31889952">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3313940">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284E2A49">
            <w:pPr>
              <w:widowControl/>
              <w:jc w:val="left"/>
              <w:rPr>
                <w:rFonts w:ascii="仿宋" w:hAnsi="仿宋" w:eastAsia="仿宋" w:cs="仿宋"/>
                <w:kern w:val="0"/>
                <w:sz w:val="20"/>
              </w:rPr>
            </w:pPr>
            <w:r>
              <w:rPr>
                <w:rFonts w:hint="eastAsia" w:ascii="仿宋" w:hAnsi="仿宋" w:eastAsia="仿宋" w:cs="仿宋"/>
                <w:kern w:val="0"/>
                <w:sz w:val="20"/>
              </w:rPr>
              <w:t>100≤Y＜2000</w:t>
            </w:r>
          </w:p>
        </w:tc>
        <w:tc>
          <w:tcPr>
            <w:tcW w:w="1520" w:type="dxa"/>
            <w:tcBorders>
              <w:top w:val="nil"/>
              <w:left w:val="nil"/>
              <w:bottom w:val="single" w:color="auto" w:sz="4" w:space="0"/>
              <w:right w:val="single" w:color="auto" w:sz="8" w:space="0"/>
            </w:tcBorders>
            <w:vAlign w:val="bottom"/>
          </w:tcPr>
          <w:p w14:paraId="69A9B4F7">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3E6AB806">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309C3DC1">
            <w:pPr>
              <w:widowControl/>
              <w:jc w:val="left"/>
              <w:rPr>
                <w:rFonts w:ascii="仿宋" w:hAnsi="仿宋" w:eastAsia="仿宋" w:cs="仿宋"/>
                <w:kern w:val="0"/>
                <w:sz w:val="20"/>
              </w:rPr>
            </w:pPr>
            <w:r>
              <w:rPr>
                <w:rFonts w:hint="eastAsia" w:ascii="仿宋" w:hAnsi="仿宋" w:eastAsia="仿宋" w:cs="仿宋"/>
                <w:kern w:val="0"/>
                <w:sz w:val="20"/>
              </w:rPr>
              <w:t>V＜100</w:t>
            </w:r>
          </w:p>
        </w:tc>
        <w:tc>
          <w:tcPr>
            <w:tcW w:w="1221" w:type="dxa"/>
            <w:tcBorders>
              <w:top w:val="nil"/>
              <w:left w:val="nil"/>
              <w:bottom w:val="single" w:color="auto" w:sz="4" w:space="0"/>
              <w:right w:val="single" w:color="auto" w:sz="8" w:space="0"/>
            </w:tcBorders>
            <w:vAlign w:val="bottom"/>
          </w:tcPr>
          <w:p w14:paraId="30D5857F">
            <w:pPr>
              <w:widowControl/>
              <w:jc w:val="left"/>
              <w:rPr>
                <w:rFonts w:ascii="仿宋" w:hAnsi="仿宋" w:eastAsia="仿宋" w:cs="仿宋"/>
                <w:kern w:val="0"/>
                <w:sz w:val="20"/>
              </w:rPr>
            </w:pPr>
            <w:r>
              <w:rPr>
                <w:rFonts w:hint="eastAsia" w:ascii="仿宋" w:hAnsi="仿宋" w:eastAsia="仿宋" w:cs="仿宋"/>
                <w:kern w:val="0"/>
                <w:sz w:val="20"/>
              </w:rPr>
              <w:t>　</w:t>
            </w:r>
          </w:p>
        </w:tc>
      </w:tr>
      <w:tr w14:paraId="049AB7A3">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496027F4">
            <w:pPr>
              <w:widowControl/>
              <w:jc w:val="left"/>
              <w:rPr>
                <w:rFonts w:ascii="仿宋" w:hAnsi="仿宋" w:eastAsia="仿宋" w:cs="仿宋"/>
                <w:kern w:val="0"/>
                <w:sz w:val="20"/>
              </w:rPr>
            </w:pPr>
            <w:r>
              <w:rPr>
                <w:rFonts w:hint="eastAsia" w:ascii="仿宋" w:hAnsi="仿宋" w:eastAsia="仿宋" w:cs="仿宋"/>
                <w:kern w:val="0"/>
                <w:sz w:val="20"/>
              </w:rPr>
              <w:t>11、信息传输业</w:t>
            </w:r>
          </w:p>
        </w:tc>
        <w:tc>
          <w:tcPr>
            <w:tcW w:w="1498" w:type="dxa"/>
            <w:tcBorders>
              <w:top w:val="nil"/>
              <w:left w:val="nil"/>
              <w:bottom w:val="single" w:color="auto" w:sz="4" w:space="0"/>
              <w:right w:val="single" w:color="auto" w:sz="4" w:space="0"/>
            </w:tcBorders>
            <w:vAlign w:val="bottom"/>
          </w:tcPr>
          <w:p w14:paraId="3051EC15">
            <w:pPr>
              <w:widowControl/>
              <w:jc w:val="left"/>
              <w:rPr>
                <w:rFonts w:ascii="仿宋" w:hAnsi="仿宋" w:eastAsia="仿宋" w:cs="仿宋"/>
                <w:kern w:val="0"/>
                <w:sz w:val="20"/>
              </w:rPr>
            </w:pPr>
            <w:r>
              <w:rPr>
                <w:rFonts w:hint="eastAsia" w:ascii="仿宋" w:hAnsi="仿宋" w:eastAsia="仿宋" w:cs="仿宋"/>
                <w:kern w:val="0"/>
                <w:sz w:val="20"/>
              </w:rPr>
              <w:t>100≤X＜2000</w:t>
            </w:r>
          </w:p>
        </w:tc>
        <w:tc>
          <w:tcPr>
            <w:tcW w:w="1763" w:type="dxa"/>
            <w:tcBorders>
              <w:top w:val="nil"/>
              <w:left w:val="nil"/>
              <w:bottom w:val="single" w:color="auto" w:sz="4" w:space="0"/>
              <w:right w:val="single" w:color="auto" w:sz="4" w:space="0"/>
            </w:tcBorders>
            <w:vAlign w:val="bottom"/>
          </w:tcPr>
          <w:p w14:paraId="48872AA1">
            <w:pPr>
              <w:widowControl/>
              <w:jc w:val="left"/>
              <w:rPr>
                <w:rFonts w:ascii="仿宋" w:hAnsi="仿宋" w:eastAsia="仿宋" w:cs="仿宋"/>
                <w:kern w:val="0"/>
                <w:sz w:val="20"/>
              </w:rPr>
            </w:pPr>
            <w:r>
              <w:rPr>
                <w:rFonts w:hint="eastAsia" w:ascii="仿宋" w:hAnsi="仿宋" w:eastAsia="仿宋" w:cs="仿宋"/>
                <w:kern w:val="0"/>
                <w:sz w:val="20"/>
              </w:rPr>
              <w:t>1000≤Y＜100000</w:t>
            </w:r>
          </w:p>
        </w:tc>
        <w:tc>
          <w:tcPr>
            <w:tcW w:w="1660" w:type="dxa"/>
            <w:tcBorders>
              <w:top w:val="nil"/>
              <w:left w:val="nil"/>
              <w:bottom w:val="single" w:color="auto" w:sz="4" w:space="0"/>
              <w:right w:val="single" w:color="auto" w:sz="8" w:space="0"/>
            </w:tcBorders>
            <w:vAlign w:val="bottom"/>
          </w:tcPr>
          <w:p w14:paraId="2505BEA5">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7BDC4D96">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136ADC4C">
            <w:pPr>
              <w:widowControl/>
              <w:jc w:val="left"/>
              <w:rPr>
                <w:rFonts w:ascii="仿宋" w:hAnsi="仿宋" w:eastAsia="仿宋" w:cs="仿宋"/>
                <w:kern w:val="0"/>
                <w:sz w:val="20"/>
              </w:rPr>
            </w:pPr>
            <w:r>
              <w:rPr>
                <w:rFonts w:hint="eastAsia" w:ascii="仿宋" w:hAnsi="仿宋" w:eastAsia="仿宋" w:cs="仿宋"/>
                <w:kern w:val="0"/>
                <w:sz w:val="20"/>
              </w:rPr>
              <w:t>100≤Y＜1000</w:t>
            </w:r>
          </w:p>
        </w:tc>
        <w:tc>
          <w:tcPr>
            <w:tcW w:w="1520" w:type="dxa"/>
            <w:tcBorders>
              <w:top w:val="nil"/>
              <w:left w:val="nil"/>
              <w:bottom w:val="single" w:color="auto" w:sz="4" w:space="0"/>
              <w:right w:val="single" w:color="auto" w:sz="8" w:space="0"/>
            </w:tcBorders>
            <w:vAlign w:val="bottom"/>
          </w:tcPr>
          <w:p w14:paraId="646EA742">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39AF4D0D">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5552C95D">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62A95331">
            <w:pPr>
              <w:widowControl/>
              <w:jc w:val="left"/>
              <w:rPr>
                <w:rFonts w:ascii="仿宋" w:hAnsi="仿宋" w:eastAsia="仿宋" w:cs="仿宋"/>
                <w:kern w:val="0"/>
                <w:sz w:val="20"/>
              </w:rPr>
            </w:pPr>
            <w:r>
              <w:rPr>
                <w:rFonts w:hint="eastAsia" w:ascii="仿宋" w:hAnsi="仿宋" w:eastAsia="仿宋" w:cs="仿宋"/>
                <w:kern w:val="0"/>
                <w:sz w:val="20"/>
              </w:rPr>
              <w:t>　</w:t>
            </w:r>
          </w:p>
        </w:tc>
      </w:tr>
      <w:tr w14:paraId="71DBAEF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2B48DB00">
            <w:pPr>
              <w:widowControl/>
              <w:jc w:val="left"/>
              <w:rPr>
                <w:rFonts w:ascii="仿宋" w:hAnsi="仿宋" w:eastAsia="仿宋" w:cs="仿宋"/>
                <w:kern w:val="0"/>
                <w:sz w:val="20"/>
              </w:rPr>
            </w:pPr>
            <w:r>
              <w:rPr>
                <w:rFonts w:hint="eastAsia" w:ascii="仿宋" w:hAnsi="仿宋" w:eastAsia="仿宋" w:cs="仿宋"/>
                <w:kern w:val="0"/>
                <w:sz w:val="15"/>
              </w:rPr>
              <w:t>12、软件和信息技术服务业</w:t>
            </w:r>
          </w:p>
        </w:tc>
        <w:tc>
          <w:tcPr>
            <w:tcW w:w="1498" w:type="dxa"/>
            <w:tcBorders>
              <w:top w:val="nil"/>
              <w:left w:val="nil"/>
              <w:bottom w:val="single" w:color="auto" w:sz="4" w:space="0"/>
              <w:right w:val="single" w:color="auto" w:sz="4" w:space="0"/>
            </w:tcBorders>
            <w:vAlign w:val="bottom"/>
          </w:tcPr>
          <w:p w14:paraId="15DE68FF">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756F8FEB">
            <w:pPr>
              <w:widowControl/>
              <w:jc w:val="left"/>
              <w:rPr>
                <w:rFonts w:ascii="仿宋" w:hAnsi="仿宋" w:eastAsia="仿宋" w:cs="仿宋"/>
                <w:kern w:val="0"/>
                <w:sz w:val="20"/>
              </w:rPr>
            </w:pPr>
            <w:r>
              <w:rPr>
                <w:rFonts w:hint="eastAsia" w:ascii="仿宋" w:hAnsi="仿宋" w:eastAsia="仿宋" w:cs="仿宋"/>
                <w:kern w:val="0"/>
                <w:sz w:val="20"/>
              </w:rPr>
              <w:t>1000≤Y＜10000</w:t>
            </w:r>
          </w:p>
        </w:tc>
        <w:tc>
          <w:tcPr>
            <w:tcW w:w="1660" w:type="dxa"/>
            <w:tcBorders>
              <w:top w:val="nil"/>
              <w:left w:val="nil"/>
              <w:bottom w:val="single" w:color="auto" w:sz="4" w:space="0"/>
              <w:right w:val="single" w:color="auto" w:sz="8" w:space="0"/>
            </w:tcBorders>
            <w:vAlign w:val="bottom"/>
          </w:tcPr>
          <w:p w14:paraId="6F727802">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413EEE6C">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0F6A7EA9">
            <w:pPr>
              <w:widowControl/>
              <w:jc w:val="left"/>
              <w:rPr>
                <w:rFonts w:ascii="仿宋" w:hAnsi="仿宋" w:eastAsia="仿宋" w:cs="仿宋"/>
                <w:kern w:val="0"/>
                <w:sz w:val="20"/>
              </w:rPr>
            </w:pPr>
            <w:r>
              <w:rPr>
                <w:rFonts w:hint="eastAsia" w:ascii="仿宋" w:hAnsi="仿宋" w:eastAsia="仿宋" w:cs="仿宋"/>
                <w:kern w:val="0"/>
                <w:sz w:val="20"/>
              </w:rPr>
              <w:t xml:space="preserve"> 50≤Y＜1000</w:t>
            </w:r>
          </w:p>
        </w:tc>
        <w:tc>
          <w:tcPr>
            <w:tcW w:w="1520" w:type="dxa"/>
            <w:tcBorders>
              <w:top w:val="nil"/>
              <w:left w:val="nil"/>
              <w:bottom w:val="single" w:color="auto" w:sz="4" w:space="0"/>
              <w:right w:val="single" w:color="auto" w:sz="8" w:space="0"/>
            </w:tcBorders>
            <w:vAlign w:val="bottom"/>
          </w:tcPr>
          <w:p w14:paraId="2F8B3187">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036947AF">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4DE88E79">
            <w:pPr>
              <w:widowControl/>
              <w:jc w:val="left"/>
              <w:rPr>
                <w:rFonts w:ascii="仿宋" w:hAnsi="仿宋" w:eastAsia="仿宋" w:cs="仿宋"/>
                <w:kern w:val="0"/>
                <w:sz w:val="20"/>
              </w:rPr>
            </w:pPr>
            <w:r>
              <w:rPr>
                <w:rFonts w:hint="eastAsia" w:ascii="仿宋" w:hAnsi="仿宋" w:eastAsia="仿宋" w:cs="仿宋"/>
                <w:kern w:val="0"/>
                <w:sz w:val="20"/>
              </w:rPr>
              <w:t>Y＜50</w:t>
            </w:r>
          </w:p>
        </w:tc>
        <w:tc>
          <w:tcPr>
            <w:tcW w:w="1221" w:type="dxa"/>
            <w:tcBorders>
              <w:top w:val="nil"/>
              <w:left w:val="nil"/>
              <w:bottom w:val="single" w:color="auto" w:sz="4" w:space="0"/>
              <w:right w:val="single" w:color="auto" w:sz="8" w:space="0"/>
            </w:tcBorders>
            <w:vAlign w:val="bottom"/>
          </w:tcPr>
          <w:p w14:paraId="08C0D4FB">
            <w:pPr>
              <w:widowControl/>
              <w:jc w:val="left"/>
              <w:rPr>
                <w:rFonts w:ascii="仿宋" w:hAnsi="仿宋" w:eastAsia="仿宋" w:cs="仿宋"/>
                <w:kern w:val="0"/>
                <w:sz w:val="20"/>
              </w:rPr>
            </w:pPr>
            <w:r>
              <w:rPr>
                <w:rFonts w:hint="eastAsia" w:ascii="仿宋" w:hAnsi="仿宋" w:eastAsia="仿宋" w:cs="仿宋"/>
                <w:kern w:val="0"/>
                <w:sz w:val="20"/>
              </w:rPr>
              <w:t>　</w:t>
            </w:r>
          </w:p>
        </w:tc>
      </w:tr>
      <w:tr w14:paraId="3ACE4E99">
        <w:tblPrEx>
          <w:tblCellMar>
            <w:top w:w="0" w:type="dxa"/>
            <w:left w:w="108" w:type="dxa"/>
            <w:bottom w:w="0" w:type="dxa"/>
            <w:right w:w="108" w:type="dxa"/>
          </w:tblCellMar>
        </w:tblPrEx>
        <w:trPr>
          <w:trHeight w:val="117" w:hRule="atLeast"/>
        </w:trPr>
        <w:tc>
          <w:tcPr>
            <w:tcW w:w="1985" w:type="dxa"/>
            <w:tcBorders>
              <w:top w:val="nil"/>
              <w:left w:val="single" w:color="auto" w:sz="8" w:space="0"/>
              <w:bottom w:val="single" w:color="auto" w:sz="4" w:space="0"/>
              <w:right w:val="single" w:color="auto" w:sz="8" w:space="0"/>
            </w:tcBorders>
            <w:vAlign w:val="bottom"/>
          </w:tcPr>
          <w:p w14:paraId="2214CF2F">
            <w:pPr>
              <w:widowControl/>
              <w:jc w:val="left"/>
              <w:rPr>
                <w:rFonts w:ascii="仿宋" w:hAnsi="仿宋" w:eastAsia="仿宋" w:cs="仿宋"/>
                <w:kern w:val="0"/>
                <w:sz w:val="20"/>
              </w:rPr>
            </w:pPr>
            <w:r>
              <w:rPr>
                <w:rFonts w:hint="eastAsia" w:ascii="仿宋" w:hAnsi="仿宋" w:eastAsia="仿宋" w:cs="仿宋"/>
                <w:kern w:val="0"/>
                <w:sz w:val="20"/>
              </w:rPr>
              <w:t>13、房地产开发经营</w:t>
            </w:r>
          </w:p>
        </w:tc>
        <w:tc>
          <w:tcPr>
            <w:tcW w:w="1498" w:type="dxa"/>
            <w:tcBorders>
              <w:top w:val="nil"/>
              <w:left w:val="nil"/>
              <w:bottom w:val="single" w:color="auto" w:sz="4" w:space="0"/>
              <w:right w:val="single" w:color="auto" w:sz="4" w:space="0"/>
            </w:tcBorders>
            <w:vAlign w:val="bottom"/>
          </w:tcPr>
          <w:p w14:paraId="788255F7">
            <w:pPr>
              <w:widowControl/>
              <w:jc w:val="left"/>
              <w:rPr>
                <w:rFonts w:ascii="仿宋" w:hAnsi="仿宋" w:eastAsia="仿宋" w:cs="仿宋"/>
                <w:kern w:val="0"/>
                <w:sz w:val="20"/>
              </w:rPr>
            </w:pPr>
            <w:r>
              <w:rPr>
                <w:rFonts w:hint="eastAsia" w:ascii="仿宋" w:hAnsi="仿宋" w:eastAsia="仿宋" w:cs="仿宋"/>
                <w:kern w:val="0"/>
                <w:sz w:val="20"/>
              </w:rPr>
              <w:t>　</w:t>
            </w:r>
          </w:p>
        </w:tc>
        <w:tc>
          <w:tcPr>
            <w:tcW w:w="1763" w:type="dxa"/>
            <w:tcBorders>
              <w:top w:val="nil"/>
              <w:left w:val="nil"/>
              <w:bottom w:val="single" w:color="auto" w:sz="4" w:space="0"/>
              <w:right w:val="single" w:color="auto" w:sz="4" w:space="0"/>
            </w:tcBorders>
            <w:vAlign w:val="bottom"/>
          </w:tcPr>
          <w:p w14:paraId="17EC2BF6">
            <w:pPr>
              <w:widowControl/>
              <w:jc w:val="left"/>
              <w:rPr>
                <w:rFonts w:ascii="仿宋" w:hAnsi="仿宋" w:eastAsia="仿宋" w:cs="仿宋"/>
                <w:kern w:val="0"/>
                <w:sz w:val="20"/>
              </w:rPr>
            </w:pPr>
            <w:r>
              <w:rPr>
                <w:rFonts w:hint="eastAsia" w:ascii="仿宋" w:hAnsi="仿宋" w:eastAsia="仿宋" w:cs="仿宋"/>
                <w:kern w:val="0"/>
                <w:sz w:val="20"/>
              </w:rPr>
              <w:t>1000≤Y＜200000</w:t>
            </w:r>
          </w:p>
        </w:tc>
        <w:tc>
          <w:tcPr>
            <w:tcW w:w="1660" w:type="dxa"/>
            <w:tcBorders>
              <w:top w:val="nil"/>
              <w:left w:val="nil"/>
              <w:bottom w:val="single" w:color="auto" w:sz="4" w:space="0"/>
              <w:right w:val="single" w:color="auto" w:sz="8" w:space="0"/>
            </w:tcBorders>
            <w:vAlign w:val="bottom"/>
          </w:tcPr>
          <w:p w14:paraId="474DA669">
            <w:pPr>
              <w:widowControl/>
              <w:jc w:val="left"/>
              <w:rPr>
                <w:rFonts w:ascii="仿宋" w:hAnsi="仿宋" w:eastAsia="仿宋" w:cs="仿宋"/>
                <w:kern w:val="0"/>
                <w:sz w:val="20"/>
              </w:rPr>
            </w:pPr>
            <w:r>
              <w:rPr>
                <w:rFonts w:hint="eastAsia" w:ascii="仿宋" w:hAnsi="仿宋" w:eastAsia="仿宋" w:cs="仿宋"/>
                <w:kern w:val="0"/>
                <w:sz w:val="20"/>
              </w:rPr>
              <w:t>5000≤Z＜10000</w:t>
            </w:r>
          </w:p>
        </w:tc>
        <w:tc>
          <w:tcPr>
            <w:tcW w:w="1240" w:type="dxa"/>
            <w:tcBorders>
              <w:top w:val="nil"/>
              <w:left w:val="nil"/>
              <w:bottom w:val="single" w:color="auto" w:sz="4" w:space="0"/>
              <w:right w:val="single" w:color="auto" w:sz="4" w:space="0"/>
            </w:tcBorders>
            <w:vAlign w:val="bottom"/>
          </w:tcPr>
          <w:p w14:paraId="4336C450">
            <w:pPr>
              <w:widowControl/>
              <w:jc w:val="left"/>
              <w:rPr>
                <w:rFonts w:ascii="仿宋" w:hAnsi="仿宋" w:eastAsia="仿宋" w:cs="仿宋"/>
                <w:kern w:val="0"/>
                <w:sz w:val="20"/>
              </w:rPr>
            </w:pPr>
            <w:r>
              <w:rPr>
                <w:rFonts w:hint="eastAsia" w:ascii="仿宋" w:hAnsi="仿宋" w:eastAsia="仿宋" w:cs="仿宋"/>
                <w:kern w:val="0"/>
                <w:sz w:val="20"/>
              </w:rPr>
              <w:t>　</w:t>
            </w:r>
          </w:p>
        </w:tc>
        <w:tc>
          <w:tcPr>
            <w:tcW w:w="1636" w:type="dxa"/>
            <w:tcBorders>
              <w:top w:val="nil"/>
              <w:left w:val="nil"/>
              <w:bottom w:val="single" w:color="auto" w:sz="4" w:space="0"/>
              <w:right w:val="single" w:color="auto" w:sz="4" w:space="0"/>
            </w:tcBorders>
            <w:vAlign w:val="bottom"/>
          </w:tcPr>
          <w:p w14:paraId="6368B631">
            <w:pPr>
              <w:widowControl/>
              <w:jc w:val="left"/>
              <w:rPr>
                <w:rFonts w:ascii="仿宋" w:hAnsi="仿宋" w:eastAsia="仿宋" w:cs="仿宋"/>
                <w:kern w:val="0"/>
                <w:sz w:val="20"/>
              </w:rPr>
            </w:pPr>
            <w:r>
              <w:rPr>
                <w:rFonts w:hint="eastAsia" w:ascii="仿宋" w:hAnsi="仿宋" w:eastAsia="仿宋" w:cs="仿宋"/>
                <w:kern w:val="0"/>
                <w:sz w:val="20"/>
              </w:rPr>
              <w:t>100≤Y＜1000</w:t>
            </w:r>
          </w:p>
        </w:tc>
        <w:tc>
          <w:tcPr>
            <w:tcW w:w="1520" w:type="dxa"/>
            <w:tcBorders>
              <w:top w:val="nil"/>
              <w:left w:val="nil"/>
              <w:bottom w:val="single" w:color="auto" w:sz="4" w:space="0"/>
              <w:right w:val="single" w:color="auto" w:sz="8" w:space="0"/>
            </w:tcBorders>
            <w:vAlign w:val="bottom"/>
          </w:tcPr>
          <w:p w14:paraId="129CA0AD">
            <w:pPr>
              <w:widowControl/>
              <w:jc w:val="left"/>
              <w:rPr>
                <w:rFonts w:ascii="仿宋" w:hAnsi="仿宋" w:eastAsia="仿宋" w:cs="仿宋"/>
                <w:kern w:val="0"/>
                <w:sz w:val="20"/>
              </w:rPr>
            </w:pPr>
            <w:r>
              <w:rPr>
                <w:rFonts w:hint="eastAsia" w:ascii="仿宋" w:hAnsi="仿宋" w:eastAsia="仿宋" w:cs="仿宋"/>
                <w:kern w:val="0"/>
                <w:sz w:val="20"/>
              </w:rPr>
              <w:t>2000≤Z＜5000</w:t>
            </w:r>
          </w:p>
        </w:tc>
        <w:tc>
          <w:tcPr>
            <w:tcW w:w="1285" w:type="dxa"/>
            <w:tcBorders>
              <w:top w:val="nil"/>
              <w:left w:val="nil"/>
              <w:bottom w:val="single" w:color="auto" w:sz="4" w:space="0"/>
              <w:right w:val="single" w:color="auto" w:sz="4" w:space="0"/>
            </w:tcBorders>
            <w:vAlign w:val="bottom"/>
          </w:tcPr>
          <w:p w14:paraId="5CB05CEF">
            <w:pPr>
              <w:widowControl/>
              <w:jc w:val="left"/>
              <w:rPr>
                <w:rFonts w:ascii="仿宋" w:hAnsi="仿宋" w:eastAsia="仿宋" w:cs="仿宋"/>
                <w:kern w:val="0"/>
                <w:sz w:val="20"/>
              </w:rPr>
            </w:pPr>
            <w:r>
              <w:rPr>
                <w:rFonts w:hint="eastAsia" w:ascii="仿宋" w:hAnsi="仿宋" w:eastAsia="仿宋" w:cs="仿宋"/>
                <w:kern w:val="0"/>
                <w:sz w:val="20"/>
              </w:rPr>
              <w:t>　</w:t>
            </w:r>
          </w:p>
        </w:tc>
        <w:tc>
          <w:tcPr>
            <w:tcW w:w="1275" w:type="dxa"/>
            <w:tcBorders>
              <w:top w:val="nil"/>
              <w:left w:val="nil"/>
              <w:bottom w:val="single" w:color="auto" w:sz="4" w:space="0"/>
              <w:right w:val="single" w:color="auto" w:sz="4" w:space="0"/>
            </w:tcBorders>
            <w:vAlign w:val="bottom"/>
          </w:tcPr>
          <w:p w14:paraId="25A47EAB">
            <w:pPr>
              <w:widowControl/>
              <w:jc w:val="left"/>
              <w:rPr>
                <w:rFonts w:ascii="仿宋" w:hAnsi="仿宋" w:eastAsia="仿宋" w:cs="仿宋"/>
                <w:kern w:val="0"/>
                <w:sz w:val="20"/>
              </w:rPr>
            </w:pPr>
            <w:r>
              <w:rPr>
                <w:rFonts w:hint="eastAsia" w:ascii="仿宋" w:hAnsi="仿宋" w:eastAsia="仿宋" w:cs="仿宋"/>
                <w:kern w:val="0"/>
                <w:sz w:val="20"/>
              </w:rPr>
              <w:t>Y＜100</w:t>
            </w:r>
          </w:p>
        </w:tc>
        <w:tc>
          <w:tcPr>
            <w:tcW w:w="1221" w:type="dxa"/>
            <w:tcBorders>
              <w:top w:val="nil"/>
              <w:left w:val="nil"/>
              <w:bottom w:val="single" w:color="auto" w:sz="4" w:space="0"/>
              <w:right w:val="single" w:color="auto" w:sz="8" w:space="0"/>
            </w:tcBorders>
            <w:vAlign w:val="bottom"/>
          </w:tcPr>
          <w:p w14:paraId="40E6C154">
            <w:pPr>
              <w:widowControl/>
              <w:jc w:val="left"/>
              <w:rPr>
                <w:rFonts w:ascii="仿宋" w:hAnsi="仿宋" w:eastAsia="仿宋" w:cs="仿宋"/>
                <w:kern w:val="0"/>
                <w:sz w:val="20"/>
              </w:rPr>
            </w:pPr>
            <w:r>
              <w:rPr>
                <w:rFonts w:hint="eastAsia" w:ascii="仿宋" w:hAnsi="仿宋" w:eastAsia="仿宋" w:cs="仿宋"/>
                <w:kern w:val="0"/>
                <w:sz w:val="20"/>
              </w:rPr>
              <w:t>Z＜2000</w:t>
            </w:r>
          </w:p>
        </w:tc>
      </w:tr>
      <w:tr w14:paraId="0AC130BF">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4" w:space="0"/>
              <w:right w:val="single" w:color="auto" w:sz="8" w:space="0"/>
            </w:tcBorders>
            <w:vAlign w:val="bottom"/>
          </w:tcPr>
          <w:p w14:paraId="5FE79067">
            <w:pPr>
              <w:widowControl/>
              <w:jc w:val="left"/>
              <w:rPr>
                <w:rFonts w:ascii="仿宋" w:hAnsi="仿宋" w:eastAsia="仿宋" w:cs="仿宋"/>
                <w:kern w:val="0"/>
                <w:sz w:val="20"/>
              </w:rPr>
            </w:pPr>
            <w:r>
              <w:rPr>
                <w:rFonts w:hint="eastAsia" w:ascii="仿宋" w:hAnsi="仿宋" w:eastAsia="仿宋" w:cs="仿宋"/>
                <w:kern w:val="0"/>
                <w:sz w:val="20"/>
              </w:rPr>
              <w:t>14、物业管理</w:t>
            </w:r>
          </w:p>
        </w:tc>
        <w:tc>
          <w:tcPr>
            <w:tcW w:w="1498" w:type="dxa"/>
            <w:tcBorders>
              <w:top w:val="nil"/>
              <w:left w:val="nil"/>
              <w:bottom w:val="single" w:color="auto" w:sz="4" w:space="0"/>
              <w:right w:val="single" w:color="auto" w:sz="4" w:space="0"/>
            </w:tcBorders>
            <w:vAlign w:val="bottom"/>
          </w:tcPr>
          <w:p w14:paraId="5A6DA404">
            <w:pPr>
              <w:widowControl/>
              <w:jc w:val="left"/>
              <w:rPr>
                <w:rFonts w:ascii="仿宋" w:hAnsi="仿宋" w:eastAsia="仿宋" w:cs="仿宋"/>
                <w:kern w:val="0"/>
                <w:sz w:val="20"/>
              </w:rPr>
            </w:pPr>
            <w:r>
              <w:rPr>
                <w:rFonts w:hint="eastAsia" w:ascii="仿宋" w:hAnsi="仿宋" w:eastAsia="仿宋" w:cs="仿宋"/>
                <w:kern w:val="0"/>
                <w:sz w:val="20"/>
              </w:rPr>
              <w:t>300≤X＜1000</w:t>
            </w:r>
          </w:p>
        </w:tc>
        <w:tc>
          <w:tcPr>
            <w:tcW w:w="1763" w:type="dxa"/>
            <w:tcBorders>
              <w:top w:val="nil"/>
              <w:left w:val="nil"/>
              <w:bottom w:val="single" w:color="auto" w:sz="4" w:space="0"/>
              <w:right w:val="single" w:color="auto" w:sz="4" w:space="0"/>
            </w:tcBorders>
            <w:vAlign w:val="bottom"/>
          </w:tcPr>
          <w:p w14:paraId="01389D2C">
            <w:pPr>
              <w:widowControl/>
              <w:jc w:val="left"/>
              <w:rPr>
                <w:rFonts w:ascii="仿宋" w:hAnsi="仿宋" w:eastAsia="仿宋" w:cs="仿宋"/>
                <w:kern w:val="0"/>
                <w:sz w:val="20"/>
              </w:rPr>
            </w:pPr>
            <w:r>
              <w:rPr>
                <w:rFonts w:hint="eastAsia" w:ascii="仿宋" w:hAnsi="仿宋" w:eastAsia="仿宋" w:cs="仿宋"/>
                <w:kern w:val="0"/>
                <w:sz w:val="20"/>
              </w:rPr>
              <w:t>1000≤Y＜5000</w:t>
            </w:r>
          </w:p>
        </w:tc>
        <w:tc>
          <w:tcPr>
            <w:tcW w:w="1660" w:type="dxa"/>
            <w:tcBorders>
              <w:top w:val="nil"/>
              <w:left w:val="nil"/>
              <w:bottom w:val="single" w:color="auto" w:sz="4" w:space="0"/>
              <w:right w:val="single" w:color="auto" w:sz="8" w:space="0"/>
            </w:tcBorders>
            <w:vAlign w:val="bottom"/>
          </w:tcPr>
          <w:p w14:paraId="54ED1E2F">
            <w:pPr>
              <w:widowControl/>
              <w:jc w:val="left"/>
              <w:rPr>
                <w:rFonts w:ascii="仿宋" w:hAnsi="仿宋" w:eastAsia="仿宋" w:cs="仿宋"/>
                <w:kern w:val="0"/>
                <w:sz w:val="20"/>
              </w:rPr>
            </w:pPr>
            <w:r>
              <w:rPr>
                <w:rFonts w:hint="eastAsia" w:ascii="仿宋" w:hAnsi="仿宋" w:eastAsia="仿宋" w:cs="仿宋"/>
                <w:kern w:val="0"/>
                <w:sz w:val="20"/>
              </w:rPr>
              <w:t>　</w:t>
            </w:r>
          </w:p>
        </w:tc>
        <w:tc>
          <w:tcPr>
            <w:tcW w:w="1240" w:type="dxa"/>
            <w:tcBorders>
              <w:top w:val="nil"/>
              <w:left w:val="nil"/>
              <w:bottom w:val="single" w:color="auto" w:sz="4" w:space="0"/>
              <w:right w:val="single" w:color="auto" w:sz="4" w:space="0"/>
            </w:tcBorders>
            <w:vAlign w:val="bottom"/>
          </w:tcPr>
          <w:p w14:paraId="334EBBE0">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636" w:type="dxa"/>
            <w:tcBorders>
              <w:top w:val="nil"/>
              <w:left w:val="nil"/>
              <w:bottom w:val="single" w:color="auto" w:sz="4" w:space="0"/>
              <w:right w:val="single" w:color="auto" w:sz="4" w:space="0"/>
            </w:tcBorders>
            <w:vAlign w:val="bottom"/>
          </w:tcPr>
          <w:p w14:paraId="0E5266B6">
            <w:pPr>
              <w:widowControl/>
              <w:jc w:val="left"/>
              <w:rPr>
                <w:rFonts w:ascii="仿宋" w:hAnsi="仿宋" w:eastAsia="仿宋" w:cs="仿宋"/>
                <w:kern w:val="0"/>
                <w:sz w:val="20"/>
              </w:rPr>
            </w:pPr>
            <w:r>
              <w:rPr>
                <w:rFonts w:hint="eastAsia" w:ascii="仿宋" w:hAnsi="仿宋" w:eastAsia="仿宋" w:cs="仿宋"/>
                <w:kern w:val="0"/>
                <w:sz w:val="20"/>
              </w:rPr>
              <w:t>500≤Y＜1000</w:t>
            </w:r>
          </w:p>
        </w:tc>
        <w:tc>
          <w:tcPr>
            <w:tcW w:w="1520" w:type="dxa"/>
            <w:tcBorders>
              <w:top w:val="nil"/>
              <w:left w:val="nil"/>
              <w:bottom w:val="single" w:color="auto" w:sz="4" w:space="0"/>
              <w:right w:val="single" w:color="auto" w:sz="8" w:space="0"/>
            </w:tcBorders>
            <w:vAlign w:val="bottom"/>
          </w:tcPr>
          <w:p w14:paraId="73D7F25D">
            <w:pPr>
              <w:widowControl/>
              <w:jc w:val="left"/>
              <w:rPr>
                <w:rFonts w:ascii="仿宋" w:hAnsi="仿宋" w:eastAsia="仿宋" w:cs="仿宋"/>
                <w:kern w:val="0"/>
                <w:sz w:val="20"/>
              </w:rPr>
            </w:pPr>
            <w:r>
              <w:rPr>
                <w:rFonts w:hint="eastAsia" w:ascii="仿宋" w:hAnsi="仿宋" w:eastAsia="仿宋" w:cs="仿宋"/>
                <w:kern w:val="0"/>
                <w:sz w:val="20"/>
              </w:rPr>
              <w:t>　</w:t>
            </w:r>
          </w:p>
        </w:tc>
        <w:tc>
          <w:tcPr>
            <w:tcW w:w="1285" w:type="dxa"/>
            <w:tcBorders>
              <w:top w:val="nil"/>
              <w:left w:val="nil"/>
              <w:bottom w:val="single" w:color="auto" w:sz="4" w:space="0"/>
              <w:right w:val="single" w:color="auto" w:sz="4" w:space="0"/>
            </w:tcBorders>
            <w:vAlign w:val="bottom"/>
          </w:tcPr>
          <w:p w14:paraId="4E1FFCBE">
            <w:pPr>
              <w:widowControl/>
              <w:jc w:val="left"/>
              <w:rPr>
                <w:rFonts w:ascii="仿宋" w:hAnsi="仿宋" w:eastAsia="仿宋" w:cs="仿宋"/>
                <w:kern w:val="0"/>
                <w:sz w:val="20"/>
              </w:rPr>
            </w:pPr>
            <w:r>
              <w:rPr>
                <w:rFonts w:hint="eastAsia" w:ascii="仿宋" w:hAnsi="仿宋" w:eastAsia="仿宋" w:cs="仿宋"/>
                <w:kern w:val="0"/>
                <w:sz w:val="20"/>
              </w:rPr>
              <w:t>X＜100</w:t>
            </w:r>
          </w:p>
        </w:tc>
        <w:tc>
          <w:tcPr>
            <w:tcW w:w="1275" w:type="dxa"/>
            <w:tcBorders>
              <w:top w:val="nil"/>
              <w:left w:val="nil"/>
              <w:bottom w:val="single" w:color="auto" w:sz="4" w:space="0"/>
              <w:right w:val="single" w:color="auto" w:sz="4" w:space="0"/>
            </w:tcBorders>
            <w:vAlign w:val="bottom"/>
          </w:tcPr>
          <w:p w14:paraId="64545F0F">
            <w:pPr>
              <w:widowControl/>
              <w:jc w:val="left"/>
              <w:rPr>
                <w:rFonts w:ascii="仿宋" w:hAnsi="仿宋" w:eastAsia="仿宋" w:cs="仿宋"/>
                <w:kern w:val="0"/>
                <w:sz w:val="20"/>
              </w:rPr>
            </w:pPr>
            <w:r>
              <w:rPr>
                <w:rFonts w:hint="eastAsia" w:ascii="仿宋" w:hAnsi="仿宋" w:eastAsia="仿宋" w:cs="仿宋"/>
                <w:kern w:val="0"/>
                <w:sz w:val="20"/>
              </w:rPr>
              <w:t>Y＜500</w:t>
            </w:r>
          </w:p>
        </w:tc>
        <w:tc>
          <w:tcPr>
            <w:tcW w:w="1221" w:type="dxa"/>
            <w:tcBorders>
              <w:top w:val="nil"/>
              <w:left w:val="nil"/>
              <w:bottom w:val="single" w:color="auto" w:sz="4" w:space="0"/>
              <w:right w:val="single" w:color="auto" w:sz="8" w:space="0"/>
            </w:tcBorders>
            <w:vAlign w:val="bottom"/>
          </w:tcPr>
          <w:p w14:paraId="5D0A37A7">
            <w:pPr>
              <w:widowControl/>
              <w:jc w:val="left"/>
              <w:rPr>
                <w:rFonts w:ascii="仿宋" w:hAnsi="仿宋" w:eastAsia="仿宋" w:cs="仿宋"/>
                <w:kern w:val="0"/>
                <w:sz w:val="20"/>
              </w:rPr>
            </w:pPr>
            <w:r>
              <w:rPr>
                <w:rFonts w:hint="eastAsia" w:ascii="仿宋" w:hAnsi="仿宋" w:eastAsia="仿宋" w:cs="仿宋"/>
                <w:kern w:val="0"/>
                <w:sz w:val="20"/>
              </w:rPr>
              <w:t>　</w:t>
            </w:r>
          </w:p>
        </w:tc>
      </w:tr>
      <w:tr w14:paraId="7BF5FFB8">
        <w:tblPrEx>
          <w:tblCellMar>
            <w:top w:w="0" w:type="dxa"/>
            <w:left w:w="108" w:type="dxa"/>
            <w:bottom w:w="0" w:type="dxa"/>
            <w:right w:w="108" w:type="dxa"/>
          </w:tblCellMar>
        </w:tblPrEx>
        <w:trPr>
          <w:trHeight w:val="191" w:hRule="atLeast"/>
        </w:trPr>
        <w:tc>
          <w:tcPr>
            <w:tcW w:w="1985" w:type="dxa"/>
            <w:tcBorders>
              <w:top w:val="nil"/>
              <w:left w:val="single" w:color="auto" w:sz="8" w:space="0"/>
              <w:bottom w:val="single" w:color="auto" w:sz="4" w:space="0"/>
              <w:right w:val="single" w:color="auto" w:sz="8" w:space="0"/>
            </w:tcBorders>
            <w:vAlign w:val="bottom"/>
          </w:tcPr>
          <w:p w14:paraId="4D2CE9A4">
            <w:pPr>
              <w:widowControl/>
              <w:jc w:val="left"/>
              <w:rPr>
                <w:rFonts w:ascii="仿宋" w:hAnsi="仿宋" w:eastAsia="仿宋" w:cs="仿宋"/>
                <w:kern w:val="0"/>
                <w:sz w:val="20"/>
              </w:rPr>
            </w:pPr>
            <w:r>
              <w:rPr>
                <w:rFonts w:hint="eastAsia" w:ascii="仿宋" w:hAnsi="仿宋" w:eastAsia="仿宋" w:cs="仿宋"/>
                <w:kern w:val="0"/>
                <w:sz w:val="18"/>
              </w:rPr>
              <w:t>15、租赁和商务服务业</w:t>
            </w:r>
          </w:p>
        </w:tc>
        <w:tc>
          <w:tcPr>
            <w:tcW w:w="1498" w:type="dxa"/>
            <w:tcBorders>
              <w:top w:val="nil"/>
              <w:left w:val="nil"/>
              <w:bottom w:val="single" w:color="auto" w:sz="4" w:space="0"/>
              <w:right w:val="single" w:color="auto" w:sz="4" w:space="0"/>
            </w:tcBorders>
            <w:vAlign w:val="bottom"/>
          </w:tcPr>
          <w:p w14:paraId="70496C95">
            <w:pPr>
              <w:widowControl/>
              <w:jc w:val="left"/>
              <w:rPr>
                <w:rFonts w:ascii="仿宋" w:hAnsi="仿宋" w:eastAsia="仿宋" w:cs="仿宋"/>
                <w:kern w:val="0"/>
                <w:sz w:val="20"/>
              </w:rPr>
            </w:pPr>
            <w:r>
              <w:rPr>
                <w:rFonts w:hint="eastAsia" w:ascii="仿宋" w:hAnsi="仿宋" w:eastAsia="仿宋" w:cs="仿宋"/>
                <w:kern w:val="0"/>
                <w:sz w:val="20"/>
              </w:rPr>
              <w:t>100≤X＜300</w:t>
            </w:r>
          </w:p>
        </w:tc>
        <w:tc>
          <w:tcPr>
            <w:tcW w:w="1763" w:type="dxa"/>
            <w:tcBorders>
              <w:top w:val="nil"/>
              <w:left w:val="nil"/>
              <w:bottom w:val="single" w:color="auto" w:sz="4" w:space="0"/>
              <w:right w:val="single" w:color="auto" w:sz="4" w:space="0"/>
            </w:tcBorders>
            <w:vAlign w:val="bottom"/>
          </w:tcPr>
          <w:p w14:paraId="07506F59">
            <w:pPr>
              <w:widowControl/>
              <w:jc w:val="left"/>
              <w:rPr>
                <w:rFonts w:ascii="仿宋" w:hAnsi="仿宋" w:eastAsia="仿宋" w:cs="仿宋"/>
                <w:kern w:val="0"/>
                <w:sz w:val="20"/>
              </w:rPr>
            </w:pPr>
            <w:r>
              <w:rPr>
                <w:rFonts w:hint="eastAsia" w:ascii="仿宋" w:hAnsi="仿宋" w:eastAsia="仿宋" w:cs="仿宋"/>
                <w:kern w:val="0"/>
                <w:sz w:val="20"/>
              </w:rPr>
              <w:t>　</w:t>
            </w:r>
          </w:p>
        </w:tc>
        <w:tc>
          <w:tcPr>
            <w:tcW w:w="1660" w:type="dxa"/>
            <w:tcBorders>
              <w:top w:val="nil"/>
              <w:left w:val="nil"/>
              <w:bottom w:val="single" w:color="auto" w:sz="4" w:space="0"/>
              <w:right w:val="single" w:color="auto" w:sz="8" w:space="0"/>
            </w:tcBorders>
            <w:vAlign w:val="bottom"/>
          </w:tcPr>
          <w:p w14:paraId="734879EA">
            <w:pPr>
              <w:widowControl/>
              <w:jc w:val="left"/>
              <w:rPr>
                <w:rFonts w:ascii="仿宋" w:hAnsi="仿宋" w:eastAsia="仿宋" w:cs="仿宋"/>
                <w:kern w:val="0"/>
                <w:sz w:val="20"/>
              </w:rPr>
            </w:pPr>
            <w:r>
              <w:rPr>
                <w:rFonts w:hint="eastAsia" w:ascii="仿宋" w:hAnsi="仿宋" w:eastAsia="仿宋" w:cs="仿宋"/>
                <w:kern w:val="0"/>
                <w:sz w:val="18"/>
              </w:rPr>
              <w:t>8000≤Z＜120000</w:t>
            </w:r>
          </w:p>
        </w:tc>
        <w:tc>
          <w:tcPr>
            <w:tcW w:w="1240" w:type="dxa"/>
            <w:tcBorders>
              <w:top w:val="nil"/>
              <w:left w:val="nil"/>
              <w:bottom w:val="single" w:color="auto" w:sz="4" w:space="0"/>
              <w:right w:val="single" w:color="auto" w:sz="4" w:space="0"/>
            </w:tcBorders>
            <w:vAlign w:val="bottom"/>
          </w:tcPr>
          <w:p w14:paraId="2F6544E6">
            <w:pPr>
              <w:widowControl/>
              <w:jc w:val="left"/>
              <w:rPr>
                <w:rFonts w:ascii="仿宋" w:hAnsi="仿宋" w:eastAsia="仿宋" w:cs="仿宋"/>
                <w:kern w:val="0"/>
                <w:sz w:val="20"/>
              </w:rPr>
            </w:pPr>
            <w:r>
              <w:rPr>
                <w:rFonts w:hint="eastAsia" w:ascii="仿宋" w:hAnsi="仿宋" w:eastAsia="仿宋" w:cs="仿宋"/>
                <w:kern w:val="0"/>
                <w:sz w:val="20"/>
              </w:rPr>
              <w:t>10≤X＜100</w:t>
            </w:r>
          </w:p>
        </w:tc>
        <w:tc>
          <w:tcPr>
            <w:tcW w:w="1636" w:type="dxa"/>
            <w:tcBorders>
              <w:top w:val="nil"/>
              <w:left w:val="nil"/>
              <w:bottom w:val="single" w:color="auto" w:sz="4" w:space="0"/>
              <w:right w:val="single" w:color="auto" w:sz="4" w:space="0"/>
            </w:tcBorders>
            <w:vAlign w:val="bottom"/>
          </w:tcPr>
          <w:p w14:paraId="4891600D">
            <w:pPr>
              <w:widowControl/>
              <w:jc w:val="left"/>
              <w:rPr>
                <w:rFonts w:ascii="仿宋" w:hAnsi="仿宋" w:eastAsia="仿宋" w:cs="仿宋"/>
                <w:kern w:val="0"/>
                <w:sz w:val="20"/>
              </w:rPr>
            </w:pPr>
            <w:r>
              <w:rPr>
                <w:rFonts w:hint="eastAsia" w:ascii="仿宋" w:hAnsi="仿宋" w:eastAsia="仿宋" w:cs="仿宋"/>
                <w:kern w:val="0"/>
                <w:sz w:val="20"/>
              </w:rPr>
              <w:t>　</w:t>
            </w:r>
          </w:p>
        </w:tc>
        <w:tc>
          <w:tcPr>
            <w:tcW w:w="1520" w:type="dxa"/>
            <w:tcBorders>
              <w:top w:val="nil"/>
              <w:left w:val="nil"/>
              <w:bottom w:val="single" w:color="auto" w:sz="4" w:space="0"/>
              <w:right w:val="single" w:color="auto" w:sz="8" w:space="0"/>
            </w:tcBorders>
            <w:vAlign w:val="bottom"/>
          </w:tcPr>
          <w:p w14:paraId="2284FE5A">
            <w:pPr>
              <w:widowControl/>
              <w:jc w:val="left"/>
              <w:rPr>
                <w:rFonts w:ascii="仿宋" w:hAnsi="仿宋" w:eastAsia="仿宋" w:cs="仿宋"/>
                <w:kern w:val="0"/>
                <w:sz w:val="20"/>
              </w:rPr>
            </w:pPr>
            <w:r>
              <w:rPr>
                <w:rFonts w:hint="eastAsia" w:ascii="仿宋" w:hAnsi="仿宋" w:eastAsia="仿宋" w:cs="仿宋"/>
                <w:kern w:val="0"/>
                <w:sz w:val="20"/>
              </w:rPr>
              <w:t xml:space="preserve"> 100≤Z＜8000</w:t>
            </w:r>
          </w:p>
        </w:tc>
        <w:tc>
          <w:tcPr>
            <w:tcW w:w="1285" w:type="dxa"/>
            <w:tcBorders>
              <w:top w:val="nil"/>
              <w:left w:val="nil"/>
              <w:bottom w:val="single" w:color="auto" w:sz="4" w:space="0"/>
              <w:right w:val="single" w:color="auto" w:sz="4" w:space="0"/>
            </w:tcBorders>
            <w:vAlign w:val="bottom"/>
          </w:tcPr>
          <w:p w14:paraId="53FD708B">
            <w:pPr>
              <w:widowControl/>
              <w:jc w:val="left"/>
              <w:rPr>
                <w:rFonts w:ascii="仿宋" w:hAnsi="仿宋" w:eastAsia="仿宋" w:cs="仿宋"/>
                <w:kern w:val="0"/>
                <w:sz w:val="20"/>
              </w:rPr>
            </w:pPr>
            <w:r>
              <w:rPr>
                <w:rFonts w:hint="eastAsia" w:ascii="仿宋" w:hAnsi="仿宋" w:eastAsia="仿宋" w:cs="仿宋"/>
                <w:kern w:val="0"/>
                <w:sz w:val="20"/>
              </w:rPr>
              <w:t>X＜10</w:t>
            </w:r>
          </w:p>
        </w:tc>
        <w:tc>
          <w:tcPr>
            <w:tcW w:w="1275" w:type="dxa"/>
            <w:tcBorders>
              <w:top w:val="nil"/>
              <w:left w:val="nil"/>
              <w:bottom w:val="single" w:color="auto" w:sz="4" w:space="0"/>
              <w:right w:val="single" w:color="auto" w:sz="4" w:space="0"/>
            </w:tcBorders>
            <w:vAlign w:val="bottom"/>
          </w:tcPr>
          <w:p w14:paraId="6D6E3901">
            <w:pPr>
              <w:widowControl/>
              <w:jc w:val="left"/>
              <w:rPr>
                <w:rFonts w:ascii="仿宋" w:hAnsi="仿宋" w:eastAsia="仿宋" w:cs="仿宋"/>
                <w:kern w:val="0"/>
                <w:sz w:val="20"/>
              </w:rPr>
            </w:pPr>
            <w:r>
              <w:rPr>
                <w:rFonts w:hint="eastAsia" w:ascii="仿宋" w:hAnsi="仿宋" w:eastAsia="仿宋" w:cs="仿宋"/>
                <w:kern w:val="0"/>
                <w:sz w:val="20"/>
              </w:rPr>
              <w:t>　</w:t>
            </w:r>
          </w:p>
        </w:tc>
        <w:tc>
          <w:tcPr>
            <w:tcW w:w="1221" w:type="dxa"/>
            <w:tcBorders>
              <w:top w:val="nil"/>
              <w:left w:val="nil"/>
              <w:bottom w:val="single" w:color="auto" w:sz="4" w:space="0"/>
              <w:right w:val="single" w:color="auto" w:sz="8" w:space="0"/>
            </w:tcBorders>
            <w:vAlign w:val="bottom"/>
          </w:tcPr>
          <w:p w14:paraId="008F1342">
            <w:pPr>
              <w:widowControl/>
              <w:jc w:val="left"/>
              <w:rPr>
                <w:rFonts w:ascii="仿宋" w:hAnsi="仿宋" w:eastAsia="仿宋" w:cs="仿宋"/>
                <w:kern w:val="0"/>
                <w:sz w:val="20"/>
              </w:rPr>
            </w:pPr>
            <w:r>
              <w:rPr>
                <w:rFonts w:hint="eastAsia" w:ascii="仿宋" w:hAnsi="仿宋" w:eastAsia="仿宋" w:cs="仿宋"/>
                <w:kern w:val="0"/>
                <w:sz w:val="20"/>
              </w:rPr>
              <w:t>Z＜100</w:t>
            </w:r>
          </w:p>
        </w:tc>
      </w:tr>
      <w:tr w14:paraId="7D8DECB5">
        <w:tblPrEx>
          <w:tblCellMar>
            <w:top w:w="0" w:type="dxa"/>
            <w:left w:w="108" w:type="dxa"/>
            <w:bottom w:w="0" w:type="dxa"/>
            <w:right w:w="108" w:type="dxa"/>
          </w:tblCellMar>
        </w:tblPrEx>
        <w:trPr>
          <w:trHeight w:val="389" w:hRule="atLeast"/>
        </w:trPr>
        <w:tc>
          <w:tcPr>
            <w:tcW w:w="1985" w:type="dxa"/>
            <w:tcBorders>
              <w:top w:val="nil"/>
              <w:left w:val="single" w:color="auto" w:sz="8" w:space="0"/>
              <w:bottom w:val="single" w:color="auto" w:sz="8" w:space="0"/>
              <w:right w:val="single" w:color="auto" w:sz="8" w:space="0"/>
            </w:tcBorders>
            <w:vAlign w:val="bottom"/>
          </w:tcPr>
          <w:p w14:paraId="0965E445">
            <w:pPr>
              <w:widowControl/>
              <w:jc w:val="left"/>
              <w:rPr>
                <w:rFonts w:ascii="仿宋" w:hAnsi="仿宋" w:eastAsia="仿宋" w:cs="仿宋"/>
                <w:b/>
                <w:bCs/>
                <w:kern w:val="0"/>
                <w:sz w:val="20"/>
              </w:rPr>
            </w:pPr>
            <w:r>
              <w:rPr>
                <w:rFonts w:hint="eastAsia" w:ascii="仿宋" w:hAnsi="仿宋" w:eastAsia="仿宋" w:cs="仿宋"/>
                <w:b/>
                <w:bCs/>
                <w:kern w:val="0"/>
                <w:sz w:val="20"/>
              </w:rPr>
              <w:t>16、其他未列明行业</w:t>
            </w:r>
          </w:p>
        </w:tc>
        <w:tc>
          <w:tcPr>
            <w:tcW w:w="1498" w:type="dxa"/>
            <w:tcBorders>
              <w:top w:val="nil"/>
              <w:left w:val="nil"/>
              <w:bottom w:val="single" w:color="auto" w:sz="8" w:space="0"/>
              <w:right w:val="single" w:color="auto" w:sz="4" w:space="0"/>
            </w:tcBorders>
            <w:vAlign w:val="bottom"/>
          </w:tcPr>
          <w:p w14:paraId="320055B4">
            <w:pPr>
              <w:widowControl/>
              <w:jc w:val="left"/>
              <w:rPr>
                <w:rFonts w:ascii="仿宋" w:hAnsi="仿宋" w:eastAsia="仿宋" w:cs="仿宋"/>
                <w:b/>
                <w:bCs/>
                <w:kern w:val="0"/>
                <w:sz w:val="20"/>
              </w:rPr>
            </w:pPr>
            <w:r>
              <w:rPr>
                <w:rFonts w:hint="eastAsia" w:ascii="仿宋" w:hAnsi="仿宋" w:eastAsia="仿宋" w:cs="仿宋"/>
                <w:b/>
                <w:bCs/>
                <w:kern w:val="0"/>
                <w:sz w:val="20"/>
              </w:rPr>
              <w:t>100≤X＜300</w:t>
            </w:r>
          </w:p>
        </w:tc>
        <w:tc>
          <w:tcPr>
            <w:tcW w:w="1763" w:type="dxa"/>
            <w:tcBorders>
              <w:top w:val="nil"/>
              <w:left w:val="nil"/>
              <w:bottom w:val="single" w:color="auto" w:sz="8" w:space="0"/>
              <w:right w:val="single" w:color="auto" w:sz="4" w:space="0"/>
            </w:tcBorders>
            <w:vAlign w:val="bottom"/>
          </w:tcPr>
          <w:p w14:paraId="2CC8C22C">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660" w:type="dxa"/>
            <w:tcBorders>
              <w:top w:val="nil"/>
              <w:left w:val="nil"/>
              <w:bottom w:val="single" w:color="auto" w:sz="8" w:space="0"/>
              <w:right w:val="single" w:color="auto" w:sz="8" w:space="0"/>
            </w:tcBorders>
            <w:vAlign w:val="bottom"/>
          </w:tcPr>
          <w:p w14:paraId="6D31EF5F">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240" w:type="dxa"/>
            <w:tcBorders>
              <w:top w:val="nil"/>
              <w:left w:val="nil"/>
              <w:bottom w:val="single" w:color="auto" w:sz="8" w:space="0"/>
              <w:right w:val="single" w:color="auto" w:sz="4" w:space="0"/>
            </w:tcBorders>
            <w:vAlign w:val="bottom"/>
          </w:tcPr>
          <w:p w14:paraId="70733C06">
            <w:pPr>
              <w:widowControl/>
              <w:jc w:val="left"/>
              <w:rPr>
                <w:rFonts w:ascii="仿宋" w:hAnsi="仿宋" w:eastAsia="仿宋" w:cs="仿宋"/>
                <w:b/>
                <w:bCs/>
                <w:kern w:val="0"/>
                <w:sz w:val="20"/>
              </w:rPr>
            </w:pPr>
            <w:r>
              <w:rPr>
                <w:rFonts w:hint="eastAsia" w:ascii="仿宋" w:hAnsi="仿宋" w:eastAsia="仿宋" w:cs="仿宋"/>
                <w:b/>
                <w:bCs/>
                <w:kern w:val="0"/>
                <w:sz w:val="20"/>
              </w:rPr>
              <w:t>10≤X＜100</w:t>
            </w:r>
          </w:p>
        </w:tc>
        <w:tc>
          <w:tcPr>
            <w:tcW w:w="1636" w:type="dxa"/>
            <w:tcBorders>
              <w:top w:val="nil"/>
              <w:left w:val="nil"/>
              <w:bottom w:val="single" w:color="auto" w:sz="8" w:space="0"/>
              <w:right w:val="single" w:color="auto" w:sz="4" w:space="0"/>
            </w:tcBorders>
            <w:vAlign w:val="bottom"/>
          </w:tcPr>
          <w:p w14:paraId="4414C08D">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520" w:type="dxa"/>
            <w:tcBorders>
              <w:top w:val="nil"/>
              <w:left w:val="nil"/>
              <w:bottom w:val="single" w:color="auto" w:sz="8" w:space="0"/>
              <w:right w:val="single" w:color="auto" w:sz="8" w:space="0"/>
            </w:tcBorders>
            <w:vAlign w:val="bottom"/>
          </w:tcPr>
          <w:p w14:paraId="3017F2F8">
            <w:pPr>
              <w:widowControl/>
              <w:jc w:val="left"/>
              <w:rPr>
                <w:rFonts w:ascii="仿宋" w:hAnsi="仿宋" w:eastAsia="仿宋" w:cs="仿宋"/>
                <w:b/>
                <w:bCs/>
                <w:kern w:val="0"/>
                <w:sz w:val="20"/>
              </w:rPr>
            </w:pPr>
            <w:r>
              <w:rPr>
                <w:rFonts w:hint="eastAsia" w:ascii="仿宋" w:hAnsi="仿宋" w:eastAsia="仿宋" w:cs="仿宋"/>
                <w:b/>
                <w:bCs/>
                <w:kern w:val="0"/>
                <w:sz w:val="20"/>
              </w:rPr>
              <w:t>　</w:t>
            </w:r>
          </w:p>
        </w:tc>
        <w:tc>
          <w:tcPr>
            <w:tcW w:w="1285" w:type="dxa"/>
            <w:tcBorders>
              <w:top w:val="nil"/>
              <w:left w:val="nil"/>
              <w:bottom w:val="single" w:color="auto" w:sz="8" w:space="0"/>
              <w:right w:val="single" w:color="auto" w:sz="4" w:space="0"/>
            </w:tcBorders>
            <w:vAlign w:val="bottom"/>
          </w:tcPr>
          <w:p w14:paraId="534BAD8B">
            <w:pPr>
              <w:widowControl/>
              <w:jc w:val="left"/>
              <w:rPr>
                <w:rFonts w:ascii="仿宋" w:hAnsi="仿宋" w:eastAsia="仿宋" w:cs="仿宋"/>
                <w:b/>
                <w:bCs/>
                <w:kern w:val="0"/>
                <w:sz w:val="20"/>
              </w:rPr>
            </w:pPr>
            <w:r>
              <w:rPr>
                <w:rFonts w:hint="eastAsia" w:ascii="仿宋" w:hAnsi="仿宋" w:eastAsia="仿宋" w:cs="仿宋"/>
                <w:b/>
                <w:bCs/>
                <w:kern w:val="0"/>
                <w:sz w:val="20"/>
              </w:rPr>
              <w:t>X＜10</w:t>
            </w:r>
          </w:p>
        </w:tc>
        <w:tc>
          <w:tcPr>
            <w:tcW w:w="1275" w:type="dxa"/>
            <w:tcBorders>
              <w:top w:val="nil"/>
              <w:left w:val="nil"/>
              <w:bottom w:val="single" w:color="auto" w:sz="8" w:space="0"/>
              <w:right w:val="single" w:color="auto" w:sz="4" w:space="0"/>
            </w:tcBorders>
            <w:vAlign w:val="bottom"/>
          </w:tcPr>
          <w:p w14:paraId="4298BD7D">
            <w:pPr>
              <w:widowControl/>
              <w:jc w:val="left"/>
              <w:rPr>
                <w:rFonts w:ascii="仿宋" w:hAnsi="仿宋" w:eastAsia="仿宋" w:cs="仿宋"/>
                <w:kern w:val="0"/>
                <w:sz w:val="20"/>
              </w:rPr>
            </w:pPr>
            <w:r>
              <w:rPr>
                <w:rFonts w:hint="eastAsia" w:ascii="仿宋" w:hAnsi="仿宋" w:eastAsia="仿宋" w:cs="仿宋"/>
                <w:kern w:val="0"/>
                <w:sz w:val="20"/>
              </w:rPr>
              <w:t>　</w:t>
            </w:r>
          </w:p>
        </w:tc>
        <w:tc>
          <w:tcPr>
            <w:tcW w:w="1221" w:type="dxa"/>
            <w:tcBorders>
              <w:top w:val="nil"/>
              <w:left w:val="nil"/>
              <w:bottom w:val="single" w:color="auto" w:sz="8" w:space="0"/>
              <w:right w:val="single" w:color="auto" w:sz="8" w:space="0"/>
            </w:tcBorders>
            <w:vAlign w:val="bottom"/>
          </w:tcPr>
          <w:p w14:paraId="3382B296">
            <w:pPr>
              <w:widowControl/>
              <w:jc w:val="left"/>
              <w:rPr>
                <w:rFonts w:ascii="仿宋" w:hAnsi="仿宋" w:eastAsia="仿宋" w:cs="仿宋"/>
                <w:kern w:val="0"/>
                <w:sz w:val="20"/>
              </w:rPr>
            </w:pPr>
            <w:r>
              <w:rPr>
                <w:rFonts w:hint="eastAsia" w:ascii="仿宋" w:hAnsi="仿宋" w:eastAsia="仿宋" w:cs="仿宋"/>
                <w:kern w:val="0"/>
                <w:sz w:val="20"/>
              </w:rPr>
              <w:t>　</w:t>
            </w:r>
          </w:p>
        </w:tc>
      </w:tr>
    </w:tbl>
    <w:p w14:paraId="096B2BDF">
      <w:pPr>
        <w:widowControl/>
        <w:jc w:val="left"/>
        <w:rPr>
          <w:rFonts w:ascii="仿宋" w:hAnsi="仿宋" w:eastAsia="仿宋" w:cs="仿宋"/>
          <w:kern w:val="0"/>
          <w:sz w:val="20"/>
        </w:rPr>
      </w:pPr>
      <w:r>
        <w:rPr>
          <w:rFonts w:hint="eastAsia" w:ascii="仿宋" w:hAnsi="仿宋" w:eastAsia="仿宋" w:cs="仿宋"/>
          <w:kern w:val="0"/>
          <w:sz w:val="20"/>
        </w:rPr>
        <w:t>说明　1、企业类型的划分以统计部门的统计数据为依据。</w:t>
      </w:r>
    </w:p>
    <w:p w14:paraId="1214BD3D">
      <w:pPr>
        <w:widowControl/>
        <w:numPr>
          <w:ilvl w:val="0"/>
          <w:numId w:val="0"/>
        </w:numPr>
        <w:ind w:firstLine="600" w:firstLineChars="300"/>
        <w:jc w:val="left"/>
        <w:rPr>
          <w:rFonts w:ascii="仿宋" w:hAnsi="仿宋" w:eastAsia="仿宋" w:cs="仿宋"/>
          <w:kern w:val="0"/>
          <w:sz w:val="20"/>
        </w:rPr>
      </w:pPr>
      <w:r>
        <w:rPr>
          <w:rFonts w:ascii="仿宋" w:hAnsi="仿宋" w:eastAsia="仿宋" w:cs="仿宋"/>
          <w:kern w:val="0"/>
          <w:sz w:val="20"/>
          <w:szCs w:val="24"/>
          <w:lang w:val="en-US" w:eastAsia="zh-CN" w:bidi="ar-SA"/>
        </w:rPr>
        <w:t>2、</w:t>
      </w:r>
      <w:r>
        <w:rPr>
          <w:rFonts w:hint="eastAsia" w:ascii="仿宋" w:hAnsi="仿宋" w:eastAsia="仿宋" w:cs="仿宋"/>
          <w:kern w:val="0"/>
          <w:sz w:val="20"/>
        </w:rPr>
        <w:t>个体工商户和本规定以外的行业，参照本规定进行划型。</w:t>
      </w:r>
    </w:p>
    <w:p w14:paraId="2B49EB77">
      <w:pPr>
        <w:widowControl/>
        <w:ind w:firstLine="600" w:firstLineChars="300"/>
        <w:jc w:val="left"/>
        <w:rPr>
          <w:rFonts w:ascii="仿宋" w:hAnsi="仿宋" w:eastAsia="仿宋" w:cs="仿宋"/>
          <w:kern w:val="0"/>
          <w:sz w:val="20"/>
        </w:rPr>
        <w:sectPr>
          <w:pgSz w:w="16838" w:h="11906" w:orient="landscape"/>
          <w:pgMar w:top="1417" w:right="1276" w:bottom="1417" w:left="1247" w:header="851" w:footer="992" w:gutter="0"/>
          <w:pgNumType w:fmt="decimal"/>
          <w:cols w:space="720" w:num="1"/>
          <w:docGrid w:linePitch="312" w:charSpace="0"/>
        </w:sectPr>
      </w:pPr>
      <w:r>
        <w:rPr>
          <w:rFonts w:hint="eastAsia" w:ascii="仿宋" w:hAnsi="仿宋" w:eastAsia="仿宋" w:cs="仿宋"/>
          <w:kern w:val="0"/>
          <w:sz w:val="20"/>
        </w:rPr>
        <w:t>3、本规定的中型企业标准上限即为大型企业标准的下限。</w:t>
      </w:r>
    </w:p>
    <w:p w14:paraId="2200BA5B">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附件8：工程量清单（另附）</w:t>
      </w:r>
    </w:p>
    <w:p w14:paraId="08BC0960">
      <w:pPr>
        <w:spacing w:line="360" w:lineRule="auto"/>
        <w:rPr>
          <w:rFonts w:ascii="宋体" w:hAnsi="宋体" w:cs="宋体"/>
          <w:b/>
          <w:color w:val="auto"/>
          <w:spacing w:val="6"/>
          <w:sz w:val="32"/>
          <w:szCs w:val="32"/>
        </w:rPr>
      </w:pPr>
    </w:p>
    <w:p w14:paraId="06460249">
      <w:pPr>
        <w:spacing w:line="360" w:lineRule="auto"/>
        <w:rPr>
          <w:rFonts w:ascii="宋体" w:hAnsi="宋体" w:cs="宋体"/>
          <w:b/>
          <w:color w:val="auto"/>
          <w:spacing w:val="6"/>
          <w:sz w:val="32"/>
          <w:szCs w:val="32"/>
        </w:rPr>
      </w:pPr>
      <w:r>
        <w:rPr>
          <w:rFonts w:hint="eastAsia" w:ascii="宋体" w:hAnsi="宋体" w:cs="宋体"/>
          <w:b/>
          <w:color w:val="auto"/>
          <w:spacing w:val="6"/>
          <w:sz w:val="32"/>
          <w:szCs w:val="32"/>
        </w:rPr>
        <w:t>附件9：图纸（另附）</w:t>
      </w:r>
    </w:p>
    <w:p w14:paraId="1EBAFDB5">
      <w:pPr>
        <w:pStyle w:val="28"/>
        <w:rPr>
          <w:color w:val="auto"/>
        </w:rPr>
      </w:pPr>
    </w:p>
    <w:sectPr>
      <w:pgSz w:w="11906" w:h="16838"/>
      <w:pgMar w:top="1440" w:right="1080" w:bottom="1440" w:left="1080"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726F22">
    <w:pPr>
      <w:pStyle w:val="4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B3EFA6">
    <w:pPr>
      <w:pStyle w:val="4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CCBD6">
    <w:pPr>
      <w:pStyle w:val="44"/>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DD154A">
                          <w:pPr>
                            <w:pStyle w:val="44"/>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FDD154A">
                    <w:pPr>
                      <w:pStyle w:val="44"/>
                    </w:pPr>
                    <w:r>
                      <w:fldChar w:fldCharType="begin"/>
                    </w:r>
                    <w:r>
                      <w:instrText xml:space="preserve"> PAGE  \* MERGEFORMAT </w:instrText>
                    </w:r>
                    <w:r>
                      <w:fldChar w:fldCharType="separate"/>
                    </w:r>
                    <w:r>
                      <w:t>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81207">
    <w:pPr>
      <w:pStyle w:val="44"/>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A4BD11">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25A4BD11">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C16BD">
    <w:pPr>
      <w:pStyle w:val="4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EAC5B4">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5EAC5B4">
                    <w:pPr>
                      <w:pStyle w:val="4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1AAAD2">
    <w:pPr>
      <w:rPr>
        <w:rFonts w:ascii="仿宋_GB2312" w:eastAsia="仿宋_GB2312"/>
      </w:rPr>
    </w:pPr>
    <w:r>
      <w:rPr>
        <w:sz w:val="21"/>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D12093">
                          <w:pPr>
                            <w:pStyle w:val="44"/>
                          </w:pPr>
                          <w:r>
                            <w:fldChar w:fldCharType="begin"/>
                          </w:r>
                          <w:r>
                            <w:instrText xml:space="preserve"> PAGE  \* MERGEFORMAT </w:instrText>
                          </w:r>
                          <w:r>
                            <w:fldChar w:fldCharType="separate"/>
                          </w:r>
                          <w:r>
                            <w:t>58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8D12093">
                    <w:pPr>
                      <w:pStyle w:val="44"/>
                    </w:pPr>
                    <w:r>
                      <w:fldChar w:fldCharType="begin"/>
                    </w:r>
                    <w:r>
                      <w:instrText xml:space="preserve"> PAGE  \* MERGEFORMAT </w:instrText>
                    </w:r>
                    <w:r>
                      <w:fldChar w:fldCharType="separate"/>
                    </w:r>
                    <w:r>
                      <w:t>58</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F064F4">
    <w:pPr>
      <w:rPr>
        <w:rFonts w:ascii="仿宋_GB2312" w:eastAsia="仿宋_GB2312"/>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2241FA">
                          <w:pPr>
                            <w:pStyle w:val="44"/>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6A2241FA">
                    <w:pPr>
                      <w:pStyle w:val="44"/>
                    </w:pPr>
                    <w:r>
                      <w:fldChar w:fldCharType="begin"/>
                    </w:r>
                    <w:r>
                      <w:instrText xml:space="preserve"> PAGE  \* MERGEFORMAT </w:instrText>
                    </w:r>
                    <w:r>
                      <w:fldChar w:fldCharType="separate"/>
                    </w:r>
                    <w:r>
                      <w:t>57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554EF1">
    <w:pPr>
      <w:rPr>
        <w:rFonts w:ascii="仿宋_GB2312" w:eastAsia="仿宋_GB2312"/>
      </w:rPr>
    </w:pPr>
    <w:r>
      <w:rPr>
        <w:sz w:val="21"/>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8F181C">
                          <w:pPr>
                            <w:pStyle w:val="44"/>
                          </w:pPr>
                          <w:r>
                            <w:fldChar w:fldCharType="begin"/>
                          </w:r>
                          <w:r>
                            <w:instrText xml:space="preserve"> PAGE  \* MERGEFORMAT </w:instrText>
                          </w:r>
                          <w:r>
                            <w:fldChar w:fldCharType="separate"/>
                          </w:r>
                          <w:r>
                            <w:t>87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A8F181C">
                    <w:pPr>
                      <w:pStyle w:val="44"/>
                    </w:pPr>
                    <w:r>
                      <w:fldChar w:fldCharType="begin"/>
                    </w:r>
                    <w:r>
                      <w:instrText xml:space="preserve"> PAGE  \* MERGEFORMAT </w:instrText>
                    </w:r>
                    <w:r>
                      <w:fldChar w:fldCharType="separate"/>
                    </w:r>
                    <w:r>
                      <w:t>87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8054E4">
    <w:pPr>
      <w:rPr>
        <w:rFonts w:ascii="仿宋_GB2312" w:eastAsia="仿宋_GB2312"/>
      </w:rPr>
    </w:pPr>
    <w:r>
      <w:rPr>
        <w:sz w:val="21"/>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0BA89B">
                          <w:pPr>
                            <w:pStyle w:val="44"/>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530BA89B">
                    <w:pPr>
                      <w:pStyle w:val="44"/>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14D725">
    <w:pPr>
      <w:rPr>
        <w:rFonts w:ascii="仿宋_GB2312" w:eastAsia="仿宋_GB2312"/>
      </w:rPr>
    </w:pPr>
    <w:r>
      <w:rPr>
        <w:sz w:val="21"/>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181529">
                          <w:pPr>
                            <w:pStyle w:val="44"/>
                          </w:pPr>
                          <w:r>
                            <w:fldChar w:fldCharType="begin"/>
                          </w:r>
                          <w:r>
                            <w:instrText xml:space="preserve"> PAGE  \* MERGEFORMAT </w:instrText>
                          </w:r>
                          <w:r>
                            <w:fldChar w:fldCharType="separate"/>
                          </w:r>
                          <w:r>
                            <w:t>91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60181529">
                    <w:pPr>
                      <w:pStyle w:val="44"/>
                    </w:pPr>
                    <w:r>
                      <w:fldChar w:fldCharType="begin"/>
                    </w:r>
                    <w:r>
                      <w:instrText xml:space="preserve"> PAGE  \* MERGEFORMAT </w:instrText>
                    </w:r>
                    <w:r>
                      <w:fldChar w:fldCharType="separate"/>
                    </w:r>
                    <w:r>
                      <w:t>91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0BC23B">
    <w:pPr>
      <w:rPr>
        <w:rFonts w:ascii="仿宋_GB2312" w:eastAsia="仿宋_GB2312"/>
      </w:rPr>
    </w:pPr>
    <w:r>
      <w:rPr>
        <w:sz w:val="21"/>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529490">
                          <w:pPr>
                            <w:pStyle w:val="44"/>
                          </w:pPr>
                          <w:r>
                            <w:fldChar w:fldCharType="begin"/>
                          </w:r>
                          <w:r>
                            <w:instrText xml:space="preserve"> PAGE  \* MERGEFORMAT </w:instrText>
                          </w:r>
                          <w:r>
                            <w:fldChar w:fldCharType="separate"/>
                          </w:r>
                          <w:r>
                            <w:t>89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0529490">
                    <w:pPr>
                      <w:pStyle w:val="44"/>
                    </w:pPr>
                    <w:r>
                      <w:fldChar w:fldCharType="begin"/>
                    </w:r>
                    <w:r>
                      <w:instrText xml:space="preserve"> PAGE  \* MERGEFORMAT </w:instrText>
                    </w:r>
                    <w:r>
                      <w:fldChar w:fldCharType="separate"/>
                    </w:r>
                    <w:r>
                      <w:t>89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1936D1">
    <w:pPr>
      <w:pStyle w:val="44"/>
      <w:rPr>
        <w:rFonts w:ascii="仿宋_GB2312" w:eastAsia="仿宋_GB2312"/>
        <w:szCs w:val="24"/>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9B16234">
                          <w:pPr>
                            <w:pStyle w:val="44"/>
                          </w:pPr>
                          <w:r>
                            <w:fldChar w:fldCharType="begin"/>
                          </w:r>
                          <w:r>
                            <w:instrText xml:space="preserve"> PAGE  \* MERGEFORMAT </w:instrText>
                          </w:r>
                          <w:r>
                            <w:fldChar w:fldCharType="separate"/>
                          </w:r>
                          <w:r>
                            <w:t>94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29B16234">
                    <w:pPr>
                      <w:pStyle w:val="44"/>
                    </w:pPr>
                    <w:r>
                      <w:fldChar w:fldCharType="begin"/>
                    </w:r>
                    <w:r>
                      <w:instrText xml:space="preserve"> PAGE  \* MERGEFORMAT </w:instrText>
                    </w:r>
                    <w:r>
                      <w:fldChar w:fldCharType="separate"/>
                    </w:r>
                    <w:r>
                      <w:t>94</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F77EEB">
    <w:pPr>
      <w:pStyle w:val="44"/>
      <w:framePr w:wrap="around" w:vAnchor="text" w:hAnchor="margin" w:xAlign="right" w:y="1"/>
      <w:rPr>
        <w:rStyle w:val="74"/>
      </w:rPr>
    </w:pPr>
    <w:r>
      <w:fldChar w:fldCharType="begin"/>
    </w:r>
    <w:r>
      <w:rPr>
        <w:rStyle w:val="74"/>
      </w:rPr>
      <w:instrText xml:space="preserve">PAGE  </w:instrText>
    </w:r>
    <w:r>
      <w:fldChar w:fldCharType="end"/>
    </w:r>
  </w:p>
  <w:p w14:paraId="6BBB3BCA">
    <w:pPr>
      <w:pStyle w:val="44"/>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CD4F72">
    <w:pPr>
      <w:pStyle w:val="44"/>
      <w:rPr>
        <w:rFonts w:ascii="仿宋_GB2312" w:eastAsia="仿宋_GB2312"/>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CA4380">
                          <w:pPr>
                            <w:pStyle w:val="44"/>
                          </w:pPr>
                          <w:r>
                            <w:fldChar w:fldCharType="begin"/>
                          </w:r>
                          <w:r>
                            <w:instrText xml:space="preserve"> PAGE  \* MERGEFORMAT </w:instrText>
                          </w:r>
                          <w:r>
                            <w:fldChar w:fldCharType="separate"/>
                          </w:r>
                          <w:r>
                            <w:t>92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6CA4380">
                    <w:pPr>
                      <w:pStyle w:val="44"/>
                    </w:pPr>
                    <w:r>
                      <w:fldChar w:fldCharType="begin"/>
                    </w:r>
                    <w:r>
                      <w:instrText xml:space="preserve"> PAGE  \* MERGEFORMAT </w:instrText>
                    </w:r>
                    <w:r>
                      <w:fldChar w:fldCharType="separate"/>
                    </w:r>
                    <w:r>
                      <w:t>92</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5B2FA">
    <w:pPr>
      <w:pStyle w:val="44"/>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1B37D4">
                          <w:pPr>
                            <w:pStyle w:val="4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F1B37D4">
                    <w:pPr>
                      <w:pStyle w:val="44"/>
                    </w:pPr>
                    <w:r>
                      <w:fldChar w:fldCharType="begin"/>
                    </w:r>
                    <w:r>
                      <w:instrText xml:space="preserve"> PAGE  \* MERGEFORMAT </w:instrText>
                    </w:r>
                    <w:r>
                      <w:fldChar w:fldCharType="separate"/>
                    </w:r>
                    <w:r>
                      <w:t>1</w:t>
                    </w:r>
                    <w:r>
                      <w:fldChar w:fldCharType="end"/>
                    </w:r>
                  </w:p>
                </w:txbxContent>
              </v:textbox>
            </v:shape>
          </w:pict>
        </mc:Fallback>
      </mc:AlternateContent>
    </w:r>
  </w:p>
  <w:p w14:paraId="185E6EBA">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F9A71D">
    <w:pPr>
      <w:pStyle w:val="45"/>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E9D9EB">
    <w:pPr>
      <w:pStyle w:val="45"/>
      <w:pBdr>
        <w:bottom w:val="none" w:color="auto" w:sz="0" w:space="0"/>
      </w:pBdr>
      <w:tabs>
        <w:tab w:val="center" w:pos="4535"/>
        <w:tab w:val="right" w:pos="907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DA7AF">
    <w:pPr>
      <w:pStyle w:val="45"/>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AB3CD4">
    <w:pPr>
      <w:pStyle w:val="45"/>
      <w:pBdr>
        <w:bottom w:val="single" w:color="auto" w:sz="6" w:space="0"/>
      </w:pBdr>
      <w:tabs>
        <w:tab w:val="center" w:pos="4535"/>
        <w:tab w:val="right" w:pos="9070"/>
        <w:tab w:val="clear" w:pos="4153"/>
        <w:tab w:val="clear" w:pos="8306"/>
      </w:tabs>
      <w:jc w:val="right"/>
      <w:rPr>
        <w:rFonts w:ascii="仿宋_GB2312" w:eastAsia="仿宋_GB2312"/>
        <w:b/>
        <w:i/>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BA1A4">
    <w:pPr>
      <w:pStyle w:val="45"/>
      <w:pBdr>
        <w:bottom w:val="single" w:color="auto" w:sz="6" w:space="0"/>
      </w:pBdr>
      <w:tabs>
        <w:tab w:val="center" w:pos="4535"/>
        <w:tab w:val="right" w:pos="9070"/>
        <w:tab w:val="clear" w:pos="4153"/>
        <w:tab w:val="clear" w:pos="8306"/>
      </w:tabs>
      <w:jc w:val="right"/>
      <w:rPr>
        <w:rFonts w:ascii="仿宋_GB2312"/>
        <w:b/>
        <w:i/>
        <w:iCs/>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E8E028F"/>
    <w:multiLevelType w:val="singleLevel"/>
    <w:tmpl w:val="9E8E028F"/>
    <w:lvl w:ilvl="0" w:tentative="0">
      <w:start w:val="1"/>
      <w:numFmt w:val="chineseCounting"/>
      <w:suff w:val="nothing"/>
      <w:lvlText w:val="%1、"/>
      <w:lvlJc w:val="left"/>
      <w:rPr>
        <w:rFonts w:hint="eastAsia"/>
      </w:rPr>
    </w:lvl>
  </w:abstractNum>
  <w:abstractNum w:abstractNumId="1">
    <w:nsid w:val="57AC87BF"/>
    <w:multiLevelType w:val="singleLevel"/>
    <w:tmpl w:val="57AC87BF"/>
    <w:lvl w:ilvl="0" w:tentative="0">
      <w:start w:val="1"/>
      <w:numFmt w:val="decimal"/>
      <w:suff w:val="nothing"/>
      <w:lvlText w:val="%1）"/>
      <w:lvlJc w:val="left"/>
    </w:lvl>
  </w:abstractNum>
  <w:abstractNum w:abstractNumId="2">
    <w:nsid w:val="6D180FEC"/>
    <w:multiLevelType w:val="multilevel"/>
    <w:tmpl w:val="6D180FEC"/>
    <w:lvl w:ilvl="0" w:tentative="0">
      <w:start w:val="1"/>
      <w:numFmt w:val="japaneseCounting"/>
      <w:lvlText w:val="第%1条"/>
      <w:lvlJc w:val="left"/>
      <w:pPr>
        <w:tabs>
          <w:tab w:val="left" w:pos="1562"/>
        </w:tabs>
        <w:ind w:left="1562" w:hanging="1080"/>
      </w:pPr>
      <w:rPr>
        <w:rFonts w:hint="default"/>
      </w:rPr>
    </w:lvl>
    <w:lvl w:ilvl="1" w:tentative="0">
      <w:start w:val="1"/>
      <w:numFmt w:val="lowerLetter"/>
      <w:lvlText w:val="%2)"/>
      <w:lvlJc w:val="left"/>
      <w:pPr>
        <w:tabs>
          <w:tab w:val="left" w:pos="1322"/>
        </w:tabs>
        <w:ind w:left="1322" w:hanging="420"/>
      </w:pPr>
    </w:lvl>
    <w:lvl w:ilvl="2" w:tentative="0">
      <w:start w:val="1"/>
      <w:numFmt w:val="lowerRoman"/>
      <w:lvlText w:val="%3."/>
      <w:lvlJc w:val="right"/>
      <w:pPr>
        <w:tabs>
          <w:tab w:val="left" w:pos="1742"/>
        </w:tabs>
        <w:ind w:left="1742" w:hanging="420"/>
      </w:pPr>
    </w:lvl>
    <w:lvl w:ilvl="3" w:tentative="0">
      <w:start w:val="1"/>
      <w:numFmt w:val="decimal"/>
      <w:lvlText w:val="%4."/>
      <w:lvlJc w:val="left"/>
      <w:pPr>
        <w:tabs>
          <w:tab w:val="left" w:pos="2162"/>
        </w:tabs>
        <w:ind w:left="2162" w:hanging="420"/>
      </w:pPr>
    </w:lvl>
    <w:lvl w:ilvl="4" w:tentative="0">
      <w:start w:val="1"/>
      <w:numFmt w:val="lowerLetter"/>
      <w:lvlText w:val="%5)"/>
      <w:lvlJc w:val="left"/>
      <w:pPr>
        <w:tabs>
          <w:tab w:val="left" w:pos="2582"/>
        </w:tabs>
        <w:ind w:left="2582" w:hanging="420"/>
      </w:pPr>
    </w:lvl>
    <w:lvl w:ilvl="5" w:tentative="0">
      <w:start w:val="1"/>
      <w:numFmt w:val="lowerRoman"/>
      <w:lvlText w:val="%6."/>
      <w:lvlJc w:val="right"/>
      <w:pPr>
        <w:tabs>
          <w:tab w:val="left" w:pos="3002"/>
        </w:tabs>
        <w:ind w:left="3002" w:hanging="420"/>
      </w:pPr>
    </w:lvl>
    <w:lvl w:ilvl="6" w:tentative="0">
      <w:start w:val="1"/>
      <w:numFmt w:val="decimal"/>
      <w:lvlText w:val="%7."/>
      <w:lvlJc w:val="left"/>
      <w:pPr>
        <w:tabs>
          <w:tab w:val="left" w:pos="3422"/>
        </w:tabs>
        <w:ind w:left="3422" w:hanging="420"/>
      </w:pPr>
    </w:lvl>
    <w:lvl w:ilvl="7" w:tentative="0">
      <w:start w:val="1"/>
      <w:numFmt w:val="lowerLetter"/>
      <w:lvlText w:val="%8)"/>
      <w:lvlJc w:val="left"/>
      <w:pPr>
        <w:tabs>
          <w:tab w:val="left" w:pos="3842"/>
        </w:tabs>
        <w:ind w:left="3842" w:hanging="420"/>
      </w:pPr>
    </w:lvl>
    <w:lvl w:ilvl="8" w:tentative="0">
      <w:start w:val="1"/>
      <w:numFmt w:val="lowerRoman"/>
      <w:lvlText w:val="%9."/>
      <w:lvlJc w:val="right"/>
      <w:pPr>
        <w:tabs>
          <w:tab w:val="left" w:pos="4262"/>
        </w:tabs>
        <w:ind w:left="4262"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19"/>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FhNThjZGQ3ZTc5ZTRkN2ZhZjM3MmFlMTE0Mjg0ZDc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471"/>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43"/>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689A"/>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0CFA"/>
    <w:rsid w:val="001A128B"/>
    <w:rsid w:val="001A1475"/>
    <w:rsid w:val="001A1F0E"/>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59D"/>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A25"/>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8DC"/>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1F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088"/>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6CEE"/>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17D"/>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45F"/>
    <w:rsid w:val="004B6E50"/>
    <w:rsid w:val="004B728F"/>
    <w:rsid w:val="004B7317"/>
    <w:rsid w:val="004B75B2"/>
    <w:rsid w:val="004B75C6"/>
    <w:rsid w:val="004B7A1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17FE0"/>
    <w:rsid w:val="005207D8"/>
    <w:rsid w:val="0052091D"/>
    <w:rsid w:val="005212F4"/>
    <w:rsid w:val="00521908"/>
    <w:rsid w:val="005224BC"/>
    <w:rsid w:val="00522928"/>
    <w:rsid w:val="00522FF1"/>
    <w:rsid w:val="00523946"/>
    <w:rsid w:val="0052397A"/>
    <w:rsid w:val="005256D6"/>
    <w:rsid w:val="00525AD8"/>
    <w:rsid w:val="00525D6B"/>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250"/>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BF4"/>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1E6"/>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8BB"/>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1E4"/>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9A3"/>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3761"/>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17"/>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503"/>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4D71"/>
    <w:rsid w:val="008052CE"/>
    <w:rsid w:val="0080548A"/>
    <w:rsid w:val="008058D0"/>
    <w:rsid w:val="00806A4C"/>
    <w:rsid w:val="0080705B"/>
    <w:rsid w:val="0080723C"/>
    <w:rsid w:val="00807F71"/>
    <w:rsid w:val="0081000F"/>
    <w:rsid w:val="0081137A"/>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C35"/>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7C2"/>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357"/>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8B8"/>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0EDD"/>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4DD"/>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423"/>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0E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368"/>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4EE"/>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59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ABD"/>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34B"/>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38E"/>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C31"/>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4FC"/>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3E71"/>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6EC6"/>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1EE"/>
    <w:rsid w:val="00E912FD"/>
    <w:rsid w:val="00E91B26"/>
    <w:rsid w:val="00E92C6E"/>
    <w:rsid w:val="00E92D0B"/>
    <w:rsid w:val="00E92FFF"/>
    <w:rsid w:val="00E93195"/>
    <w:rsid w:val="00E9391C"/>
    <w:rsid w:val="00E93D05"/>
    <w:rsid w:val="00E950D4"/>
    <w:rsid w:val="00E951D8"/>
    <w:rsid w:val="00E95C2A"/>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632467"/>
    <w:rsid w:val="019F7441"/>
    <w:rsid w:val="01B37585"/>
    <w:rsid w:val="01C65DA5"/>
    <w:rsid w:val="01D55165"/>
    <w:rsid w:val="01DF6BF8"/>
    <w:rsid w:val="01EC2C57"/>
    <w:rsid w:val="025F0711"/>
    <w:rsid w:val="026B2E25"/>
    <w:rsid w:val="02824D4D"/>
    <w:rsid w:val="02DC4B10"/>
    <w:rsid w:val="02DD76CE"/>
    <w:rsid w:val="02F36323"/>
    <w:rsid w:val="02F5619C"/>
    <w:rsid w:val="0326446A"/>
    <w:rsid w:val="032D5555"/>
    <w:rsid w:val="036634D2"/>
    <w:rsid w:val="03DD35E4"/>
    <w:rsid w:val="03F040A4"/>
    <w:rsid w:val="04076900"/>
    <w:rsid w:val="041A5A3B"/>
    <w:rsid w:val="042311BA"/>
    <w:rsid w:val="042B157A"/>
    <w:rsid w:val="0466617C"/>
    <w:rsid w:val="046834D4"/>
    <w:rsid w:val="048F763B"/>
    <w:rsid w:val="049F330E"/>
    <w:rsid w:val="04AA775C"/>
    <w:rsid w:val="04AF1889"/>
    <w:rsid w:val="04C64E6C"/>
    <w:rsid w:val="04F66F48"/>
    <w:rsid w:val="05130646"/>
    <w:rsid w:val="05133B34"/>
    <w:rsid w:val="05251E14"/>
    <w:rsid w:val="052B4829"/>
    <w:rsid w:val="05A16594"/>
    <w:rsid w:val="05A7762D"/>
    <w:rsid w:val="060E5941"/>
    <w:rsid w:val="06110FAF"/>
    <w:rsid w:val="061E21DC"/>
    <w:rsid w:val="064504DC"/>
    <w:rsid w:val="06493CA7"/>
    <w:rsid w:val="065A6178"/>
    <w:rsid w:val="066F1CF3"/>
    <w:rsid w:val="06930BB8"/>
    <w:rsid w:val="07245D42"/>
    <w:rsid w:val="07264C62"/>
    <w:rsid w:val="07586306"/>
    <w:rsid w:val="0779354C"/>
    <w:rsid w:val="07A46B95"/>
    <w:rsid w:val="08061376"/>
    <w:rsid w:val="08452D77"/>
    <w:rsid w:val="086401F8"/>
    <w:rsid w:val="08661343"/>
    <w:rsid w:val="08751CAA"/>
    <w:rsid w:val="087E4C40"/>
    <w:rsid w:val="08923AEE"/>
    <w:rsid w:val="08A871D0"/>
    <w:rsid w:val="08D66AD6"/>
    <w:rsid w:val="08DA33A3"/>
    <w:rsid w:val="08E80F13"/>
    <w:rsid w:val="08EC0C19"/>
    <w:rsid w:val="09335624"/>
    <w:rsid w:val="0944690F"/>
    <w:rsid w:val="09535675"/>
    <w:rsid w:val="095F057D"/>
    <w:rsid w:val="09642282"/>
    <w:rsid w:val="09733572"/>
    <w:rsid w:val="09772C16"/>
    <w:rsid w:val="098353B5"/>
    <w:rsid w:val="09A92330"/>
    <w:rsid w:val="09B06B87"/>
    <w:rsid w:val="09C13146"/>
    <w:rsid w:val="09E04166"/>
    <w:rsid w:val="0A0C1573"/>
    <w:rsid w:val="0A1C0718"/>
    <w:rsid w:val="0A3E7710"/>
    <w:rsid w:val="0A5B7E63"/>
    <w:rsid w:val="0A703465"/>
    <w:rsid w:val="0AA374A5"/>
    <w:rsid w:val="0AAB7649"/>
    <w:rsid w:val="0ABC5606"/>
    <w:rsid w:val="0B30404E"/>
    <w:rsid w:val="0B49740F"/>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022F"/>
    <w:rsid w:val="0D184CFB"/>
    <w:rsid w:val="0D4A7419"/>
    <w:rsid w:val="0D827401"/>
    <w:rsid w:val="0D84094E"/>
    <w:rsid w:val="0D8A00E9"/>
    <w:rsid w:val="0D8D589E"/>
    <w:rsid w:val="0DA01C73"/>
    <w:rsid w:val="0DD63300"/>
    <w:rsid w:val="0DF50604"/>
    <w:rsid w:val="0DF702FE"/>
    <w:rsid w:val="0E060E51"/>
    <w:rsid w:val="0E382B82"/>
    <w:rsid w:val="0E5604B2"/>
    <w:rsid w:val="0E6D5D79"/>
    <w:rsid w:val="0E855450"/>
    <w:rsid w:val="0E9D0089"/>
    <w:rsid w:val="0EB803EE"/>
    <w:rsid w:val="0EC62A3A"/>
    <w:rsid w:val="0EF94D4B"/>
    <w:rsid w:val="0F4958DC"/>
    <w:rsid w:val="0F515DF7"/>
    <w:rsid w:val="0F596BA8"/>
    <w:rsid w:val="0F6248D2"/>
    <w:rsid w:val="0F693536"/>
    <w:rsid w:val="0F7B0511"/>
    <w:rsid w:val="0F7B76D9"/>
    <w:rsid w:val="0F816ACD"/>
    <w:rsid w:val="0F9832DB"/>
    <w:rsid w:val="0FBF3FD2"/>
    <w:rsid w:val="0FBF7FF3"/>
    <w:rsid w:val="0FFC5545"/>
    <w:rsid w:val="10646583"/>
    <w:rsid w:val="107D4B15"/>
    <w:rsid w:val="108A3C80"/>
    <w:rsid w:val="109C1F71"/>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4F26C3"/>
    <w:rsid w:val="135F4BE2"/>
    <w:rsid w:val="139B1A0A"/>
    <w:rsid w:val="139D25C7"/>
    <w:rsid w:val="13BF3CE4"/>
    <w:rsid w:val="13E722EB"/>
    <w:rsid w:val="141008D8"/>
    <w:rsid w:val="14125FE6"/>
    <w:rsid w:val="146D271E"/>
    <w:rsid w:val="14982588"/>
    <w:rsid w:val="149A5AD9"/>
    <w:rsid w:val="14A7619D"/>
    <w:rsid w:val="14D26F15"/>
    <w:rsid w:val="150536C3"/>
    <w:rsid w:val="150C1963"/>
    <w:rsid w:val="151447A0"/>
    <w:rsid w:val="152B4878"/>
    <w:rsid w:val="152D350D"/>
    <w:rsid w:val="154A6454"/>
    <w:rsid w:val="15762120"/>
    <w:rsid w:val="16A8729C"/>
    <w:rsid w:val="16B33777"/>
    <w:rsid w:val="16BC70A7"/>
    <w:rsid w:val="16C6339E"/>
    <w:rsid w:val="172F2D79"/>
    <w:rsid w:val="17557BEF"/>
    <w:rsid w:val="17D349C1"/>
    <w:rsid w:val="1830729E"/>
    <w:rsid w:val="186D425C"/>
    <w:rsid w:val="1870062C"/>
    <w:rsid w:val="18817102"/>
    <w:rsid w:val="18830A15"/>
    <w:rsid w:val="18842C1C"/>
    <w:rsid w:val="18852B28"/>
    <w:rsid w:val="188B5321"/>
    <w:rsid w:val="19644E06"/>
    <w:rsid w:val="19932372"/>
    <w:rsid w:val="19A20DD5"/>
    <w:rsid w:val="19AE03F1"/>
    <w:rsid w:val="19CF4CD9"/>
    <w:rsid w:val="19F32DFF"/>
    <w:rsid w:val="1A071A03"/>
    <w:rsid w:val="1A101D1C"/>
    <w:rsid w:val="1A1F16AE"/>
    <w:rsid w:val="1A3B5C77"/>
    <w:rsid w:val="1A984BAD"/>
    <w:rsid w:val="1AB8220E"/>
    <w:rsid w:val="1AE4166C"/>
    <w:rsid w:val="1AF06CFB"/>
    <w:rsid w:val="1AF11B8D"/>
    <w:rsid w:val="1B11359C"/>
    <w:rsid w:val="1B2A271F"/>
    <w:rsid w:val="1B437186"/>
    <w:rsid w:val="1B530544"/>
    <w:rsid w:val="1B713184"/>
    <w:rsid w:val="1B8B6070"/>
    <w:rsid w:val="1BA209CF"/>
    <w:rsid w:val="1BB22827"/>
    <w:rsid w:val="1BB4777D"/>
    <w:rsid w:val="1BD75AB8"/>
    <w:rsid w:val="1C0459C2"/>
    <w:rsid w:val="1C1B3B4A"/>
    <w:rsid w:val="1C5306B7"/>
    <w:rsid w:val="1C7725CD"/>
    <w:rsid w:val="1C88086E"/>
    <w:rsid w:val="1D01483C"/>
    <w:rsid w:val="1D266CE1"/>
    <w:rsid w:val="1D3963AF"/>
    <w:rsid w:val="1D3D0FE5"/>
    <w:rsid w:val="1D6A673C"/>
    <w:rsid w:val="1D9247AE"/>
    <w:rsid w:val="1DB567EC"/>
    <w:rsid w:val="1DF51A98"/>
    <w:rsid w:val="1E3D060F"/>
    <w:rsid w:val="1E3F7D2E"/>
    <w:rsid w:val="1E4134E4"/>
    <w:rsid w:val="1E5062B3"/>
    <w:rsid w:val="1E523514"/>
    <w:rsid w:val="1E5310C7"/>
    <w:rsid w:val="1E714A66"/>
    <w:rsid w:val="1E802593"/>
    <w:rsid w:val="1E8B6156"/>
    <w:rsid w:val="1EA703CC"/>
    <w:rsid w:val="1EB7330C"/>
    <w:rsid w:val="1ED5641B"/>
    <w:rsid w:val="1F0A0FF3"/>
    <w:rsid w:val="1F5771FF"/>
    <w:rsid w:val="1F904124"/>
    <w:rsid w:val="1FE868A9"/>
    <w:rsid w:val="1FE91434"/>
    <w:rsid w:val="1FF372A9"/>
    <w:rsid w:val="20034907"/>
    <w:rsid w:val="20173E4B"/>
    <w:rsid w:val="204E48BC"/>
    <w:rsid w:val="208921B3"/>
    <w:rsid w:val="20973DEB"/>
    <w:rsid w:val="20A7394C"/>
    <w:rsid w:val="20B26522"/>
    <w:rsid w:val="20B44310"/>
    <w:rsid w:val="20D504B9"/>
    <w:rsid w:val="211116EB"/>
    <w:rsid w:val="216133FC"/>
    <w:rsid w:val="21D56769"/>
    <w:rsid w:val="21E52EF3"/>
    <w:rsid w:val="21FB5D7B"/>
    <w:rsid w:val="22015E94"/>
    <w:rsid w:val="220B1C3D"/>
    <w:rsid w:val="221D1D20"/>
    <w:rsid w:val="22334A87"/>
    <w:rsid w:val="22BE6801"/>
    <w:rsid w:val="22EC1AEA"/>
    <w:rsid w:val="233500BF"/>
    <w:rsid w:val="23377FF7"/>
    <w:rsid w:val="236B425F"/>
    <w:rsid w:val="23836192"/>
    <w:rsid w:val="23901F29"/>
    <w:rsid w:val="239C0061"/>
    <w:rsid w:val="23B908A4"/>
    <w:rsid w:val="23E95BEF"/>
    <w:rsid w:val="23FD0064"/>
    <w:rsid w:val="23FF3873"/>
    <w:rsid w:val="245375B0"/>
    <w:rsid w:val="24642C0A"/>
    <w:rsid w:val="24B22173"/>
    <w:rsid w:val="24B95AD9"/>
    <w:rsid w:val="24BE24DA"/>
    <w:rsid w:val="24CF5825"/>
    <w:rsid w:val="24D663E6"/>
    <w:rsid w:val="24D77F2B"/>
    <w:rsid w:val="25543821"/>
    <w:rsid w:val="258B00E2"/>
    <w:rsid w:val="25A917A6"/>
    <w:rsid w:val="25BE27CC"/>
    <w:rsid w:val="25F74A5C"/>
    <w:rsid w:val="2628662C"/>
    <w:rsid w:val="262D45DE"/>
    <w:rsid w:val="26871DC8"/>
    <w:rsid w:val="26A53EF9"/>
    <w:rsid w:val="26A94201"/>
    <w:rsid w:val="26AB75C6"/>
    <w:rsid w:val="26AC274F"/>
    <w:rsid w:val="27044A29"/>
    <w:rsid w:val="27066751"/>
    <w:rsid w:val="271D34C8"/>
    <w:rsid w:val="27522044"/>
    <w:rsid w:val="276142BF"/>
    <w:rsid w:val="27783712"/>
    <w:rsid w:val="27907362"/>
    <w:rsid w:val="27B801ED"/>
    <w:rsid w:val="28333E1D"/>
    <w:rsid w:val="28454BD6"/>
    <w:rsid w:val="28455253"/>
    <w:rsid w:val="28551971"/>
    <w:rsid w:val="285B1C53"/>
    <w:rsid w:val="287B4FB8"/>
    <w:rsid w:val="289F7086"/>
    <w:rsid w:val="28C32028"/>
    <w:rsid w:val="28CC490F"/>
    <w:rsid w:val="28D823EF"/>
    <w:rsid w:val="28DE40AA"/>
    <w:rsid w:val="29345E77"/>
    <w:rsid w:val="294C65AD"/>
    <w:rsid w:val="29806583"/>
    <w:rsid w:val="298B3C4C"/>
    <w:rsid w:val="29CC1B7A"/>
    <w:rsid w:val="29F26D24"/>
    <w:rsid w:val="2A15033F"/>
    <w:rsid w:val="2A1662C1"/>
    <w:rsid w:val="2A1C7367"/>
    <w:rsid w:val="2A2815FA"/>
    <w:rsid w:val="2A6D6092"/>
    <w:rsid w:val="2A7D76B4"/>
    <w:rsid w:val="2A847A54"/>
    <w:rsid w:val="2AAB4039"/>
    <w:rsid w:val="2AD252BB"/>
    <w:rsid w:val="2B2142FB"/>
    <w:rsid w:val="2B437463"/>
    <w:rsid w:val="2B7807EE"/>
    <w:rsid w:val="2BA50BF7"/>
    <w:rsid w:val="2BAC2EFD"/>
    <w:rsid w:val="2BBF00EC"/>
    <w:rsid w:val="2BC37CFD"/>
    <w:rsid w:val="2BD5237F"/>
    <w:rsid w:val="2BE536CE"/>
    <w:rsid w:val="2BE758D9"/>
    <w:rsid w:val="2C09049E"/>
    <w:rsid w:val="2C0A653C"/>
    <w:rsid w:val="2C191F85"/>
    <w:rsid w:val="2C567FD4"/>
    <w:rsid w:val="2CE82D6F"/>
    <w:rsid w:val="2D1C4D7A"/>
    <w:rsid w:val="2D343236"/>
    <w:rsid w:val="2DD15014"/>
    <w:rsid w:val="2DF72DE4"/>
    <w:rsid w:val="2E0220AF"/>
    <w:rsid w:val="2E385BE3"/>
    <w:rsid w:val="2E4B082A"/>
    <w:rsid w:val="2E5D4E86"/>
    <w:rsid w:val="2E5D790B"/>
    <w:rsid w:val="2E9A3C18"/>
    <w:rsid w:val="2EBB0FEE"/>
    <w:rsid w:val="2EC63002"/>
    <w:rsid w:val="2F0A6B38"/>
    <w:rsid w:val="2F3B1006"/>
    <w:rsid w:val="2F946CCB"/>
    <w:rsid w:val="2FD25781"/>
    <w:rsid w:val="2FDC745C"/>
    <w:rsid w:val="2FE57FED"/>
    <w:rsid w:val="2FFD7934"/>
    <w:rsid w:val="30320550"/>
    <w:rsid w:val="306727B0"/>
    <w:rsid w:val="30733ACD"/>
    <w:rsid w:val="308B0EA4"/>
    <w:rsid w:val="308C3862"/>
    <w:rsid w:val="309379D8"/>
    <w:rsid w:val="30A270F7"/>
    <w:rsid w:val="30DF1478"/>
    <w:rsid w:val="30EC586F"/>
    <w:rsid w:val="31946079"/>
    <w:rsid w:val="319C6071"/>
    <w:rsid w:val="31A11ECE"/>
    <w:rsid w:val="31AC537E"/>
    <w:rsid w:val="31E3679B"/>
    <w:rsid w:val="31E732FD"/>
    <w:rsid w:val="31EF5153"/>
    <w:rsid w:val="32517576"/>
    <w:rsid w:val="32A4367F"/>
    <w:rsid w:val="32A72AB9"/>
    <w:rsid w:val="32BE5C2C"/>
    <w:rsid w:val="32D63C1D"/>
    <w:rsid w:val="32E267BA"/>
    <w:rsid w:val="32FB6478"/>
    <w:rsid w:val="332410BB"/>
    <w:rsid w:val="33263B3F"/>
    <w:rsid w:val="33581826"/>
    <w:rsid w:val="336963EB"/>
    <w:rsid w:val="33816EEB"/>
    <w:rsid w:val="33EB55CD"/>
    <w:rsid w:val="33EC4C02"/>
    <w:rsid w:val="340D2360"/>
    <w:rsid w:val="3410665D"/>
    <w:rsid w:val="34211214"/>
    <w:rsid w:val="34264730"/>
    <w:rsid w:val="342E63AB"/>
    <w:rsid w:val="34950E68"/>
    <w:rsid w:val="34986E94"/>
    <w:rsid w:val="34AF62C9"/>
    <w:rsid w:val="34CB4388"/>
    <w:rsid w:val="34EF2E56"/>
    <w:rsid w:val="34F528D3"/>
    <w:rsid w:val="34FA6E12"/>
    <w:rsid w:val="354D7158"/>
    <w:rsid w:val="357263AD"/>
    <w:rsid w:val="358D5588"/>
    <w:rsid w:val="363A3B40"/>
    <w:rsid w:val="365302AE"/>
    <w:rsid w:val="36607A0A"/>
    <w:rsid w:val="366E227C"/>
    <w:rsid w:val="366F2E0D"/>
    <w:rsid w:val="367B6A5C"/>
    <w:rsid w:val="36A74ADA"/>
    <w:rsid w:val="36A93251"/>
    <w:rsid w:val="36AD60D5"/>
    <w:rsid w:val="36B224F9"/>
    <w:rsid w:val="36CF7301"/>
    <w:rsid w:val="36EC0CC9"/>
    <w:rsid w:val="373F410B"/>
    <w:rsid w:val="37EE7094"/>
    <w:rsid w:val="38296C89"/>
    <w:rsid w:val="383002EB"/>
    <w:rsid w:val="38586797"/>
    <w:rsid w:val="38BA4303"/>
    <w:rsid w:val="38BC0149"/>
    <w:rsid w:val="38C509BB"/>
    <w:rsid w:val="38D87D1C"/>
    <w:rsid w:val="39636459"/>
    <w:rsid w:val="396B7F6C"/>
    <w:rsid w:val="39B417A9"/>
    <w:rsid w:val="39C1487F"/>
    <w:rsid w:val="39F46D6D"/>
    <w:rsid w:val="39FC5695"/>
    <w:rsid w:val="3A006D8E"/>
    <w:rsid w:val="3A204F94"/>
    <w:rsid w:val="3A20749D"/>
    <w:rsid w:val="3A287155"/>
    <w:rsid w:val="3A3651E5"/>
    <w:rsid w:val="3A744481"/>
    <w:rsid w:val="3A8C7BEF"/>
    <w:rsid w:val="3A906246"/>
    <w:rsid w:val="3B0651CC"/>
    <w:rsid w:val="3B2349B7"/>
    <w:rsid w:val="3B616CFF"/>
    <w:rsid w:val="3B6259F6"/>
    <w:rsid w:val="3B8C62D6"/>
    <w:rsid w:val="3B976654"/>
    <w:rsid w:val="3BB4167F"/>
    <w:rsid w:val="3BC01EFC"/>
    <w:rsid w:val="3BCA786A"/>
    <w:rsid w:val="3BD31E2F"/>
    <w:rsid w:val="3BF15831"/>
    <w:rsid w:val="3BFC64A2"/>
    <w:rsid w:val="3C033CD5"/>
    <w:rsid w:val="3C105946"/>
    <w:rsid w:val="3C471448"/>
    <w:rsid w:val="3C5F759A"/>
    <w:rsid w:val="3C6C525A"/>
    <w:rsid w:val="3C9506A5"/>
    <w:rsid w:val="3CCE23CB"/>
    <w:rsid w:val="3CD17D17"/>
    <w:rsid w:val="3CDD05E4"/>
    <w:rsid w:val="3CFC316F"/>
    <w:rsid w:val="3D180278"/>
    <w:rsid w:val="3D3C7F39"/>
    <w:rsid w:val="3D440F09"/>
    <w:rsid w:val="3D4504A0"/>
    <w:rsid w:val="3D8734BB"/>
    <w:rsid w:val="3D9A11D4"/>
    <w:rsid w:val="3DA16D89"/>
    <w:rsid w:val="3DA364BE"/>
    <w:rsid w:val="3DA908AC"/>
    <w:rsid w:val="3DAE5CD1"/>
    <w:rsid w:val="3DBA4867"/>
    <w:rsid w:val="3DE041CB"/>
    <w:rsid w:val="3DE50FE7"/>
    <w:rsid w:val="3E0D48F6"/>
    <w:rsid w:val="3E1868B4"/>
    <w:rsid w:val="3E377251"/>
    <w:rsid w:val="3E42664B"/>
    <w:rsid w:val="3E52252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F545D"/>
    <w:rsid w:val="410067C8"/>
    <w:rsid w:val="41090E48"/>
    <w:rsid w:val="416176D3"/>
    <w:rsid w:val="418F0D2A"/>
    <w:rsid w:val="41C02778"/>
    <w:rsid w:val="41D01505"/>
    <w:rsid w:val="41D0669D"/>
    <w:rsid w:val="42217E6D"/>
    <w:rsid w:val="42404D69"/>
    <w:rsid w:val="42474939"/>
    <w:rsid w:val="424C3C57"/>
    <w:rsid w:val="42613FF3"/>
    <w:rsid w:val="42660D96"/>
    <w:rsid w:val="428667D2"/>
    <w:rsid w:val="42CD1CE0"/>
    <w:rsid w:val="42E1381E"/>
    <w:rsid w:val="42ED6459"/>
    <w:rsid w:val="42FE58DD"/>
    <w:rsid w:val="43174B3D"/>
    <w:rsid w:val="434B790E"/>
    <w:rsid w:val="4360274F"/>
    <w:rsid w:val="437C5F9F"/>
    <w:rsid w:val="43977AB6"/>
    <w:rsid w:val="43A3342B"/>
    <w:rsid w:val="43C77C27"/>
    <w:rsid w:val="43DE09EE"/>
    <w:rsid w:val="44002FAD"/>
    <w:rsid w:val="441C37AA"/>
    <w:rsid w:val="449101DD"/>
    <w:rsid w:val="44DE1391"/>
    <w:rsid w:val="44ED1D47"/>
    <w:rsid w:val="451B225C"/>
    <w:rsid w:val="452410C9"/>
    <w:rsid w:val="45317DFB"/>
    <w:rsid w:val="456D3CE4"/>
    <w:rsid w:val="4579042C"/>
    <w:rsid w:val="457F0571"/>
    <w:rsid w:val="45837C34"/>
    <w:rsid w:val="45851176"/>
    <w:rsid w:val="45C55BC2"/>
    <w:rsid w:val="45C63B94"/>
    <w:rsid w:val="460E7DA5"/>
    <w:rsid w:val="46422483"/>
    <w:rsid w:val="4659254A"/>
    <w:rsid w:val="465B0637"/>
    <w:rsid w:val="465E3F0D"/>
    <w:rsid w:val="466A16E6"/>
    <w:rsid w:val="46893F2B"/>
    <w:rsid w:val="46B67466"/>
    <w:rsid w:val="46C444E6"/>
    <w:rsid w:val="46C4686E"/>
    <w:rsid w:val="47413903"/>
    <w:rsid w:val="477B778F"/>
    <w:rsid w:val="478203EC"/>
    <w:rsid w:val="47B025FA"/>
    <w:rsid w:val="47D26740"/>
    <w:rsid w:val="47D6268A"/>
    <w:rsid w:val="47E714A4"/>
    <w:rsid w:val="4809698F"/>
    <w:rsid w:val="4811697D"/>
    <w:rsid w:val="487A3E25"/>
    <w:rsid w:val="488B5503"/>
    <w:rsid w:val="48937E21"/>
    <w:rsid w:val="489A0361"/>
    <w:rsid w:val="48A8102D"/>
    <w:rsid w:val="48B94FF3"/>
    <w:rsid w:val="48E37AAB"/>
    <w:rsid w:val="48FD4B4C"/>
    <w:rsid w:val="49003E49"/>
    <w:rsid w:val="490A68E0"/>
    <w:rsid w:val="491055FE"/>
    <w:rsid w:val="495F5B3E"/>
    <w:rsid w:val="496F77D7"/>
    <w:rsid w:val="497654FD"/>
    <w:rsid w:val="49B64211"/>
    <w:rsid w:val="49D41AAC"/>
    <w:rsid w:val="49F6167F"/>
    <w:rsid w:val="4A064FA0"/>
    <w:rsid w:val="4A16615C"/>
    <w:rsid w:val="4A331881"/>
    <w:rsid w:val="4A4424D7"/>
    <w:rsid w:val="4A4A6F73"/>
    <w:rsid w:val="4A6F69D9"/>
    <w:rsid w:val="4AB82D0F"/>
    <w:rsid w:val="4AD4015A"/>
    <w:rsid w:val="4AEB7664"/>
    <w:rsid w:val="4AFD7C19"/>
    <w:rsid w:val="4B0567D1"/>
    <w:rsid w:val="4B236AAE"/>
    <w:rsid w:val="4B2F799D"/>
    <w:rsid w:val="4B707271"/>
    <w:rsid w:val="4B9739F7"/>
    <w:rsid w:val="4BEE2503"/>
    <w:rsid w:val="4BF727EA"/>
    <w:rsid w:val="4C245A30"/>
    <w:rsid w:val="4C705E74"/>
    <w:rsid w:val="4CB6685F"/>
    <w:rsid w:val="4CC367FE"/>
    <w:rsid w:val="4CC64BB3"/>
    <w:rsid w:val="4CFF2F88"/>
    <w:rsid w:val="4D077F3C"/>
    <w:rsid w:val="4D123355"/>
    <w:rsid w:val="4D1A70D0"/>
    <w:rsid w:val="4D2A3B31"/>
    <w:rsid w:val="4D312C52"/>
    <w:rsid w:val="4D324C46"/>
    <w:rsid w:val="4D905305"/>
    <w:rsid w:val="4D964A72"/>
    <w:rsid w:val="4D9C1254"/>
    <w:rsid w:val="4D9E5B15"/>
    <w:rsid w:val="4E280B25"/>
    <w:rsid w:val="4E793892"/>
    <w:rsid w:val="4E800872"/>
    <w:rsid w:val="4EC569ED"/>
    <w:rsid w:val="4ED50EA1"/>
    <w:rsid w:val="4EEC050C"/>
    <w:rsid w:val="4F104EC3"/>
    <w:rsid w:val="4F47354A"/>
    <w:rsid w:val="4F911C54"/>
    <w:rsid w:val="4FE625E0"/>
    <w:rsid w:val="4FFA7A52"/>
    <w:rsid w:val="5021480F"/>
    <w:rsid w:val="505C301C"/>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31D12"/>
    <w:rsid w:val="52EA3A62"/>
    <w:rsid w:val="52F50BB8"/>
    <w:rsid w:val="53097272"/>
    <w:rsid w:val="534C1537"/>
    <w:rsid w:val="53544462"/>
    <w:rsid w:val="5397158E"/>
    <w:rsid w:val="53E325D5"/>
    <w:rsid w:val="54013861"/>
    <w:rsid w:val="54487265"/>
    <w:rsid w:val="544D6070"/>
    <w:rsid w:val="54605E1E"/>
    <w:rsid w:val="54820229"/>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33E57"/>
    <w:rsid w:val="55A8376B"/>
    <w:rsid w:val="55DC29B6"/>
    <w:rsid w:val="55DD4241"/>
    <w:rsid w:val="566B6D1E"/>
    <w:rsid w:val="57032A2C"/>
    <w:rsid w:val="570F5219"/>
    <w:rsid w:val="571C16A5"/>
    <w:rsid w:val="572E78E5"/>
    <w:rsid w:val="575D12B5"/>
    <w:rsid w:val="57610A87"/>
    <w:rsid w:val="576D2B95"/>
    <w:rsid w:val="577B1140"/>
    <w:rsid w:val="577B7F21"/>
    <w:rsid w:val="577F181B"/>
    <w:rsid w:val="57921984"/>
    <w:rsid w:val="579737F0"/>
    <w:rsid w:val="57AB7B30"/>
    <w:rsid w:val="57AF5251"/>
    <w:rsid w:val="57B26373"/>
    <w:rsid w:val="57B63F04"/>
    <w:rsid w:val="57CD20C2"/>
    <w:rsid w:val="57D675AB"/>
    <w:rsid w:val="57D95FDD"/>
    <w:rsid w:val="58214078"/>
    <w:rsid w:val="58917D2F"/>
    <w:rsid w:val="5894085C"/>
    <w:rsid w:val="58AE4F0C"/>
    <w:rsid w:val="58B85899"/>
    <w:rsid w:val="58E363A9"/>
    <w:rsid w:val="591E264C"/>
    <w:rsid w:val="594A6647"/>
    <w:rsid w:val="595E1678"/>
    <w:rsid w:val="596D5BD4"/>
    <w:rsid w:val="597E3DD8"/>
    <w:rsid w:val="59F80043"/>
    <w:rsid w:val="5A09252F"/>
    <w:rsid w:val="5A0B2778"/>
    <w:rsid w:val="5A2A7C7B"/>
    <w:rsid w:val="5A3E2560"/>
    <w:rsid w:val="5A5D3B6E"/>
    <w:rsid w:val="5A637A76"/>
    <w:rsid w:val="5A671C0F"/>
    <w:rsid w:val="5A6D33BA"/>
    <w:rsid w:val="5A7701C2"/>
    <w:rsid w:val="5A792B1F"/>
    <w:rsid w:val="5A874767"/>
    <w:rsid w:val="5AA85BE2"/>
    <w:rsid w:val="5AAD6F28"/>
    <w:rsid w:val="5ABE2749"/>
    <w:rsid w:val="5AD63A24"/>
    <w:rsid w:val="5AE51A4D"/>
    <w:rsid w:val="5B2E1A1D"/>
    <w:rsid w:val="5B6A67B3"/>
    <w:rsid w:val="5B843A1C"/>
    <w:rsid w:val="5B873E3F"/>
    <w:rsid w:val="5C02690E"/>
    <w:rsid w:val="5C196DA7"/>
    <w:rsid w:val="5C25514A"/>
    <w:rsid w:val="5C2A048C"/>
    <w:rsid w:val="5C4D2220"/>
    <w:rsid w:val="5C80234E"/>
    <w:rsid w:val="5C8A680C"/>
    <w:rsid w:val="5D0C4701"/>
    <w:rsid w:val="5D0F0395"/>
    <w:rsid w:val="5D221076"/>
    <w:rsid w:val="5D397964"/>
    <w:rsid w:val="5D5A391C"/>
    <w:rsid w:val="5D5F10C0"/>
    <w:rsid w:val="5D790E2F"/>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50EF3"/>
    <w:rsid w:val="5F6D0B1D"/>
    <w:rsid w:val="5F8D0B82"/>
    <w:rsid w:val="5FCC5339"/>
    <w:rsid w:val="5FE34A5B"/>
    <w:rsid w:val="5FFE1E36"/>
    <w:rsid w:val="60232584"/>
    <w:rsid w:val="607330CE"/>
    <w:rsid w:val="60825176"/>
    <w:rsid w:val="609F2AC4"/>
    <w:rsid w:val="60FA2EE8"/>
    <w:rsid w:val="61054A27"/>
    <w:rsid w:val="610A52BC"/>
    <w:rsid w:val="610D059B"/>
    <w:rsid w:val="611D2366"/>
    <w:rsid w:val="61421856"/>
    <w:rsid w:val="615227C4"/>
    <w:rsid w:val="615878E1"/>
    <w:rsid w:val="61654E3F"/>
    <w:rsid w:val="6182292A"/>
    <w:rsid w:val="618446C0"/>
    <w:rsid w:val="619F7F92"/>
    <w:rsid w:val="61AE798F"/>
    <w:rsid w:val="61F94C26"/>
    <w:rsid w:val="62000E56"/>
    <w:rsid w:val="624F3E49"/>
    <w:rsid w:val="62632286"/>
    <w:rsid w:val="62885958"/>
    <w:rsid w:val="62F40B65"/>
    <w:rsid w:val="62FC2CFE"/>
    <w:rsid w:val="62FE7F77"/>
    <w:rsid w:val="63024505"/>
    <w:rsid w:val="635600A5"/>
    <w:rsid w:val="635B1DB5"/>
    <w:rsid w:val="63711FED"/>
    <w:rsid w:val="63880DDC"/>
    <w:rsid w:val="638D750D"/>
    <w:rsid w:val="63AC6CC0"/>
    <w:rsid w:val="63CE60C7"/>
    <w:rsid w:val="63F23480"/>
    <w:rsid w:val="64055776"/>
    <w:rsid w:val="641D689F"/>
    <w:rsid w:val="641F5B67"/>
    <w:rsid w:val="64240056"/>
    <w:rsid w:val="643E143A"/>
    <w:rsid w:val="64491666"/>
    <w:rsid w:val="644F3D77"/>
    <w:rsid w:val="648B6EEF"/>
    <w:rsid w:val="64C158BF"/>
    <w:rsid w:val="64CE2EAA"/>
    <w:rsid w:val="653C3090"/>
    <w:rsid w:val="65854376"/>
    <w:rsid w:val="658767BE"/>
    <w:rsid w:val="65892531"/>
    <w:rsid w:val="66195831"/>
    <w:rsid w:val="662E75B1"/>
    <w:rsid w:val="66342C2E"/>
    <w:rsid w:val="663E784C"/>
    <w:rsid w:val="668B6A45"/>
    <w:rsid w:val="67112C4A"/>
    <w:rsid w:val="672F3F24"/>
    <w:rsid w:val="673E055F"/>
    <w:rsid w:val="67551CE3"/>
    <w:rsid w:val="67A22552"/>
    <w:rsid w:val="67B22DCC"/>
    <w:rsid w:val="67BE71AA"/>
    <w:rsid w:val="67CF7323"/>
    <w:rsid w:val="67D90273"/>
    <w:rsid w:val="67DE5875"/>
    <w:rsid w:val="67E55852"/>
    <w:rsid w:val="67EB1AB4"/>
    <w:rsid w:val="67FA1285"/>
    <w:rsid w:val="681B2C9C"/>
    <w:rsid w:val="68551F4F"/>
    <w:rsid w:val="687C10C9"/>
    <w:rsid w:val="68840C16"/>
    <w:rsid w:val="68876EFB"/>
    <w:rsid w:val="68884654"/>
    <w:rsid w:val="689F444F"/>
    <w:rsid w:val="68B96DBB"/>
    <w:rsid w:val="68C922C9"/>
    <w:rsid w:val="68CA2805"/>
    <w:rsid w:val="68E937A3"/>
    <w:rsid w:val="68FB149A"/>
    <w:rsid w:val="693E15D3"/>
    <w:rsid w:val="69627681"/>
    <w:rsid w:val="6977531D"/>
    <w:rsid w:val="698E63C2"/>
    <w:rsid w:val="69CC2BFF"/>
    <w:rsid w:val="69FD55B8"/>
    <w:rsid w:val="6A057393"/>
    <w:rsid w:val="6A0B1C62"/>
    <w:rsid w:val="6A2406C8"/>
    <w:rsid w:val="6A9A1ADF"/>
    <w:rsid w:val="6ADE0BD1"/>
    <w:rsid w:val="6AE81378"/>
    <w:rsid w:val="6AE96859"/>
    <w:rsid w:val="6B147746"/>
    <w:rsid w:val="6B24787C"/>
    <w:rsid w:val="6B573233"/>
    <w:rsid w:val="6B5B6274"/>
    <w:rsid w:val="6B935D53"/>
    <w:rsid w:val="6C1316F7"/>
    <w:rsid w:val="6C196F71"/>
    <w:rsid w:val="6C226FCB"/>
    <w:rsid w:val="6C31226F"/>
    <w:rsid w:val="6C353688"/>
    <w:rsid w:val="6C4B6506"/>
    <w:rsid w:val="6C517EC7"/>
    <w:rsid w:val="6C552F0B"/>
    <w:rsid w:val="6C8C67B7"/>
    <w:rsid w:val="6C9D744C"/>
    <w:rsid w:val="6D131A02"/>
    <w:rsid w:val="6D167928"/>
    <w:rsid w:val="6D26299B"/>
    <w:rsid w:val="6D274616"/>
    <w:rsid w:val="6D4772EC"/>
    <w:rsid w:val="6D595482"/>
    <w:rsid w:val="6D9078AF"/>
    <w:rsid w:val="6DAA3FEF"/>
    <w:rsid w:val="6DC0172B"/>
    <w:rsid w:val="6DCB690C"/>
    <w:rsid w:val="6DD41A5B"/>
    <w:rsid w:val="6DEA61F3"/>
    <w:rsid w:val="6DF43C2E"/>
    <w:rsid w:val="6DF51CA3"/>
    <w:rsid w:val="6E8335BD"/>
    <w:rsid w:val="6E8E12EF"/>
    <w:rsid w:val="6E972936"/>
    <w:rsid w:val="6EA42305"/>
    <w:rsid w:val="6ED446C5"/>
    <w:rsid w:val="6EEA1354"/>
    <w:rsid w:val="6F0D1627"/>
    <w:rsid w:val="6F2A7D94"/>
    <w:rsid w:val="6F472EA6"/>
    <w:rsid w:val="6F8331F1"/>
    <w:rsid w:val="6FAE1A09"/>
    <w:rsid w:val="6FD75BF8"/>
    <w:rsid w:val="6FE0340A"/>
    <w:rsid w:val="7064037D"/>
    <w:rsid w:val="707723D0"/>
    <w:rsid w:val="70DE37C7"/>
    <w:rsid w:val="70F5661B"/>
    <w:rsid w:val="71360107"/>
    <w:rsid w:val="713B688E"/>
    <w:rsid w:val="7148279F"/>
    <w:rsid w:val="71D43752"/>
    <w:rsid w:val="71F1796A"/>
    <w:rsid w:val="71FB63D5"/>
    <w:rsid w:val="72154626"/>
    <w:rsid w:val="72262B5D"/>
    <w:rsid w:val="72283FF7"/>
    <w:rsid w:val="722E7212"/>
    <w:rsid w:val="723A0474"/>
    <w:rsid w:val="725923E4"/>
    <w:rsid w:val="726F1092"/>
    <w:rsid w:val="72864BF7"/>
    <w:rsid w:val="729023FC"/>
    <w:rsid w:val="73050897"/>
    <w:rsid w:val="73776704"/>
    <w:rsid w:val="73C0646E"/>
    <w:rsid w:val="742222F5"/>
    <w:rsid w:val="742E4409"/>
    <w:rsid w:val="74476126"/>
    <w:rsid w:val="74706664"/>
    <w:rsid w:val="747F3682"/>
    <w:rsid w:val="749C4185"/>
    <w:rsid w:val="75067759"/>
    <w:rsid w:val="752E6DCD"/>
    <w:rsid w:val="754B597D"/>
    <w:rsid w:val="7551380D"/>
    <w:rsid w:val="755D394A"/>
    <w:rsid w:val="75600BE5"/>
    <w:rsid w:val="7564475C"/>
    <w:rsid w:val="7583797F"/>
    <w:rsid w:val="75D20F1D"/>
    <w:rsid w:val="75DA2C18"/>
    <w:rsid w:val="75DA599F"/>
    <w:rsid w:val="75F54412"/>
    <w:rsid w:val="761D08E0"/>
    <w:rsid w:val="765D347C"/>
    <w:rsid w:val="76826699"/>
    <w:rsid w:val="76A41635"/>
    <w:rsid w:val="76BE0C0F"/>
    <w:rsid w:val="76C87133"/>
    <w:rsid w:val="76CD08D5"/>
    <w:rsid w:val="76DB4B92"/>
    <w:rsid w:val="77052AA4"/>
    <w:rsid w:val="77067A27"/>
    <w:rsid w:val="77136511"/>
    <w:rsid w:val="77340A39"/>
    <w:rsid w:val="77351FD0"/>
    <w:rsid w:val="77472422"/>
    <w:rsid w:val="777F31F2"/>
    <w:rsid w:val="77D1700D"/>
    <w:rsid w:val="77EC04CC"/>
    <w:rsid w:val="77ED5D18"/>
    <w:rsid w:val="78775729"/>
    <w:rsid w:val="788A6312"/>
    <w:rsid w:val="78A40E38"/>
    <w:rsid w:val="78A42DB0"/>
    <w:rsid w:val="78A656AB"/>
    <w:rsid w:val="78B2245C"/>
    <w:rsid w:val="78E172CC"/>
    <w:rsid w:val="78EA1D1F"/>
    <w:rsid w:val="79036DC3"/>
    <w:rsid w:val="7904172F"/>
    <w:rsid w:val="790F7E27"/>
    <w:rsid w:val="792A231A"/>
    <w:rsid w:val="79316829"/>
    <w:rsid w:val="797E66A9"/>
    <w:rsid w:val="798518A4"/>
    <w:rsid w:val="79A97383"/>
    <w:rsid w:val="79E27E8B"/>
    <w:rsid w:val="79F850CE"/>
    <w:rsid w:val="79FD443C"/>
    <w:rsid w:val="7A007F65"/>
    <w:rsid w:val="7A0B0444"/>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4D0EFB"/>
    <w:rsid w:val="7C590818"/>
    <w:rsid w:val="7C7C10F6"/>
    <w:rsid w:val="7C853BEA"/>
    <w:rsid w:val="7C881368"/>
    <w:rsid w:val="7C887303"/>
    <w:rsid w:val="7CAA3FEC"/>
    <w:rsid w:val="7CCA3477"/>
    <w:rsid w:val="7CD564F7"/>
    <w:rsid w:val="7CE27788"/>
    <w:rsid w:val="7D0C32F1"/>
    <w:rsid w:val="7D0F408D"/>
    <w:rsid w:val="7D491C6C"/>
    <w:rsid w:val="7D5429C0"/>
    <w:rsid w:val="7D6E6D43"/>
    <w:rsid w:val="7D853842"/>
    <w:rsid w:val="7DB201D3"/>
    <w:rsid w:val="7DB57A34"/>
    <w:rsid w:val="7DE60973"/>
    <w:rsid w:val="7DEF0916"/>
    <w:rsid w:val="7E0B1F99"/>
    <w:rsid w:val="7E1E5218"/>
    <w:rsid w:val="7E6C679B"/>
    <w:rsid w:val="7E9A4E1F"/>
    <w:rsid w:val="7EA7723A"/>
    <w:rsid w:val="7EC87E8B"/>
    <w:rsid w:val="7EF56FBB"/>
    <w:rsid w:val="7F0768EB"/>
    <w:rsid w:val="7F143BEC"/>
    <w:rsid w:val="7F362021"/>
    <w:rsid w:val="7F715AF2"/>
    <w:rsid w:val="7F7B47F9"/>
    <w:rsid w:val="7F813F0D"/>
    <w:rsid w:val="7F886E69"/>
    <w:rsid w:val="7FB865C7"/>
    <w:rsid w:val="BB7FA927"/>
    <w:rsid w:val="EFF72F48"/>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autoRedefine/>
    <w:semiHidden/>
    <w:unhideWhenUsed/>
    <w:qFormat/>
    <w:uiPriority w:val="1"/>
  </w:style>
  <w:style w:type="table" w:default="1" w:styleId="64">
    <w:name w:val="Normal Table"/>
    <w:autoRedefine/>
    <w:semiHidden/>
    <w:unhideWhenUsed/>
    <w:qFormat/>
    <w:uiPriority w:val="99"/>
    <w:tblPr>
      <w:tblCellMar>
        <w:top w:w="0" w:type="dxa"/>
        <w:left w:w="108" w:type="dxa"/>
        <w:bottom w:w="0" w:type="dxa"/>
        <w:right w:w="108" w:type="dxa"/>
      </w:tblCellMar>
    </w:tblPr>
  </w:style>
  <w:style w:type="paragraph" w:customStyle="1" w:styleId="2">
    <w:name w:val="Body Text First Indent 21"/>
    <w:basedOn w:val="3"/>
    <w:autoRedefine/>
    <w:qFormat/>
    <w:uiPriority w:val="0"/>
    <w:pPr>
      <w:ind w:firstLine="420"/>
    </w:pPr>
    <w:rPr>
      <w:rFonts w:ascii="Times New Roman" w:hAnsi="Times New Roman" w:cs="宋体"/>
    </w:rPr>
  </w:style>
  <w:style w:type="paragraph" w:customStyle="1" w:styleId="3">
    <w:name w:val="Body Text Indent1"/>
    <w:basedOn w:val="1"/>
    <w:next w:val="1"/>
    <w:autoRedefine/>
    <w:qFormat/>
    <w:uiPriority w:val="0"/>
    <w:pPr>
      <w:spacing w:after="120"/>
      <w:ind w:left="420" w:leftChars="200"/>
    </w:pPr>
    <w:rPr>
      <w:color w:val="000000"/>
      <w:szCs w:val="21"/>
    </w:rPr>
  </w:style>
  <w:style w:type="paragraph" w:styleId="7">
    <w:name w:val="Normal Indent"/>
    <w:basedOn w:val="1"/>
    <w:next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autoRedefine/>
    <w:qFormat/>
    <w:uiPriority w:val="0"/>
    <w:pPr>
      <w:ind w:left="2520" w:leftChars="1200"/>
    </w:pPr>
  </w:style>
  <w:style w:type="paragraph" w:styleId="15">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8"/>
    <w:autoRedefine/>
    <w:qFormat/>
    <w:uiPriority w:val="0"/>
    <w:rPr>
      <w:b/>
      <w:sz w:val="28"/>
      <w:szCs w:val="20"/>
    </w:rPr>
  </w:style>
  <w:style w:type="paragraph" w:styleId="19">
    <w:name w:val="index 5"/>
    <w:basedOn w:val="1"/>
    <w:next w:val="1"/>
    <w:autoRedefine/>
    <w:qFormat/>
    <w:uiPriority w:val="0"/>
    <w:pPr>
      <w:adjustRightInd/>
      <w:ind w:left="800" w:leftChars="800" w:firstLine="200" w:firstLineChars="200"/>
    </w:pPr>
  </w:style>
  <w:style w:type="paragraph" w:styleId="20">
    <w:name w:val="Document Map"/>
    <w:basedOn w:val="1"/>
    <w:link w:val="201"/>
    <w:autoRedefine/>
    <w:qFormat/>
    <w:uiPriority w:val="0"/>
    <w:pPr>
      <w:shd w:val="clear" w:color="auto" w:fill="000080"/>
    </w:pPr>
  </w:style>
  <w:style w:type="paragraph" w:styleId="21">
    <w:name w:val="annotation text"/>
    <w:basedOn w:val="1"/>
    <w:link w:val="343"/>
    <w:autoRedefine/>
    <w:qFormat/>
    <w:uiPriority w:val="99"/>
    <w:pPr>
      <w:jc w:val="left"/>
    </w:pPr>
  </w:style>
  <w:style w:type="paragraph" w:styleId="22">
    <w:name w:val="Salutation"/>
    <w:basedOn w:val="1"/>
    <w:next w:val="1"/>
    <w:link w:val="297"/>
    <w:autoRedefine/>
    <w:qFormat/>
    <w:uiPriority w:val="0"/>
    <w:rPr>
      <w:rFonts w:ascii="仿宋_GB2312" w:eastAsia="仿宋_GB2312"/>
      <w:sz w:val="28"/>
      <w:szCs w:val="20"/>
    </w:rPr>
  </w:style>
  <w:style w:type="paragraph" w:styleId="23">
    <w:name w:val="Body Text 3"/>
    <w:basedOn w:val="1"/>
    <w:link w:val="329"/>
    <w:autoRedefine/>
    <w:qFormat/>
    <w:uiPriority w:val="0"/>
    <w:pPr>
      <w:jc w:val="center"/>
    </w:pPr>
    <w:rPr>
      <w:szCs w:val="20"/>
    </w:rPr>
  </w:style>
  <w:style w:type="paragraph" w:styleId="24">
    <w:name w:val="List Bullet 3"/>
    <w:basedOn w:val="1"/>
    <w:autoRedefine/>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20"/>
    <w:autoRedefine/>
    <w:qFormat/>
    <w:uiPriority w:val="0"/>
    <w:pPr>
      <w:ind w:firstLine="420"/>
    </w:pPr>
    <w:rPr>
      <w:rFonts w:hAnsi="Calibri" w:cs="Times New Roman"/>
      <w:snapToGrid/>
      <w:szCs w:val="20"/>
    </w:rPr>
  </w:style>
  <w:style w:type="paragraph" w:styleId="27">
    <w:name w:val="toc 6"/>
    <w:basedOn w:val="1"/>
    <w:next w:val="1"/>
    <w:autoRedefine/>
    <w:qFormat/>
    <w:uiPriority w:val="0"/>
    <w:pPr>
      <w:ind w:left="2100" w:leftChars="1000"/>
    </w:pPr>
  </w:style>
  <w:style w:type="paragraph" w:styleId="28">
    <w:name w:val="Body Text Indent"/>
    <w:basedOn w:val="1"/>
    <w:next w:val="1"/>
    <w:link w:val="264"/>
    <w:autoRedefine/>
    <w:qFormat/>
    <w:uiPriority w:val="0"/>
    <w:pPr>
      <w:spacing w:line="480" w:lineRule="exact"/>
      <w:ind w:firstLine="480" w:firstLineChars="200"/>
    </w:pPr>
    <w:rPr>
      <w:rFonts w:ascii="宋体" w:hAnsi="宋体"/>
      <w:sz w:val="24"/>
    </w:rPr>
  </w:style>
  <w:style w:type="paragraph" w:styleId="29">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30">
    <w:name w:val="List 2"/>
    <w:basedOn w:val="1"/>
    <w:autoRedefine/>
    <w:qFormat/>
    <w:uiPriority w:val="0"/>
    <w:pPr>
      <w:adjustRightInd/>
      <w:spacing w:line="360" w:lineRule="auto"/>
      <w:ind w:left="100" w:leftChars="200" w:hanging="200" w:hangingChars="200"/>
    </w:pPr>
    <w:rPr>
      <w:rFonts w:eastAsia="微软雅黑"/>
    </w:rPr>
  </w:style>
  <w:style w:type="paragraph" w:styleId="31">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2">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3">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4">
    <w:name w:val="toc 5"/>
    <w:basedOn w:val="1"/>
    <w:next w:val="1"/>
    <w:autoRedefine/>
    <w:qFormat/>
    <w:uiPriority w:val="0"/>
    <w:pPr>
      <w:ind w:left="1680" w:leftChars="800"/>
    </w:pPr>
  </w:style>
  <w:style w:type="paragraph" w:styleId="35">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6">
    <w:name w:val="Plain Text"/>
    <w:basedOn w:val="1"/>
    <w:next w:val="37"/>
    <w:link w:val="124"/>
    <w:autoRedefine/>
    <w:qFormat/>
    <w:uiPriority w:val="0"/>
    <w:rPr>
      <w:rFonts w:ascii="宋体" w:hAnsi="Courier New" w:cs="Arial"/>
      <w:snapToGrid w:val="0"/>
      <w:szCs w:val="21"/>
    </w:rPr>
  </w:style>
  <w:style w:type="paragraph" w:styleId="37">
    <w:name w:val="toc 2"/>
    <w:basedOn w:val="1"/>
    <w:next w:val="1"/>
    <w:autoRedefine/>
    <w:qFormat/>
    <w:uiPriority w:val="0"/>
    <w:pPr>
      <w:ind w:left="420" w:leftChars="200"/>
    </w:pPr>
  </w:style>
  <w:style w:type="paragraph" w:styleId="38">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9">
    <w:name w:val="toc 8"/>
    <w:basedOn w:val="1"/>
    <w:next w:val="1"/>
    <w:autoRedefine/>
    <w:qFormat/>
    <w:uiPriority w:val="0"/>
    <w:pPr>
      <w:ind w:left="2940" w:leftChars="1400"/>
    </w:pPr>
  </w:style>
  <w:style w:type="paragraph" w:styleId="40">
    <w:name w:val="Date"/>
    <w:basedOn w:val="1"/>
    <w:next w:val="1"/>
    <w:link w:val="180"/>
    <w:autoRedefine/>
    <w:qFormat/>
    <w:uiPriority w:val="0"/>
    <w:pPr>
      <w:ind w:left="100" w:leftChars="2500"/>
    </w:pPr>
    <w:rPr>
      <w:rFonts w:ascii="宋体"/>
      <w:sz w:val="24"/>
      <w:szCs w:val="21"/>
      <w:lang w:val="zh-CN"/>
    </w:rPr>
  </w:style>
  <w:style w:type="paragraph" w:styleId="41">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42">
    <w:name w:val="endnote text"/>
    <w:basedOn w:val="1"/>
    <w:link w:val="931"/>
    <w:autoRedefine/>
    <w:qFormat/>
    <w:uiPriority w:val="0"/>
    <w:rPr>
      <w:lang w:val="zh-CN"/>
    </w:rPr>
  </w:style>
  <w:style w:type="paragraph" w:styleId="43">
    <w:name w:val="Balloon Text"/>
    <w:basedOn w:val="1"/>
    <w:link w:val="187"/>
    <w:autoRedefine/>
    <w:qFormat/>
    <w:uiPriority w:val="0"/>
    <w:rPr>
      <w:sz w:val="18"/>
      <w:szCs w:val="18"/>
    </w:rPr>
  </w:style>
  <w:style w:type="paragraph" w:styleId="44">
    <w:name w:val="footer"/>
    <w:basedOn w:val="1"/>
    <w:link w:val="382"/>
    <w:autoRedefine/>
    <w:qFormat/>
    <w:uiPriority w:val="99"/>
    <w:pPr>
      <w:tabs>
        <w:tab w:val="center" w:pos="4153"/>
        <w:tab w:val="right" w:pos="8306"/>
      </w:tabs>
      <w:snapToGrid w:val="0"/>
      <w:jc w:val="left"/>
    </w:pPr>
    <w:rPr>
      <w:sz w:val="18"/>
      <w:szCs w:val="18"/>
    </w:rPr>
  </w:style>
  <w:style w:type="paragraph" w:styleId="45">
    <w:name w:val="header"/>
    <w:basedOn w:val="1"/>
    <w:link w:val="391"/>
    <w:autoRedefine/>
    <w:qFormat/>
    <w:uiPriority w:val="99"/>
    <w:pPr>
      <w:pBdr>
        <w:bottom w:val="single" w:color="auto" w:sz="6" w:space="1"/>
      </w:pBdr>
      <w:tabs>
        <w:tab w:val="center" w:pos="4153"/>
        <w:tab w:val="right" w:pos="8306"/>
      </w:tabs>
      <w:snapToGrid w:val="0"/>
      <w:jc w:val="center"/>
    </w:pPr>
    <w:rPr>
      <w:sz w:val="18"/>
      <w:szCs w:val="18"/>
    </w:rPr>
  </w:style>
  <w:style w:type="paragraph" w:styleId="46">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7">
    <w:name w:val="toc 1"/>
    <w:basedOn w:val="1"/>
    <w:next w:val="1"/>
    <w:autoRedefine/>
    <w:qFormat/>
    <w:uiPriority w:val="0"/>
  </w:style>
  <w:style w:type="paragraph" w:styleId="48">
    <w:name w:val="toc 4"/>
    <w:basedOn w:val="1"/>
    <w:next w:val="1"/>
    <w:autoRedefine/>
    <w:qFormat/>
    <w:uiPriority w:val="0"/>
    <w:pPr>
      <w:ind w:left="1260" w:leftChars="600"/>
    </w:pPr>
  </w:style>
  <w:style w:type="paragraph" w:styleId="49">
    <w:name w:val="index heading"/>
    <w:basedOn w:val="1"/>
    <w:next w:val="50"/>
    <w:autoRedefine/>
    <w:qFormat/>
    <w:uiPriority w:val="0"/>
    <w:pPr>
      <w:adjustRightInd/>
      <w:ind w:firstLine="200" w:firstLineChars="200"/>
    </w:pPr>
  </w:style>
  <w:style w:type="paragraph" w:styleId="50">
    <w:name w:val="index 1"/>
    <w:basedOn w:val="1"/>
    <w:next w:val="1"/>
    <w:autoRedefine/>
    <w:qFormat/>
    <w:uiPriority w:val="0"/>
    <w:pPr>
      <w:adjustRightInd/>
      <w:spacing w:line="360" w:lineRule="auto"/>
      <w:ind w:firstLine="200" w:firstLineChars="200"/>
      <w:jc w:val="center"/>
    </w:pPr>
    <w:rPr>
      <w:sz w:val="24"/>
      <w:szCs w:val="20"/>
    </w:rPr>
  </w:style>
  <w:style w:type="paragraph" w:styleId="51">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2">
    <w:name w:val="List Number 5"/>
    <w:basedOn w:val="1"/>
    <w:autoRedefine/>
    <w:qFormat/>
    <w:uiPriority w:val="0"/>
    <w:pPr>
      <w:tabs>
        <w:tab w:val="left" w:pos="902"/>
      </w:tabs>
      <w:adjustRightInd/>
      <w:spacing w:line="400" w:lineRule="exact"/>
      <w:ind w:left="902" w:hanging="420"/>
    </w:pPr>
    <w:rPr>
      <w:sz w:val="24"/>
      <w:szCs w:val="20"/>
    </w:rPr>
  </w:style>
  <w:style w:type="paragraph" w:styleId="53">
    <w:name w:val="List"/>
    <w:basedOn w:val="1"/>
    <w:autoRedefine/>
    <w:qFormat/>
    <w:uiPriority w:val="0"/>
    <w:pPr>
      <w:ind w:left="200" w:hanging="200" w:hangingChars="200"/>
    </w:pPr>
  </w:style>
  <w:style w:type="paragraph" w:styleId="54">
    <w:name w:val="footnote text"/>
    <w:basedOn w:val="7"/>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5">
    <w:name w:val="List 5"/>
    <w:basedOn w:val="1"/>
    <w:autoRedefine/>
    <w:qFormat/>
    <w:uiPriority w:val="0"/>
    <w:pPr>
      <w:adjustRightInd/>
      <w:ind w:left="100" w:leftChars="800" w:hanging="200" w:hangingChars="200"/>
    </w:pPr>
  </w:style>
  <w:style w:type="paragraph" w:styleId="56">
    <w:name w:val="Body Text Indent 3"/>
    <w:basedOn w:val="1"/>
    <w:link w:val="374"/>
    <w:autoRedefine/>
    <w:qFormat/>
    <w:uiPriority w:val="0"/>
    <w:pPr>
      <w:spacing w:line="360" w:lineRule="auto"/>
      <w:ind w:firstLine="420"/>
    </w:pPr>
    <w:rPr>
      <w:sz w:val="24"/>
      <w:szCs w:val="20"/>
    </w:rPr>
  </w:style>
  <w:style w:type="paragraph" w:styleId="57">
    <w:name w:val="toc 9"/>
    <w:basedOn w:val="1"/>
    <w:next w:val="1"/>
    <w:autoRedefine/>
    <w:qFormat/>
    <w:uiPriority w:val="0"/>
    <w:pPr>
      <w:ind w:left="3360" w:leftChars="1600"/>
    </w:pPr>
  </w:style>
  <w:style w:type="paragraph" w:styleId="58">
    <w:name w:val="Body Text 2"/>
    <w:basedOn w:val="1"/>
    <w:link w:val="301"/>
    <w:autoRedefine/>
    <w:qFormat/>
    <w:uiPriority w:val="0"/>
    <w:pPr>
      <w:spacing w:after="120" w:line="480" w:lineRule="auto"/>
    </w:pPr>
  </w:style>
  <w:style w:type="paragraph" w:styleId="59">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1">
    <w:name w:val="Title"/>
    <w:basedOn w:val="1"/>
    <w:link w:val="285"/>
    <w:autoRedefine/>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1"/>
    <w:next w:val="21"/>
    <w:link w:val="95"/>
    <w:autoRedefine/>
    <w:qFormat/>
    <w:uiPriority w:val="0"/>
    <w:rPr>
      <w:b/>
      <w:bCs/>
    </w:rPr>
  </w:style>
  <w:style w:type="paragraph" w:styleId="63">
    <w:name w:val="Body Text First Indent 2"/>
    <w:basedOn w:val="28"/>
    <w:link w:val="120"/>
    <w:autoRedefine/>
    <w:qFormat/>
    <w:uiPriority w:val="0"/>
    <w:pPr>
      <w:adjustRightInd/>
      <w:spacing w:after="120" w:line="240" w:lineRule="auto"/>
      <w:ind w:left="420" w:leftChars="200" w:firstLine="210"/>
    </w:pPr>
    <w:rPr>
      <w:sz w:val="21"/>
    </w:rPr>
  </w:style>
  <w:style w:type="table" w:styleId="65">
    <w:name w:val="Table Grid"/>
    <w:basedOn w:val="6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autoRedefine/>
    <w:qFormat/>
    <w:uiPriority w:val="22"/>
    <w:rPr>
      <w:b/>
      <w:bCs/>
    </w:rPr>
  </w:style>
  <w:style w:type="character" w:styleId="73">
    <w:name w:val="endnote reference"/>
    <w:autoRedefine/>
    <w:qFormat/>
    <w:uiPriority w:val="0"/>
    <w:rPr>
      <w:vertAlign w:val="superscript"/>
    </w:rPr>
  </w:style>
  <w:style w:type="character" w:styleId="74">
    <w:name w:val="page number"/>
    <w:basedOn w:val="71"/>
    <w:autoRedefine/>
    <w:qFormat/>
    <w:uiPriority w:val="0"/>
    <w:rPr>
      <w:rFonts w:ascii="Arial" w:hAnsi="Arial" w:eastAsia="黑体" w:cs="Arial"/>
      <w:snapToGrid w:val="0"/>
      <w:kern w:val="0"/>
      <w:szCs w:val="21"/>
    </w:rPr>
  </w:style>
  <w:style w:type="character" w:styleId="75">
    <w:name w:val="FollowedHyperlink"/>
    <w:autoRedefine/>
    <w:qFormat/>
    <w:uiPriority w:val="99"/>
    <w:rPr>
      <w:rFonts w:ascii="Arial" w:hAnsi="Arial" w:eastAsia="黑体" w:cs="Arial"/>
      <w:snapToGrid w:val="0"/>
      <w:color w:val="000000"/>
      <w:kern w:val="0"/>
      <w:sz w:val="18"/>
      <w:szCs w:val="18"/>
      <w:u w:val="none"/>
    </w:rPr>
  </w:style>
  <w:style w:type="character" w:styleId="76">
    <w:name w:val="Emphasis"/>
    <w:autoRedefine/>
    <w:qFormat/>
    <w:uiPriority w:val="20"/>
    <w:rPr>
      <w:color w:val="CC0033"/>
    </w:rPr>
  </w:style>
  <w:style w:type="character" w:styleId="77">
    <w:name w:val="line number"/>
    <w:basedOn w:val="71"/>
    <w:autoRedefine/>
    <w:qFormat/>
    <w:uiPriority w:val="0"/>
    <w:rPr>
      <w:rFonts w:ascii="Arial" w:hAnsi="Arial" w:eastAsia="黑体" w:cs="Arial"/>
      <w:snapToGrid w:val="0"/>
      <w:kern w:val="0"/>
      <w:szCs w:val="21"/>
    </w:rPr>
  </w:style>
  <w:style w:type="character" w:styleId="78">
    <w:name w:val="Hyperlink"/>
    <w:autoRedefine/>
    <w:qFormat/>
    <w:uiPriority w:val="99"/>
    <w:rPr>
      <w:rFonts w:ascii="Arial" w:hAnsi="Arial" w:eastAsia="黑体" w:cs="Arial"/>
      <w:snapToGrid w:val="0"/>
      <w:color w:val="000000"/>
      <w:kern w:val="0"/>
      <w:sz w:val="18"/>
      <w:szCs w:val="18"/>
      <w:u w:val="none"/>
    </w:rPr>
  </w:style>
  <w:style w:type="character" w:styleId="79">
    <w:name w:val="HTML Code"/>
    <w:autoRedefine/>
    <w:qFormat/>
    <w:uiPriority w:val="0"/>
    <w:rPr>
      <w:rFonts w:ascii="黑体" w:hAnsi="Courier New" w:eastAsia="黑体" w:cs="楷体_GB2312"/>
      <w:sz w:val="20"/>
      <w:szCs w:val="20"/>
    </w:rPr>
  </w:style>
  <w:style w:type="character" w:styleId="80">
    <w:name w:val="annotation reference"/>
    <w:autoRedefine/>
    <w:qFormat/>
    <w:uiPriority w:val="99"/>
    <w:rPr>
      <w:sz w:val="21"/>
      <w:szCs w:val="21"/>
    </w:r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Char1"/>
    <w:link w:val="62"/>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首行缩进 2 Char"/>
    <w:link w:val="63"/>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71"/>
    <w:autoRedefine/>
    <w:qFormat/>
    <w:uiPriority w:val="0"/>
    <w:rPr>
      <w:rFonts w:ascii="Arial" w:hAnsi="Arial" w:eastAsia="黑体" w:cs="Arial"/>
      <w:snapToGrid w:val="0"/>
      <w:kern w:val="0"/>
      <w:szCs w:val="21"/>
    </w:rPr>
  </w:style>
  <w:style w:type="character" w:customStyle="1" w:styleId="124">
    <w:name w:val="纯文本 Char"/>
    <w:link w:val="36"/>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Char"/>
    <w:link w:val="51"/>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Char"/>
    <w:link w:val="10"/>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仿宋_GB2312" w:hAnsi="Times New Roman" w:eastAsia="仿宋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5"/>
    <w:link w:val="16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autoRedefine/>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autoRedefine/>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Char"/>
    <w:link w:val="40"/>
    <w:autoRedefine/>
    <w:qFormat/>
    <w:uiPriority w:val="0"/>
    <w:rPr>
      <w:rFonts w:ascii="宋体"/>
      <w:kern w:val="2"/>
      <w:sz w:val="24"/>
      <w:szCs w:val="21"/>
      <w:lang w:val="zh-CN"/>
    </w:rPr>
  </w:style>
  <w:style w:type="character" w:customStyle="1" w:styleId="181">
    <w:name w:val="标题 9 Char"/>
    <w:link w:val="13"/>
    <w:autoRedefine/>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Char"/>
    <w:link w:val="43"/>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仿宋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7"/>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autoRedefine/>
    <w:qFormat/>
    <w:uiPriority w:val="0"/>
    <w:rPr>
      <w:color w:val="0000FF"/>
      <w:sz w:val="21"/>
    </w:rPr>
  </w:style>
  <w:style w:type="character" w:customStyle="1" w:styleId="194">
    <w:name w:val="页眉 Char"/>
    <w:autoRedefine/>
    <w:qFormat/>
    <w:uiPriority w:val="0"/>
    <w:rPr>
      <w:rFonts w:eastAsia="仿宋_GB2312"/>
      <w:kern w:val="2"/>
      <w:sz w:val="18"/>
      <w:lang w:val="en-US" w:eastAsia="zh-CN"/>
    </w:rPr>
  </w:style>
  <w:style w:type="character" w:customStyle="1" w:styleId="195">
    <w:name w:val="FA正文 Char Char"/>
    <w:autoRedefine/>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napToGrid/>
      <w:sz w:val="28"/>
    </w:rPr>
  </w:style>
  <w:style w:type="paragraph" w:customStyle="1" w:styleId="198">
    <w:name w:val="3级"/>
    <w:basedOn w:val="199"/>
    <w:link w:val="197"/>
    <w:autoRedefine/>
    <w:qFormat/>
    <w:uiPriority w:val="0"/>
    <w:pPr>
      <w:ind w:left="0" w:right="466" w:firstLine="288"/>
    </w:pPr>
    <w:rPr>
      <w:rFonts w:hAnsi="宋体"/>
      <w:snapToGrid/>
    </w:rPr>
  </w:style>
  <w:style w:type="paragraph" w:customStyle="1" w:styleId="199">
    <w:name w:val="样式 标题 3h33rd level3BOD 0H3l3CTHeading 3 - oldLevel 3 He..."/>
    <w:basedOn w:val="6"/>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仿宋_GB2312" w:eastAsia="微软雅黑"/>
      <w:b/>
      <w:kern w:val="2"/>
      <w:sz w:val="32"/>
      <w:szCs w:val="32"/>
      <w:lang w:val="en-US" w:eastAsia="zh-CN" w:bidi="ar-SA"/>
    </w:rPr>
  </w:style>
  <w:style w:type="character" w:customStyle="1" w:styleId="201">
    <w:name w:val="文档结构图 Char1"/>
    <w:link w:val="20"/>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autoRedefine/>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autoRedefine/>
    <w:qFormat/>
    <w:uiPriority w:val="0"/>
    <w:rPr>
      <w:rFonts w:eastAsia="宋体"/>
      <w:b/>
      <w:bCs/>
      <w:kern w:val="2"/>
      <w:sz w:val="21"/>
      <w:szCs w:val="24"/>
      <w:lang w:val="en-US" w:eastAsia="zh-CN" w:bidi="ar-SA"/>
    </w:rPr>
  </w:style>
  <w:style w:type="character" w:customStyle="1" w:styleId="208">
    <w:name w:val="标题 2 Char"/>
    <w:autoRedefine/>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autoRedefine/>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autoRedefine/>
    <w:qFormat/>
    <w:uiPriority w:val="0"/>
    <w:rPr>
      <w:rFonts w:eastAsia="宋体"/>
      <w:kern w:val="2"/>
      <w:sz w:val="18"/>
      <w:szCs w:val="18"/>
      <w:lang w:val="en-US" w:eastAsia="zh-CN" w:bidi="ar-SA"/>
    </w:rPr>
  </w:style>
  <w:style w:type="character" w:customStyle="1" w:styleId="213">
    <w:name w:val="md"/>
    <w:basedOn w:val="71"/>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autoRedefine/>
    <w:qFormat/>
    <w:uiPriority w:val="0"/>
    <w:rPr>
      <w:rFonts w:eastAsia="宋体"/>
      <w:kern w:val="2"/>
      <w:sz w:val="21"/>
      <w:szCs w:val="24"/>
      <w:lang w:val="en-US" w:eastAsia="zh-CN" w:bidi="ar-SA"/>
    </w:rPr>
  </w:style>
  <w:style w:type="character" w:customStyle="1" w:styleId="216">
    <w:name w:val="Char Char81"/>
    <w:autoRedefine/>
    <w:qFormat/>
    <w:uiPriority w:val="6"/>
    <w:rPr>
      <w:rFonts w:eastAsia="宋体"/>
      <w:b/>
      <w:sz w:val="24"/>
      <w:lang w:val="en-GB" w:eastAsia="zh-CN"/>
    </w:rPr>
  </w:style>
  <w:style w:type="character" w:customStyle="1" w:styleId="217">
    <w:name w:val="样式3 Char"/>
    <w:basedOn w:val="168"/>
    <w:autoRedefine/>
    <w:qFormat/>
    <w:uiPriority w:val="0"/>
    <w:rPr>
      <w:rFonts w:ascii="仿宋_GB2312" w:hAnsi="仿宋" w:eastAsia="仿宋_GB2312" w:cs="仿宋_GB2312"/>
      <w:sz w:val="32"/>
      <w:szCs w:val="30"/>
      <w:lang w:val="zh-CN"/>
    </w:rPr>
  </w:style>
  <w:style w:type="character" w:customStyle="1" w:styleId="218">
    <w:name w:val="HTML 地址 Char"/>
    <w:link w:val="33"/>
    <w:autoRedefine/>
    <w:qFormat/>
    <w:uiPriority w:val="0"/>
    <w:rPr>
      <w:rFonts w:ascii="宋体" w:hAnsi="宋体"/>
      <w:i/>
      <w:iCs/>
      <w:sz w:val="24"/>
      <w:szCs w:val="24"/>
    </w:rPr>
  </w:style>
  <w:style w:type="character" w:customStyle="1" w:styleId="219">
    <w:name w:val="正文首行缩进 2 Char1"/>
    <w:autoRedefine/>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autoRedefine/>
    <w:qFormat/>
    <w:uiPriority w:val="0"/>
    <w:rPr>
      <w:rFonts w:ascii="Cambria" w:hAnsi="Cambria"/>
      <w:b/>
      <w:bCs/>
      <w:color w:val="000000"/>
      <w:kern w:val="2"/>
      <w:sz w:val="21"/>
      <w:szCs w:val="21"/>
    </w:rPr>
  </w:style>
  <w:style w:type="paragraph" w:customStyle="1" w:styleId="222">
    <w:name w:val="标题4-dyf"/>
    <w:basedOn w:val="8"/>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autoRedefine/>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仿宋_GB2312" w:eastAsia="仿宋_GB2312"/>
      <w:b/>
      <w:bCs/>
      <w:kern w:val="2"/>
      <w:sz w:val="24"/>
      <w:szCs w:val="24"/>
      <w:lang w:val="zh-CN" w:eastAsia="zh-CN" w:bidi="ar-SA"/>
    </w:rPr>
  </w:style>
  <w:style w:type="character" w:customStyle="1" w:styleId="228">
    <w:name w:val="题注 Char"/>
    <w:link w:val="18"/>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仿宋_GB2312" w:eastAsia="仿宋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仿宋_GB2312" w:eastAsia="仿宋_GB2312" w:cs="仿宋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autoRedefine/>
    <w:qFormat/>
    <w:uiPriority w:val="34"/>
    <w:pPr>
      <w:spacing w:line="360" w:lineRule="auto"/>
      <w:ind w:firstLine="200" w:firstLineChars="200"/>
    </w:pPr>
    <w:rPr>
      <w:rFonts w:eastAsia="楷体_GB2312" w:cs="Lucida Sans"/>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99"/>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Char3"/>
    <w:link w:val="28"/>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Char"/>
    <w:link w:val="4"/>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Char2"/>
    <w:link w:val="61"/>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Char"/>
    <w:link w:val="9"/>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Char"/>
    <w:link w:val="22"/>
    <w:autoRedefine/>
    <w:qFormat/>
    <w:uiPriority w:val="0"/>
    <w:rPr>
      <w:rFonts w:ascii="仿宋_GB2312" w:eastAsia="仿宋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Char"/>
    <w:link w:val="59"/>
    <w:autoRedefine/>
    <w:qFormat/>
    <w:uiPriority w:val="0"/>
    <w:rPr>
      <w:rFonts w:ascii="黑体" w:hAnsi="Courier New" w:eastAsia="黑体"/>
    </w:rPr>
  </w:style>
  <w:style w:type="character" w:customStyle="1" w:styleId="301">
    <w:name w:val="正文文本 2 Char1"/>
    <w:link w:val="58"/>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8"/>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Char"/>
    <w:link w:val="11"/>
    <w:autoRedefine/>
    <w:qFormat/>
    <w:uiPriority w:val="0"/>
    <w:rPr>
      <w:b/>
      <w:bCs/>
      <w:kern w:val="2"/>
      <w:sz w:val="24"/>
      <w:szCs w:val="24"/>
    </w:rPr>
  </w:style>
  <w:style w:type="character" w:customStyle="1" w:styleId="307">
    <w:name w:val="正文文本缩进 2 Char"/>
    <w:link w:val="41"/>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Char"/>
    <w:link w:val="54"/>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首行缩进 Char"/>
    <w:link w:val="26"/>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Char2"/>
    <w:link w:val="8"/>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Char"/>
    <w:link w:val="23"/>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autoRedefine/>
    <w:qFormat/>
    <w:uiPriority w:val="99"/>
    <w:rPr>
      <w:kern w:val="2"/>
      <w:sz w:val="21"/>
      <w:szCs w:val="24"/>
    </w:rPr>
  </w:style>
  <w:style w:type="character" w:customStyle="1" w:styleId="344">
    <w:name w:val="签名 Char"/>
    <w:link w:val="46"/>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Lucida Sans"/>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2"/>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仿宋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Char"/>
    <w:link w:val="56"/>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仿宋_GB2312" w:eastAsia="仿宋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Char2"/>
    <w:link w:val="44"/>
    <w:autoRedefine/>
    <w:qFormat/>
    <w:locked/>
    <w:uiPriority w:val="99"/>
    <w:rPr>
      <w:kern w:val="2"/>
      <w:sz w:val="18"/>
      <w:szCs w:val="18"/>
    </w:rPr>
  </w:style>
  <w:style w:type="character" w:customStyle="1" w:styleId="383">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Char2"/>
    <w:link w:val="45"/>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156"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0"/>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9"/>
    <w:rPr>
      <w:rFonts w:ascii="Arial" w:hAnsi="Arial" w:eastAsia="黑体" w:cs="Arial"/>
      <w:b/>
      <w:bCs/>
      <w:snapToGrid w:val="0"/>
      <w:kern w:val="44"/>
      <w:sz w:val="44"/>
      <w:szCs w:val="44"/>
    </w:rPr>
  </w:style>
  <w:style w:type="character" w:customStyle="1" w:styleId="420">
    <w:name w:val="style36"/>
    <w:basedOn w:val="71"/>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99"/>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7"/>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71"/>
    <w:autoRedefine/>
    <w:qFormat/>
    <w:uiPriority w:val="0"/>
    <w:rPr>
      <w:rFonts w:ascii="Arial" w:hAnsi="Arial" w:eastAsia="黑体" w:cs="Arial"/>
      <w:snapToGrid w:val="0"/>
      <w:kern w:val="0"/>
      <w:szCs w:val="21"/>
    </w:rPr>
  </w:style>
  <w:style w:type="character" w:customStyle="1" w:styleId="431">
    <w:name w:val="hui"/>
    <w:basedOn w:val="71"/>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8"/>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autoRedefine/>
    <w:qFormat/>
    <w:uiPriority w:val="0"/>
    <w:pPr>
      <w:tabs>
        <w:tab w:val="left" w:pos="2790"/>
        <w:tab w:val="left" w:pos="4230"/>
      </w:tabs>
      <w:spacing w:before="312" w:beforeLines="100"/>
      <w:jc w:val="left"/>
    </w:pPr>
  </w:style>
  <w:style w:type="paragraph" w:customStyle="1" w:styleId="459">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5"/>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spacing w:before="0" w:after="0"/>
      <w:outlineLvl w:val="5"/>
    </w:pPr>
  </w:style>
  <w:style w:type="paragraph" w:customStyle="1" w:styleId="473">
    <w:name w:val="5级标题"/>
    <w:basedOn w:val="474"/>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10"/>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4"/>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仿宋_GB2312" w:eastAsia="仿宋_GB2312"/>
      <w:b/>
      <w:sz w:val="32"/>
      <w:szCs w:val="32"/>
    </w:rPr>
  </w:style>
  <w:style w:type="paragraph" w:customStyle="1" w:styleId="495">
    <w:name w:val="数字标题3"/>
    <w:basedOn w:val="6"/>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9"/>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仿宋_GB2312" w:eastAsia="仿宋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仿宋_GB2312" w:eastAsia="仿宋_GB2312"/>
      <w:b/>
      <w:sz w:val="32"/>
      <w:szCs w:val="32"/>
    </w:rPr>
  </w:style>
  <w:style w:type="paragraph" w:customStyle="1" w:styleId="502">
    <w:name w:val="Char2 Char Char Char1"/>
    <w:basedOn w:val="1"/>
    <w:autoRedefine/>
    <w:qFormat/>
    <w:uiPriority w:val="6"/>
    <w:rPr>
      <w:rFonts w:ascii="仿宋_GB2312" w:eastAsia="仿宋_GB2312"/>
      <w:b/>
      <w:sz w:val="32"/>
      <w:szCs w:val="32"/>
    </w:rPr>
  </w:style>
  <w:style w:type="paragraph" w:customStyle="1" w:styleId="503">
    <w:name w:val="默认段落样式"/>
    <w:basedOn w:val="130"/>
    <w:autoRedefine/>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7"/>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autoRedefine/>
    <w:qFormat/>
    <w:uiPriority w:val="0"/>
    <w:pPr>
      <w:adjustRightInd/>
      <w:ind w:firstLine="420" w:firstLineChars="200"/>
    </w:pPr>
    <w:rPr>
      <w:rFonts w:eastAsia="仿宋_GB2312"/>
      <w:sz w:val="28"/>
    </w:rPr>
  </w:style>
  <w:style w:type="paragraph" w:customStyle="1" w:styleId="521">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autoRedefine/>
    <w:qFormat/>
    <w:uiPriority w:val="0"/>
    <w:pPr>
      <w:adjustRightInd/>
      <w:ind w:firstLine="200" w:firstLineChars="200"/>
      <w:jc w:val="right"/>
    </w:pPr>
  </w:style>
  <w:style w:type="paragraph" w:customStyle="1" w:styleId="524">
    <w:name w:val="Char Char11 Char Char Char Char Char Char Char Char Char"/>
    <w:basedOn w:val="1"/>
    <w:autoRedefine/>
    <w:qFormat/>
    <w:uiPriority w:val="0"/>
    <w:pPr>
      <w:spacing w:line="360" w:lineRule="auto"/>
    </w:pPr>
    <w:rPr>
      <w:szCs w:val="20"/>
    </w:rPr>
  </w:style>
  <w:style w:type="paragraph" w:customStyle="1" w:styleId="525">
    <w:name w:val="正文1.25"/>
    <w:basedOn w:val="1"/>
    <w:autoRedefine/>
    <w:qFormat/>
    <w:uiPriority w:val="0"/>
    <w:pPr>
      <w:adjustRightInd/>
      <w:spacing w:line="300" w:lineRule="auto"/>
      <w:ind w:firstLine="480" w:firstLineChars="200"/>
    </w:pPr>
    <w:rPr>
      <w:sz w:val="24"/>
      <w:szCs w:val="20"/>
    </w:rPr>
  </w:style>
  <w:style w:type="paragraph" w:customStyle="1" w:styleId="526">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autoRedefine/>
    <w:qFormat/>
    <w:uiPriority w:val="6"/>
    <w:rPr>
      <w:rFonts w:ascii="仿宋_GB2312" w:eastAsia="仿宋_GB2312"/>
      <w:b/>
      <w:sz w:val="32"/>
      <w:szCs w:val="20"/>
    </w:rPr>
  </w:style>
  <w:style w:type="paragraph" w:customStyle="1" w:styleId="530">
    <w:name w:val="列出段落2"/>
    <w:basedOn w:val="1"/>
    <w:autoRedefine/>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autoRedefine/>
    <w:qFormat/>
    <w:uiPriority w:val="0"/>
    <w:rPr>
      <w:rFonts w:eastAsia="仿宋_GB2312"/>
      <w:sz w:val="28"/>
      <w:szCs w:val="20"/>
    </w:rPr>
  </w:style>
  <w:style w:type="paragraph" w:customStyle="1" w:styleId="532">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autoRedefine/>
    <w:qFormat/>
    <w:uiPriority w:val="0"/>
    <w:pPr>
      <w:widowControl/>
      <w:jc w:val="left"/>
    </w:pPr>
    <w:rPr>
      <w:rFonts w:cs="宋体"/>
      <w:sz w:val="24"/>
      <w:szCs w:val="20"/>
    </w:rPr>
  </w:style>
  <w:style w:type="paragraph" w:customStyle="1" w:styleId="534">
    <w:name w:val="彩色列表 - 强调文字颜色 11"/>
    <w:basedOn w:val="1"/>
    <w:autoRedefine/>
    <w:qFormat/>
    <w:uiPriority w:val="0"/>
    <w:pPr>
      <w:adjustRightInd/>
      <w:ind w:firstLine="420" w:firstLineChars="200"/>
    </w:pPr>
    <w:rPr>
      <w:rFonts w:ascii="Calibri" w:hAnsi="Calibri"/>
      <w:szCs w:val="22"/>
    </w:rPr>
  </w:style>
  <w:style w:type="paragraph" w:customStyle="1" w:styleId="535">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autoRedefine/>
    <w:qFormat/>
    <w:uiPriority w:val="6"/>
    <w:rPr>
      <w:szCs w:val="20"/>
    </w:rPr>
  </w:style>
  <w:style w:type="paragraph" w:customStyle="1" w:styleId="53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autoRedefine/>
    <w:qFormat/>
    <w:uiPriority w:val="0"/>
    <w:pPr>
      <w:spacing w:after="68"/>
    </w:pPr>
    <w:rPr>
      <w:rFonts w:ascii="FHLHE E+ Futura Bk" w:eastAsia="FHLHE E+ Futura Bk" w:cs="Times New Roman"/>
      <w:color w:val="auto"/>
    </w:rPr>
  </w:style>
  <w:style w:type="paragraph" w:customStyle="1" w:styleId="545">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autoRedefine/>
    <w:qFormat/>
    <w:uiPriority w:val="0"/>
    <w:rPr>
      <w:rFonts w:ascii="宋体" w:eastAsia="宋体" w:cs="Times New Roman"/>
      <w:color w:val="auto"/>
    </w:rPr>
  </w:style>
  <w:style w:type="paragraph" w:customStyle="1" w:styleId="54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autoRedefine/>
    <w:qFormat/>
    <w:uiPriority w:val="0"/>
    <w:rPr>
      <w:rFonts w:ascii="仿宋_GB2312" w:eastAsia="仿宋_GB2312"/>
      <w:b/>
      <w:sz w:val="32"/>
      <w:szCs w:val="32"/>
    </w:rPr>
  </w:style>
  <w:style w:type="paragraph" w:customStyle="1" w:styleId="551">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autoRedefine/>
    <w:qFormat/>
    <w:uiPriority w:val="0"/>
    <w:pPr>
      <w:spacing w:line="360" w:lineRule="auto"/>
    </w:pPr>
    <w:rPr>
      <w:szCs w:val="20"/>
    </w:rPr>
  </w:style>
  <w:style w:type="paragraph" w:customStyle="1" w:styleId="554">
    <w:name w:val="Char"/>
    <w:basedOn w:val="1"/>
    <w:autoRedefine/>
    <w:qFormat/>
    <w:uiPriority w:val="0"/>
    <w:rPr>
      <w:rFonts w:ascii="仿宋_GB2312" w:eastAsia="仿宋_GB2312"/>
      <w:b/>
      <w:sz w:val="32"/>
      <w:szCs w:val="32"/>
    </w:rPr>
  </w:style>
  <w:style w:type="paragraph" w:customStyle="1" w:styleId="555">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autoRedefine/>
    <w:qFormat/>
    <w:uiPriority w:val="0"/>
    <w:rPr>
      <w:szCs w:val="20"/>
    </w:rPr>
  </w:style>
  <w:style w:type="paragraph" w:customStyle="1" w:styleId="55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9">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autoRedefine/>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3">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4">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8"/>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autoRedefine/>
    <w:qFormat/>
    <w:uiPriority w:val="0"/>
    <w:rPr>
      <w:szCs w:val="20"/>
    </w:rPr>
  </w:style>
  <w:style w:type="paragraph" w:customStyle="1" w:styleId="58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autoRedefine/>
    <w:qFormat/>
    <w:uiPriority w:val="0"/>
    <w:rPr>
      <w:rFonts w:ascii="Tahoma" w:hAnsi="Tahoma"/>
      <w:sz w:val="24"/>
      <w:szCs w:val="20"/>
    </w:rPr>
  </w:style>
  <w:style w:type="paragraph" w:customStyle="1" w:styleId="583">
    <w:name w:val="标题五"/>
    <w:basedOn w:val="1"/>
    <w:autoRedefine/>
    <w:qFormat/>
    <w:uiPriority w:val="0"/>
    <w:pPr>
      <w:adjustRightInd/>
      <w:spacing w:before="156" w:beforeLines="50" w:line="360" w:lineRule="auto"/>
    </w:pPr>
    <w:rPr>
      <w:b/>
      <w:sz w:val="24"/>
    </w:rPr>
  </w:style>
  <w:style w:type="paragraph" w:customStyle="1" w:styleId="584">
    <w:name w:val="Char Char1101"/>
    <w:basedOn w:val="1"/>
    <w:autoRedefine/>
    <w:qFormat/>
    <w:uiPriority w:val="0"/>
    <w:pPr>
      <w:spacing w:line="360" w:lineRule="auto"/>
    </w:pPr>
    <w:rPr>
      <w:rFonts w:ascii="Tahoma" w:hAnsi="Tahoma"/>
      <w:sz w:val="24"/>
      <w:szCs w:val="20"/>
    </w:rPr>
  </w:style>
  <w:style w:type="paragraph" w:customStyle="1" w:styleId="585">
    <w:name w:val="Char Char Char Char Char Char Char Char1"/>
    <w:basedOn w:val="1"/>
    <w:autoRedefine/>
    <w:qFormat/>
    <w:uiPriority w:val="0"/>
    <w:pPr>
      <w:tabs>
        <w:tab w:val="left" w:pos="360"/>
      </w:tabs>
    </w:pPr>
    <w:rPr>
      <w:sz w:val="24"/>
      <w:szCs w:val="20"/>
    </w:rPr>
  </w:style>
  <w:style w:type="paragraph" w:customStyle="1" w:styleId="586">
    <w:name w:val="Char Char Char 字元 字元"/>
    <w:basedOn w:val="1"/>
    <w:autoRedefine/>
    <w:qFormat/>
    <w:uiPriority w:val="0"/>
    <w:pPr>
      <w:adjustRightInd/>
      <w:spacing w:line="360" w:lineRule="auto"/>
      <w:ind w:firstLine="200" w:firstLineChars="200"/>
    </w:pPr>
    <w:rPr>
      <w:szCs w:val="20"/>
    </w:rPr>
  </w:style>
  <w:style w:type="paragraph" w:customStyle="1" w:styleId="587">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autoRedefine/>
    <w:qFormat/>
    <w:uiPriority w:val="0"/>
    <w:rPr>
      <w:rFonts w:ascii="仿宋_GB2312" w:eastAsia="仿宋_GB2312"/>
      <w:b/>
      <w:sz w:val="32"/>
      <w:szCs w:val="32"/>
    </w:rPr>
  </w:style>
  <w:style w:type="paragraph" w:customStyle="1" w:styleId="58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6"/>
    <w:autoRedefine/>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autoRedefine/>
    <w:qFormat/>
    <w:uiPriority w:val="0"/>
    <w:pPr>
      <w:adjustRightInd/>
    </w:pPr>
    <w:rPr>
      <w:sz w:val="18"/>
      <w:szCs w:val="20"/>
    </w:rPr>
  </w:style>
  <w:style w:type="paragraph" w:customStyle="1" w:styleId="59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9">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8"/>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autoRedefine/>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8"/>
    <w:autoRedefine/>
    <w:qFormat/>
    <w:uiPriority w:val="0"/>
    <w:pPr>
      <w:snapToGrid w:val="0"/>
      <w:spacing w:line="360" w:lineRule="auto"/>
    </w:pPr>
    <w:rPr>
      <w:rFonts w:ascii="宋体"/>
      <w:b/>
      <w:sz w:val="24"/>
      <w:szCs w:val="20"/>
    </w:rPr>
  </w:style>
  <w:style w:type="paragraph" w:customStyle="1" w:styleId="604">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6"/>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autoRedefine/>
    <w:qFormat/>
    <w:uiPriority w:val="7"/>
    <w:pPr>
      <w:adjustRightInd/>
    </w:pPr>
    <w:rPr>
      <w:rFonts w:ascii="宋体" w:hAnsi="Courier New"/>
    </w:rPr>
  </w:style>
  <w:style w:type="paragraph" w:customStyle="1" w:styleId="607">
    <w:name w:val="Char3"/>
    <w:basedOn w:val="1"/>
    <w:autoRedefine/>
    <w:qFormat/>
    <w:uiPriority w:val="0"/>
    <w:pPr>
      <w:adjustRightInd/>
    </w:pPr>
    <w:rPr>
      <w:rFonts w:ascii="仿宋_GB2312" w:eastAsia="仿宋_GB2312"/>
      <w:b/>
      <w:sz w:val="32"/>
      <w:szCs w:val="32"/>
    </w:rPr>
  </w:style>
  <w:style w:type="paragraph" w:customStyle="1" w:styleId="60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autoRedefine/>
    <w:qFormat/>
    <w:uiPriority w:val="0"/>
    <w:pPr>
      <w:widowControl/>
      <w:adjustRightInd/>
      <w:spacing w:after="160" w:line="240" w:lineRule="exact"/>
      <w:jc w:val="left"/>
    </w:pPr>
    <w:rPr>
      <w:szCs w:val="20"/>
    </w:rPr>
  </w:style>
  <w:style w:type="paragraph" w:customStyle="1" w:styleId="616">
    <w:name w:val="表格标题2"/>
    <w:basedOn w:val="617"/>
    <w:autoRedefine/>
    <w:qFormat/>
    <w:uiPriority w:val="0"/>
    <w:rPr>
      <w:b/>
    </w:rPr>
  </w:style>
  <w:style w:type="paragraph" w:customStyle="1" w:styleId="617">
    <w:name w:val="表格内文"/>
    <w:basedOn w:val="1"/>
    <w:autoRedefine/>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4"/>
    <w:autoRedefine/>
    <w:qFormat/>
    <w:uiPriority w:val="0"/>
    <w:pPr>
      <w:tabs>
        <w:tab w:val="left" w:pos="840"/>
      </w:tabs>
      <w:adjustRightInd/>
      <w:ind w:left="840" w:hanging="420"/>
    </w:pPr>
  </w:style>
  <w:style w:type="paragraph" w:customStyle="1" w:styleId="625">
    <w:name w:val="样式 标题 2标题2H2Heading 2 HiddenHeading 2 CCBSheading 22nd lev..."/>
    <w:basedOn w:val="5"/>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8"/>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2"/>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156"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autoRedefine/>
    <w:qFormat/>
    <w:uiPriority w:val="0"/>
    <w:pPr>
      <w:adjustRightInd/>
    </w:pPr>
    <w:rPr>
      <w:rFonts w:ascii="Tahoma" w:hAnsi="Tahoma"/>
      <w:sz w:val="24"/>
      <w:szCs w:val="20"/>
    </w:rPr>
  </w:style>
  <w:style w:type="paragraph" w:customStyle="1" w:styleId="653">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autoRedefine/>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autoRedefine/>
    <w:qFormat/>
    <w:uiPriority w:val="0"/>
    <w:pPr>
      <w:tabs>
        <w:tab w:val="left" w:pos="1260"/>
        <w:tab w:val="left" w:pos="1680"/>
        <w:tab w:val="left" w:pos="2100"/>
      </w:tabs>
      <w:ind w:left="0"/>
      <w:outlineLvl w:val="3"/>
    </w:pPr>
  </w:style>
  <w:style w:type="paragraph" w:customStyle="1" w:styleId="656">
    <w:name w:val="一级条标题"/>
    <w:basedOn w:val="657"/>
    <w:next w:val="639"/>
    <w:autoRedefine/>
    <w:qFormat/>
    <w:uiPriority w:val="0"/>
    <w:pPr>
      <w:tabs>
        <w:tab w:val="left" w:pos="1260"/>
        <w:tab w:val="left" w:pos="1680"/>
      </w:tabs>
      <w:spacing w:before="0" w:beforeLines="0" w:after="0" w:afterLines="0"/>
      <w:ind w:left="1680"/>
      <w:outlineLvl w:val="2"/>
    </w:pPr>
  </w:style>
  <w:style w:type="paragraph" w:customStyle="1" w:styleId="657">
    <w:name w:val="章标题"/>
    <w:next w:val="6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5"/>
    <w:next w:val="1"/>
    <w:autoRedefine/>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4"/>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4"/>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autoRedefine/>
    <w:qFormat/>
    <w:uiPriority w:val="0"/>
    <w:pPr>
      <w:tabs>
        <w:tab w:val="left" w:pos="840"/>
      </w:tabs>
      <w:spacing w:after="0"/>
      <w:ind w:left="900"/>
    </w:pPr>
  </w:style>
  <w:style w:type="paragraph" w:customStyle="1" w:styleId="66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autoRedefine/>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8"/>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5"/>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28"/>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5"/>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41"/>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6"/>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8"/>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autoRedefine/>
    <w:qFormat/>
    <w:uiPriority w:val="0"/>
    <w:pPr>
      <w:adjustRightInd/>
      <w:spacing w:line="360" w:lineRule="auto"/>
    </w:pPr>
    <w:rPr>
      <w:rFonts w:ascii="宋体" w:hAnsi="宋体"/>
      <w:szCs w:val="20"/>
    </w:rPr>
  </w:style>
  <w:style w:type="paragraph" w:customStyle="1" w:styleId="751">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autoRedefine/>
    <w:qFormat/>
    <w:uiPriority w:val="0"/>
    <w:pPr>
      <w:adjustRightInd/>
    </w:pPr>
    <w:rPr>
      <w:rFonts w:ascii="Tahoma" w:hAnsi="Tahoma"/>
      <w:sz w:val="24"/>
    </w:rPr>
  </w:style>
  <w:style w:type="paragraph" w:customStyle="1" w:styleId="753">
    <w:name w:val="Char Char Char Char11"/>
    <w:basedOn w:val="1"/>
    <w:autoRedefine/>
    <w:qFormat/>
    <w:uiPriority w:val="0"/>
    <w:rPr>
      <w:rFonts w:ascii="Tahoma" w:hAnsi="Tahoma"/>
      <w:sz w:val="24"/>
      <w:szCs w:val="20"/>
    </w:rPr>
  </w:style>
  <w:style w:type="paragraph" w:customStyle="1" w:styleId="75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autoRedefine/>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autoRedefine/>
    <w:qFormat/>
    <w:uiPriority w:val="0"/>
    <w:pPr>
      <w:adjustRightInd/>
    </w:pPr>
    <w:rPr>
      <w:szCs w:val="20"/>
    </w:rPr>
  </w:style>
  <w:style w:type="paragraph" w:customStyle="1" w:styleId="7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autoRedefine/>
    <w:qFormat/>
    <w:uiPriority w:val="34"/>
    <w:pPr>
      <w:adjustRightInd/>
      <w:ind w:firstLine="420" w:firstLineChars="200"/>
    </w:pPr>
    <w:rPr>
      <w:rFonts w:eastAsia="仿宋_GB2312"/>
      <w:sz w:val="28"/>
    </w:rPr>
  </w:style>
  <w:style w:type="paragraph" w:customStyle="1" w:styleId="76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autoRedefine/>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autoRedefine/>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5"/>
    <w:autoRedefine/>
    <w:qFormat/>
    <w:uiPriority w:val="0"/>
    <w:pPr>
      <w:autoSpaceDE/>
      <w:autoSpaceDN/>
      <w:snapToGrid w:val="0"/>
      <w:ind w:firstLine="480" w:firstLineChars="200"/>
    </w:pPr>
    <w:rPr>
      <w:rFonts w:ascii="Times New Roman"/>
      <w:szCs w:val="24"/>
      <w:lang w:val="en-US"/>
    </w:rPr>
  </w:style>
  <w:style w:type="paragraph" w:customStyle="1" w:styleId="769">
    <w:name w:val="无间隔21"/>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autoRedefine/>
    <w:qFormat/>
    <w:uiPriority w:val="0"/>
    <w:rPr>
      <w:rFonts w:ascii="宋体" w:hAnsi="Times New Roman" w:eastAsia="宋体" w:cs="Times New Roman"/>
      <w:kern w:val="2"/>
      <w:lang w:val="en-US" w:eastAsia="zh-CN" w:bidi="ar-SA"/>
    </w:rPr>
  </w:style>
  <w:style w:type="paragraph" w:customStyle="1" w:styleId="771">
    <w:name w:val="MM Title"/>
    <w:basedOn w:val="61"/>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autoRedefine/>
    <w:qFormat/>
    <w:uiPriority w:val="0"/>
    <w:pPr>
      <w:tabs>
        <w:tab w:val="left" w:pos="360"/>
      </w:tabs>
    </w:pPr>
    <w:rPr>
      <w:sz w:val="24"/>
      <w:szCs w:val="20"/>
    </w:rPr>
  </w:style>
  <w:style w:type="paragraph" w:customStyle="1" w:styleId="77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8"/>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7"/>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autoRedefine/>
    <w:qFormat/>
    <w:uiPriority w:val="0"/>
    <w:pPr>
      <w:widowControl/>
      <w:adjustRightInd/>
    </w:pPr>
    <w:rPr>
      <w:kern w:val="0"/>
      <w:szCs w:val="21"/>
    </w:rPr>
  </w:style>
  <w:style w:type="paragraph" w:customStyle="1" w:styleId="784">
    <w:name w:val="Char6"/>
    <w:basedOn w:val="1"/>
    <w:autoRedefine/>
    <w:qFormat/>
    <w:uiPriority w:val="0"/>
    <w:rPr>
      <w:rFonts w:ascii="仿宋_GB2312" w:eastAsia="仿宋_GB2312"/>
      <w:b/>
      <w:sz w:val="32"/>
      <w:szCs w:val="32"/>
    </w:rPr>
  </w:style>
  <w:style w:type="paragraph" w:customStyle="1" w:styleId="785">
    <w:name w:val="Char111"/>
    <w:basedOn w:val="1"/>
    <w:autoRedefine/>
    <w:qFormat/>
    <w:uiPriority w:val="0"/>
    <w:rPr>
      <w:rFonts w:ascii="仿宋_GB2312" w:eastAsia="仿宋_GB2312"/>
      <w:b/>
      <w:sz w:val="32"/>
      <w:szCs w:val="32"/>
    </w:rPr>
  </w:style>
  <w:style w:type="paragraph" w:customStyle="1" w:styleId="786">
    <w:name w:val="标题3"/>
    <w:basedOn w:val="6"/>
    <w:next w:val="56"/>
    <w:autoRedefine/>
    <w:qFormat/>
    <w:uiPriority w:val="0"/>
    <w:pPr>
      <w:tabs>
        <w:tab w:val="clear" w:pos="900"/>
      </w:tabs>
      <w:spacing w:after="0" w:line="360" w:lineRule="auto"/>
    </w:pPr>
    <w:rPr>
      <w:rFonts w:ascii="仿宋" w:hAnsi="仿宋" w:eastAsia="仿宋" w:cs="仿宋"/>
    </w:rPr>
  </w:style>
  <w:style w:type="paragraph" w:customStyle="1" w:styleId="78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autoRedefine/>
    <w:qFormat/>
    <w:uiPriority w:val="0"/>
    <w:pPr>
      <w:adjustRightInd/>
      <w:ind w:firstLine="200" w:firstLineChars="200"/>
    </w:pPr>
    <w:rPr>
      <w:rFonts w:ascii="Tahoma" w:hAnsi="Tahoma"/>
      <w:sz w:val="24"/>
      <w:szCs w:val="20"/>
    </w:rPr>
  </w:style>
  <w:style w:type="paragraph" w:customStyle="1" w:styleId="790">
    <w:name w:val="列出段落11"/>
    <w:basedOn w:val="1"/>
    <w:autoRedefine/>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4"/>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39"/>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autoRedefine/>
    <w:qFormat/>
    <w:uiPriority w:val="0"/>
    <w:pPr>
      <w:tabs>
        <w:tab w:val="left" w:pos="2940"/>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autoRedefine/>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1">
    <w:name w:val="单元格左对齐"/>
    <w:basedOn w:val="1"/>
    <w:autoRedefine/>
    <w:qFormat/>
    <w:uiPriority w:val="0"/>
    <w:pPr>
      <w:adjustRightInd/>
      <w:spacing w:line="360" w:lineRule="auto"/>
    </w:pPr>
    <w:rPr>
      <w:sz w:val="24"/>
    </w:rPr>
  </w:style>
  <w:style w:type="paragraph" w:customStyle="1" w:styleId="802">
    <w:name w:val="正文主体"/>
    <w:basedOn w:val="623"/>
    <w:autoRedefine/>
    <w:qFormat/>
    <w:uiPriority w:val="0"/>
  </w:style>
  <w:style w:type="paragraph" w:customStyle="1" w:styleId="80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autoRedefine/>
    <w:qFormat/>
    <w:uiPriority w:val="0"/>
    <w:pPr>
      <w:adjustRightInd/>
      <w:spacing w:line="360" w:lineRule="auto"/>
      <w:ind w:firstLine="480" w:firstLineChars="200"/>
    </w:pPr>
    <w:rPr>
      <w:sz w:val="24"/>
      <w:szCs w:val="20"/>
    </w:rPr>
  </w:style>
  <w:style w:type="paragraph" w:customStyle="1" w:styleId="807">
    <w:name w:val="P1"/>
    <w:basedOn w:val="1"/>
    <w:autoRedefine/>
    <w:qFormat/>
    <w:uiPriority w:val="0"/>
    <w:pPr>
      <w:adjustRightInd/>
      <w:spacing w:line="288" w:lineRule="auto"/>
      <w:ind w:firstLine="425" w:firstLineChars="200"/>
    </w:pPr>
  </w:style>
  <w:style w:type="paragraph" w:customStyle="1" w:styleId="808">
    <w:name w:val="列表内容"/>
    <w:basedOn w:val="1"/>
    <w:next w:val="1"/>
    <w:autoRedefine/>
    <w:qFormat/>
    <w:uiPriority w:val="0"/>
    <w:pPr>
      <w:widowControl/>
      <w:tabs>
        <w:tab w:val="left" w:pos="840"/>
      </w:tabs>
      <w:ind w:left="840" w:hanging="420"/>
      <w:jc w:val="left"/>
    </w:pPr>
    <w:rPr>
      <w:kern w:val="0"/>
      <w:sz w:val="18"/>
    </w:rPr>
  </w:style>
  <w:style w:type="paragraph" w:customStyle="1" w:styleId="809">
    <w:name w:val="Char Char11 Char Char Char1"/>
    <w:basedOn w:val="1"/>
    <w:autoRedefine/>
    <w:qFormat/>
    <w:uiPriority w:val="6"/>
    <w:pPr>
      <w:spacing w:line="360" w:lineRule="auto"/>
    </w:pPr>
    <w:rPr>
      <w:szCs w:val="20"/>
    </w:rPr>
  </w:style>
  <w:style w:type="paragraph" w:customStyle="1" w:styleId="8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1">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5"/>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autoRedefine/>
    <w:qFormat/>
    <w:uiPriority w:val="0"/>
    <w:pPr>
      <w:spacing w:line="360" w:lineRule="auto"/>
    </w:pPr>
    <w:rPr>
      <w:szCs w:val="20"/>
    </w:rPr>
  </w:style>
  <w:style w:type="paragraph" w:customStyle="1" w:styleId="81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autoRedefine/>
    <w:qFormat/>
    <w:uiPriority w:val="0"/>
    <w:rPr>
      <w:rFonts w:ascii="仿宋_GB2312" w:eastAsia="仿宋_GB2312"/>
      <w:b/>
      <w:sz w:val="32"/>
      <w:szCs w:val="32"/>
    </w:rPr>
  </w:style>
  <w:style w:type="paragraph" w:customStyle="1" w:styleId="819">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2">
    <w:name w:val="Char Char4 Char Char"/>
    <w:basedOn w:val="1"/>
    <w:autoRedefine/>
    <w:qFormat/>
    <w:uiPriority w:val="0"/>
    <w:pPr>
      <w:widowControl/>
      <w:adjustRightInd/>
      <w:spacing w:after="160" w:line="240" w:lineRule="exact"/>
      <w:jc w:val="left"/>
    </w:pPr>
  </w:style>
  <w:style w:type="paragraph" w:customStyle="1" w:styleId="823">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autoRedefine/>
    <w:qFormat/>
    <w:uiPriority w:val="0"/>
    <w:pPr>
      <w:spacing w:line="360" w:lineRule="auto"/>
    </w:pPr>
    <w:rPr>
      <w:szCs w:val="20"/>
    </w:rPr>
  </w:style>
  <w:style w:type="paragraph" w:customStyle="1" w:styleId="825">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8"/>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autoRedefine/>
    <w:qFormat/>
    <w:uiPriority w:val="0"/>
    <w:pPr>
      <w:adjustRightInd/>
      <w:ind w:firstLine="200" w:firstLineChars="200"/>
    </w:pPr>
    <w:rPr>
      <w:rFonts w:ascii="Tahoma" w:hAnsi="Tahoma"/>
      <w:sz w:val="24"/>
      <w:szCs w:val="20"/>
    </w:rPr>
  </w:style>
  <w:style w:type="paragraph" w:customStyle="1" w:styleId="832">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autoRedefine/>
    <w:qFormat/>
    <w:uiPriority w:val="0"/>
    <w:pPr>
      <w:tabs>
        <w:tab w:val="left" w:pos="0"/>
      </w:tabs>
      <w:ind w:left="900" w:firstLine="0" w:firstLineChars="0"/>
    </w:pPr>
  </w:style>
  <w:style w:type="paragraph" w:customStyle="1" w:styleId="835">
    <w:name w:val="Bulleted List"/>
    <w:basedOn w:val="1"/>
    <w:autoRedefine/>
    <w:qFormat/>
    <w:uiPriority w:val="0"/>
    <w:pPr>
      <w:tabs>
        <w:tab w:val="left" w:pos="1260"/>
      </w:tabs>
      <w:adjustRightInd/>
      <w:ind w:left="1260" w:hanging="420"/>
    </w:pPr>
  </w:style>
  <w:style w:type="paragraph" w:customStyle="1" w:styleId="836">
    <w:name w:val="样式 正文文本缩进 2 + 仿宋_GB2312 黑色 行距: 1.5 倍行距"/>
    <w:basedOn w:val="41"/>
    <w:autoRedefine/>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autoRedefine/>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autoRedefine/>
    <w:qFormat/>
    <w:uiPriority w:val="0"/>
    <w:rPr>
      <w:rFonts w:ascii="Tahoma" w:hAnsi="Tahoma" w:cs="仿宋_GB2312"/>
      <w:sz w:val="24"/>
      <w:szCs w:val="20"/>
    </w:rPr>
  </w:style>
  <w:style w:type="paragraph" w:customStyle="1" w:styleId="839">
    <w:name w:val="正文1"/>
    <w:basedOn w:val="35"/>
    <w:autoRedefine/>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8"/>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autoRedefine/>
    <w:qFormat/>
    <w:uiPriority w:val="0"/>
    <w:rPr>
      <w:rFonts w:ascii="仿宋_GB2312" w:eastAsia="仿宋_GB2312"/>
      <w:b/>
      <w:sz w:val="32"/>
      <w:szCs w:val="20"/>
    </w:rPr>
  </w:style>
  <w:style w:type="paragraph" w:customStyle="1" w:styleId="844">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autoRedefine/>
    <w:qFormat/>
    <w:uiPriority w:val="0"/>
    <w:rPr>
      <w:rFonts w:ascii="仿宋_GB2312" w:eastAsia="仿宋_GB2312"/>
      <w:b/>
      <w:sz w:val="32"/>
      <w:szCs w:val="20"/>
    </w:rPr>
  </w:style>
  <w:style w:type="paragraph" w:customStyle="1" w:styleId="846">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8">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3">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autoRedefine/>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6"/>
    <w:autoRedefine/>
    <w:qFormat/>
    <w:uiPriority w:val="0"/>
    <w:pPr>
      <w:snapToGrid w:val="0"/>
      <w:ind w:left="0" w:firstLine="0"/>
      <w:jc w:val="left"/>
    </w:pPr>
    <w:rPr>
      <w:rFonts w:eastAsia="黑体" w:cs="宋体"/>
      <w:sz w:val="28"/>
      <w:szCs w:val="20"/>
    </w:rPr>
  </w:style>
  <w:style w:type="paragraph" w:customStyle="1" w:styleId="857">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autoRedefine/>
    <w:qFormat/>
    <w:uiPriority w:val="0"/>
    <w:pPr>
      <w:widowControl/>
      <w:spacing w:after="160" w:line="240" w:lineRule="exact"/>
      <w:jc w:val="left"/>
    </w:pPr>
    <w:rPr>
      <w:rFonts w:eastAsia="仿宋_GB2312"/>
      <w:sz w:val="28"/>
    </w:rPr>
  </w:style>
  <w:style w:type="paragraph" w:customStyle="1" w:styleId="860">
    <w:name w:val="Char21"/>
    <w:basedOn w:val="1"/>
    <w:autoRedefine/>
    <w:qFormat/>
    <w:uiPriority w:val="0"/>
    <w:pPr>
      <w:adjustRightInd/>
      <w:ind w:firstLine="200" w:firstLineChars="200"/>
    </w:pPr>
    <w:rPr>
      <w:rFonts w:ascii="仿宋_GB2312" w:eastAsia="仿宋_GB2312"/>
      <w:b/>
      <w:sz w:val="32"/>
      <w:szCs w:val="32"/>
    </w:rPr>
  </w:style>
  <w:style w:type="paragraph" w:customStyle="1" w:styleId="861">
    <w:name w:val="列表段落1"/>
    <w:basedOn w:val="1"/>
    <w:autoRedefine/>
    <w:qFormat/>
    <w:uiPriority w:val="34"/>
    <w:pPr>
      <w:adjustRightInd/>
      <w:ind w:right="238" w:firstLine="420"/>
    </w:pPr>
    <w:rPr>
      <w:rFonts w:ascii="Calibri" w:hAnsi="Calibri"/>
      <w:sz w:val="24"/>
    </w:rPr>
  </w:style>
  <w:style w:type="paragraph" w:customStyle="1" w:styleId="862">
    <w:name w:val="Char Char110"/>
    <w:basedOn w:val="1"/>
    <w:autoRedefine/>
    <w:qFormat/>
    <w:uiPriority w:val="6"/>
    <w:pPr>
      <w:spacing w:line="360" w:lineRule="auto"/>
    </w:pPr>
    <w:rPr>
      <w:rFonts w:ascii="Tahoma" w:hAnsi="Tahoma"/>
      <w:sz w:val="24"/>
      <w:szCs w:val="20"/>
    </w:rPr>
  </w:style>
  <w:style w:type="paragraph" w:customStyle="1" w:styleId="863">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5">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autoRedefine/>
    <w:qFormat/>
    <w:uiPriority w:val="0"/>
    <w:rPr>
      <w:rFonts w:ascii="Tahoma" w:hAnsi="Tahoma" w:cs="仿宋_GB2312"/>
      <w:sz w:val="24"/>
      <w:szCs w:val="20"/>
    </w:rPr>
  </w:style>
  <w:style w:type="paragraph" w:customStyle="1" w:styleId="868">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7"/>
    <w:autoRedefine/>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2">
    <w:name w:val="_Style 12"/>
    <w:basedOn w:val="20"/>
    <w:autoRedefine/>
    <w:qFormat/>
    <w:uiPriority w:val="0"/>
    <w:pPr>
      <w:snapToGrid w:val="0"/>
      <w:spacing w:line="360" w:lineRule="auto"/>
    </w:pPr>
  </w:style>
  <w:style w:type="paragraph" w:customStyle="1" w:styleId="873">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autoRedefine/>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autoRedefine/>
    <w:qFormat/>
    <w:uiPriority w:val="0"/>
    <w:pPr>
      <w:outlineLvl w:val="2"/>
    </w:pPr>
  </w:style>
  <w:style w:type="paragraph" w:customStyle="1" w:styleId="880">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autoRedefine/>
    <w:qFormat/>
    <w:uiPriority w:val="0"/>
    <w:pPr>
      <w:adjustRightInd/>
      <w:ind w:firstLine="200" w:firstLineChars="200"/>
    </w:pPr>
    <w:rPr>
      <w:rFonts w:ascii="Tahoma" w:hAnsi="Tahoma"/>
      <w:sz w:val="24"/>
      <w:szCs w:val="20"/>
    </w:rPr>
  </w:style>
  <w:style w:type="paragraph" w:customStyle="1" w:styleId="882">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3">
    <w:name w:val="MM Empty"/>
    <w:basedOn w:val="1"/>
    <w:autoRedefine/>
    <w:qFormat/>
    <w:uiPriority w:val="0"/>
    <w:pPr>
      <w:adjustRightInd/>
    </w:pPr>
  </w:style>
  <w:style w:type="paragraph" w:customStyle="1" w:styleId="884">
    <w:name w:val="Char24"/>
    <w:basedOn w:val="1"/>
    <w:autoRedefine/>
    <w:qFormat/>
    <w:uiPriority w:val="0"/>
    <w:rPr>
      <w:rFonts w:ascii="仿宋_GB2312" w:eastAsia="仿宋_GB2312"/>
      <w:b/>
      <w:sz w:val="32"/>
      <w:szCs w:val="32"/>
    </w:rPr>
  </w:style>
  <w:style w:type="paragraph" w:customStyle="1" w:styleId="885">
    <w:name w:val="正文箭头"/>
    <w:basedOn w:val="537"/>
    <w:autoRedefine/>
    <w:qFormat/>
    <w:uiPriority w:val="0"/>
  </w:style>
  <w:style w:type="paragraph" w:customStyle="1" w:styleId="886">
    <w:name w:val="U_编号2"/>
    <w:basedOn w:val="1"/>
    <w:autoRedefine/>
    <w:qFormat/>
    <w:uiPriority w:val="0"/>
    <w:pPr>
      <w:tabs>
        <w:tab w:val="left" w:pos="785"/>
      </w:tabs>
      <w:adjustRightInd/>
      <w:spacing w:beforeLines="10" w:afterLines="10" w:line="300" w:lineRule="auto"/>
    </w:pPr>
    <w:rPr>
      <w:sz w:val="24"/>
    </w:rPr>
  </w:style>
  <w:style w:type="paragraph" w:customStyle="1" w:styleId="887">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6"/>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4"/>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autoRedefine/>
    <w:qFormat/>
    <w:uiPriority w:val="34"/>
    <w:pPr>
      <w:adjustRightInd/>
      <w:ind w:firstLine="420" w:firstLineChars="200"/>
    </w:pPr>
    <w:rPr>
      <w:rFonts w:eastAsia="仿宋_GB2312"/>
      <w:sz w:val="28"/>
    </w:rPr>
  </w:style>
  <w:style w:type="paragraph" w:customStyle="1" w:styleId="892">
    <w:name w:val="表格 内容"/>
    <w:basedOn w:val="728"/>
    <w:autoRedefine/>
    <w:qFormat/>
    <w:uiPriority w:val="0"/>
    <w:rPr>
      <w:b w:val="0"/>
      <w:sz w:val="20"/>
    </w:rPr>
  </w:style>
  <w:style w:type="paragraph" w:customStyle="1" w:styleId="893">
    <w:name w:val="正文首行缩进1"/>
    <w:basedOn w:val="25"/>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9"/>
    <w:next w:val="1"/>
    <w:autoRedefine/>
    <w:qFormat/>
    <w:uiPriority w:val="0"/>
    <w:pPr>
      <w:tabs>
        <w:tab w:val="left" w:pos="1080"/>
      </w:tabs>
      <w:ind w:left="1080" w:hanging="1080"/>
    </w:pPr>
  </w:style>
  <w:style w:type="paragraph" w:customStyle="1" w:styleId="896">
    <w:name w:val="数字标题1"/>
    <w:basedOn w:val="4"/>
    <w:next w:val="1"/>
    <w:autoRedefine/>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8">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autoRedefine/>
    <w:qFormat/>
    <w:uiPriority w:val="0"/>
    <w:pPr>
      <w:widowControl/>
    </w:pPr>
    <w:rPr>
      <w:kern w:val="0"/>
      <w:sz w:val="24"/>
      <w:szCs w:val="20"/>
    </w:rPr>
  </w:style>
  <w:style w:type="paragraph" w:customStyle="1" w:styleId="904">
    <w:name w:val="Char Char113"/>
    <w:basedOn w:val="1"/>
    <w:autoRedefine/>
    <w:qFormat/>
    <w:uiPriority w:val="0"/>
    <w:pPr>
      <w:widowControl/>
      <w:spacing w:after="160" w:line="240" w:lineRule="exact"/>
      <w:jc w:val="left"/>
    </w:pPr>
    <w:rPr>
      <w:rFonts w:eastAsia="仿宋_GB2312"/>
      <w:sz w:val="28"/>
    </w:rPr>
  </w:style>
  <w:style w:type="paragraph" w:customStyle="1" w:styleId="905">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autoRedefine/>
    <w:qFormat/>
    <w:uiPriority w:val="34"/>
    <w:pPr>
      <w:adjustRightInd/>
      <w:ind w:firstLine="420" w:firstLineChars="200"/>
    </w:pPr>
    <w:rPr>
      <w:rFonts w:eastAsia="仿宋_GB2312"/>
      <w:sz w:val="28"/>
    </w:rPr>
  </w:style>
  <w:style w:type="paragraph" w:customStyle="1" w:styleId="907">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9">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autoRedefine/>
    <w:qFormat/>
    <w:uiPriority w:val="6"/>
    <w:pPr>
      <w:widowControl/>
      <w:spacing w:after="160" w:line="240" w:lineRule="exact"/>
      <w:jc w:val="left"/>
    </w:pPr>
    <w:rPr>
      <w:rFonts w:eastAsia="仿宋_GB2312"/>
      <w:sz w:val="28"/>
    </w:rPr>
  </w:style>
  <w:style w:type="paragraph" w:customStyle="1" w:styleId="913">
    <w:name w:val="正文 图"/>
    <w:basedOn w:val="442"/>
    <w:autoRedefine/>
    <w:qFormat/>
    <w:uiPriority w:val="0"/>
    <w:pPr>
      <w:adjustRightInd/>
      <w:spacing w:before="0"/>
      <w:ind w:firstLine="0"/>
      <w:jc w:val="center"/>
    </w:pPr>
    <w:rPr>
      <w:rFonts w:ascii="微软雅黑" w:hAnsi="微软雅黑"/>
    </w:rPr>
  </w:style>
  <w:style w:type="paragraph" w:customStyle="1" w:styleId="914">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autoRedefine/>
    <w:qFormat/>
    <w:uiPriority w:val="0"/>
    <w:pPr>
      <w:ind w:left="0"/>
    </w:pPr>
  </w:style>
  <w:style w:type="paragraph" w:customStyle="1" w:styleId="917">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autoRedefine/>
    <w:qFormat/>
    <w:uiPriority w:val="0"/>
    <w:pPr>
      <w:adjustRightInd/>
      <w:spacing w:line="360" w:lineRule="auto"/>
      <w:ind w:firstLine="480"/>
    </w:pPr>
    <w:rPr>
      <w:sz w:val="24"/>
    </w:rPr>
  </w:style>
  <w:style w:type="table" w:customStyle="1" w:styleId="920">
    <w:name w:val="网格型2"/>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4"/>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autoRedefine/>
    <w:qFormat/>
    <w:uiPriority w:val="34"/>
    <w:pPr>
      <w:ind w:firstLine="420" w:firstLineChars="200"/>
    </w:pPr>
  </w:style>
  <w:style w:type="character" w:customStyle="1" w:styleId="927">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autoRedefine/>
    <w:qFormat/>
    <w:uiPriority w:val="0"/>
    <w:rPr>
      <w:rFonts w:ascii="宋体" w:eastAsia="宋体"/>
      <w:snapToGrid w:val="0"/>
      <w:color w:val="000000"/>
      <w:kern w:val="28"/>
      <w:sz w:val="28"/>
      <w:lang w:val="en-US" w:eastAsia="zh-CN" w:bidi="ar-SA"/>
    </w:rPr>
  </w:style>
  <w:style w:type="character" w:customStyle="1" w:styleId="929">
    <w:name w:val="页脚 字符1"/>
    <w:autoRedefine/>
    <w:qFormat/>
    <w:locked/>
    <w:uiPriority w:val="99"/>
    <w:rPr>
      <w:kern w:val="2"/>
      <w:sz w:val="18"/>
      <w:szCs w:val="18"/>
    </w:rPr>
  </w:style>
  <w:style w:type="character" w:customStyle="1" w:styleId="930">
    <w:name w:val="页眉 字符1"/>
    <w:autoRedefine/>
    <w:qFormat/>
    <w:uiPriority w:val="99"/>
    <w:rPr>
      <w:kern w:val="2"/>
      <w:sz w:val="18"/>
      <w:szCs w:val="18"/>
    </w:rPr>
  </w:style>
  <w:style w:type="character" w:customStyle="1" w:styleId="931">
    <w:name w:val="尾注文本 Char"/>
    <w:link w:val="42"/>
    <w:autoRedefine/>
    <w:qFormat/>
    <w:uiPriority w:val="0"/>
    <w:rPr>
      <w:kern w:val="2"/>
      <w:sz w:val="21"/>
      <w:szCs w:val="24"/>
      <w:lang w:val="zh-CN"/>
    </w:rPr>
  </w:style>
  <w:style w:type="character" w:customStyle="1" w:styleId="932">
    <w:name w:val="无间隔 字符"/>
    <w:link w:val="482"/>
    <w:autoRedefine/>
    <w:qFormat/>
    <w:uiPriority w:val="99"/>
    <w:rPr>
      <w:kern w:val="2"/>
      <w:sz w:val="21"/>
      <w:szCs w:val="22"/>
    </w:rPr>
  </w:style>
  <w:style w:type="character" w:customStyle="1" w:styleId="933">
    <w:name w:val="标准文本 Char Char"/>
    <w:link w:val="934"/>
    <w:autoRedefine/>
    <w:qFormat/>
    <w:uiPriority w:val="0"/>
    <w:rPr>
      <w:rFonts w:cs="宋体"/>
      <w:kern w:val="2"/>
      <w:sz w:val="24"/>
    </w:rPr>
  </w:style>
  <w:style w:type="paragraph" w:customStyle="1" w:styleId="934">
    <w:name w:val="标准文本"/>
    <w:basedOn w:val="1"/>
    <w:link w:val="933"/>
    <w:autoRedefine/>
    <w:qFormat/>
    <w:uiPriority w:val="0"/>
    <w:pPr>
      <w:adjustRightInd/>
      <w:spacing w:line="360" w:lineRule="auto"/>
      <w:ind w:firstLine="480" w:firstLineChars="200"/>
    </w:pPr>
    <w:rPr>
      <w:rFonts w:cs="宋体"/>
      <w:sz w:val="24"/>
      <w:szCs w:val="20"/>
    </w:rPr>
  </w:style>
  <w:style w:type="character" w:customStyle="1" w:styleId="935">
    <w:name w:val="Char Char213"/>
    <w:autoRedefine/>
    <w:qFormat/>
    <w:uiPriority w:val="0"/>
    <w:rPr>
      <w:rFonts w:eastAsia="Century Gothic"/>
      <w:b/>
      <w:bCs/>
      <w:kern w:val="44"/>
      <w:sz w:val="32"/>
      <w:szCs w:val="44"/>
      <w:lang w:val="en-US" w:eastAsia="zh-CN" w:bidi="ar-SA"/>
    </w:rPr>
  </w:style>
  <w:style w:type="character" w:customStyle="1" w:styleId="936">
    <w:name w:val="apple-style-span"/>
    <w:autoRedefine/>
    <w:qFormat/>
    <w:uiPriority w:val="0"/>
    <w:rPr>
      <w:rFonts w:ascii="Arial" w:hAnsi="Arial" w:eastAsia="黑体" w:cs="Arial"/>
      <w:snapToGrid w:val="0"/>
      <w:kern w:val="0"/>
      <w:szCs w:val="21"/>
    </w:rPr>
  </w:style>
  <w:style w:type="character" w:customStyle="1" w:styleId="937">
    <w:name w:val="15"/>
    <w:autoRedefine/>
    <w:qFormat/>
    <w:uiPriority w:val="0"/>
    <w:rPr>
      <w:rFonts w:hint="default" w:ascii="Calibri" w:hAnsi="Calibri"/>
      <w:color w:val="0000FF"/>
      <w:u w:val="single"/>
    </w:rPr>
  </w:style>
  <w:style w:type="character" w:customStyle="1" w:styleId="938">
    <w:name w:val="16"/>
    <w:autoRedefine/>
    <w:qFormat/>
    <w:uiPriority w:val="0"/>
    <w:rPr>
      <w:rFonts w:hint="eastAsia" w:ascii="宋体" w:hAnsi="宋体" w:eastAsia="宋体"/>
      <w:color w:val="000000"/>
      <w:sz w:val="20"/>
      <w:szCs w:val="20"/>
    </w:rPr>
  </w:style>
  <w:style w:type="character" w:customStyle="1" w:styleId="939">
    <w:name w:val="edui-unclickable"/>
    <w:autoRedefine/>
    <w:qFormat/>
    <w:uiPriority w:val="0"/>
    <w:rPr>
      <w:color w:val="808080"/>
    </w:rPr>
  </w:style>
  <w:style w:type="character" w:customStyle="1" w:styleId="940">
    <w:name w:val="tpc_content1"/>
    <w:autoRedefine/>
    <w:qFormat/>
    <w:uiPriority w:val="0"/>
    <w:rPr>
      <w:sz w:val="20"/>
      <w:szCs w:val="20"/>
    </w:rPr>
  </w:style>
  <w:style w:type="character" w:customStyle="1" w:styleId="941">
    <w:name w:val="正文文本缩进 字符"/>
    <w:autoRedefine/>
    <w:qFormat/>
    <w:uiPriority w:val="0"/>
    <w:rPr>
      <w:rFonts w:ascii="Century Gothic" w:hAnsi="Century Gothic" w:eastAsia="Century Gothic"/>
      <w:kern w:val="2"/>
      <w:sz w:val="24"/>
      <w:lang w:val="en-US" w:eastAsia="zh-CN" w:bidi="ar-SA"/>
    </w:rPr>
  </w:style>
  <w:style w:type="character" w:customStyle="1" w:styleId="942">
    <w:name w:val="正文文本 2 字符"/>
    <w:autoRedefine/>
    <w:qFormat/>
    <w:uiPriority w:val="0"/>
    <w:rPr>
      <w:rFonts w:ascii="Arial" w:hAnsi="Arial" w:eastAsia="宋体"/>
      <w:kern w:val="2"/>
      <w:sz w:val="24"/>
      <w:szCs w:val="24"/>
      <w:lang w:val="en-US" w:eastAsia="zh-CN" w:bidi="ar-SA"/>
    </w:rPr>
  </w:style>
  <w:style w:type="character" w:customStyle="1" w:styleId="943">
    <w:name w:val="edui-clickable2"/>
    <w:autoRedefine/>
    <w:qFormat/>
    <w:uiPriority w:val="0"/>
    <w:rPr>
      <w:color w:val="0000FF"/>
      <w:u w:val="single"/>
    </w:rPr>
  </w:style>
  <w:style w:type="character" w:customStyle="1" w:styleId="944">
    <w:name w:val="style1"/>
    <w:autoRedefine/>
    <w:qFormat/>
    <w:uiPriority w:val="0"/>
    <w:rPr>
      <w:rFonts w:ascii="Arial" w:hAnsi="Arial" w:eastAsia="黑体" w:cs="Arial"/>
      <w:snapToGrid w:val="0"/>
      <w:kern w:val="0"/>
      <w:szCs w:val="21"/>
    </w:rPr>
  </w:style>
  <w:style w:type="character" w:customStyle="1" w:styleId="945">
    <w:name w:val="zbggtop11 style5"/>
    <w:autoRedefine/>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7">
    <w:name w:val="bulletintext1"/>
    <w:autoRedefine/>
    <w:qFormat/>
    <w:uiPriority w:val="0"/>
    <w:rPr>
      <w:color w:val="000000"/>
      <w:sz w:val="18"/>
    </w:rPr>
  </w:style>
  <w:style w:type="paragraph" w:customStyle="1" w:styleId="948">
    <w:name w:val="_Style 947"/>
    <w:basedOn w:val="1"/>
    <w:next w:val="257"/>
    <w:autoRedefine/>
    <w:qFormat/>
    <w:uiPriority w:val="34"/>
    <w:pPr>
      <w:adjustRightInd/>
      <w:ind w:firstLine="420" w:firstLineChars="200"/>
    </w:pPr>
  </w:style>
  <w:style w:type="paragraph" w:customStyle="1" w:styleId="949">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1">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5"/>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5">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autoRedefine/>
    <w:qFormat/>
    <w:uiPriority w:val="0"/>
    <w:pPr>
      <w:adjustRightInd/>
      <w:jc w:val="left"/>
    </w:pPr>
    <w:rPr>
      <w:rFonts w:ascii="Calibri" w:hAnsi="Calibri"/>
      <w:kern w:val="0"/>
      <w:sz w:val="22"/>
      <w:szCs w:val="22"/>
      <w:lang w:eastAsia="en-US"/>
    </w:rPr>
  </w:style>
  <w:style w:type="paragraph" w:customStyle="1" w:styleId="957">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1"/>
    <w:autoRedefine/>
    <w:qFormat/>
    <w:uiPriority w:val="0"/>
    <w:rPr>
      <w:color w:val="000000"/>
      <w:shd w:val="clear" w:color="auto" w:fill="EFD200"/>
    </w:rPr>
  </w:style>
  <w:style w:type="character" w:customStyle="1" w:styleId="961">
    <w:name w:val="font71"/>
    <w:autoRedefine/>
    <w:qFormat/>
    <w:uiPriority w:val="0"/>
    <w:rPr>
      <w:rFonts w:hint="eastAsia" w:ascii="宋体" w:hAnsi="宋体" w:eastAsia="宋体" w:cs="宋体"/>
      <w:color w:val="000000"/>
      <w:sz w:val="22"/>
      <w:szCs w:val="22"/>
      <w:u w:val="none"/>
    </w:rPr>
  </w:style>
  <w:style w:type="character" w:customStyle="1" w:styleId="962">
    <w:name w:val="font91"/>
    <w:autoRedefine/>
    <w:qFormat/>
    <w:uiPriority w:val="0"/>
    <w:rPr>
      <w:rFonts w:hint="eastAsia" w:ascii="仿宋" w:hAnsi="仿宋" w:eastAsia="仿宋" w:cs="仿宋"/>
      <w:color w:val="000000"/>
      <w:sz w:val="22"/>
      <w:szCs w:val="22"/>
      <w:u w:val="none"/>
    </w:rPr>
  </w:style>
  <w:style w:type="paragraph" w:customStyle="1" w:styleId="963">
    <w:name w:val="样式 标题 2 + Times New Roman 四号 非加粗 段前: 5 磅 段后: 0 磅 行距: 固定值 20..."/>
    <w:basedOn w:val="5"/>
    <w:autoRedefine/>
    <w:qFormat/>
    <w:uiPriority w:val="0"/>
    <w:pPr>
      <w:tabs>
        <w:tab w:val="left" w:pos="1080"/>
        <w:tab w:val="clear" w:pos="432"/>
      </w:tabs>
      <w:spacing w:before="100" w:line="400" w:lineRule="exact"/>
    </w:pPr>
    <w:rPr>
      <w:rFonts w:ascii="Times New Roman" w:hAnsi="Times New Roman" w:eastAsia="黑体" w:cs="宋体"/>
      <w:b w:val="0"/>
      <w:sz w:val="28"/>
      <w:szCs w:val="20"/>
    </w:rPr>
  </w:style>
  <w:style w:type="paragraph" w:customStyle="1" w:styleId="964">
    <w:name w:val="p16"/>
    <w:basedOn w:val="1"/>
    <w:autoRedefine/>
    <w:qFormat/>
    <w:uiPriority w:val="0"/>
    <w:pPr>
      <w:widowControl/>
      <w:spacing w:before="100" w:after="100"/>
      <w:jc w:val="left"/>
    </w:pPr>
    <w:rPr>
      <w:rFonts w:ascii="宋体" w:hAnsi="宋体" w:cs="宋体"/>
      <w:color w:val="000000"/>
      <w:kern w:val="0"/>
      <w:sz w:val="24"/>
    </w:rPr>
  </w:style>
  <w:style w:type="paragraph" w:customStyle="1" w:styleId="965">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6">
    <w:name w:val="List Paragraph"/>
    <w:basedOn w:val="1"/>
    <w:autoRedefine/>
    <w:qFormat/>
    <w:uiPriority w:val="0"/>
    <w:pPr>
      <w:ind w:firstLine="420" w:firstLineChars="200"/>
    </w:pPr>
    <w:rPr>
      <w:rFonts w:ascii="Calibri" w:hAnsi="Calibri"/>
      <w:szCs w:val="22"/>
    </w:rPr>
  </w:style>
  <w:style w:type="paragraph" w:customStyle="1" w:styleId="967">
    <w:name w:val="表格标题 Char Char Char Char"/>
    <w:basedOn w:val="1"/>
    <w:autoRedefine/>
    <w:qFormat/>
    <w:uiPriority w:val="0"/>
    <w:pPr>
      <w:autoSpaceDE w:val="0"/>
      <w:autoSpaceDN w:val="0"/>
      <w:adjustRightInd w:val="0"/>
      <w:jc w:val="center"/>
      <w:textAlignment w:val="baseline"/>
    </w:pPr>
    <w:rPr>
      <w:rFonts w:hAnsi="宋体"/>
      <w:sz w:val="24"/>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header" Target="header5.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header" Target="header4.xml"/><Relationship Id="rId14" Type="http://schemas.openxmlformats.org/officeDocument/2006/relationships/footer" Target="footer9.xml"/><Relationship Id="rId13" Type="http://schemas.openxmlformats.org/officeDocument/2006/relationships/footer" Target="footer8.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98</Pages>
  <Words>368</Words>
  <Characters>446</Characters>
  <Lines>405</Lines>
  <Paragraphs>114</Paragraphs>
  <TotalTime>491</TotalTime>
  <ScaleCrop>false</ScaleCrop>
  <LinksUpToDate>false</LinksUpToDate>
  <CharactersWithSpaces>539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2022-05-07T07:35:00Z</dcterms:created>
  <dc:creator>玥</dc:creator>
  <cp:lastModifiedBy>Administrator</cp:lastModifiedBy>
  <cp:lastPrinted>2025-03-18T01:35:00Z</cp:lastPrinted>
  <dcterms:modified xsi:type="dcterms:W3CDTF">2025-04-22T04:12:13Z</dcterms:modified>
  <dc:title>杭州市市民卡扩大发卡工程</dc:title>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79339781DF3A446B9D6821A007A20E34_13</vt:lpwstr>
  </property>
  <property fmtid="{D5CDD505-2E9C-101B-9397-08002B2CF9AE}" pid="5" name="commondata">
    <vt:lpwstr>eyJoZGlkIjoiNGNlMmFkMDQ1NDY0ZmRiM2Q0NjY4NTFjN2IwMTllYjMifQ==</vt:lpwstr>
  </property>
  <property fmtid="{D5CDD505-2E9C-101B-9397-08002B2CF9AE}" pid="6" name="KSOTemplateDocerSaveRecord">
    <vt:lpwstr>eyJoZGlkIjoiMmFhNThjZGQ3ZTc5ZTRkN2ZhZjM3MmFlMTE0Mjg0ZDciLCJ1c2VySWQiOiIyNzg1MTkzNzMifQ==</vt:lpwstr>
  </property>
</Properties>
</file>