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8FB2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color w:val="auto"/>
          <w:sz w:val="52"/>
          <w:szCs w:val="52"/>
          <w:highlight w:val="none"/>
        </w:rPr>
      </w:pPr>
      <w:r>
        <w:rPr>
          <w:rFonts w:hint="eastAsia" w:ascii="宋体" w:hAnsi="宋体" w:eastAsia="宋体" w:cs="宋体"/>
          <w:b/>
          <w:color w:val="auto"/>
          <w:sz w:val="24"/>
          <w:szCs w:val="24"/>
          <w:highlight w:val="none"/>
          <w:lang w:val="en-US" w:eastAsia="zh-CN"/>
        </w:rPr>
        <w:drawing>
          <wp:anchor distT="0" distB="0" distL="114300" distR="114300" simplePos="0" relativeHeight="251659264" behindDoc="1" locked="0" layoutInCell="1" allowOverlap="1">
            <wp:simplePos x="0" y="0"/>
            <wp:positionH relativeFrom="column">
              <wp:posOffset>-1101725</wp:posOffset>
            </wp:positionH>
            <wp:positionV relativeFrom="paragraph">
              <wp:posOffset>-874395</wp:posOffset>
            </wp:positionV>
            <wp:extent cx="7555230" cy="10681335"/>
            <wp:effectExtent l="0" t="0" r="0" b="0"/>
            <wp:wrapTight wrapText="bothSides">
              <wp:wrapPolygon>
                <wp:start x="0" y="0"/>
                <wp:lineTo x="0" y="21573"/>
                <wp:lineTo x="21567" y="21573"/>
                <wp:lineTo x="21567" y="0"/>
                <wp:lineTo x="0" y="0"/>
              </wp:wrapPolygon>
            </wp:wrapTight>
            <wp:docPr id="7" name="图片 7" descr="20250306142919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250306142919_00"/>
                    <pic:cNvPicPr>
                      <a:picLocks noChangeAspect="1"/>
                    </pic:cNvPicPr>
                  </pic:nvPicPr>
                  <pic:blipFill>
                    <a:blip r:embed="rId18"/>
                    <a:stretch>
                      <a:fillRect/>
                    </a:stretch>
                  </pic:blipFill>
                  <pic:spPr>
                    <a:xfrm>
                      <a:off x="0" y="0"/>
                      <a:ext cx="7555230" cy="10681335"/>
                    </a:xfrm>
                    <a:prstGeom prst="rect">
                      <a:avLst/>
                    </a:prstGeom>
                  </pic:spPr>
                </pic:pic>
              </a:graphicData>
            </a:graphic>
          </wp:anchor>
        </w:drawing>
      </w:r>
      <w:r>
        <w:rPr>
          <w:rFonts w:hint="eastAsia" w:ascii="宋体" w:hAnsi="宋体" w:eastAsia="宋体" w:cs="宋体"/>
          <w:b/>
          <w:color w:val="auto"/>
          <w:sz w:val="24"/>
          <w:szCs w:val="24"/>
          <w:highlight w:val="none"/>
          <w:lang w:val="en-US" w:eastAsia="zh-CN"/>
        </w:rPr>
        <w:t xml:space="preserve">                         </w:t>
      </w:r>
    </w:p>
    <w:p w14:paraId="2F7A0606">
      <w:pPr>
        <w:spacing w:line="360" w:lineRule="auto"/>
        <w:jc w:val="both"/>
        <w:rPr>
          <w:rFonts w:hint="eastAsia" w:ascii="宋体" w:hAnsi="宋体" w:eastAsia="宋体" w:cs="宋体"/>
          <w:bCs/>
          <w:color w:val="auto"/>
          <w:sz w:val="36"/>
          <w:highlight w:val="none"/>
        </w:rPr>
        <w:sectPr>
          <w:headerReference r:id="rId3" w:type="even"/>
          <w:footerReference r:id="rId4" w:type="even"/>
          <w:pgSz w:w="11906" w:h="16838"/>
          <w:pgMar w:top="1440" w:right="1797" w:bottom="1587" w:left="1797" w:header="850" w:footer="992" w:gutter="0"/>
          <w:pgNumType w:fmt="decimal" w:start="1"/>
          <w:cols w:space="0" w:num="1"/>
          <w:titlePg/>
          <w:rtlGutter w:val="0"/>
          <w:docGrid w:linePitch="0" w:charSpace="0"/>
        </w:sectPr>
      </w:pPr>
    </w:p>
    <w:sdt>
      <w:sdtPr>
        <w:rPr>
          <w:rFonts w:hint="eastAsia" w:ascii="宋体" w:hAnsi="宋体" w:eastAsia="宋体" w:cs="宋体"/>
          <w:b/>
          <w:bCs/>
          <w:color w:val="auto"/>
          <w:kern w:val="2"/>
          <w:sz w:val="32"/>
          <w:szCs w:val="32"/>
          <w:highlight w:val="none"/>
          <w:lang w:val="en-US" w:eastAsia="zh-CN" w:bidi="ar-SA"/>
        </w:rPr>
        <w:id w:val="147466865"/>
        <w15:color w:val="DBDBDB"/>
        <w:docPartObj>
          <w:docPartGallery w:val="Table of Contents"/>
          <w:docPartUnique/>
        </w:docPartObj>
      </w:sdtPr>
      <w:sdtEndPr>
        <w:rPr>
          <w:rFonts w:hint="eastAsia" w:ascii="宋体" w:hAnsi="宋体" w:eastAsia="宋体" w:cs="宋体"/>
          <w:b/>
          <w:bCs/>
          <w:color w:val="auto"/>
          <w:kern w:val="2"/>
          <w:sz w:val="32"/>
          <w:szCs w:val="32"/>
          <w:highlight w:val="none"/>
          <w:lang w:val="en-US" w:eastAsia="zh-CN" w:bidi="ar-SA"/>
        </w:rPr>
      </w:sdtEndPr>
      <w:sdtContent>
        <w:p w14:paraId="63C3497E">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14:paraId="3E8DF328">
          <w:pPr>
            <w:pStyle w:val="37"/>
            <w:tabs>
              <w:tab w:val="right" w:leader="dot" w:pos="8312"/>
              <w:tab w:val="clear" w:pos="8834"/>
            </w:tabs>
            <w:rPr>
              <w:rFonts w:hint="eastAsia" w:ascii="宋体" w:hAnsi="宋体" w:eastAsia="宋体" w:cs="宋体"/>
              <w:color w:val="auto"/>
              <w:sz w:val="28"/>
              <w:highlight w:val="none"/>
            </w:rPr>
          </w:pPr>
        </w:p>
        <w:p w14:paraId="3567540C">
          <w:pPr>
            <w:pStyle w:val="37"/>
            <w:tabs>
              <w:tab w:val="right" w:leader="dot" w:pos="8312"/>
              <w:tab w:val="clear" w:pos="8834"/>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_Toc14253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第一章  </w:t>
          </w:r>
          <w:r>
            <w:rPr>
              <w:rFonts w:hint="eastAsia" w:ascii="宋体" w:hAnsi="宋体" w:eastAsia="宋体" w:cs="宋体"/>
              <w:color w:val="auto"/>
              <w:sz w:val="28"/>
              <w:szCs w:val="28"/>
              <w:highlight w:val="none"/>
              <w:lang w:val="en-US" w:eastAsia="zh-CN"/>
            </w:rPr>
            <w:t>公开招标</w:t>
          </w:r>
          <w:r>
            <w:rPr>
              <w:rFonts w:hint="eastAsia" w:ascii="宋体" w:hAnsi="宋体" w:eastAsia="宋体" w:cs="宋体"/>
              <w:color w:val="auto"/>
              <w:sz w:val="28"/>
              <w:szCs w:val="28"/>
              <w:highlight w:val="none"/>
            </w:rPr>
            <w:t>采购公告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_Toc14253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CF2D94B">
          <w:pPr>
            <w:pStyle w:val="37"/>
            <w:tabs>
              <w:tab w:val="right" w:leader="dot" w:pos="8312"/>
              <w:tab w:val="clear" w:pos="8834"/>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_Toc22115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2"/>
              <w:sz w:val="28"/>
              <w:szCs w:val="28"/>
              <w:highlight w:val="none"/>
              <w:lang w:val="en-US" w:eastAsia="zh-CN" w:bidi="ar-SA"/>
            </w:rPr>
            <w:t xml:space="preserve">第二章  </w:t>
          </w:r>
          <w:r>
            <w:rPr>
              <w:rFonts w:hint="eastAsia" w:ascii="宋体" w:hAnsi="宋体" w:eastAsia="宋体" w:cs="宋体"/>
              <w:bCs/>
              <w:color w:val="auto"/>
              <w:sz w:val="28"/>
              <w:szCs w:val="28"/>
              <w:highlight w:val="none"/>
              <w:lang w:eastAsia="zh-CN"/>
            </w:rPr>
            <w:t>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_Toc22115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3A2AD98">
          <w:pPr>
            <w:pStyle w:val="37"/>
            <w:tabs>
              <w:tab w:val="right" w:leader="dot" w:pos="8312"/>
              <w:tab w:val="clear" w:pos="8834"/>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_Toc1216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lang w:val="en-US" w:eastAsia="zh-CN"/>
            </w:rPr>
            <w:t xml:space="preserve">第三章  </w:t>
          </w:r>
          <w:r>
            <w:rPr>
              <w:rFonts w:hint="eastAsia" w:ascii="宋体" w:hAnsi="宋体" w:eastAsia="宋体" w:cs="宋体"/>
              <w:bCs/>
              <w:color w:val="auto"/>
              <w:sz w:val="28"/>
              <w:szCs w:val="28"/>
              <w:highlight w:val="none"/>
              <w:lang w:eastAsia="zh-CN"/>
            </w:rPr>
            <w:t>供应商</w:t>
          </w:r>
          <w:r>
            <w:rPr>
              <w:rFonts w:hint="eastAsia" w:ascii="宋体" w:hAnsi="宋体" w:eastAsia="宋体" w:cs="宋体"/>
              <w:bCs/>
              <w:color w:val="auto"/>
              <w:sz w:val="28"/>
              <w:szCs w:val="28"/>
              <w:highlight w:val="none"/>
            </w:rPr>
            <w:t>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7A5FB39">
          <w:pPr>
            <w:pStyle w:val="37"/>
            <w:tabs>
              <w:tab w:val="right" w:leader="dot" w:pos="8312"/>
              <w:tab w:val="clear" w:pos="8834"/>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_Toc16350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评标办法及评分标准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_Toc16350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17B3341">
          <w:pPr>
            <w:pStyle w:val="37"/>
            <w:tabs>
              <w:tab w:val="right" w:leader="dot" w:pos="8312"/>
              <w:tab w:val="clear" w:pos="8834"/>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_Toc19152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合同主要条款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_Toc19152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C30DD69">
          <w:pPr>
            <w:pStyle w:val="37"/>
            <w:tabs>
              <w:tab w:val="right" w:leader="dot" w:pos="8312"/>
              <w:tab w:val="clear" w:pos="8834"/>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_Toc2120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_Toc2120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558BACA">
          <w:pPr>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p>
      </w:sdtContent>
    </w:sdt>
    <w:p w14:paraId="23686871">
      <w:pPr>
        <w:rPr>
          <w:rFonts w:hint="eastAsia" w:ascii="宋体" w:hAnsi="宋体" w:eastAsia="宋体" w:cs="宋体"/>
          <w:color w:val="auto"/>
          <w:highlight w:val="none"/>
        </w:rPr>
      </w:pPr>
    </w:p>
    <w:p w14:paraId="7595754C">
      <w:pPr>
        <w:pStyle w:val="264"/>
        <w:tabs>
          <w:tab w:val="right" w:leader="dot" w:pos="9864"/>
        </w:tabs>
        <w:rPr>
          <w:rFonts w:hint="eastAsia" w:ascii="宋体" w:hAnsi="宋体" w:eastAsia="宋体" w:cs="宋体"/>
          <w:color w:val="auto"/>
          <w:highlight w:val="none"/>
        </w:rPr>
      </w:pPr>
    </w:p>
    <w:p w14:paraId="255DF60F">
      <w:pPr>
        <w:rPr>
          <w:rFonts w:hint="eastAsia" w:ascii="宋体" w:hAnsi="宋体" w:eastAsia="宋体" w:cs="宋体"/>
          <w:color w:val="auto"/>
          <w:sz w:val="24"/>
          <w:highlight w:val="none"/>
        </w:rPr>
      </w:pPr>
    </w:p>
    <w:p w14:paraId="6C83A066">
      <w:pPr>
        <w:spacing w:line="360" w:lineRule="auto"/>
        <w:rPr>
          <w:rFonts w:hint="eastAsia" w:ascii="宋体" w:hAnsi="宋体" w:eastAsia="宋体" w:cs="宋体"/>
          <w:color w:val="auto"/>
          <w:sz w:val="24"/>
          <w:highlight w:val="none"/>
        </w:rPr>
      </w:pPr>
    </w:p>
    <w:p w14:paraId="02760FE9">
      <w:pPr>
        <w:spacing w:line="360" w:lineRule="auto"/>
        <w:rPr>
          <w:rFonts w:hint="eastAsia" w:ascii="宋体" w:hAnsi="宋体" w:eastAsia="宋体" w:cs="宋体"/>
          <w:color w:val="auto"/>
          <w:sz w:val="24"/>
          <w:highlight w:val="none"/>
        </w:rPr>
      </w:pPr>
    </w:p>
    <w:p w14:paraId="576E0368">
      <w:pPr>
        <w:spacing w:line="360" w:lineRule="auto"/>
        <w:rPr>
          <w:rFonts w:hint="eastAsia" w:ascii="宋体" w:hAnsi="宋体" w:eastAsia="宋体" w:cs="宋体"/>
          <w:color w:val="auto"/>
          <w:sz w:val="24"/>
          <w:highlight w:val="none"/>
        </w:rPr>
      </w:pPr>
    </w:p>
    <w:p w14:paraId="2F7BC260">
      <w:pPr>
        <w:spacing w:line="360" w:lineRule="auto"/>
        <w:rPr>
          <w:rFonts w:hint="eastAsia" w:ascii="宋体" w:hAnsi="宋体" w:eastAsia="宋体" w:cs="宋体"/>
          <w:color w:val="auto"/>
          <w:sz w:val="24"/>
          <w:highlight w:val="none"/>
        </w:rPr>
      </w:pPr>
    </w:p>
    <w:p w14:paraId="78414843">
      <w:pPr>
        <w:spacing w:line="360" w:lineRule="auto"/>
        <w:rPr>
          <w:rFonts w:hint="eastAsia" w:ascii="宋体" w:hAnsi="宋体" w:eastAsia="宋体" w:cs="宋体"/>
          <w:color w:val="auto"/>
          <w:sz w:val="24"/>
          <w:highlight w:val="none"/>
        </w:rPr>
        <w:sectPr>
          <w:headerReference r:id="rId5" w:type="default"/>
          <w:footerReference r:id="rId6" w:type="default"/>
          <w:pgSz w:w="11906" w:h="16838"/>
          <w:pgMar w:top="1440" w:right="1797" w:bottom="1587" w:left="1797" w:header="850" w:footer="992" w:gutter="0"/>
          <w:pgNumType w:fmt="decimal" w:start="1"/>
          <w:cols w:space="0" w:num="1"/>
          <w:titlePg/>
          <w:rtlGutter w:val="0"/>
          <w:docGrid w:linePitch="0" w:charSpace="0"/>
        </w:sectPr>
      </w:pPr>
    </w:p>
    <w:p w14:paraId="6B68F6BA">
      <w:pPr>
        <w:pStyle w:val="29"/>
        <w:keepNext w:val="0"/>
        <w:keepLines w:val="0"/>
        <w:pageBreakBefore w:val="0"/>
        <w:widowControl/>
        <w:kinsoku/>
        <w:wordWrap/>
        <w:overflowPunct/>
        <w:topLinePunct w:val="0"/>
        <w:autoSpaceDE/>
        <w:autoSpaceDN/>
        <w:bidi w:val="0"/>
        <w:adjustRightInd/>
        <w:snapToGrid w:val="0"/>
        <w:spacing w:before="120" w:after="120" w:line="360" w:lineRule="auto"/>
        <w:jc w:val="center"/>
        <w:textAlignment w:val="baseline"/>
        <w:outlineLvl w:val="0"/>
        <w:rPr>
          <w:rFonts w:hint="eastAsia" w:ascii="宋体" w:hAnsi="宋体" w:eastAsia="宋体" w:cs="宋体"/>
          <w:color w:val="auto"/>
          <w:sz w:val="21"/>
          <w:szCs w:val="21"/>
          <w:highlight w:val="none"/>
        </w:rPr>
      </w:pPr>
      <w:bookmarkStart w:id="0" w:name="_Toc14253"/>
      <w:r>
        <w:rPr>
          <w:rFonts w:hint="eastAsia" w:ascii="宋体" w:hAnsi="宋体" w:eastAsia="宋体" w:cs="宋体"/>
          <w:b/>
          <w:color w:val="auto"/>
          <w:sz w:val="28"/>
          <w:szCs w:val="28"/>
          <w:highlight w:val="none"/>
        </w:rPr>
        <w:t xml:space="preserve">第一章  </w:t>
      </w:r>
      <w:r>
        <w:rPr>
          <w:rFonts w:hint="eastAsia" w:ascii="宋体" w:hAnsi="宋体" w:eastAsia="宋体" w:cs="宋体"/>
          <w:b/>
          <w:color w:val="auto"/>
          <w:sz w:val="28"/>
          <w:szCs w:val="28"/>
          <w:highlight w:val="none"/>
          <w:lang w:val="en-US" w:eastAsia="zh-CN"/>
        </w:rPr>
        <w:t>公开招标</w:t>
      </w:r>
      <w:r>
        <w:rPr>
          <w:rFonts w:hint="eastAsia" w:ascii="宋体" w:hAnsi="宋体" w:eastAsia="宋体" w:cs="宋体"/>
          <w:b/>
          <w:color w:val="auto"/>
          <w:sz w:val="28"/>
          <w:szCs w:val="28"/>
          <w:highlight w:val="none"/>
        </w:rPr>
        <w:t>采购公告</w:t>
      </w:r>
      <w:bookmarkEnd w:id="0"/>
    </w:p>
    <w:tbl>
      <w:tblPr>
        <w:tblStyle w:val="51"/>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5A00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8760" w:type="dxa"/>
            <w:noWrap w:val="0"/>
            <w:vAlign w:val="top"/>
          </w:tcPr>
          <w:p w14:paraId="50EB4197">
            <w:pPr>
              <w:snapToGrid w:val="0"/>
              <w:spacing w:line="440" w:lineRule="exact"/>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项目概况</w:t>
            </w:r>
            <w:r>
              <w:rPr>
                <w:rFonts w:hint="eastAsia" w:ascii="宋体" w:hAnsi="宋体" w:eastAsia="宋体" w:cs="宋体"/>
                <w:b/>
                <w:bCs/>
                <w:color w:val="auto"/>
                <w:sz w:val="21"/>
                <w:szCs w:val="21"/>
                <w:highlight w:val="none"/>
                <w:lang w:eastAsia="zh-CN"/>
              </w:rPr>
              <w:t>：</w:t>
            </w:r>
          </w:p>
          <w:p w14:paraId="1E767DF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u w:val="single"/>
                <w:shd w:val="clear" w:color="auto" w:fill="FFFFFF"/>
              </w:rPr>
              <w:t>宁波市江北区“三乱”清除作业服务项目</w:t>
            </w:r>
            <w:r>
              <w:rPr>
                <w:rFonts w:hint="eastAsia" w:ascii="宋体" w:hAnsi="宋体" w:eastAsia="宋体" w:cs="宋体"/>
                <w:color w:val="auto"/>
                <w:sz w:val="21"/>
                <w:szCs w:val="21"/>
                <w:highlight w:val="none"/>
              </w:rPr>
              <w:t>的潜在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应在浙江政府采购网（http://zfcg.czt.zj.gov.cn）获取（下载）招标文件，并于</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rPr>
              <w:t>分（北京时间）前递交（上传）投标文件</w:t>
            </w:r>
            <w:r>
              <w:rPr>
                <w:rFonts w:hint="eastAsia" w:ascii="宋体" w:hAnsi="宋体" w:eastAsia="宋体" w:cs="宋体"/>
                <w:color w:val="auto"/>
                <w:sz w:val="21"/>
                <w:szCs w:val="21"/>
                <w:highlight w:val="none"/>
                <w:shd w:val="clear" w:color="auto" w:fill="FFFFFF"/>
              </w:rPr>
              <w:t>。</w:t>
            </w:r>
          </w:p>
        </w:tc>
      </w:tr>
    </w:tbl>
    <w:p w14:paraId="143528D3">
      <w:pPr>
        <w:keepNext w:val="0"/>
        <w:keepLines w:val="0"/>
        <w:pageBreakBefore w:val="0"/>
        <w:widowControl w:val="0"/>
        <w:kinsoku/>
        <w:wordWrap/>
        <w:overflowPunct/>
        <w:topLinePunct w:val="0"/>
        <w:autoSpaceDE/>
        <w:autoSpaceDN/>
        <w:bidi w:val="0"/>
        <w:adjustRightInd/>
        <w:snapToGrid/>
        <w:spacing w:before="0" w:after="0" w:line="360" w:lineRule="auto"/>
        <w:ind w:firstLine="422" w:firstLineChars="200"/>
        <w:jc w:val="both"/>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70D68B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eastAsia="zh-CN"/>
        </w:rPr>
        <w:t>项</w:t>
      </w:r>
      <w:r>
        <w:rPr>
          <w:rFonts w:hint="eastAsia" w:ascii="宋体" w:hAnsi="宋体" w:eastAsia="宋体" w:cs="宋体"/>
          <w:color w:val="auto"/>
          <w:sz w:val="21"/>
          <w:szCs w:val="21"/>
          <w:highlight w:val="none"/>
          <w:u w:val="none"/>
          <w:lang w:eastAsia="zh-CN"/>
        </w:rPr>
        <w:t>目编号</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GZFWZB2025001（交易登记号：FSCG2025015）</w:t>
      </w:r>
    </w:p>
    <w:p w14:paraId="719B3B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项目名称：</w:t>
      </w:r>
      <w:r>
        <w:rPr>
          <w:rFonts w:hint="eastAsia" w:ascii="宋体" w:hAnsi="宋体" w:eastAsia="宋体" w:cs="宋体"/>
          <w:color w:val="auto"/>
          <w:szCs w:val="21"/>
          <w:highlight w:val="none"/>
          <w:u w:val="none"/>
          <w:shd w:val="clear" w:color="auto" w:fill="FFFFFF"/>
        </w:rPr>
        <w:t>宁波市江北区“三乱”清除作业服务项目</w:t>
      </w:r>
      <w:r>
        <w:rPr>
          <w:rFonts w:hint="eastAsia" w:ascii="宋体" w:hAnsi="宋体" w:eastAsia="宋体" w:cs="宋体"/>
          <w:color w:val="auto"/>
          <w:sz w:val="21"/>
          <w:szCs w:val="21"/>
          <w:highlight w:val="none"/>
          <w:u w:val="none"/>
          <w:lang w:eastAsia="zh-CN"/>
        </w:rPr>
        <w:t xml:space="preserve">  </w:t>
      </w:r>
    </w:p>
    <w:p w14:paraId="5D8CF0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预算金额（元）：</w:t>
      </w:r>
      <w:r>
        <w:rPr>
          <w:rFonts w:hint="eastAsia" w:ascii="宋体" w:hAnsi="宋体" w:eastAsia="宋体" w:cs="宋体"/>
          <w:color w:val="auto"/>
          <w:sz w:val="21"/>
          <w:szCs w:val="21"/>
          <w:highlight w:val="none"/>
          <w:u w:val="none"/>
          <w:lang w:val="en-US" w:eastAsia="zh-CN"/>
        </w:rPr>
        <w:t>1000000</w:t>
      </w:r>
    </w:p>
    <w:p w14:paraId="4B81D6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最高限价（元）：</w:t>
      </w:r>
      <w:r>
        <w:rPr>
          <w:rFonts w:hint="eastAsia" w:ascii="宋体" w:hAnsi="宋体" w:eastAsia="宋体" w:cs="宋体"/>
          <w:color w:val="auto"/>
          <w:sz w:val="21"/>
          <w:szCs w:val="21"/>
          <w:highlight w:val="none"/>
          <w:u w:val="none"/>
          <w:lang w:val="en-US" w:eastAsia="zh-CN"/>
        </w:rPr>
        <w:t>1000000</w:t>
      </w:r>
    </w:p>
    <w:p w14:paraId="229D2F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采购需求：</w:t>
      </w:r>
    </w:p>
    <w:p w14:paraId="3E2DFB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标项</w:t>
      </w:r>
      <w:r>
        <w:rPr>
          <w:rFonts w:hint="eastAsia" w:ascii="宋体" w:hAnsi="宋体" w:eastAsia="宋体" w:cs="宋体"/>
          <w:color w:val="auto"/>
          <w:sz w:val="21"/>
          <w:szCs w:val="21"/>
          <w:highlight w:val="none"/>
          <w:u w:val="none"/>
          <w:lang w:val="en-US" w:eastAsia="zh-CN"/>
        </w:rPr>
        <w:t>名称</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Cs w:val="21"/>
          <w:highlight w:val="none"/>
          <w:u w:val="none"/>
          <w:shd w:val="clear" w:color="auto" w:fill="FFFFFF"/>
        </w:rPr>
        <w:t>宁波市江北区“三乱”清除作业服务项目</w:t>
      </w:r>
      <w:r>
        <w:rPr>
          <w:rFonts w:hint="eastAsia" w:ascii="宋体" w:hAnsi="宋体" w:eastAsia="宋体" w:cs="宋体"/>
          <w:color w:val="auto"/>
          <w:sz w:val="21"/>
          <w:szCs w:val="21"/>
          <w:highlight w:val="none"/>
          <w:u w:val="none"/>
          <w:lang w:val="en-US" w:eastAsia="zh-CN"/>
        </w:rPr>
        <w:t xml:space="preserve"> </w:t>
      </w:r>
    </w:p>
    <w:p w14:paraId="221AAF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数量</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1项</w:t>
      </w:r>
    </w:p>
    <w:p w14:paraId="039E41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预算金额（元）</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1000000</w:t>
      </w:r>
    </w:p>
    <w:p w14:paraId="16252F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最高限价</w:t>
      </w:r>
      <w:r>
        <w:rPr>
          <w:rFonts w:hint="eastAsia" w:ascii="宋体" w:hAnsi="宋体" w:eastAsia="宋体" w:cs="宋体"/>
          <w:color w:val="auto"/>
          <w:sz w:val="21"/>
          <w:szCs w:val="21"/>
          <w:highlight w:val="none"/>
          <w:u w:val="none"/>
        </w:rPr>
        <w:t>（元）</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u w:val="none"/>
          <w:lang w:val="en-US" w:eastAsia="zh-CN"/>
        </w:rPr>
        <w:t>1000000</w:t>
      </w:r>
    </w:p>
    <w:p w14:paraId="6D65EE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color w:val="auto"/>
          <w:kern w:val="0"/>
          <w:szCs w:val="21"/>
          <w:highlight w:val="none"/>
        </w:rPr>
        <w:t>全面清除作业服务范围内所有“三乱”（即乱涂写、乱张贴、乱刻画），并做好日常清洁维护工作</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具体</w:t>
      </w:r>
      <w:r>
        <w:rPr>
          <w:rFonts w:hint="eastAsia" w:ascii="宋体" w:hAnsi="宋体" w:eastAsia="宋体" w:cs="宋体"/>
          <w:color w:val="auto"/>
          <w:kern w:val="0"/>
          <w:szCs w:val="21"/>
          <w:highlight w:val="none"/>
          <w:lang w:eastAsia="zh-CN"/>
        </w:rPr>
        <w:t>要求</w:t>
      </w:r>
      <w:r>
        <w:rPr>
          <w:rFonts w:hint="eastAsia" w:ascii="宋体" w:hAnsi="宋体" w:eastAsia="宋体" w:cs="宋体"/>
          <w:color w:val="auto"/>
          <w:kern w:val="0"/>
          <w:szCs w:val="21"/>
          <w:highlight w:val="none"/>
        </w:rPr>
        <w:t>详见“第二章 采购需求”。</w:t>
      </w:r>
    </w:p>
    <w:p w14:paraId="732448D5">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eastAsia="zh-CN"/>
        </w:rPr>
        <w:t>自合同签订之日起一年。</w:t>
      </w:r>
    </w:p>
    <w:p w14:paraId="15FC2F80">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本项目（否）接受联合体投标。</w:t>
      </w:r>
    </w:p>
    <w:p w14:paraId="65A068A7">
      <w:pPr>
        <w:widowControl/>
        <w:spacing w:line="360" w:lineRule="auto"/>
        <w:jc w:val="left"/>
        <w:outlineLvl w:val="1"/>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二、申请人的资格要求</w:t>
      </w:r>
    </w:p>
    <w:p w14:paraId="2F452D23">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1.满足《中华人民共和国政府采购法》第二十二条规定；未被“信用中国”（www.creditchina.gov.cn)</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中国政府采购网（www.ccgp.gov.cn）列入失信被执行人、重大税收违法案件当事人名单(税收违法黑名单）、政府采购严重违法失信行为记录名单。</w:t>
      </w:r>
    </w:p>
    <w:p w14:paraId="3917CFBD">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2.落实政府采购政策需满足的资格要求：本项目属于专门面向中小企业采购的项目，</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应为符合《政府采购促进中小企业发展管理办法》（财库﹝2020﹞46号）规定的中小企业（其中，小微企业包括视同为小型、微型企业的监狱企业、残疾人福利性单位）。</w:t>
      </w:r>
    </w:p>
    <w:p w14:paraId="3DAE9FE4">
      <w:pPr>
        <w:widowControl/>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3.本项目的特定资格要求：无</w:t>
      </w:r>
      <w:r>
        <w:rPr>
          <w:rFonts w:hint="eastAsia" w:ascii="宋体" w:hAnsi="宋体" w:eastAsia="宋体" w:cs="宋体"/>
          <w:color w:val="auto"/>
          <w:kern w:val="0"/>
          <w:sz w:val="21"/>
          <w:szCs w:val="21"/>
          <w:highlight w:val="none"/>
          <w:lang w:eastAsia="zh-CN"/>
        </w:rPr>
        <w:t>。</w:t>
      </w:r>
    </w:p>
    <w:p w14:paraId="4E98095B">
      <w:pPr>
        <w:widowControl/>
        <w:spacing w:line="360" w:lineRule="auto"/>
        <w:outlineLvl w:val="1"/>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三、获取招标文件</w:t>
      </w:r>
    </w:p>
    <w:p w14:paraId="3621D271">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w:t>
      </w:r>
      <w:r>
        <w:rPr>
          <w:rFonts w:hint="eastAsia" w:ascii="宋体" w:hAnsi="宋体" w:eastAsia="宋体" w:cs="宋体"/>
          <w:color w:val="auto"/>
          <w:kern w:val="0"/>
          <w:sz w:val="21"/>
          <w:szCs w:val="21"/>
          <w:highlight w:val="none"/>
          <w:lang w:eastAsia="zh-CN"/>
        </w:rPr>
        <w:t>自公告发布之日起</w:t>
      </w:r>
      <w:r>
        <w:rPr>
          <w:rFonts w:hint="eastAsia" w:ascii="宋体" w:hAnsi="宋体" w:eastAsia="宋体" w:cs="宋体"/>
          <w:color w:val="auto"/>
          <w:kern w:val="0"/>
          <w:sz w:val="21"/>
          <w:szCs w:val="21"/>
          <w:highlight w:val="none"/>
        </w:rPr>
        <w:t>至</w:t>
      </w:r>
      <w:r>
        <w:rPr>
          <w:rFonts w:hint="eastAsia" w:ascii="宋体" w:hAnsi="宋体" w:cs="宋体"/>
          <w:color w:val="auto"/>
          <w:kern w:val="0"/>
          <w:sz w:val="21"/>
          <w:szCs w:val="21"/>
          <w:highlight w:val="none"/>
          <w:u w:val="single"/>
          <w:lang w:val="en-US" w:eastAsia="zh-CN"/>
        </w:rPr>
        <w:t>2025</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u w:val="single"/>
          <w:lang w:val="en-US" w:eastAsia="zh-CN"/>
        </w:rPr>
        <w:t>28</w:t>
      </w:r>
      <w:r>
        <w:rPr>
          <w:rFonts w:hint="eastAsia" w:ascii="宋体" w:hAnsi="宋体" w:eastAsia="宋体" w:cs="宋体"/>
          <w:color w:val="auto"/>
          <w:kern w:val="0"/>
          <w:sz w:val="21"/>
          <w:szCs w:val="21"/>
          <w:highlight w:val="none"/>
        </w:rPr>
        <w:t>日，每天上午00:00至12:00，下午12:00至23:59（北京时间，线上获取法定节假日均可，线下获取文件法定节假日除外）</w:t>
      </w:r>
    </w:p>
    <w:p w14:paraId="1806B077">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地点（网址）：浙江政府采购云平台”（</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"http://www.zcygov.cn/" </w:instrText>
      </w:r>
      <w:r>
        <w:rPr>
          <w:rFonts w:hint="eastAsia" w:ascii="宋体" w:hAnsi="宋体" w:eastAsia="宋体" w:cs="宋体"/>
          <w:color w:val="auto"/>
          <w:kern w:val="0"/>
          <w:sz w:val="21"/>
          <w:szCs w:val="21"/>
          <w:highlight w:val="none"/>
        </w:rPr>
        <w:fldChar w:fldCharType="separate"/>
      </w:r>
      <w:r>
        <w:rPr>
          <w:rStyle w:val="60"/>
          <w:rFonts w:hint="eastAsia" w:ascii="宋体" w:hAnsi="宋体" w:eastAsia="宋体" w:cs="宋体"/>
          <w:color w:val="auto"/>
          <w:kern w:val="0"/>
          <w:sz w:val="21"/>
          <w:szCs w:val="21"/>
          <w:highlight w:val="none"/>
        </w:rPr>
        <w:t>http://www.zcygov.cn/</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w:t>
      </w:r>
    </w:p>
    <w:p w14:paraId="277F5082">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方式：供应商登录政采云平台 （https://login.zcygov.cn/user-login/#/login）的注册账号后，进入政采云系统“项目采购”模块“获取</w:t>
      </w:r>
      <w:r>
        <w:rPr>
          <w:rFonts w:hint="eastAsia" w:ascii="宋体" w:hAnsi="宋体" w:eastAsia="宋体" w:cs="宋体"/>
          <w:color w:val="auto"/>
          <w:kern w:val="0"/>
          <w:sz w:val="21"/>
          <w:szCs w:val="21"/>
          <w:highlight w:val="none"/>
          <w:lang w:eastAsia="zh-CN"/>
        </w:rPr>
        <w:t>招标文件</w:t>
      </w:r>
      <w:r>
        <w:rPr>
          <w:rFonts w:hint="eastAsia" w:ascii="宋体" w:hAnsi="宋体" w:eastAsia="宋体" w:cs="宋体"/>
          <w:color w:val="auto"/>
          <w:kern w:val="0"/>
          <w:sz w:val="21"/>
          <w:szCs w:val="21"/>
          <w:highlight w:val="none"/>
        </w:rPr>
        <w:t>”菜单，进行网上获取</w:t>
      </w:r>
      <w:r>
        <w:rPr>
          <w:rFonts w:hint="eastAsia" w:ascii="宋体" w:hAnsi="宋体" w:eastAsia="宋体" w:cs="宋体"/>
          <w:color w:val="auto"/>
          <w:kern w:val="0"/>
          <w:sz w:val="21"/>
          <w:szCs w:val="21"/>
          <w:highlight w:val="none"/>
          <w:lang w:eastAsia="zh-CN"/>
        </w:rPr>
        <w:t>招标文件</w:t>
      </w:r>
      <w:r>
        <w:rPr>
          <w:rFonts w:hint="eastAsia" w:ascii="宋体" w:hAnsi="宋体" w:eastAsia="宋体" w:cs="宋体"/>
          <w:color w:val="auto"/>
          <w:kern w:val="0"/>
          <w:sz w:val="21"/>
          <w:szCs w:val="21"/>
          <w:highlight w:val="none"/>
        </w:rPr>
        <w:t>。如有疑问请及时咨询网站客服，咨询电话：95763。获取招标文件前，供应商应按照《浙江省政府采购供应商注册及诚信管理暂行办法》的规定在“浙江政府采购网（http://zfcg.czt.zj.gov.cn/）”上进行供应商注册申请，并通过财政部门的终审后登记加入到“浙江省政府采购供应商库”。中标或成交供应商必须注册并登记加入“浙江省政府采购供应商库”。具体要求及注册申请流程详见《浙江省政府采购供应商注册及诚信管理暂行办法》（浙财采监字{2009}28号）和浙江政府采购网“网上办事指南”的“供应商注册申请”。如未注册的供应商，请注意注册所需时间。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61E5502C">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售价（元）：0 </w:t>
      </w:r>
    </w:p>
    <w:p w14:paraId="721E5A73">
      <w:pPr>
        <w:widowControl/>
        <w:spacing w:line="360" w:lineRule="auto"/>
        <w:outlineLvl w:val="1"/>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四、提交投标文件截止时间、开标时间和地点</w:t>
      </w:r>
    </w:p>
    <w:p w14:paraId="75D64B6B">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提交投标文件截止时间：202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28</w:t>
      </w:r>
      <w:r>
        <w:rPr>
          <w:rFonts w:hint="eastAsia" w:ascii="宋体" w:hAnsi="宋体" w:eastAsia="宋体" w:cs="宋体"/>
          <w:color w:val="auto"/>
          <w:kern w:val="0"/>
          <w:sz w:val="21"/>
          <w:szCs w:val="21"/>
          <w:highlight w:val="none"/>
        </w:rPr>
        <w:t>日9时00分（北京时间）</w:t>
      </w:r>
    </w:p>
    <w:p w14:paraId="23345689">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投标地点（网址）：宁波市江北区公共资源交易中心开标室（江北区育才路138号北投大厦南楼7楼） 本项目通过“政府采购云平台（www.zcygov.cn）”</w:t>
      </w:r>
      <w:r>
        <w:rPr>
          <w:rFonts w:hint="eastAsia" w:ascii="宋体" w:hAnsi="宋体" w:eastAsia="宋体" w:cs="宋体"/>
          <w:color w:val="auto"/>
          <w:szCs w:val="21"/>
          <w:highlight w:val="none"/>
        </w:rPr>
        <w:t xml:space="preserve"> 实行在线制作并提交电子投标文件（电子投标）</w:t>
      </w:r>
      <w:r>
        <w:rPr>
          <w:rFonts w:hint="eastAsia" w:ascii="宋体" w:hAnsi="宋体" w:eastAsia="宋体" w:cs="宋体"/>
          <w:color w:val="auto"/>
          <w:kern w:val="0"/>
          <w:sz w:val="21"/>
          <w:szCs w:val="21"/>
          <w:highlight w:val="none"/>
        </w:rPr>
        <w:t>。</w:t>
      </w:r>
    </w:p>
    <w:p w14:paraId="39D4C14A">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开标时间：202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28</w:t>
      </w:r>
      <w:r>
        <w:rPr>
          <w:rFonts w:hint="eastAsia" w:ascii="宋体" w:hAnsi="宋体" w:eastAsia="宋体" w:cs="宋体"/>
          <w:color w:val="auto"/>
          <w:kern w:val="0"/>
          <w:sz w:val="21"/>
          <w:szCs w:val="21"/>
          <w:highlight w:val="none"/>
        </w:rPr>
        <w:t>日9时00分（北京时间）</w:t>
      </w:r>
    </w:p>
    <w:p w14:paraId="29C3A585">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开标地点（网址）：宁波市江北区公共资源交易中心开标室（江北区育才路138号北投大厦南楼7楼） 本项目通过“政府采购云平台（www.zcygov.cn）”实行在线开标。</w:t>
      </w:r>
    </w:p>
    <w:p w14:paraId="1A13A856">
      <w:pPr>
        <w:widowControl/>
        <w:spacing w:line="360" w:lineRule="auto"/>
        <w:outlineLvl w:val="1"/>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五、公告期限</w:t>
      </w:r>
      <w:r>
        <w:rPr>
          <w:rFonts w:hint="eastAsia" w:ascii="宋体" w:hAnsi="宋体" w:eastAsia="宋体" w:cs="宋体"/>
          <w:color w:val="auto"/>
          <w:kern w:val="0"/>
          <w:sz w:val="21"/>
          <w:szCs w:val="21"/>
          <w:highlight w:val="none"/>
        </w:rPr>
        <w:t> </w:t>
      </w:r>
    </w:p>
    <w:p w14:paraId="1BDA8DA9">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7AD55EED">
      <w:pPr>
        <w:widowControl/>
        <w:spacing w:line="360" w:lineRule="auto"/>
        <w:outlineLvl w:val="1"/>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六、其他补充事宜</w:t>
      </w:r>
    </w:p>
    <w:p w14:paraId="770CE7F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1.供应商认为</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使自己的权益受到损害的，可以自获取</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之日或者</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公告期限届满之日（公告期限届满后获取</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的，以公告期限届满之日为准）起7个工作日内，对</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C59508">
      <w:pPr>
        <w:wordWrap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2、其他事项：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单位负责人为同一人或者存在直接控股、管理关系的不同供应商，不得参加同一标项号的投标。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为本项目提供整体设计、规范编制或者项目管理、监理、检测等服务的供应商，不得再参加本项目的投标。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落实的政策：《关于促进残疾人就业政府采购政策的通知》（财库[2017]141号）、《政府采购促进中小企业发展管理办法》（财库〔2020〕46号）、《关于政府采购支持监狱企业发展有关问题的通知》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财库[2014]68号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、《关于环境标志产品政府采购实施的意见》财库〔2006〕90号、《节能产品政府采购实施意见》的通知（财库〔2004〕185号）。</w:t>
      </w:r>
    </w:p>
    <w:p w14:paraId="6614E2D2">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应于提交投标文件截止时间前将电子投标文件上传到政府采购云平台（www.zcygov.cn），并应于提交投标文件截止时间前，将以U盘或光盘存储的电子备份投标文件密封后送至开标地点：宁波市江北区公共资源交易中心开标室（江北区育才路138号北投大厦南楼7楼）。</w:t>
      </w:r>
    </w:p>
    <w:p w14:paraId="0A357C24">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时间后半小时内供应商可以登录政府采购云平台（www.zcygov.cn），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如因系统或部分电子响应文件无法解密，供应商在截止时间前未提交电子备份响应文件的，视为供应商放弃投标。无论是否启用备份电子投标文件，均不退还供应商。</w:t>
      </w:r>
    </w:p>
    <w:p w14:paraId="39485111">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5.本项目实行网上投标，采用电子投标文件。若供应商参与投标，自行承担投标一切费用。</w:t>
      </w:r>
    </w:p>
    <w:p w14:paraId="68EF1101">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14:paraId="5F499AF9">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7.投标文件制作：（1）应按照本项目</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 xml:space="preserve">和政府采购云平台的要求编制、加密并递交投标文件。供应商在使用系统进行投标的过程中遇到涉及平台使用的任何问题，可致电政府采购云平台技术支持热线咨询，联系方式：95763。（2）供应商通过政府采购云平台电子投标工具制作投标文件。电子投标工具请供应商自行前往浙江政府采购网下载并安装（zfcg.czt.zj.gov.cn/bidClientTemplate/2019-05-27/12946.html）。供应商投标文件制作及电子交易操作指南详见：①政府采购项目电子交易管理操作指南（视频）：service.zcygov.cn/#/knowledges/CW1EtGwBFdiHxlNd6I3m/7GyLXW0BXgMSmLUuYuPM（电脑登录账号观看）；②政府采购项目电子交易管理操作指南（文本）：service.zcygov.cn/#/knowledges/CW1EtGwBFdiHxlNd6I3m/6IMVAG0BFdiHxlNdQ8Na（电脑登录账号浏览）。（3）以U盘或光盘存储的电子备份投标文件1份，即按“项目采购-电子招投标操作指南”制作的电子备份文件，以用于异常情况处理。  </w:t>
      </w:r>
    </w:p>
    <w:p w14:paraId="059C7F01">
      <w:pPr>
        <w:widowControl/>
        <w:spacing w:line="360" w:lineRule="auto"/>
        <w:outlineLvl w:val="1"/>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七、对本次采购提出询问、质疑、投诉，请按以下方式联系</w:t>
      </w:r>
    </w:p>
    <w:p w14:paraId="43CA05EF">
      <w:pPr>
        <w:pStyle w:val="47"/>
        <w:spacing w:before="0" w:beforeAutospacing="0" w:after="0" w:afterAutospacing="0" w:line="360" w:lineRule="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213C2378">
      <w:pPr>
        <w:pStyle w:val="47"/>
        <w:spacing w:before="0" w:beforeAutospacing="0" w:after="0" w:afterAutospacing="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称：宁波市江北区住房和城乡建设局 　</w:t>
      </w:r>
    </w:p>
    <w:p w14:paraId="4E7D2449">
      <w:pPr>
        <w:pStyle w:val="47"/>
        <w:spacing w:before="0" w:beforeAutospacing="0" w:after="0" w:afterAutospacing="0" w:line="36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 宁波市江北区庄桥站路88号</w:t>
      </w:r>
      <w:r>
        <w:rPr>
          <w:rFonts w:hint="eastAsia" w:ascii="宋体" w:hAnsi="宋体" w:eastAsia="宋体" w:cs="宋体"/>
          <w:color w:val="auto"/>
          <w:sz w:val="21"/>
          <w:szCs w:val="21"/>
          <w:highlight w:val="none"/>
          <w:lang w:val="en-US" w:eastAsia="zh-CN"/>
        </w:rPr>
        <w:t xml:space="preserve"> </w:t>
      </w:r>
    </w:p>
    <w:p w14:paraId="32BAE408">
      <w:pPr>
        <w:pStyle w:val="47"/>
        <w:spacing w:before="0" w:beforeAutospacing="0" w:after="0" w:afterAutospacing="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真： / </w:t>
      </w:r>
    </w:p>
    <w:p w14:paraId="1906EFB5">
      <w:pPr>
        <w:pStyle w:val="47"/>
        <w:spacing w:before="0" w:beforeAutospacing="0" w:after="0" w:afterAutospacing="0" w:line="36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val="en-US" w:eastAsia="zh-CN"/>
        </w:rPr>
        <w:t>韩老师</w:t>
      </w:r>
    </w:p>
    <w:p w14:paraId="0654CE2B">
      <w:pPr>
        <w:pStyle w:val="47"/>
        <w:spacing w:before="0" w:beforeAutospacing="0" w:after="0" w:afterAutospacing="0" w:line="36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lang w:val="en-US" w:eastAsia="zh-CN"/>
        </w:rPr>
        <w:t>0574-88398753</w:t>
      </w:r>
    </w:p>
    <w:p w14:paraId="3E466C3C">
      <w:pPr>
        <w:pStyle w:val="47"/>
        <w:spacing w:before="0" w:beforeAutospacing="0" w:after="0" w:afterAutospacing="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cs="宋体"/>
          <w:color w:val="auto"/>
          <w:sz w:val="21"/>
          <w:szCs w:val="21"/>
          <w:highlight w:val="none"/>
          <w:lang w:val="en-US" w:eastAsia="zh-CN"/>
        </w:rPr>
        <w:t>应</w:t>
      </w:r>
      <w:r>
        <w:rPr>
          <w:rFonts w:hint="eastAsia" w:ascii="宋体" w:hAnsi="宋体" w:eastAsia="宋体" w:cs="宋体"/>
          <w:color w:val="auto"/>
          <w:sz w:val="21"/>
          <w:szCs w:val="21"/>
          <w:highlight w:val="none"/>
          <w:lang w:val="en-US" w:eastAsia="zh-CN"/>
        </w:rPr>
        <w:t xml:space="preserve">老师 </w:t>
      </w:r>
    </w:p>
    <w:p w14:paraId="33666464">
      <w:pPr>
        <w:pStyle w:val="47"/>
        <w:spacing w:before="0" w:beforeAutospacing="0" w:after="0" w:afterAutospacing="0" w:line="36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lang w:val="en-US" w:eastAsia="zh-CN"/>
        </w:rPr>
        <w:t>17706615887</w:t>
      </w:r>
    </w:p>
    <w:p w14:paraId="284BF24E">
      <w:pPr>
        <w:pStyle w:val="47"/>
        <w:spacing w:before="0" w:beforeAutospacing="0" w:after="0" w:afterAutospacing="0" w:line="360" w:lineRule="auto"/>
        <w:ind w:firstLine="630"/>
        <w:rPr>
          <w:rFonts w:hint="eastAsia" w:ascii="宋体" w:hAnsi="宋体" w:eastAsia="宋体" w:cs="宋体"/>
          <w:color w:val="auto"/>
          <w:sz w:val="21"/>
          <w:szCs w:val="21"/>
          <w:highlight w:val="none"/>
          <w:lang w:val="en-US" w:eastAsia="zh-CN"/>
        </w:rPr>
      </w:pPr>
    </w:p>
    <w:p w14:paraId="33118993">
      <w:pPr>
        <w:pStyle w:val="47"/>
        <w:spacing w:before="0" w:beforeAutospacing="0" w:after="0" w:afterAutospacing="0" w:line="360" w:lineRule="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            </w:t>
      </w:r>
    </w:p>
    <w:p w14:paraId="73FCD3A5">
      <w:pPr>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 xml:space="preserve">名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称：</w:t>
      </w:r>
      <w:r>
        <w:rPr>
          <w:rFonts w:hint="eastAsia" w:ascii="宋体" w:hAnsi="宋体" w:eastAsia="宋体" w:cs="宋体"/>
          <w:color w:val="auto"/>
          <w:sz w:val="21"/>
          <w:szCs w:val="21"/>
          <w:highlight w:val="none"/>
          <w:lang w:eastAsia="zh-CN"/>
        </w:rPr>
        <w:t>宁波句章建设项目管理有限公司</w:t>
      </w:r>
    </w:p>
    <w:p w14:paraId="595C928F">
      <w:pPr>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eastAsia="zh-CN"/>
        </w:rPr>
        <w:t>翁宏娟、陈杰、成桂霞</w:t>
      </w:r>
    </w:p>
    <w:p w14:paraId="1BE564DD">
      <w:pPr>
        <w:pStyle w:val="47"/>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5967171357</w:t>
      </w:r>
      <w:r>
        <w:rPr>
          <w:rFonts w:hint="eastAsia" w:ascii="宋体" w:hAnsi="宋体" w:eastAsia="宋体" w:cs="宋体"/>
          <w:color w:val="auto"/>
          <w:sz w:val="21"/>
          <w:szCs w:val="21"/>
          <w:highlight w:val="none"/>
        </w:rPr>
        <w:t>　</w:t>
      </w:r>
    </w:p>
    <w:p w14:paraId="1A5266CC">
      <w:pPr>
        <w:pStyle w:val="47"/>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eastAsia="zh-CN"/>
        </w:rPr>
        <w:t>骆希</w:t>
      </w:r>
      <w:r>
        <w:rPr>
          <w:rFonts w:hint="eastAsia" w:ascii="宋体" w:hAnsi="宋体" w:eastAsia="宋体" w:cs="宋体"/>
          <w:color w:val="auto"/>
          <w:sz w:val="21"/>
          <w:szCs w:val="21"/>
          <w:highlight w:val="none"/>
        </w:rPr>
        <w:t xml:space="preserve">          </w:t>
      </w:r>
    </w:p>
    <w:p w14:paraId="500E184B">
      <w:pPr>
        <w:pStyle w:val="47"/>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质疑联系方式：0574-</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lang w:val="en-US" w:eastAsia="zh-CN"/>
        </w:rPr>
        <w:t>6209353</w:t>
      </w:r>
    </w:p>
    <w:p w14:paraId="23B9ABE7">
      <w:pPr>
        <w:pStyle w:val="47"/>
        <w:spacing w:before="0" w:beforeAutospacing="0" w:after="0" w:afterAutospacing="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联系地址：宁波市高新区朱一路2号联安明新大厦 </w:t>
      </w:r>
    </w:p>
    <w:p w14:paraId="16B06F20">
      <w:pPr>
        <w:pStyle w:val="47"/>
        <w:spacing w:before="0" w:beforeAutospacing="0" w:after="0" w:afterAutospacing="0" w:line="360" w:lineRule="auto"/>
        <w:ind w:firstLine="0" w:firstLineChars="0"/>
        <w:rPr>
          <w:rFonts w:hint="eastAsia" w:ascii="宋体" w:hAnsi="宋体" w:eastAsia="宋体" w:cs="宋体"/>
          <w:color w:val="auto"/>
          <w:sz w:val="21"/>
          <w:szCs w:val="21"/>
          <w:highlight w:val="none"/>
        </w:rPr>
      </w:pPr>
    </w:p>
    <w:p w14:paraId="6555EBB0">
      <w:pPr>
        <w:pStyle w:val="47"/>
        <w:spacing w:before="0" w:beforeAutospacing="0" w:after="0" w:afterAutospacing="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同级政府采购监督管理部门：宁波市江北区政府采购管理办公室</w:t>
      </w:r>
    </w:p>
    <w:p w14:paraId="691B0D06">
      <w:pPr>
        <w:pStyle w:val="47"/>
        <w:spacing w:before="0" w:beforeAutospacing="0" w:after="0" w:afterAutospacing="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联系电话：0574-87388062       </w:t>
      </w:r>
    </w:p>
    <w:p w14:paraId="573CEB81">
      <w:pPr>
        <w:pStyle w:val="47"/>
        <w:spacing w:before="0" w:beforeAutospacing="0" w:after="0" w:afterAutospacing="0" w:line="360" w:lineRule="auto"/>
        <w:ind w:left="0" w:leftChars="0" w:firstLine="0" w:firstLineChars="0"/>
        <w:rPr>
          <w:rFonts w:hint="eastAsia" w:ascii="宋体" w:hAnsi="宋体" w:eastAsia="宋体" w:cs="宋体"/>
          <w:color w:val="auto"/>
          <w:sz w:val="21"/>
          <w:szCs w:val="21"/>
          <w:highlight w:val="none"/>
        </w:rPr>
      </w:pPr>
    </w:p>
    <w:p w14:paraId="561AEEC2">
      <w:pPr>
        <w:pStyle w:val="47"/>
        <w:spacing w:before="0" w:beforeAutospacing="0" w:after="0" w:afterAutospacing="0" w:line="360" w:lineRule="auto"/>
        <w:ind w:left="0" w:leftChars="0" w:firstLine="0" w:firstLineChars="0"/>
        <w:rPr>
          <w:rFonts w:hint="eastAsia" w:ascii="宋体" w:hAnsi="宋体" w:eastAsia="宋体" w:cs="宋体"/>
          <w:color w:val="auto"/>
          <w:sz w:val="21"/>
          <w:szCs w:val="21"/>
          <w:highlight w:val="none"/>
        </w:rPr>
      </w:pPr>
    </w:p>
    <w:p w14:paraId="60A7882D">
      <w:pPr>
        <w:pStyle w:val="47"/>
        <w:spacing w:before="0" w:beforeAutospacing="0" w:after="0" w:afterAutospacing="0"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       </w:t>
      </w:r>
    </w:p>
    <w:p w14:paraId="187F7274">
      <w:pPr>
        <w:pStyle w:val="265"/>
        <w:widowControl w:val="0"/>
        <w:spacing w:after="0" w:afterLines="0" w:line="360" w:lineRule="auto"/>
        <w:ind w:left="0" w:leftChars="0" w:right="321" w:rightChars="15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482E50FA">
      <w:pPr>
        <w:rPr>
          <w:rFonts w:hint="eastAsia" w:ascii="宋体" w:hAnsi="宋体" w:eastAsia="宋体" w:cs="宋体"/>
          <w:color w:val="auto"/>
          <w:highlight w:val="none"/>
        </w:rPr>
      </w:pPr>
    </w:p>
    <w:p w14:paraId="67999FF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832" w:firstLineChars="296"/>
        <w:jc w:val="center"/>
        <w:textAlignment w:val="auto"/>
        <w:outlineLvl w:val="9"/>
        <w:rPr>
          <w:rFonts w:hint="eastAsia" w:ascii="宋体" w:hAnsi="宋体" w:eastAsia="宋体" w:cs="宋体"/>
          <w:b/>
          <w:bCs/>
          <w:color w:val="auto"/>
          <w:kern w:val="2"/>
          <w:sz w:val="28"/>
          <w:szCs w:val="28"/>
          <w:highlight w:val="none"/>
          <w:lang w:val="en-US" w:eastAsia="zh-CN" w:bidi="ar-SA"/>
        </w:rPr>
      </w:pPr>
      <w:bookmarkStart w:id="1" w:name="_Toc374321295"/>
      <w:bookmarkStart w:id="2" w:name="_Toc374321294"/>
    </w:p>
    <w:p w14:paraId="6B47DB0B">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832" w:firstLineChars="296"/>
        <w:jc w:val="center"/>
        <w:textAlignment w:val="auto"/>
        <w:outlineLvl w:val="9"/>
        <w:rPr>
          <w:rFonts w:hint="eastAsia" w:ascii="宋体" w:hAnsi="宋体" w:eastAsia="宋体" w:cs="宋体"/>
          <w:b/>
          <w:bCs/>
          <w:color w:val="auto"/>
          <w:kern w:val="2"/>
          <w:sz w:val="28"/>
          <w:szCs w:val="28"/>
          <w:highlight w:val="none"/>
          <w:lang w:val="en-US" w:eastAsia="zh-CN" w:bidi="ar-SA"/>
        </w:rPr>
      </w:pPr>
    </w:p>
    <w:p w14:paraId="795F3B2D">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832" w:firstLineChars="296"/>
        <w:jc w:val="center"/>
        <w:textAlignment w:val="auto"/>
        <w:outlineLvl w:val="9"/>
        <w:rPr>
          <w:rFonts w:hint="eastAsia" w:ascii="宋体" w:hAnsi="宋体" w:eastAsia="宋体" w:cs="宋体"/>
          <w:b/>
          <w:bCs/>
          <w:color w:val="auto"/>
          <w:kern w:val="2"/>
          <w:sz w:val="28"/>
          <w:szCs w:val="28"/>
          <w:highlight w:val="none"/>
          <w:lang w:val="en-US" w:eastAsia="zh-CN" w:bidi="ar-SA"/>
        </w:rPr>
      </w:pPr>
    </w:p>
    <w:p w14:paraId="32F620F8">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832" w:firstLineChars="296"/>
        <w:jc w:val="center"/>
        <w:textAlignment w:val="auto"/>
        <w:outlineLvl w:val="9"/>
        <w:rPr>
          <w:rFonts w:hint="eastAsia" w:ascii="宋体" w:hAnsi="宋体" w:eastAsia="宋体" w:cs="宋体"/>
          <w:b/>
          <w:bCs/>
          <w:color w:val="auto"/>
          <w:kern w:val="2"/>
          <w:sz w:val="28"/>
          <w:szCs w:val="28"/>
          <w:highlight w:val="none"/>
          <w:lang w:val="en-US" w:eastAsia="zh-CN" w:bidi="ar-SA"/>
        </w:rPr>
      </w:pPr>
    </w:p>
    <w:bookmarkEnd w:id="1"/>
    <w:p w14:paraId="443A6E35">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832" w:firstLineChars="296"/>
        <w:jc w:val="center"/>
        <w:textAlignment w:val="auto"/>
        <w:outlineLvl w:val="0"/>
        <w:rPr>
          <w:rFonts w:hint="eastAsia" w:ascii="宋体" w:hAnsi="宋体" w:eastAsia="宋体" w:cs="宋体"/>
          <w:b/>
          <w:bCs/>
          <w:color w:val="auto"/>
          <w:szCs w:val="21"/>
          <w:highlight w:val="none"/>
          <w:lang w:val="en-US" w:eastAsia="zh-CN"/>
        </w:rPr>
      </w:pPr>
      <w:bookmarkStart w:id="3" w:name="_Toc14965615"/>
      <w:bookmarkStart w:id="4" w:name="_Toc14965746"/>
      <w:bookmarkStart w:id="5" w:name="_Toc145860630"/>
      <w:bookmarkStart w:id="6" w:name="_Toc28060171"/>
      <w:bookmarkStart w:id="7" w:name="_Toc374321331"/>
      <w:r>
        <w:rPr>
          <w:rFonts w:hint="eastAsia" w:ascii="宋体" w:hAnsi="宋体" w:eastAsia="宋体" w:cs="宋体"/>
          <w:b/>
          <w:bCs/>
          <w:color w:val="auto"/>
          <w:kern w:val="2"/>
          <w:sz w:val="28"/>
          <w:szCs w:val="28"/>
          <w:highlight w:val="none"/>
          <w:lang w:val="en-US" w:eastAsia="zh-CN" w:bidi="ar-SA"/>
        </w:rPr>
        <w:t xml:space="preserve"> </w:t>
      </w:r>
      <w:r>
        <w:rPr>
          <w:rFonts w:hint="eastAsia" w:ascii="宋体" w:hAnsi="宋体" w:eastAsia="宋体" w:cs="宋体"/>
          <w:b/>
          <w:bCs/>
          <w:color w:val="auto"/>
          <w:sz w:val="28"/>
          <w:szCs w:val="28"/>
          <w:highlight w:val="none"/>
          <w:lang w:val="en-US" w:eastAsia="zh-CN"/>
        </w:rPr>
        <w:br w:type="page"/>
      </w:r>
      <w:r>
        <w:rPr>
          <w:rFonts w:hint="eastAsia" w:ascii="宋体" w:hAnsi="宋体" w:eastAsia="宋体" w:cs="宋体"/>
          <w:b/>
          <w:bCs/>
          <w:color w:val="auto"/>
          <w:kern w:val="2"/>
          <w:sz w:val="28"/>
          <w:szCs w:val="28"/>
          <w:highlight w:val="none"/>
          <w:lang w:val="en-US" w:eastAsia="zh-CN" w:bidi="ar-SA"/>
        </w:rPr>
        <w:t xml:space="preserve"> </w:t>
      </w:r>
      <w:bookmarkStart w:id="8" w:name="_Toc22115"/>
      <w:r>
        <w:rPr>
          <w:rFonts w:hint="eastAsia" w:ascii="宋体" w:hAnsi="宋体" w:eastAsia="宋体" w:cs="宋体"/>
          <w:b/>
          <w:bCs/>
          <w:color w:val="auto"/>
          <w:kern w:val="2"/>
          <w:sz w:val="28"/>
          <w:szCs w:val="28"/>
          <w:highlight w:val="none"/>
          <w:lang w:val="en-US" w:eastAsia="zh-CN" w:bidi="ar-SA"/>
        </w:rPr>
        <w:t xml:space="preserve">第二章  </w:t>
      </w:r>
      <w:r>
        <w:rPr>
          <w:rFonts w:hint="eastAsia" w:ascii="宋体" w:hAnsi="宋体" w:eastAsia="宋体" w:cs="宋体"/>
          <w:b/>
          <w:bCs/>
          <w:color w:val="auto"/>
          <w:sz w:val="28"/>
          <w:szCs w:val="28"/>
          <w:highlight w:val="none"/>
          <w:lang w:eastAsia="zh-CN"/>
        </w:rPr>
        <w:t>采购需求</w:t>
      </w:r>
      <w:bookmarkEnd w:id="8"/>
    </w:p>
    <w:p w14:paraId="2843E115">
      <w:pPr>
        <w:spacing w:line="360" w:lineRule="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一、项目要求</w:t>
      </w:r>
    </w:p>
    <w:tbl>
      <w:tblPr>
        <w:tblStyle w:val="51"/>
        <w:tblW w:w="905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6836"/>
      </w:tblGrid>
      <w:tr w14:paraId="0FBFB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95" w:hRule="atLeast"/>
        </w:trPr>
        <w:tc>
          <w:tcPr>
            <w:tcW w:w="2216" w:type="dxa"/>
            <w:tcBorders>
              <w:top w:val="single" w:color="auto" w:sz="12" w:space="0"/>
              <w:left w:val="single" w:color="auto" w:sz="12" w:space="0"/>
              <w:bottom w:val="single" w:color="auto" w:sz="4" w:space="0"/>
              <w:right w:val="single" w:color="auto" w:sz="4" w:space="0"/>
            </w:tcBorders>
            <w:noWrap w:val="0"/>
            <w:vAlign w:val="center"/>
          </w:tcPr>
          <w:p w14:paraId="4ACDD5E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836" w:type="dxa"/>
            <w:tcBorders>
              <w:top w:val="single" w:color="auto" w:sz="12" w:space="0"/>
              <w:left w:val="single" w:color="auto" w:sz="4" w:space="0"/>
              <w:bottom w:val="single" w:color="auto" w:sz="4" w:space="0"/>
              <w:right w:val="single" w:color="auto" w:sz="12" w:space="0"/>
            </w:tcBorders>
            <w:noWrap w:val="0"/>
            <w:vAlign w:val="center"/>
          </w:tcPr>
          <w:p w14:paraId="06A410B8">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宁波市江北区“三乱”清除作业服务项目</w:t>
            </w:r>
          </w:p>
        </w:tc>
      </w:tr>
      <w:tr w14:paraId="041EE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16" w:type="dxa"/>
            <w:tcBorders>
              <w:top w:val="single" w:color="auto" w:sz="4" w:space="0"/>
              <w:left w:val="single" w:color="auto" w:sz="12" w:space="0"/>
              <w:bottom w:val="single" w:color="auto" w:sz="4" w:space="0"/>
              <w:right w:val="single" w:color="auto" w:sz="4" w:space="0"/>
            </w:tcBorders>
            <w:noWrap w:val="0"/>
            <w:vAlign w:val="center"/>
          </w:tcPr>
          <w:p w14:paraId="219A7E55">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eastAsia="zh-CN"/>
              </w:rPr>
              <w:t>人</w:t>
            </w:r>
          </w:p>
        </w:tc>
        <w:tc>
          <w:tcPr>
            <w:tcW w:w="6836" w:type="dxa"/>
            <w:tcBorders>
              <w:top w:val="single" w:color="auto" w:sz="4" w:space="0"/>
              <w:left w:val="single" w:color="auto" w:sz="4" w:space="0"/>
              <w:bottom w:val="single" w:color="auto" w:sz="4" w:space="0"/>
              <w:right w:val="single" w:color="auto" w:sz="12" w:space="0"/>
            </w:tcBorders>
            <w:noWrap w:val="0"/>
            <w:vAlign w:val="center"/>
          </w:tcPr>
          <w:p w14:paraId="4CFEA90A">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宁波市江北区住房和城乡建设局</w:t>
            </w:r>
          </w:p>
        </w:tc>
      </w:tr>
      <w:tr w14:paraId="71FA68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1" w:hRule="atLeast"/>
        </w:trPr>
        <w:tc>
          <w:tcPr>
            <w:tcW w:w="2216" w:type="dxa"/>
            <w:tcBorders>
              <w:top w:val="single" w:color="auto" w:sz="4" w:space="0"/>
              <w:left w:val="single" w:color="auto" w:sz="12" w:space="0"/>
              <w:bottom w:val="single" w:color="auto" w:sz="4" w:space="0"/>
              <w:right w:val="single" w:color="auto" w:sz="4" w:space="0"/>
            </w:tcBorders>
            <w:noWrap w:val="0"/>
            <w:vAlign w:val="center"/>
          </w:tcPr>
          <w:p w14:paraId="6DF8B65B">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6836" w:type="dxa"/>
            <w:tcBorders>
              <w:top w:val="single" w:color="auto" w:sz="4" w:space="0"/>
              <w:left w:val="single" w:color="auto" w:sz="4" w:space="0"/>
              <w:bottom w:val="single" w:color="auto" w:sz="4" w:space="0"/>
              <w:right w:val="single" w:color="auto" w:sz="12" w:space="0"/>
            </w:tcBorders>
            <w:noWrap w:val="0"/>
            <w:vAlign w:val="center"/>
          </w:tcPr>
          <w:p w14:paraId="7FFD2064">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作业服务范围：宁波市江北区区域范围内[与海曙区、</w:t>
            </w:r>
            <w:r>
              <w:rPr>
                <w:rFonts w:hint="eastAsia" w:ascii="宋体" w:hAnsi="宋体" w:cs="宋体"/>
                <w:color w:val="auto"/>
                <w:szCs w:val="21"/>
                <w:highlight w:val="none"/>
                <w:lang w:eastAsia="zh-CN"/>
              </w:rPr>
              <w:t>鄞州区</w:t>
            </w:r>
            <w:r>
              <w:rPr>
                <w:rFonts w:hint="eastAsia" w:ascii="宋体" w:hAnsi="宋体" w:eastAsia="宋体" w:cs="宋体"/>
                <w:color w:val="auto"/>
                <w:szCs w:val="21"/>
                <w:highlight w:val="none"/>
              </w:rPr>
              <w:t>、镇海区三区交界起，西至机场路江北段，北至北外环路（含），以及保国寺高速出口区域、宁波北高速出口</w:t>
            </w:r>
            <w:r>
              <w:rPr>
                <w:rFonts w:hint="eastAsia" w:ascii="宋体" w:hAnsi="宋体" w:cs="宋体"/>
                <w:color w:val="auto"/>
                <w:szCs w:val="21"/>
                <w:highlight w:val="none"/>
                <w:lang w:eastAsia="zh-CN"/>
              </w:rPr>
              <w:t>、九龙大道镇海交界处</w:t>
            </w:r>
            <w:r>
              <w:rPr>
                <w:rFonts w:hint="eastAsia" w:ascii="宋体" w:hAnsi="宋体" w:eastAsia="宋体" w:cs="宋体"/>
                <w:color w:val="auto"/>
                <w:szCs w:val="21"/>
                <w:highlight w:val="none"/>
              </w:rPr>
              <w:t>（连接北外环与原来的区域相连）]所有公共区域，</w:t>
            </w:r>
            <w:r>
              <w:rPr>
                <w:rFonts w:hint="eastAsia" w:ascii="宋体" w:hAnsi="宋体" w:cs="宋体"/>
                <w:color w:val="auto"/>
                <w:szCs w:val="21"/>
                <w:highlight w:val="none"/>
                <w:lang w:eastAsia="zh-CN"/>
              </w:rPr>
              <w:t>与环卫保洁区域动态保持一致。</w:t>
            </w:r>
            <w:r>
              <w:rPr>
                <w:rFonts w:hint="eastAsia" w:ascii="宋体" w:hAnsi="宋体" w:eastAsia="宋体" w:cs="宋体"/>
                <w:color w:val="auto"/>
                <w:szCs w:val="21"/>
                <w:highlight w:val="none"/>
              </w:rPr>
              <w:t>有实行物业管理的封闭式小区、单位内部和建（构）筑物楼道等有产权单位的除外。</w:t>
            </w:r>
          </w:p>
          <w:p w14:paraId="78109293">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作业服务内容：在合同规定作业期限内，全面清除作业服务范围内所有“三乱”（即乱涂写、乱张贴、乱刻画），并做好日常清洁维护工作。</w:t>
            </w:r>
          </w:p>
        </w:tc>
      </w:tr>
      <w:tr w14:paraId="491CDB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216" w:type="dxa"/>
            <w:tcBorders>
              <w:top w:val="single" w:color="auto" w:sz="4" w:space="0"/>
              <w:left w:val="single" w:color="auto" w:sz="12" w:space="0"/>
              <w:bottom w:val="single" w:color="auto" w:sz="12" w:space="0"/>
              <w:right w:val="single" w:color="auto" w:sz="4" w:space="0"/>
            </w:tcBorders>
            <w:noWrap w:val="0"/>
            <w:vAlign w:val="center"/>
          </w:tcPr>
          <w:p w14:paraId="039C3FF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作业服务合同期限</w:t>
            </w:r>
          </w:p>
        </w:tc>
        <w:tc>
          <w:tcPr>
            <w:tcW w:w="6836" w:type="dxa"/>
            <w:tcBorders>
              <w:top w:val="single" w:color="auto" w:sz="4" w:space="0"/>
              <w:left w:val="single" w:color="auto" w:sz="4" w:space="0"/>
              <w:bottom w:val="single" w:color="auto" w:sz="12" w:space="0"/>
              <w:right w:val="single" w:color="auto" w:sz="12" w:space="0"/>
            </w:tcBorders>
            <w:noWrap w:val="0"/>
            <w:vAlign w:val="center"/>
          </w:tcPr>
          <w:p w14:paraId="287E42F2">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自合同签订之日起一年</w:t>
            </w:r>
            <w:r>
              <w:rPr>
                <w:rFonts w:hint="eastAsia" w:ascii="宋体" w:hAnsi="宋体" w:eastAsia="宋体" w:cs="宋体"/>
                <w:color w:val="auto"/>
                <w:szCs w:val="21"/>
                <w:highlight w:val="none"/>
              </w:rPr>
              <w:t>。</w:t>
            </w:r>
          </w:p>
        </w:tc>
      </w:tr>
    </w:tbl>
    <w:p w14:paraId="56E93AA9">
      <w:pPr>
        <w:spacing w:line="360" w:lineRule="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二、服务需求</w:t>
      </w:r>
    </w:p>
    <w:p w14:paraId="45C612AB">
      <w:pPr>
        <w:spacing w:line="360" w:lineRule="auto"/>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（一）作业服务区域范围</w:t>
      </w:r>
    </w:p>
    <w:p w14:paraId="4C04C4D3">
      <w:pPr>
        <w:spacing w:line="360" w:lineRule="auto"/>
        <w:ind w:firstLine="459" w:firstLineChars="219"/>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1、区域范围：宁波市江北区区域范围内[与海曙区、</w:t>
      </w:r>
      <w:r>
        <w:rPr>
          <w:rFonts w:hint="eastAsia" w:ascii="宋体" w:hAnsi="宋体" w:cs="宋体"/>
          <w:color w:val="auto"/>
          <w:szCs w:val="21"/>
          <w:highlight w:val="none"/>
          <w:lang w:eastAsia="zh-CN"/>
        </w:rPr>
        <w:t>鄞州区</w:t>
      </w:r>
      <w:r>
        <w:rPr>
          <w:rFonts w:hint="eastAsia" w:ascii="宋体" w:hAnsi="宋体" w:eastAsia="宋体" w:cs="宋体"/>
          <w:color w:val="auto"/>
          <w:szCs w:val="21"/>
          <w:highlight w:val="none"/>
        </w:rPr>
        <w:t>、镇海区三区交界起，西至机场路江北段，北至北外环路（含），以及保国寺高速出口区域、宁波北高速出口</w:t>
      </w:r>
      <w:r>
        <w:rPr>
          <w:rFonts w:hint="eastAsia" w:ascii="宋体" w:hAnsi="宋体" w:cs="宋体"/>
          <w:color w:val="auto"/>
          <w:szCs w:val="21"/>
          <w:highlight w:val="none"/>
          <w:lang w:eastAsia="zh-CN"/>
        </w:rPr>
        <w:t>、九龙大道镇海交界处</w:t>
      </w:r>
      <w:r>
        <w:rPr>
          <w:rFonts w:hint="eastAsia" w:ascii="宋体" w:hAnsi="宋体" w:eastAsia="宋体" w:cs="宋体"/>
          <w:color w:val="auto"/>
          <w:szCs w:val="21"/>
          <w:highlight w:val="none"/>
        </w:rPr>
        <w:t>（连接北外环与原来的区域相连）]所有公共区域，</w:t>
      </w:r>
      <w:r>
        <w:rPr>
          <w:rFonts w:hint="eastAsia" w:ascii="宋体" w:hAnsi="宋体" w:cs="宋体"/>
          <w:color w:val="auto"/>
          <w:szCs w:val="21"/>
          <w:highlight w:val="none"/>
          <w:lang w:eastAsia="zh-CN"/>
        </w:rPr>
        <w:t>与环卫保洁区域动态保持一致。</w:t>
      </w:r>
      <w:r>
        <w:rPr>
          <w:rFonts w:hint="eastAsia" w:ascii="宋体" w:hAnsi="宋体" w:eastAsia="宋体" w:cs="宋体"/>
          <w:color w:val="auto"/>
          <w:szCs w:val="21"/>
          <w:highlight w:val="none"/>
        </w:rPr>
        <w:t>有实行物业管理的封闭式小区、单位内部和建（构）筑物楼道等有产权单位的除外。</w:t>
      </w:r>
    </w:p>
    <w:p w14:paraId="6B99D1CA">
      <w:pPr>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1.1一级区域：重要的城市主干道及进出口路段；重要商业、文化、教育、卫生、体育、交通场站等公共场所；重要党政机关、外事机构周边的道路。</w:t>
      </w:r>
    </w:p>
    <w:p w14:paraId="4B3C5F67">
      <w:pPr>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1.2二级区域：城市次干道和除重要的城市主干道以外的其他城市主干道；一般商业、文化、教育、卫生、体育和交通场站等公共场所。</w:t>
      </w:r>
    </w:p>
    <w:p w14:paraId="196E98B5">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1.3三级区域：背街小巷、非物业管理住宅小区。</w:t>
      </w:r>
    </w:p>
    <w:p w14:paraId="72455419">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1.4四级区域：城中村城乡结合部村居等。</w:t>
      </w:r>
    </w:p>
    <w:p w14:paraId="71CA93F0">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2、空间范围：上述区域视线所及范围内的建（构）筑物、路面、各类附属设施、公用设施、广告标志等所有非流动物体的平面、立面。</w:t>
      </w:r>
    </w:p>
    <w:p w14:paraId="40F44DEA">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3、作业范围按照区域等级进行分级清除。具体参照“中心城区道路清爽行动”各区道路分级情况，所有城中村城乡结合部纳入四级道路范围。</w:t>
      </w:r>
    </w:p>
    <w:p w14:paraId="38B3C236">
      <w:pPr>
        <w:snapToGrid w:val="0"/>
        <w:spacing w:line="360" w:lineRule="auto"/>
        <w:ind w:firstLine="459" w:firstLineChars="219"/>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4、应急范围：如若遇应急任务、重大活动保障等特殊情况，投标人无条件做好相关作业，服从采购人调度，及时做好相关区域的保障工作。</w:t>
      </w:r>
    </w:p>
    <w:p w14:paraId="636702E3">
      <w:pPr>
        <w:spacing w:line="360" w:lineRule="auto"/>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（二）作业服务、人员要求</w:t>
      </w:r>
    </w:p>
    <w:p w14:paraId="43A6EFFF">
      <w:pPr>
        <w:snapToGrid w:val="0"/>
        <w:spacing w:line="360" w:lineRule="auto"/>
        <w:ind w:firstLine="462" w:firstLineChars="219"/>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1、作业质量要求：</w:t>
      </w:r>
      <w:r>
        <w:rPr>
          <w:rFonts w:hint="eastAsia" w:ascii="宋体" w:hAnsi="宋体" w:eastAsia="宋体" w:cs="宋体"/>
          <w:color w:val="auto"/>
          <w:szCs w:val="21"/>
          <w:highlight w:val="none"/>
        </w:rPr>
        <w:t>符合《宁波市区“三乱”清除作业标准》。如清除作业导致三乱所依附物体的原貌损坏的，</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必须恢复其原貌并承担一切费用。</w:t>
      </w:r>
    </w:p>
    <w:p w14:paraId="448B9C92">
      <w:pPr>
        <w:snapToGrid w:val="0"/>
        <w:spacing w:line="360" w:lineRule="auto"/>
        <w:ind w:firstLine="462" w:firstLineChars="219"/>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2、作业安全要求：</w:t>
      </w:r>
    </w:p>
    <w:p w14:paraId="0EE284DC">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作业单位必须按时、保质、保量完成所承包作业范围的工作。</w:t>
      </w:r>
    </w:p>
    <w:p w14:paraId="5169FBDC">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作业单位必须根据“三乱”作业规范、安全规范、质量标准，建立自身的运营管理机制和质量检查机制、实行自查自纠，并每月月初向采购单位以简报形式报送上月“三乱”清除数量、“三乱”出现动向、清除人员配置和变动情况及其它相关情况；若出现严重的质量问题或安全事故，在采取措施补救的同时，应于当日报告采购单位。</w:t>
      </w:r>
    </w:p>
    <w:p w14:paraId="258462AB">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作业单位及其员工应严格遵守相关法规，重视安全作业。如其违反法规，或发生安全事故，所造成的后果由其自行负责，与采购单位无关。</w:t>
      </w:r>
    </w:p>
    <w:p w14:paraId="7E7EAC60">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作业单位必须按规定与员工确立合法的劳资关系，按规定支付劳动报酬，为作业人员办理工伤意外保险手续。若员工发生事故，必须按有关规定处理，一切经济损失和各项费用由作业单位自行承担</w:t>
      </w:r>
      <w:r>
        <w:rPr>
          <w:rFonts w:hint="eastAsia" w:ascii="宋体" w:hAnsi="宋体" w:cs="宋体"/>
          <w:color w:val="auto"/>
          <w:szCs w:val="21"/>
          <w:highlight w:val="none"/>
          <w:lang w:eastAsia="zh-CN"/>
        </w:rPr>
        <w:t>，均与采购单位无涉</w:t>
      </w:r>
      <w:r>
        <w:rPr>
          <w:rFonts w:hint="eastAsia" w:ascii="宋体" w:hAnsi="宋体" w:eastAsia="宋体" w:cs="宋体"/>
          <w:color w:val="auto"/>
          <w:szCs w:val="21"/>
          <w:highlight w:val="none"/>
        </w:rPr>
        <w:t>。</w:t>
      </w:r>
    </w:p>
    <w:p w14:paraId="5D567E22">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 作业单位必须自觉接受采购单位及其他管理部门的管理、监督和检查。若遇如突击任务、重大活动、各类创建活动等特殊情况，</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无条件做好作业范围内的相关工作，服从采购单位调度，及时做好重点部位的保障工作，增加人员或加班加点不另行向采购单位收费。</w:t>
      </w:r>
    </w:p>
    <w:p w14:paraId="7700F707">
      <w:pPr>
        <w:snapToGrid w:val="0"/>
        <w:spacing w:line="360" w:lineRule="auto"/>
        <w:ind w:firstLine="462" w:firstLineChars="219"/>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3、人员要求：</w:t>
      </w:r>
    </w:p>
    <w:p w14:paraId="2CD8DCCA">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3.1人员配置：</w:t>
      </w:r>
      <w:r>
        <w:rPr>
          <w:rFonts w:hint="eastAsia" w:ascii="宋体" w:hAnsi="宋体" w:cs="宋体"/>
          <w:color w:val="auto"/>
          <w:szCs w:val="21"/>
          <w:highlight w:val="none"/>
          <w:lang w:eastAsia="zh-CN"/>
        </w:rPr>
        <w:t>本项目总共需配备人员至少</w:t>
      </w:r>
      <w:r>
        <w:rPr>
          <w:rFonts w:hint="eastAsia" w:ascii="宋体" w:hAnsi="宋体" w:cs="宋体"/>
          <w:color w:val="auto"/>
          <w:szCs w:val="21"/>
          <w:highlight w:val="none"/>
          <w:lang w:val="en-US" w:eastAsia="zh-CN"/>
        </w:rPr>
        <w:t>23名。其中</w:t>
      </w:r>
      <w:r>
        <w:rPr>
          <w:rFonts w:hint="eastAsia" w:ascii="宋体" w:hAnsi="宋体" w:eastAsia="宋体" w:cs="宋体"/>
          <w:color w:val="auto"/>
          <w:szCs w:val="21"/>
          <w:highlight w:val="none"/>
        </w:rPr>
        <w:t>拟投入1</w:t>
      </w:r>
      <w:r>
        <w:rPr>
          <w:rFonts w:hint="eastAsia" w:ascii="宋体" w:hAnsi="宋体" w:cs="宋体"/>
          <w:color w:val="auto"/>
          <w:szCs w:val="21"/>
          <w:highlight w:val="none"/>
          <w:lang w:eastAsia="zh-CN"/>
        </w:rPr>
        <w:t>名</w:t>
      </w:r>
      <w:r>
        <w:rPr>
          <w:rFonts w:hint="eastAsia" w:ascii="宋体" w:hAnsi="宋体" w:eastAsia="宋体" w:cs="宋体"/>
          <w:color w:val="auto"/>
          <w:szCs w:val="21"/>
          <w:highlight w:val="none"/>
        </w:rPr>
        <w:t>项目负责人，必须是</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现有的正式在职员工，投标文件中提供项目负责人近三</w:t>
      </w:r>
      <w:ins w:id="0" w:author="夏琳很慢热。" w:date="2025-03-06T14:26:34Z">
        <w:r>
          <w:rPr>
            <w:rFonts w:hint="eastAsia" w:ascii="宋体" w:hAnsi="宋体" w:cs="宋体"/>
            <w:color w:val="auto"/>
            <w:szCs w:val="21"/>
            <w:highlight w:val="none"/>
            <w:lang w:eastAsia="zh-CN"/>
          </w:rPr>
          <w:t>个</w:t>
        </w:r>
      </w:ins>
      <w:r>
        <w:rPr>
          <w:rFonts w:hint="eastAsia" w:ascii="宋体" w:hAnsi="宋体" w:eastAsia="宋体" w:cs="宋体"/>
          <w:color w:val="auto"/>
          <w:szCs w:val="21"/>
          <w:highlight w:val="none"/>
        </w:rPr>
        <w:t>月的社保证明（社保指202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月、202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20</w:t>
      </w: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月连续三个月）</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项目巡查人员2名</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作业人员不得少于</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名</w:t>
      </w:r>
      <w:r>
        <w:rPr>
          <w:rFonts w:hint="eastAsia" w:ascii="宋体" w:hAnsi="宋体" w:cs="宋体"/>
          <w:color w:val="auto"/>
          <w:szCs w:val="21"/>
          <w:highlight w:val="none"/>
          <w:lang w:eastAsia="zh-CN"/>
        </w:rPr>
        <w:t>且作业人员</w:t>
      </w:r>
      <w:r>
        <w:rPr>
          <w:rFonts w:hint="eastAsia" w:ascii="宋体" w:hAnsi="宋体" w:eastAsia="宋体" w:cs="宋体"/>
          <w:color w:val="auto"/>
          <w:szCs w:val="21"/>
          <w:highlight w:val="none"/>
        </w:rPr>
        <w:t>要求在中标后一个月内全部配置完毕，并报采购单位审核。</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必须</w:t>
      </w:r>
      <w:r>
        <w:rPr>
          <w:rFonts w:hint="eastAsia" w:ascii="宋体" w:hAnsi="宋体" w:eastAsia="宋体" w:cs="宋体"/>
          <w:color w:val="auto"/>
          <w:szCs w:val="21"/>
          <w:highlight w:val="none"/>
          <w:lang w:eastAsia="zh-CN"/>
        </w:rPr>
        <w:t>承诺</w:t>
      </w:r>
      <w:r>
        <w:rPr>
          <w:rFonts w:hint="eastAsia" w:ascii="宋体" w:hAnsi="宋体" w:eastAsia="宋体" w:cs="宋体"/>
          <w:color w:val="auto"/>
          <w:szCs w:val="21"/>
          <w:highlight w:val="none"/>
        </w:rPr>
        <w:t>按不少于上述人员的数量进行配置。</w:t>
      </w:r>
    </w:p>
    <w:p w14:paraId="7847563F">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拟投入或实际投入本项目的所有人员中必须有90％以上的作业人员的年龄符合国家法定缴纳社保的要求。</w:t>
      </w:r>
    </w:p>
    <w:p w14:paraId="7FA47522">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必须为每位符合国家规定社保（基本养老、基本医疗、工伤、生育、失业保险）条件的人员参加保险，并对所有符合参加人身意外伤害保险条件的人员统一进行参保（社会保险参保人员除外）。不符合社保条件的，由</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按相关规定处理。</w:t>
      </w:r>
    </w:p>
    <w:p w14:paraId="641631AE">
      <w:pPr>
        <w:spacing w:line="360" w:lineRule="auto"/>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（三）宁波市三区“三乱”清除作业标准</w:t>
      </w:r>
    </w:p>
    <w:p w14:paraId="304F9BBA">
      <w:pPr>
        <w:snapToGrid w:val="0"/>
        <w:spacing w:line="360" w:lineRule="auto"/>
        <w:ind w:firstLine="462" w:firstLineChars="219"/>
        <w:jc w:val="left"/>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1、总则</w:t>
      </w:r>
    </w:p>
    <w:p w14:paraId="5A56F86E">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1.1本标准适用于宁波市三区“三乱”的清除工作。</w:t>
      </w:r>
    </w:p>
    <w:p w14:paraId="3A6F551B">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1.2本标准中所指的“三乱”为乱张贴、乱涂写、乱刻画。</w:t>
      </w:r>
    </w:p>
    <w:p w14:paraId="74124615">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1.3本标准根据《宁波市市容和环境卫生管理条例》与《城市容貌标准》相关规定制订。</w:t>
      </w:r>
    </w:p>
    <w:p w14:paraId="7FB63370">
      <w:pPr>
        <w:snapToGrid w:val="0"/>
        <w:spacing w:line="360" w:lineRule="auto"/>
        <w:ind w:firstLine="462" w:firstLineChars="219"/>
        <w:jc w:val="left"/>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2、清除工具使用</w:t>
      </w:r>
    </w:p>
    <w:p w14:paraId="10B35075">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用清除剂清除的，应对附着物进行彻底清除；清除剂应无毒、无污染、无腐蚀性，在正常状态下呈中性，温度≥25℃时略显酸性，pH值为6.8－7.0；不得对使用者构成伤害；且清除剂的排放物不得污染清除周边的环境、不得伤害或潜化危害周边动植物。</w:t>
      </w:r>
    </w:p>
    <w:p w14:paraId="488F4514">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2.2采用覆盖清除的，应同色覆盖，其覆盖膜层≤0.3mm，做到与周边基底色彩基本统一，色彩偏差为±1°，不影响感观。</w:t>
      </w:r>
    </w:p>
    <w:p w14:paraId="4A35D6C8">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2.3采用其他方式清除的，应在不破坏材质原貌的基础上予以彻底清除，不留痕迹。</w:t>
      </w:r>
    </w:p>
    <w:p w14:paraId="078B06DA">
      <w:pPr>
        <w:snapToGrid w:val="0"/>
        <w:spacing w:line="360" w:lineRule="auto"/>
        <w:ind w:firstLine="462" w:firstLineChars="219"/>
        <w:jc w:val="left"/>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3、清理工作验收</w:t>
      </w:r>
    </w:p>
    <w:p w14:paraId="471DFD98">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3.1根据“三乱”清除区域特点，建立健全监管机制和相关突发事件应对措施，工作落实到位。</w:t>
      </w:r>
    </w:p>
    <w:p w14:paraId="6418EE00">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按照区域等级划分，实行清除机制。一级区域“三乱”停留时间不得超过15分钟，二级区域“三乱”停留时间不得超过30分钟，三级区域“三乱”停留时间不得超过60分钟，四级区域“三乱”停留时间不得超过半天。当遇到不适合进行“三乱”清除作业的天气情况时，应暂停作业，并在天气情况合适时，继续做好清除工作。</w:t>
      </w:r>
    </w:p>
    <w:p w14:paraId="5AC3BE0E">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3.3“三乱”清除完毕后，应及时清理地面遗留物，保持周边地面整洁。</w:t>
      </w:r>
    </w:p>
    <w:p w14:paraId="2DB97D5F">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3.4文明作业，遵守道路交通规则，擅于沟通，防止矛盾产生。</w:t>
      </w:r>
    </w:p>
    <w:p w14:paraId="4C29BC62">
      <w:pPr>
        <w:spacing w:line="360" w:lineRule="auto"/>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（四）检查验收</w:t>
      </w:r>
    </w:p>
    <w:p w14:paraId="2945B8BB">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相关部门根据《宁波市江北区“三乱”清除考核标准》随时检查验收作业质量。检查验收结果及时通报作业单位，并将作为支付清除作业费用的依据。</w:t>
      </w:r>
    </w:p>
    <w:p w14:paraId="44016724">
      <w:pPr>
        <w:spacing w:line="360" w:lineRule="auto"/>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（五）作业服务经费支付</w:t>
      </w:r>
    </w:p>
    <w:p w14:paraId="43B4735B">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合同签订并提交履约担保后7个工作日内支付合同价的20%作为预付款。（在合同签订时，</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书面明确表示无需预付款或者主动要求降低预付款比例的，以签订合同的内容为准）</w:t>
      </w:r>
    </w:p>
    <w:p w14:paraId="139449C2">
      <w:pPr>
        <w:snapToGrid w:val="0"/>
        <w:spacing w:line="360" w:lineRule="auto"/>
        <w:ind w:firstLine="459" w:firstLineChars="219"/>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按季支付，采购人根据考核结果，在下季度初支付经费。</w:t>
      </w:r>
      <w:r>
        <w:rPr>
          <w:rFonts w:hint="eastAsia" w:ascii="宋体" w:hAnsi="宋体" w:cs="宋体"/>
          <w:color w:val="auto"/>
          <w:szCs w:val="21"/>
          <w:highlight w:val="none"/>
          <w:lang w:eastAsia="zh-CN"/>
        </w:rPr>
        <w:t>核拨的预付款在前两个付款季度中等额扣回，</w:t>
      </w:r>
      <w:r>
        <w:rPr>
          <w:rFonts w:hint="eastAsia" w:ascii="宋体" w:hAnsi="宋体" w:eastAsia="宋体" w:cs="宋体"/>
          <w:color w:val="auto"/>
          <w:szCs w:val="21"/>
          <w:highlight w:val="none"/>
        </w:rPr>
        <w:t>扣完后继续按季度进行核拨支付。</w:t>
      </w:r>
    </w:p>
    <w:p w14:paraId="2E143397">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3、考核总分为100分。</w:t>
      </w:r>
      <w:r>
        <w:rPr>
          <w:rFonts w:hint="eastAsia" w:ascii="宋体" w:hAnsi="宋体" w:eastAsia="宋体" w:cs="宋体"/>
          <w:color w:val="auto"/>
          <w:szCs w:val="21"/>
          <w:highlight w:val="none"/>
        </w:rPr>
        <w:t>一级区域考核得分评定分数≥95分为合格，二级区域考核得分评定分数≥90分为合格，三级区域考核得分评定分数≥85分为合格，四级区域考核得分评定分数≥80分为合格。各级别区域月评定分数均在合格以上，全额支付经费；任何级别区域合格以下，每下降1分，扣除月经费3％。</w:t>
      </w:r>
    </w:p>
    <w:p w14:paraId="7E259810">
      <w:pPr>
        <w:rPr>
          <w:rFonts w:hint="eastAsia" w:ascii="宋体" w:hAnsi="宋体" w:eastAsia="宋体" w:cs="宋体"/>
          <w:color w:val="auto"/>
          <w:sz w:val="24"/>
          <w:szCs w:val="32"/>
          <w:highlight w:val="none"/>
        </w:rPr>
      </w:pPr>
    </w:p>
    <w:p w14:paraId="2901CB79">
      <w:pPr>
        <w:spacing w:line="360" w:lineRule="auto"/>
        <w:jc w:val="center"/>
        <w:rPr>
          <w:rFonts w:hint="eastAsia" w:ascii="宋体" w:hAnsi="宋体" w:eastAsia="宋体" w:cs="宋体"/>
          <w:b/>
          <w:color w:val="auto"/>
          <w:highlight w:val="none"/>
        </w:rPr>
      </w:pPr>
      <w:r>
        <w:rPr>
          <w:rFonts w:hint="eastAsia" w:ascii="宋体" w:hAnsi="宋体" w:eastAsia="宋体" w:cs="宋体"/>
          <w:b/>
          <w:bCs/>
          <w:color w:val="auto"/>
          <w:kern w:val="44"/>
          <w:sz w:val="24"/>
          <w:szCs w:val="32"/>
          <w:highlight w:val="none"/>
        </w:rPr>
        <w:br w:type="page"/>
      </w:r>
      <w:bookmarkStart w:id="9" w:name="_Toc88605198"/>
      <w:r>
        <w:rPr>
          <w:rFonts w:hint="eastAsia" w:ascii="宋体" w:hAnsi="宋体" w:eastAsia="宋体" w:cs="宋体"/>
          <w:b/>
          <w:color w:val="auto"/>
          <w:highlight w:val="none"/>
        </w:rPr>
        <w:t>宁波市江北区“三乱”清除考核标准</w:t>
      </w:r>
      <w:bookmarkEnd w:id="9"/>
    </w:p>
    <w:tbl>
      <w:tblPr>
        <w:tblStyle w:val="51"/>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435"/>
        <w:gridCol w:w="600"/>
        <w:gridCol w:w="3075"/>
        <w:gridCol w:w="2985"/>
        <w:gridCol w:w="1530"/>
      </w:tblGrid>
      <w:tr w14:paraId="10F3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95" w:type="dxa"/>
            <w:gridSpan w:val="2"/>
            <w:tcBorders>
              <w:top w:val="single" w:color="auto" w:sz="4" w:space="0"/>
              <w:left w:val="single" w:color="auto" w:sz="4" w:space="0"/>
              <w:bottom w:val="single" w:color="auto" w:sz="4" w:space="0"/>
              <w:right w:val="single" w:color="auto" w:sz="4" w:space="0"/>
            </w:tcBorders>
            <w:noWrap w:val="0"/>
            <w:vAlign w:val="center"/>
          </w:tcPr>
          <w:p w14:paraId="5AD1455D">
            <w:pPr>
              <w:spacing w:line="360" w:lineRule="auto"/>
              <w:jc w:val="center"/>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项目</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4501BCCD">
            <w:pPr>
              <w:spacing w:line="360" w:lineRule="auto"/>
              <w:jc w:val="center"/>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分值</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54617EF2">
            <w:pPr>
              <w:spacing w:line="360" w:lineRule="auto"/>
              <w:jc w:val="center"/>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考核内容</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0AF73FE0">
            <w:pPr>
              <w:spacing w:line="360" w:lineRule="auto"/>
              <w:jc w:val="center"/>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扣分标准</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631EE5F6">
            <w:pPr>
              <w:spacing w:line="360" w:lineRule="auto"/>
              <w:jc w:val="center"/>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考评方法</w:t>
            </w:r>
          </w:p>
        </w:tc>
      </w:tr>
      <w:tr w14:paraId="3920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dxa"/>
            <w:vMerge w:val="restart"/>
            <w:tcBorders>
              <w:top w:val="single" w:color="auto" w:sz="4" w:space="0"/>
              <w:left w:val="single" w:color="auto" w:sz="4" w:space="0"/>
              <w:bottom w:val="single" w:color="auto" w:sz="4" w:space="0"/>
              <w:right w:val="single" w:color="auto" w:sz="4" w:space="0"/>
            </w:tcBorders>
            <w:noWrap w:val="0"/>
            <w:vAlign w:val="center"/>
          </w:tcPr>
          <w:p w14:paraId="326BA028">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共性部分</w:t>
            </w:r>
          </w:p>
        </w:tc>
        <w:tc>
          <w:tcPr>
            <w:tcW w:w="435" w:type="dxa"/>
            <w:tcBorders>
              <w:top w:val="single" w:color="auto" w:sz="4" w:space="0"/>
              <w:left w:val="single" w:color="auto" w:sz="4" w:space="0"/>
              <w:bottom w:val="single" w:color="auto" w:sz="4" w:space="0"/>
              <w:right w:val="single" w:color="auto" w:sz="4" w:space="0"/>
            </w:tcBorders>
            <w:noWrap w:val="0"/>
            <w:vAlign w:val="center"/>
          </w:tcPr>
          <w:p w14:paraId="24D5BE24">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w:t>
            </w:r>
          </w:p>
          <w:p w14:paraId="35BCADFF">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部</w:t>
            </w:r>
          </w:p>
          <w:p w14:paraId="3AF5F4E0">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w:t>
            </w:r>
          </w:p>
          <w:p w14:paraId="7050D5F2">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理</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1325901B">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10分</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0EE6173F">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1、贯彻执行劳动和社会保障法律法规，维护职工基本权益。</w:t>
            </w:r>
          </w:p>
          <w:p w14:paraId="1A062F2E">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2、按照区域分级情况，建立与区域相对应的清除机制。</w:t>
            </w:r>
          </w:p>
          <w:p w14:paraId="4AD41FB2">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3、建立健全相关突击事件应对措施和自行监管机制，工作落实到位。</w:t>
            </w:r>
          </w:p>
          <w:p w14:paraId="3C6CEEF8">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4、作业单位提供2名7×24小时联络人用于与</w:t>
            </w:r>
            <w:r>
              <w:rPr>
                <w:rFonts w:hint="eastAsia" w:ascii="宋体" w:hAnsi="宋体" w:cs="宋体"/>
                <w:color w:val="auto"/>
                <w:sz w:val="18"/>
                <w:szCs w:val="18"/>
                <w:highlight w:val="none"/>
                <w:lang w:eastAsia="zh-CN"/>
              </w:rPr>
              <w:t>宁波市城市运行管理服务平台</w:t>
            </w:r>
            <w:r>
              <w:rPr>
                <w:rFonts w:hint="eastAsia" w:ascii="宋体" w:hAnsi="宋体" w:eastAsia="宋体" w:cs="宋体"/>
                <w:color w:val="auto"/>
                <w:sz w:val="18"/>
                <w:szCs w:val="18"/>
                <w:highlight w:val="none"/>
              </w:rPr>
              <w:t>的联系，提供联系方式。</w:t>
            </w:r>
          </w:p>
          <w:p w14:paraId="07FB329A">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r>
              <w:rPr>
                <w:rFonts w:hint="eastAsia" w:ascii="宋体" w:hAnsi="宋体" w:cs="宋体"/>
                <w:color w:val="auto"/>
                <w:sz w:val="18"/>
                <w:szCs w:val="18"/>
                <w:highlight w:val="none"/>
                <w:lang w:eastAsia="zh-CN"/>
              </w:rPr>
              <w:t>宁波市城市运行管理服务平台</w:t>
            </w:r>
            <w:r>
              <w:rPr>
                <w:rFonts w:hint="eastAsia" w:ascii="宋体" w:hAnsi="宋体" w:eastAsia="宋体" w:cs="宋体"/>
                <w:color w:val="auto"/>
                <w:sz w:val="18"/>
                <w:szCs w:val="18"/>
                <w:highlight w:val="none"/>
              </w:rPr>
              <w:t>案件回退前须及时与平台联络，说明情况。</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645F02FC">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1、不按相关法律法规执行的，视情扣1-3分。</w:t>
            </w:r>
          </w:p>
          <w:p w14:paraId="51634192">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2、未建立与区域分级情况相对应的清除机制的扣5分</w:t>
            </w:r>
          </w:p>
          <w:p w14:paraId="38D6AF14">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3、未建立健全相关突击事件应对措施和自行监管机制的扣2分；相关突击事件落实不到位的每次扣2分。</w:t>
            </w:r>
          </w:p>
          <w:p w14:paraId="441AF327">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4、联络人均无法取得联系的，每次扣3分。</w:t>
            </w:r>
          </w:p>
          <w:p w14:paraId="05BA71A5">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5、平台案件回退前未电话联络的，每发生一次扣1分。</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7DBC58CB">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平时观察</w:t>
            </w:r>
          </w:p>
          <w:p w14:paraId="6C748175">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媒体曝光</w:t>
            </w:r>
          </w:p>
        </w:tc>
      </w:tr>
      <w:tr w14:paraId="5198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dxa"/>
            <w:vMerge w:val="continue"/>
            <w:tcBorders>
              <w:top w:val="single" w:color="auto" w:sz="4" w:space="0"/>
              <w:left w:val="single" w:color="auto" w:sz="4" w:space="0"/>
              <w:bottom w:val="single" w:color="auto" w:sz="4" w:space="0"/>
              <w:right w:val="single" w:color="auto" w:sz="4" w:space="0"/>
            </w:tcBorders>
            <w:noWrap w:val="0"/>
            <w:vAlign w:val="center"/>
          </w:tcPr>
          <w:p w14:paraId="1FD1808C">
            <w:pPr>
              <w:widowControl/>
              <w:spacing w:line="360" w:lineRule="auto"/>
              <w:jc w:val="left"/>
              <w:rPr>
                <w:rFonts w:hint="eastAsia" w:ascii="宋体" w:hAnsi="宋体" w:eastAsia="宋体" w:cs="宋体"/>
                <w:color w:val="auto"/>
                <w:kern w:val="0"/>
                <w:sz w:val="18"/>
                <w:szCs w:val="32"/>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center"/>
          </w:tcPr>
          <w:p w14:paraId="186B3D76">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作</w:t>
            </w:r>
          </w:p>
          <w:p w14:paraId="33A03980">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业</w:t>
            </w:r>
          </w:p>
          <w:p w14:paraId="6BB6383A">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w:t>
            </w:r>
          </w:p>
          <w:p w14:paraId="454EC8B4">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全</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170406A1">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10分</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63BA54CC">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1、安全合理使用清除剂，密切注意周边环境、人员及动植物的安全。</w:t>
            </w:r>
          </w:p>
          <w:p w14:paraId="69BAB96F">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2、清除人员在清除作业时应文明作业，确保作业人员及周边其他人员的人身安全。</w:t>
            </w:r>
          </w:p>
          <w:p w14:paraId="6CEB679A">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3、做好突发事件应对措施，遇到台风、暴雨或其他强对流天气应暂停作业。</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7050A91B">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1、清除剂对周边环境、人员及其他动植物等造成伤害的视情况扣1-3分。</w:t>
            </w:r>
          </w:p>
          <w:p w14:paraId="4F52E8B3">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2、未做好安全措施或措施不当造成作业人员及其他人员伤害的扣4分。</w:t>
            </w:r>
          </w:p>
          <w:p w14:paraId="5A971001">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3、应对措施不到位，造成人员伤亡的扣5分。</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3035B727">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平时观察</w:t>
            </w:r>
          </w:p>
          <w:p w14:paraId="31A676A2">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媒体曝光</w:t>
            </w:r>
          </w:p>
        </w:tc>
      </w:tr>
      <w:tr w14:paraId="535E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val="0"/>
            <w:vAlign w:val="center"/>
          </w:tcPr>
          <w:p w14:paraId="4FC2CA6E">
            <w:pPr>
              <w:widowControl/>
              <w:spacing w:line="360" w:lineRule="auto"/>
              <w:jc w:val="left"/>
              <w:rPr>
                <w:rFonts w:hint="eastAsia" w:ascii="宋体" w:hAnsi="宋体" w:eastAsia="宋体" w:cs="宋体"/>
                <w:color w:val="auto"/>
                <w:kern w:val="0"/>
                <w:sz w:val="18"/>
                <w:szCs w:val="32"/>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center"/>
          </w:tcPr>
          <w:p w14:paraId="0C3CA847">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基</w:t>
            </w:r>
          </w:p>
          <w:p w14:paraId="6DB3363F">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w:t>
            </w:r>
          </w:p>
          <w:p w14:paraId="19DA6AF0">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w:t>
            </w:r>
          </w:p>
          <w:p w14:paraId="1BFA6E5B">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w:t>
            </w:r>
          </w:p>
          <w:p w14:paraId="70B39420">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要</w:t>
            </w:r>
          </w:p>
          <w:p w14:paraId="110E981B">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求</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1AE12250">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10分</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6D80BD39">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1、采用覆盖清除的，用涂料以同色覆盖方式进行清除，做到与基底色彩基本统一，不影响感观。</w:t>
            </w:r>
          </w:p>
          <w:p w14:paraId="22B27D58">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2、对粘附在大理石、花岗岩等材质上“三乱”，应采用清除剂或剥离方式清除，基本做到不破坏材质并无痕迹。</w:t>
            </w:r>
          </w:p>
          <w:p w14:paraId="42456E1A">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3、在清除过程中应保持周边环境整洁，清除物不得遗留地面。</w:t>
            </w:r>
          </w:p>
          <w:p w14:paraId="26EB4554">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r>
              <w:rPr>
                <w:rFonts w:hint="eastAsia" w:ascii="宋体" w:hAnsi="宋体" w:cs="宋体"/>
                <w:color w:val="auto"/>
                <w:sz w:val="18"/>
                <w:szCs w:val="18"/>
                <w:highlight w:val="none"/>
                <w:lang w:eastAsia="zh-CN"/>
              </w:rPr>
              <w:t>宁波市城市运行管理服务平台</w:t>
            </w:r>
            <w:r>
              <w:rPr>
                <w:rFonts w:hint="eastAsia" w:ascii="宋体" w:hAnsi="宋体" w:eastAsia="宋体" w:cs="宋体"/>
                <w:color w:val="auto"/>
                <w:sz w:val="18"/>
                <w:szCs w:val="18"/>
                <w:highlight w:val="none"/>
              </w:rPr>
              <w:t>通过平台流转的或通过热线投诉电话转办的案件应及时按照</w:t>
            </w:r>
            <w:r>
              <w:rPr>
                <w:rFonts w:hint="eastAsia" w:ascii="宋体" w:hAnsi="宋体" w:cs="宋体"/>
                <w:color w:val="auto"/>
                <w:sz w:val="18"/>
                <w:szCs w:val="18"/>
                <w:highlight w:val="none"/>
                <w:lang w:eastAsia="zh-CN"/>
              </w:rPr>
              <w:t>宁波市城市运行管理服务平台</w:t>
            </w:r>
            <w:r>
              <w:rPr>
                <w:rFonts w:hint="eastAsia" w:ascii="宋体" w:hAnsi="宋体" w:eastAsia="宋体" w:cs="宋体"/>
                <w:color w:val="auto"/>
                <w:sz w:val="18"/>
                <w:szCs w:val="18"/>
                <w:highlight w:val="none"/>
              </w:rPr>
              <w:t>结案标准完成，不得弄虚作假。</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1475A54F">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1、采用覆盖清除，覆盖色与基底色彩有明显差异或覆盖不到位的每处扣0.2分。</w:t>
            </w:r>
          </w:p>
          <w:p w14:paraId="2A38EECA">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2、使用清除剂或剥离方式清除，未完全清除的每处扣0.2分。</w:t>
            </w:r>
          </w:p>
          <w:p w14:paraId="2BAE7FA1">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3、有清除物遗留地面每处扣0.2分。</w:t>
            </w:r>
          </w:p>
          <w:p w14:paraId="3B9A1357">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r>
              <w:rPr>
                <w:rFonts w:hint="eastAsia" w:ascii="宋体" w:hAnsi="宋体" w:cs="宋体"/>
                <w:color w:val="auto"/>
                <w:sz w:val="18"/>
                <w:szCs w:val="18"/>
                <w:highlight w:val="none"/>
                <w:lang w:eastAsia="zh-CN"/>
              </w:rPr>
              <w:t>宁波市城市运行管理服务平台</w:t>
            </w:r>
            <w:r>
              <w:rPr>
                <w:rFonts w:hint="eastAsia" w:ascii="宋体" w:hAnsi="宋体" w:eastAsia="宋体" w:cs="宋体"/>
                <w:color w:val="auto"/>
                <w:sz w:val="18"/>
                <w:szCs w:val="18"/>
                <w:highlight w:val="none"/>
              </w:rPr>
              <w:t>案件超时完成发现一件扣1分,未完成发现一件扣3分,弄虚作假发现一件扣5分。</w:t>
            </w:r>
          </w:p>
          <w:p w14:paraId="7104DEC6">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5、被省、市、区级等媒体曝光（领导批示）的，发现一起分别扣5000元、3000元、2000元。</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5373A113">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抽检评分：以1条（个）道路（公共场所、小区、城中村）为单位进行评分后累加取算术平均分。</w:t>
            </w:r>
          </w:p>
        </w:tc>
      </w:tr>
      <w:tr w14:paraId="7B33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60" w:type="dxa"/>
            <w:vMerge w:val="restart"/>
            <w:tcBorders>
              <w:top w:val="single" w:color="auto" w:sz="4" w:space="0"/>
              <w:left w:val="single" w:color="auto" w:sz="4" w:space="0"/>
              <w:bottom w:val="single" w:color="auto" w:sz="4" w:space="0"/>
              <w:right w:val="single" w:color="auto" w:sz="4" w:space="0"/>
            </w:tcBorders>
            <w:noWrap w:val="0"/>
            <w:vAlign w:val="center"/>
          </w:tcPr>
          <w:p w14:paraId="2E0835F5">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个性部分</w:t>
            </w:r>
          </w:p>
        </w:tc>
        <w:tc>
          <w:tcPr>
            <w:tcW w:w="435" w:type="dxa"/>
            <w:tcBorders>
              <w:top w:val="single" w:color="auto" w:sz="4" w:space="0"/>
              <w:left w:val="single" w:color="auto" w:sz="4" w:space="0"/>
              <w:bottom w:val="single" w:color="auto" w:sz="4" w:space="0"/>
              <w:right w:val="single" w:color="auto" w:sz="4" w:space="0"/>
            </w:tcBorders>
            <w:noWrap w:val="0"/>
            <w:vAlign w:val="center"/>
          </w:tcPr>
          <w:p w14:paraId="2673A9F0">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w:t>
            </w:r>
          </w:p>
          <w:p w14:paraId="0581A8B7">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级</w:t>
            </w:r>
          </w:p>
          <w:p w14:paraId="63B748A1">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区</w:t>
            </w:r>
          </w:p>
          <w:p w14:paraId="6798A9C9">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域</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7511C675">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70分</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216A271D">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1、建立每日（包括双休日和节假日）最少12小时清除制度。</w:t>
            </w:r>
          </w:p>
          <w:p w14:paraId="5FCDE66B">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2、秋冬季每日8时（春夏季每日7时）前必须清除干净，“三乱”停留时间不得超过15分钟。</w:t>
            </w:r>
          </w:p>
          <w:p w14:paraId="0D8D9260">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3、应配备投标文件确定总人数的40％。</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092C37BA">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1、不符合要求的扣15分。</w:t>
            </w:r>
          </w:p>
          <w:p w14:paraId="36380C56">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2、每条（个）道路（公共场所），发现一处扣0.5分。</w:t>
            </w:r>
          </w:p>
          <w:p w14:paraId="593A46DD">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3、不符合要求的扣5分。</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2E309DC1">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抽检评分：以1条（个）道路（公共场所）为单位进行评分后累加取算术平均分。</w:t>
            </w:r>
          </w:p>
        </w:tc>
      </w:tr>
      <w:tr w14:paraId="2CD4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dxa"/>
            <w:vMerge w:val="continue"/>
            <w:tcBorders>
              <w:top w:val="single" w:color="auto" w:sz="4" w:space="0"/>
              <w:left w:val="single" w:color="auto" w:sz="4" w:space="0"/>
              <w:bottom w:val="single" w:color="auto" w:sz="4" w:space="0"/>
              <w:right w:val="single" w:color="auto" w:sz="4" w:space="0"/>
            </w:tcBorders>
            <w:noWrap w:val="0"/>
            <w:vAlign w:val="center"/>
          </w:tcPr>
          <w:p w14:paraId="51FCBBE0">
            <w:pPr>
              <w:widowControl/>
              <w:spacing w:line="360" w:lineRule="auto"/>
              <w:jc w:val="left"/>
              <w:rPr>
                <w:rFonts w:hint="eastAsia" w:ascii="宋体" w:hAnsi="宋体" w:eastAsia="宋体" w:cs="宋体"/>
                <w:color w:val="auto"/>
                <w:kern w:val="0"/>
                <w:sz w:val="18"/>
                <w:szCs w:val="32"/>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center"/>
          </w:tcPr>
          <w:p w14:paraId="1DBB082E">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w:t>
            </w:r>
          </w:p>
          <w:p w14:paraId="39010076">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级</w:t>
            </w:r>
          </w:p>
          <w:p w14:paraId="42158715">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区</w:t>
            </w:r>
          </w:p>
          <w:p w14:paraId="1084FA25">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域</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2DDF4BEE">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70分</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202E839E">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1、建立每日（包括双休日和节假日）最少10小时清除制度。</w:t>
            </w:r>
          </w:p>
          <w:p w14:paraId="64E18315">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2、“三乱”停留时间不得超过30分钟；</w:t>
            </w:r>
          </w:p>
          <w:p w14:paraId="59CB1F02">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3、应配备投标文件确定总人数的30％。</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4DF34C34">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1、不符合要求的扣15分。</w:t>
            </w:r>
          </w:p>
          <w:p w14:paraId="7EC51627">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2、每条（个）道路（公共场所），“三乱”停留超过30分钟，一处扣0.5分。</w:t>
            </w:r>
          </w:p>
          <w:p w14:paraId="3FFF49B9">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3、不符合要求的扣5分。</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622EEB33">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抽检评分：以1条（个）道路（公共场所）为单位进行评分后累加取算术平均分。</w:t>
            </w:r>
          </w:p>
        </w:tc>
      </w:tr>
      <w:tr w14:paraId="422B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dxa"/>
            <w:vMerge w:val="continue"/>
            <w:tcBorders>
              <w:top w:val="single" w:color="auto" w:sz="4" w:space="0"/>
              <w:left w:val="single" w:color="auto" w:sz="4" w:space="0"/>
              <w:bottom w:val="single" w:color="auto" w:sz="4" w:space="0"/>
              <w:right w:val="single" w:color="auto" w:sz="4" w:space="0"/>
            </w:tcBorders>
            <w:noWrap w:val="0"/>
            <w:vAlign w:val="center"/>
          </w:tcPr>
          <w:p w14:paraId="0B79CC92">
            <w:pPr>
              <w:widowControl/>
              <w:spacing w:line="360" w:lineRule="auto"/>
              <w:jc w:val="left"/>
              <w:rPr>
                <w:rFonts w:hint="eastAsia" w:ascii="宋体" w:hAnsi="宋体" w:eastAsia="宋体" w:cs="宋体"/>
                <w:color w:val="auto"/>
                <w:kern w:val="0"/>
                <w:sz w:val="18"/>
                <w:szCs w:val="32"/>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center"/>
          </w:tcPr>
          <w:p w14:paraId="4A980E01">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三</w:t>
            </w:r>
          </w:p>
          <w:p w14:paraId="21263A01">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级</w:t>
            </w:r>
          </w:p>
          <w:p w14:paraId="3F42E498">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区</w:t>
            </w:r>
          </w:p>
          <w:p w14:paraId="70D5ACE0">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域</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09729A5D">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70分</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62593F59">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1、“三乱”停留时间不得超过60分钟。</w:t>
            </w:r>
          </w:p>
          <w:p w14:paraId="7C3EEE90">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2、应配备投标文件确定总人数的20％。</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3D59005C">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1、每条（个）背街小巷（小区）“三乱”停留时间超过60分钟，发现一处扣0.5分。</w:t>
            </w:r>
          </w:p>
          <w:p w14:paraId="4AE79728">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2、不符合要求的扣5分。</w:t>
            </w:r>
          </w:p>
        </w:tc>
        <w:tc>
          <w:tcPr>
            <w:tcW w:w="1530" w:type="dxa"/>
            <w:tcBorders>
              <w:top w:val="single" w:color="auto" w:sz="4" w:space="0"/>
              <w:left w:val="single" w:color="auto" w:sz="4" w:space="0"/>
              <w:bottom w:val="single" w:color="auto" w:sz="4" w:space="0"/>
              <w:right w:val="single" w:color="auto" w:sz="4" w:space="0"/>
            </w:tcBorders>
            <w:noWrap w:val="0"/>
            <w:vAlign w:val="top"/>
          </w:tcPr>
          <w:p w14:paraId="6C809A97">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抽检评分：以1条（个）背街小巷（小区）为单位进行评分后累加取算术平均分。</w:t>
            </w:r>
          </w:p>
        </w:tc>
      </w:tr>
      <w:tr w14:paraId="00A4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360" w:type="dxa"/>
            <w:vMerge w:val="continue"/>
            <w:tcBorders>
              <w:top w:val="single" w:color="auto" w:sz="4" w:space="0"/>
              <w:left w:val="single" w:color="auto" w:sz="4" w:space="0"/>
              <w:bottom w:val="single" w:color="auto" w:sz="4" w:space="0"/>
              <w:right w:val="single" w:color="auto" w:sz="4" w:space="0"/>
            </w:tcBorders>
            <w:noWrap w:val="0"/>
            <w:vAlign w:val="center"/>
          </w:tcPr>
          <w:p w14:paraId="5A323FEF">
            <w:pPr>
              <w:widowControl/>
              <w:spacing w:line="360" w:lineRule="auto"/>
              <w:jc w:val="left"/>
              <w:rPr>
                <w:rFonts w:hint="eastAsia" w:ascii="宋体" w:hAnsi="宋体" w:eastAsia="宋体" w:cs="宋体"/>
                <w:color w:val="auto"/>
                <w:kern w:val="0"/>
                <w:sz w:val="18"/>
                <w:szCs w:val="32"/>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center"/>
          </w:tcPr>
          <w:p w14:paraId="5FD46EDE">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四</w:t>
            </w:r>
          </w:p>
          <w:p w14:paraId="285D4897">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级</w:t>
            </w:r>
          </w:p>
          <w:p w14:paraId="2A03E1E7">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区</w:t>
            </w:r>
          </w:p>
          <w:p w14:paraId="3D80D985">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域</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0D54D35A">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70分</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54039E82">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1、“三乱”停留时间不得超过半天。</w:t>
            </w:r>
          </w:p>
          <w:p w14:paraId="20D893B3">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2、应配备投标文件确定总人数的10％。</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6C876408">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1、每个城中村“三乱”停留时间超过半天，发现一处扣0.5分。</w:t>
            </w:r>
          </w:p>
          <w:p w14:paraId="4328640A">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2、不符合要求的扣5分。</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0A16E2C5">
            <w:pPr>
              <w:spacing w:line="360" w:lineRule="auto"/>
              <w:rPr>
                <w:rFonts w:hint="eastAsia" w:ascii="宋体" w:hAnsi="宋体" w:eastAsia="宋体" w:cs="宋体"/>
                <w:color w:val="auto"/>
                <w:kern w:val="0"/>
                <w:sz w:val="18"/>
                <w:szCs w:val="32"/>
                <w:highlight w:val="none"/>
              </w:rPr>
            </w:pPr>
            <w:r>
              <w:rPr>
                <w:rFonts w:hint="eastAsia" w:ascii="宋体" w:hAnsi="宋体" w:eastAsia="宋体" w:cs="宋体"/>
                <w:color w:val="auto"/>
                <w:sz w:val="18"/>
                <w:szCs w:val="18"/>
                <w:highlight w:val="none"/>
              </w:rPr>
              <w:t>抽检评分：以1个城中村为单位进行评分后累加取算术平均分。</w:t>
            </w:r>
          </w:p>
        </w:tc>
      </w:tr>
    </w:tbl>
    <w:p w14:paraId="2225A9E0">
      <w:pPr>
        <w:snapToGrid w:val="0"/>
        <w:spacing w:line="360" w:lineRule="auto"/>
        <w:ind w:firstLine="462" w:firstLineChars="219"/>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1B8A8CC1">
      <w:pPr>
        <w:snapToGrid w:val="0"/>
        <w:spacing w:line="360" w:lineRule="auto"/>
        <w:ind w:firstLine="462" w:firstLineChars="219"/>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（1）各级区域考评总分均为共性部分和个性部分之和（如一级区域考评总分为共性部分所包含的三个小项共30分和个性部分的一级区域70分之和），满分均为100分。</w:t>
      </w:r>
    </w:p>
    <w:p w14:paraId="18B39FEB">
      <w:pPr>
        <w:snapToGrid w:val="0"/>
        <w:spacing w:line="360" w:lineRule="auto"/>
        <w:ind w:firstLine="462" w:firstLineChars="219"/>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（2）合同履行期间，作业和考核标准有政策文件新规定或更改的，</w:t>
      </w:r>
      <w:r>
        <w:rPr>
          <w:rFonts w:hint="eastAsia" w:ascii="宋体" w:hAnsi="宋体" w:eastAsia="宋体" w:cs="宋体"/>
          <w:b/>
          <w:color w:val="auto"/>
          <w:szCs w:val="21"/>
          <w:highlight w:val="none"/>
          <w:lang w:eastAsia="zh-CN"/>
        </w:rPr>
        <w:t>中标供应商</w:t>
      </w:r>
      <w:r>
        <w:rPr>
          <w:rFonts w:hint="eastAsia" w:ascii="宋体" w:hAnsi="宋体" w:eastAsia="宋体" w:cs="宋体"/>
          <w:b/>
          <w:color w:val="auto"/>
          <w:szCs w:val="21"/>
          <w:highlight w:val="none"/>
        </w:rPr>
        <w:t>必须按照新的标准执行。</w:t>
      </w:r>
    </w:p>
    <w:p w14:paraId="72FB8F05">
      <w:pPr>
        <w:rPr>
          <w:rFonts w:hint="eastAsia" w:ascii="宋体" w:hAnsi="宋体" w:eastAsia="宋体" w:cs="宋体"/>
          <w:color w:val="auto"/>
          <w:highlight w:val="none"/>
        </w:rPr>
      </w:pPr>
    </w:p>
    <w:p w14:paraId="01551F4D">
      <w:pPr>
        <w:pStyle w:val="23"/>
        <w:rPr>
          <w:rFonts w:hint="eastAsia" w:ascii="宋体" w:hAnsi="宋体" w:eastAsia="宋体" w:cs="宋体"/>
          <w:color w:val="auto"/>
          <w:highlight w:val="none"/>
        </w:rPr>
      </w:pPr>
    </w:p>
    <w:p w14:paraId="45A9FC7E">
      <w:pPr>
        <w:rPr>
          <w:rFonts w:hint="eastAsia" w:ascii="宋体" w:hAnsi="宋体" w:eastAsia="宋体" w:cs="宋体"/>
          <w:color w:val="auto"/>
          <w:highlight w:val="none"/>
        </w:rPr>
      </w:pPr>
    </w:p>
    <w:p w14:paraId="0CCB8381">
      <w:pPr>
        <w:pStyle w:val="23"/>
        <w:rPr>
          <w:rFonts w:hint="eastAsia" w:ascii="宋体" w:hAnsi="宋体" w:eastAsia="宋体" w:cs="宋体"/>
          <w:b/>
          <w:color w:val="auto"/>
          <w:sz w:val="24"/>
          <w:highlight w:val="none"/>
        </w:rPr>
        <w:sectPr>
          <w:footerReference r:id="rId8" w:type="first"/>
          <w:footerReference r:id="rId7" w:type="default"/>
          <w:pgSz w:w="11906" w:h="16838"/>
          <w:pgMar w:top="1440" w:right="1797" w:bottom="1587" w:left="1797" w:header="850" w:footer="992" w:gutter="0"/>
          <w:pgNumType w:fmt="decimal" w:start="1"/>
          <w:cols w:space="0" w:num="1"/>
          <w:titlePg/>
          <w:rtlGutter w:val="0"/>
          <w:docGrid w:linePitch="0" w:charSpace="0"/>
        </w:sectPr>
      </w:pPr>
    </w:p>
    <w:p w14:paraId="094A4579">
      <w:pPr>
        <w:spacing w:line="360" w:lineRule="auto"/>
        <w:outlineLvl w:val="1"/>
        <w:rPr>
          <w:rFonts w:hint="eastAsia" w:ascii="宋体" w:hAnsi="宋体" w:eastAsia="宋体" w:cs="宋体"/>
          <w:b/>
          <w:color w:val="auto"/>
          <w:szCs w:val="21"/>
          <w:highlight w:val="none"/>
        </w:rPr>
      </w:pPr>
      <w:bookmarkStart w:id="10" w:name="_Toc88605199"/>
      <w:r>
        <w:rPr>
          <w:rFonts w:hint="eastAsia" w:ascii="宋体" w:hAnsi="宋体" w:eastAsia="宋体" w:cs="宋体"/>
          <w:b/>
          <w:color w:val="auto"/>
          <w:szCs w:val="21"/>
          <w:highlight w:val="none"/>
        </w:rPr>
        <w:t>二、商务条款要求</w:t>
      </w:r>
      <w:bookmarkEnd w:id="10"/>
    </w:p>
    <w:tbl>
      <w:tblPr>
        <w:tblStyle w:val="51"/>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150"/>
        <w:gridCol w:w="1206"/>
      </w:tblGrid>
      <w:tr w14:paraId="6815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31" w:type="dxa"/>
            <w:noWrap w:val="0"/>
            <w:vAlign w:val="center"/>
          </w:tcPr>
          <w:p w14:paraId="359D3924">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序号</w:t>
            </w:r>
          </w:p>
        </w:tc>
        <w:tc>
          <w:tcPr>
            <w:tcW w:w="7150" w:type="dxa"/>
            <w:noWrap w:val="0"/>
            <w:vAlign w:val="center"/>
          </w:tcPr>
          <w:p w14:paraId="5586313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商务条款要求</w:t>
            </w:r>
          </w:p>
        </w:tc>
        <w:tc>
          <w:tcPr>
            <w:tcW w:w="1206" w:type="dxa"/>
            <w:noWrap w:val="0"/>
            <w:vAlign w:val="center"/>
          </w:tcPr>
          <w:p w14:paraId="710774C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投标响应</w:t>
            </w:r>
          </w:p>
        </w:tc>
      </w:tr>
      <w:tr w14:paraId="1A84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noWrap w:val="0"/>
            <w:vAlign w:val="center"/>
          </w:tcPr>
          <w:p w14:paraId="16474F3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150" w:type="dxa"/>
            <w:noWrap w:val="0"/>
            <w:vAlign w:val="center"/>
          </w:tcPr>
          <w:p w14:paraId="71283373">
            <w:pPr>
              <w:tabs>
                <w:tab w:val="left" w:pos="4320"/>
              </w:tabs>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eastAsia="zh-CN"/>
              </w:rPr>
              <w:t>：</w:t>
            </w:r>
          </w:p>
          <w:p w14:paraId="5D80D3D7">
            <w:pPr>
              <w:tabs>
                <w:tab w:val="left" w:pos="43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（1）履约保证金金额：合同总价的</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w:t>
            </w:r>
          </w:p>
          <w:p w14:paraId="3864C310">
            <w:pPr>
              <w:tabs>
                <w:tab w:val="left" w:pos="43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（2）履约保证金形式：电汇、网银、支票、保险保单、银行保函。</w:t>
            </w:r>
          </w:p>
          <w:p w14:paraId="3776D405">
            <w:pPr>
              <w:tabs>
                <w:tab w:val="left" w:pos="43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（3）履约保证金递交时间：</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须在合同签订后</w:t>
            </w:r>
            <w:r>
              <w:rPr>
                <w:rFonts w:hint="eastAsia" w:ascii="宋体" w:hAnsi="宋体" w:eastAsia="宋体" w:cs="宋体"/>
                <w:color w:val="auto"/>
                <w:szCs w:val="21"/>
                <w:highlight w:val="none"/>
                <w:lang w:val="en-US" w:eastAsia="zh-CN"/>
              </w:rPr>
              <w:t>10</w:t>
            </w:r>
            <w:r>
              <w:rPr>
                <w:rFonts w:hint="eastAsia" w:ascii="宋体" w:hAnsi="宋体" w:cs="宋体"/>
                <w:color w:val="auto"/>
                <w:szCs w:val="21"/>
                <w:highlight w:val="none"/>
                <w:lang w:val="en-US" w:eastAsia="zh-CN"/>
              </w:rPr>
              <w:t>个工作</w:t>
            </w:r>
            <w:r>
              <w:rPr>
                <w:rFonts w:hint="eastAsia" w:ascii="宋体" w:hAnsi="宋体" w:eastAsia="宋体" w:cs="宋体"/>
                <w:color w:val="auto"/>
                <w:szCs w:val="21"/>
                <w:highlight w:val="none"/>
                <w:lang w:val="en-US" w:eastAsia="zh-CN"/>
              </w:rPr>
              <w:t>日</w:t>
            </w:r>
            <w:r>
              <w:rPr>
                <w:rFonts w:hint="eastAsia" w:ascii="宋体" w:hAnsi="宋体" w:eastAsia="宋体" w:cs="宋体"/>
                <w:color w:val="auto"/>
                <w:szCs w:val="21"/>
                <w:highlight w:val="none"/>
              </w:rPr>
              <w:t>内向采购</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交纳履约保证金。</w:t>
            </w:r>
          </w:p>
          <w:p w14:paraId="680E9FCD">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（4）履约保证金退还时间：合同履行完毕后</w:t>
            </w:r>
            <w:r>
              <w:rPr>
                <w:rFonts w:hint="eastAsia" w:ascii="宋体" w:hAnsi="宋体" w:eastAsia="宋体" w:cs="宋体"/>
                <w:color w:val="auto"/>
                <w:szCs w:val="21"/>
                <w:highlight w:val="none"/>
                <w:lang w:val="en-US" w:eastAsia="zh-CN"/>
              </w:rPr>
              <w:t>10</w:t>
            </w:r>
            <w:r>
              <w:rPr>
                <w:rFonts w:hint="eastAsia" w:ascii="宋体" w:hAnsi="宋体" w:cs="宋体"/>
                <w:color w:val="auto"/>
                <w:szCs w:val="21"/>
                <w:highlight w:val="none"/>
                <w:lang w:val="en-US" w:eastAsia="zh-CN"/>
              </w:rPr>
              <w:t>个工作</w:t>
            </w:r>
            <w:r>
              <w:rPr>
                <w:rFonts w:hint="eastAsia" w:ascii="宋体" w:hAnsi="宋体" w:eastAsia="宋体" w:cs="宋体"/>
                <w:color w:val="auto"/>
                <w:szCs w:val="21"/>
                <w:highlight w:val="none"/>
                <w:lang w:val="en-US" w:eastAsia="zh-CN"/>
              </w:rPr>
              <w:t>日</w:t>
            </w:r>
            <w:r>
              <w:rPr>
                <w:rFonts w:hint="eastAsia" w:ascii="宋体" w:hAnsi="宋体" w:eastAsia="宋体" w:cs="宋体"/>
                <w:color w:val="auto"/>
                <w:szCs w:val="21"/>
                <w:highlight w:val="none"/>
              </w:rPr>
              <w:t>内退还</w:t>
            </w:r>
            <w:r>
              <w:rPr>
                <w:rFonts w:hint="eastAsia" w:ascii="宋体" w:hAnsi="宋体" w:eastAsia="宋体" w:cs="宋体"/>
                <w:bCs w:val="0"/>
                <w:color w:val="auto"/>
                <w:sz w:val="21"/>
                <w:szCs w:val="21"/>
                <w:highlight w:val="none"/>
                <w:lang w:val="en-US" w:eastAsia="zh-CN"/>
              </w:rPr>
              <w:t>（</w:t>
            </w:r>
            <w:r>
              <w:rPr>
                <w:rFonts w:hint="eastAsia" w:ascii="宋体" w:hAnsi="宋体" w:cs="宋体"/>
                <w:bCs w:val="0"/>
                <w:color w:val="auto"/>
                <w:sz w:val="21"/>
                <w:szCs w:val="21"/>
                <w:highlight w:val="none"/>
                <w:lang w:val="en-US" w:eastAsia="zh-CN"/>
              </w:rPr>
              <w:t>中标供应商未按合同要求进行履约的情形除外）</w:t>
            </w:r>
            <w:r>
              <w:rPr>
                <w:rFonts w:hint="eastAsia" w:ascii="宋体" w:hAnsi="宋体" w:eastAsia="宋体" w:cs="宋体"/>
                <w:color w:val="auto"/>
                <w:szCs w:val="21"/>
                <w:highlight w:val="none"/>
              </w:rPr>
              <w:t>。</w:t>
            </w:r>
          </w:p>
        </w:tc>
        <w:tc>
          <w:tcPr>
            <w:tcW w:w="1206" w:type="dxa"/>
            <w:noWrap w:val="0"/>
            <w:vAlign w:val="center"/>
          </w:tcPr>
          <w:p w14:paraId="78C49966">
            <w:pPr>
              <w:spacing w:line="360" w:lineRule="auto"/>
              <w:jc w:val="center"/>
              <w:rPr>
                <w:rFonts w:hint="eastAsia" w:ascii="宋体" w:hAnsi="宋体" w:eastAsia="宋体" w:cs="宋体"/>
                <w:color w:val="auto"/>
                <w:szCs w:val="21"/>
                <w:highlight w:val="none"/>
              </w:rPr>
            </w:pPr>
          </w:p>
        </w:tc>
      </w:tr>
      <w:tr w14:paraId="1B21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1" w:type="dxa"/>
            <w:shd w:val="clear" w:color="auto" w:fill="FFFFFF"/>
            <w:noWrap w:val="0"/>
            <w:vAlign w:val="center"/>
          </w:tcPr>
          <w:p w14:paraId="155F74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150" w:type="dxa"/>
            <w:shd w:val="clear" w:color="auto" w:fill="FFFFFF"/>
            <w:noWrap w:val="0"/>
            <w:vAlign w:val="center"/>
          </w:tcPr>
          <w:p w14:paraId="73CEA27B">
            <w:pPr>
              <w:tabs>
                <w:tab w:val="left" w:pos="5103"/>
              </w:tabs>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服务期限：</w:t>
            </w:r>
            <w:r>
              <w:rPr>
                <w:rFonts w:hint="eastAsia" w:ascii="宋体" w:hAnsi="宋体" w:eastAsia="宋体" w:cs="宋体"/>
                <w:bCs/>
                <w:color w:val="auto"/>
                <w:szCs w:val="21"/>
                <w:highlight w:val="none"/>
                <w:lang w:eastAsia="zh-CN"/>
              </w:rPr>
              <w:t>自合同签订之日起一年</w:t>
            </w:r>
            <w:r>
              <w:rPr>
                <w:rFonts w:hint="eastAsia" w:ascii="宋体" w:hAnsi="宋体" w:eastAsia="宋体" w:cs="宋体"/>
                <w:bCs/>
                <w:color w:val="auto"/>
                <w:kern w:val="2"/>
                <w:sz w:val="21"/>
                <w:szCs w:val="21"/>
                <w:highlight w:val="none"/>
              </w:rPr>
              <w:t>。</w:t>
            </w:r>
          </w:p>
        </w:tc>
        <w:tc>
          <w:tcPr>
            <w:tcW w:w="1206" w:type="dxa"/>
            <w:noWrap w:val="0"/>
            <w:vAlign w:val="center"/>
          </w:tcPr>
          <w:p w14:paraId="42FDEB8A">
            <w:pPr>
              <w:autoSpaceDE w:val="0"/>
              <w:autoSpaceDN w:val="0"/>
              <w:spacing w:line="360" w:lineRule="auto"/>
              <w:jc w:val="center"/>
              <w:textAlignment w:val="bottom"/>
              <w:rPr>
                <w:rFonts w:hint="eastAsia" w:ascii="宋体" w:hAnsi="宋体" w:eastAsia="宋体" w:cs="宋体"/>
                <w:color w:val="auto"/>
                <w:szCs w:val="21"/>
                <w:highlight w:val="none"/>
              </w:rPr>
            </w:pPr>
          </w:p>
        </w:tc>
      </w:tr>
      <w:tr w14:paraId="55C6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1" w:type="dxa"/>
            <w:noWrap w:val="0"/>
            <w:vAlign w:val="center"/>
          </w:tcPr>
          <w:p w14:paraId="393B547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150" w:type="dxa"/>
            <w:noWrap w:val="0"/>
            <w:vAlign w:val="center"/>
          </w:tcPr>
          <w:p w14:paraId="1BF7F18D">
            <w:pPr>
              <w:autoSpaceDE/>
              <w:autoSpaceDN/>
              <w:snapToGrid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p w14:paraId="7DEE2048">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合同签订并提交履约担保后7个工作日内支付合同价的20%作为预付款。（在合同签订时，</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书面明确表示无需预付款或者主动要求降低预付款比例的，以签订合同的内容为准）</w:t>
            </w:r>
          </w:p>
          <w:p w14:paraId="1EF513D7">
            <w:pPr>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按季支付，采购人根据考核结果，在下季度初支付经费。</w:t>
            </w:r>
            <w:r>
              <w:rPr>
                <w:rFonts w:hint="eastAsia" w:ascii="宋体" w:hAnsi="宋体" w:cs="宋体"/>
                <w:color w:val="auto"/>
                <w:szCs w:val="21"/>
                <w:highlight w:val="none"/>
                <w:lang w:eastAsia="zh-CN"/>
              </w:rPr>
              <w:t>核拨的预付款在前两个付款季度中等额扣回，</w:t>
            </w:r>
            <w:r>
              <w:rPr>
                <w:rFonts w:hint="eastAsia" w:ascii="宋体" w:hAnsi="宋体" w:eastAsia="宋体" w:cs="宋体"/>
                <w:color w:val="auto"/>
                <w:szCs w:val="21"/>
                <w:highlight w:val="none"/>
              </w:rPr>
              <w:t>扣完后继续按季度进行核拨支付。</w:t>
            </w:r>
          </w:p>
          <w:p w14:paraId="656CB633">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考核总分为100分。</w:t>
            </w:r>
            <w:r>
              <w:rPr>
                <w:rFonts w:hint="eastAsia" w:ascii="宋体" w:hAnsi="宋体" w:eastAsia="宋体" w:cs="宋体"/>
                <w:color w:val="auto"/>
                <w:szCs w:val="21"/>
                <w:highlight w:val="none"/>
              </w:rPr>
              <w:t>一级区域考核得分评定分数≥95分为合格，二级区域考核得分评定分数≥90分为合格，三级区域考核得分评定分数≥85分为合格，四级区域考核得分评定分数≥80分为合格。各级别区域月评定分数均在合格以上，全额支付经费；任何级别区域合格以下，每下降1分，扣除月经费3％。</w:t>
            </w:r>
          </w:p>
        </w:tc>
        <w:tc>
          <w:tcPr>
            <w:tcW w:w="1206" w:type="dxa"/>
            <w:noWrap w:val="0"/>
            <w:vAlign w:val="center"/>
          </w:tcPr>
          <w:p w14:paraId="22BFCF8E">
            <w:pPr>
              <w:spacing w:line="360" w:lineRule="auto"/>
              <w:jc w:val="center"/>
              <w:rPr>
                <w:rFonts w:hint="eastAsia" w:ascii="宋体" w:hAnsi="宋体" w:eastAsia="宋体" w:cs="宋体"/>
                <w:color w:val="auto"/>
                <w:szCs w:val="21"/>
                <w:highlight w:val="none"/>
              </w:rPr>
            </w:pPr>
          </w:p>
        </w:tc>
      </w:tr>
      <w:tr w14:paraId="08C5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1" w:type="dxa"/>
            <w:noWrap w:val="0"/>
            <w:vAlign w:val="center"/>
          </w:tcPr>
          <w:p w14:paraId="484A81B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7150" w:type="dxa"/>
            <w:noWrap w:val="0"/>
            <w:vAlign w:val="center"/>
          </w:tcPr>
          <w:p w14:paraId="28770DC5">
            <w:pPr>
              <w:autoSpaceDE w:val="0"/>
              <w:autoSpaceDN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授予合同：按照招标文件的规定、</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的投标响应及中标通知书确定的金额签订合同。</w:t>
            </w:r>
          </w:p>
        </w:tc>
        <w:tc>
          <w:tcPr>
            <w:tcW w:w="1206" w:type="dxa"/>
            <w:noWrap w:val="0"/>
            <w:vAlign w:val="center"/>
          </w:tcPr>
          <w:p w14:paraId="5210FC7E">
            <w:pPr>
              <w:spacing w:line="360" w:lineRule="auto"/>
              <w:jc w:val="center"/>
              <w:rPr>
                <w:rFonts w:hint="eastAsia" w:ascii="宋体" w:hAnsi="宋体" w:eastAsia="宋体" w:cs="宋体"/>
                <w:color w:val="auto"/>
                <w:szCs w:val="21"/>
                <w:highlight w:val="none"/>
              </w:rPr>
            </w:pPr>
          </w:p>
        </w:tc>
      </w:tr>
      <w:tr w14:paraId="715B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1" w:type="dxa"/>
            <w:noWrap w:val="0"/>
            <w:vAlign w:val="center"/>
          </w:tcPr>
          <w:p w14:paraId="48490A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150" w:type="dxa"/>
            <w:noWrap w:val="0"/>
            <w:vAlign w:val="center"/>
          </w:tcPr>
          <w:p w14:paraId="429E270C">
            <w:pPr>
              <w:autoSpaceDE w:val="0"/>
              <w:autoSpaceDN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合同签订时间：中标通知书发出之日起30天内签订合同。</w:t>
            </w:r>
          </w:p>
        </w:tc>
        <w:tc>
          <w:tcPr>
            <w:tcW w:w="1206" w:type="dxa"/>
            <w:noWrap w:val="0"/>
            <w:vAlign w:val="center"/>
          </w:tcPr>
          <w:p w14:paraId="3052CE13">
            <w:pPr>
              <w:spacing w:line="360" w:lineRule="auto"/>
              <w:jc w:val="center"/>
              <w:rPr>
                <w:rFonts w:hint="eastAsia" w:ascii="宋体" w:hAnsi="宋体" w:eastAsia="宋体" w:cs="宋体"/>
                <w:color w:val="auto"/>
                <w:szCs w:val="21"/>
                <w:highlight w:val="none"/>
              </w:rPr>
            </w:pPr>
          </w:p>
        </w:tc>
      </w:tr>
    </w:tbl>
    <w:p w14:paraId="7472FAB7">
      <w:pPr>
        <w:spacing w:line="360" w:lineRule="auto"/>
        <w:rPr>
          <w:rFonts w:hint="eastAsia" w:ascii="宋体" w:hAnsi="宋体" w:eastAsia="宋体" w:cs="宋体"/>
          <w:color w:val="auto"/>
          <w:szCs w:val="21"/>
          <w:highlight w:val="none"/>
        </w:rPr>
      </w:pPr>
    </w:p>
    <w:p w14:paraId="0DABA9AE">
      <w:pPr>
        <w:pStyle w:val="9"/>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0"/>
        <w:textAlignment w:val="auto"/>
        <w:outlineLvl w:val="9"/>
        <w:rPr>
          <w:rFonts w:hint="eastAsia" w:ascii="宋体" w:hAnsi="宋体" w:eastAsia="宋体" w:cs="宋体"/>
          <w:b/>
          <w:bCs/>
          <w:color w:val="auto"/>
          <w:szCs w:val="21"/>
          <w:highlight w:val="none"/>
          <w:lang w:val="en-US" w:eastAsia="zh-CN"/>
        </w:rPr>
        <w:sectPr>
          <w:headerReference r:id="rId9" w:type="default"/>
          <w:footerReference r:id="rId10" w:type="default"/>
          <w:footerReference r:id="rId11" w:type="even"/>
          <w:pgSz w:w="11906" w:h="16838"/>
          <w:pgMar w:top="1440" w:right="1797" w:bottom="1587" w:left="179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bookmarkEnd w:id="3"/>
    <w:bookmarkEnd w:id="4"/>
    <w:p w14:paraId="5D5F3A18">
      <w:pPr>
        <w:pStyle w:val="29"/>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b/>
          <w:bCs/>
          <w:color w:val="auto"/>
          <w:sz w:val="28"/>
          <w:szCs w:val="28"/>
          <w:highlight w:val="none"/>
        </w:rPr>
      </w:pPr>
      <w:bookmarkStart w:id="11" w:name="_Toc1216"/>
      <w:r>
        <w:rPr>
          <w:rFonts w:hint="eastAsia" w:ascii="宋体" w:hAnsi="宋体" w:eastAsia="宋体" w:cs="宋体"/>
          <w:b/>
          <w:bCs/>
          <w:color w:val="auto"/>
          <w:sz w:val="28"/>
          <w:szCs w:val="28"/>
          <w:highlight w:val="none"/>
          <w:lang w:val="en-US" w:eastAsia="zh-CN"/>
        </w:rPr>
        <w:t xml:space="preserve">第三章  </w:t>
      </w:r>
      <w:r>
        <w:rPr>
          <w:rFonts w:hint="eastAsia" w:ascii="宋体" w:hAnsi="宋体" w:eastAsia="宋体" w:cs="宋体"/>
          <w:b/>
          <w:bCs/>
          <w:color w:val="auto"/>
          <w:sz w:val="28"/>
          <w:szCs w:val="28"/>
          <w:highlight w:val="none"/>
          <w:lang w:eastAsia="zh-CN"/>
        </w:rPr>
        <w:t>供应商</w:t>
      </w:r>
      <w:r>
        <w:rPr>
          <w:rFonts w:hint="eastAsia" w:ascii="宋体" w:hAnsi="宋体" w:eastAsia="宋体" w:cs="宋体"/>
          <w:b/>
          <w:bCs/>
          <w:color w:val="auto"/>
          <w:sz w:val="28"/>
          <w:szCs w:val="28"/>
          <w:highlight w:val="none"/>
        </w:rPr>
        <w:t>须知</w:t>
      </w:r>
      <w:bookmarkEnd w:id="11"/>
    </w:p>
    <w:p w14:paraId="35E87922">
      <w:pPr>
        <w:keepNext w:val="0"/>
        <w:keepLines w:val="0"/>
        <w:pageBreakBefore w:val="0"/>
        <w:widowControl w:val="0"/>
        <w:kinsoku/>
        <w:wordWrap/>
        <w:overflowPunct/>
        <w:topLinePunct w:val="0"/>
        <w:autoSpaceDE/>
        <w:autoSpaceDN/>
        <w:bidi w:val="0"/>
        <w:adjustRightInd/>
        <w:snapToGrid w:val="0"/>
        <w:spacing w:line="360" w:lineRule="auto"/>
        <w:ind w:left="0" w:firstLine="482" w:firstLineChars="20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前附表</w:t>
      </w:r>
    </w:p>
    <w:tbl>
      <w:tblPr>
        <w:tblStyle w:val="51"/>
        <w:tblW w:w="9544"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14"/>
        <w:gridCol w:w="8930"/>
      </w:tblGrid>
      <w:tr w14:paraId="63D487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blHeader/>
          <w:jc w:val="center"/>
        </w:trPr>
        <w:tc>
          <w:tcPr>
            <w:tcW w:w="614" w:type="dxa"/>
            <w:tcBorders>
              <w:bottom w:val="single" w:color="auto" w:sz="4" w:space="0"/>
            </w:tcBorders>
            <w:vAlign w:val="center"/>
          </w:tcPr>
          <w:p w14:paraId="1A08F54E">
            <w:pPr>
              <w:spacing w:line="360" w:lineRule="auto"/>
              <w:ind w:left="-108" w:right="-11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930" w:type="dxa"/>
            <w:tcBorders>
              <w:bottom w:val="single" w:color="auto" w:sz="4" w:space="0"/>
            </w:tcBorders>
            <w:vAlign w:val="center"/>
          </w:tcPr>
          <w:p w14:paraId="16D3B0E2">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条款内容</w:t>
            </w:r>
          </w:p>
        </w:tc>
      </w:tr>
      <w:tr w14:paraId="2AC12B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4" w:type="dxa"/>
            <w:tcBorders>
              <w:top w:val="single" w:color="auto" w:sz="2" w:space="0"/>
            </w:tcBorders>
            <w:vAlign w:val="center"/>
          </w:tcPr>
          <w:p w14:paraId="0B5C7302">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930" w:type="dxa"/>
            <w:tcBorders>
              <w:top w:val="single" w:color="auto" w:sz="2" w:space="0"/>
            </w:tcBorders>
            <w:vAlign w:val="center"/>
          </w:tcPr>
          <w:p w14:paraId="633B74E5">
            <w:pPr>
              <w:snapToGrid w:val="0"/>
              <w:spacing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项目名称：宁波市江北区“三乱”清除作业服务项目</w:t>
            </w:r>
            <w:r>
              <w:rPr>
                <w:rFonts w:hint="eastAsia" w:ascii="宋体" w:hAnsi="宋体" w:cs="宋体"/>
                <w:color w:val="auto"/>
                <w:sz w:val="21"/>
                <w:szCs w:val="21"/>
                <w:highlight w:val="none"/>
                <w:lang w:eastAsia="zh-CN"/>
              </w:rPr>
              <w:t>。</w:t>
            </w:r>
          </w:p>
        </w:tc>
      </w:tr>
      <w:tr w14:paraId="43F93A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4" w:type="dxa"/>
            <w:vAlign w:val="center"/>
          </w:tcPr>
          <w:p w14:paraId="51EBBD9C">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w:t>
            </w:r>
            <w:r>
              <w:rPr>
                <w:rFonts w:hint="eastAsia" w:ascii="宋体" w:hAnsi="宋体" w:eastAsia="宋体" w:cs="宋体"/>
                <w:color w:val="auto"/>
                <w:sz w:val="21"/>
                <w:szCs w:val="21"/>
                <w:highlight w:val="none"/>
              </w:rPr>
              <w:t>2</w:t>
            </w:r>
          </w:p>
        </w:tc>
        <w:tc>
          <w:tcPr>
            <w:tcW w:w="8930" w:type="dxa"/>
            <w:vAlign w:val="center"/>
          </w:tcPr>
          <w:p w14:paraId="3BB520CF">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服务期限：</w:t>
            </w:r>
            <w:r>
              <w:rPr>
                <w:rFonts w:hint="eastAsia" w:ascii="宋体" w:hAnsi="宋体" w:eastAsia="宋体" w:cs="宋体"/>
                <w:color w:val="auto"/>
                <w:sz w:val="21"/>
                <w:szCs w:val="21"/>
                <w:highlight w:val="none"/>
                <w:lang w:eastAsia="zh-CN"/>
              </w:rPr>
              <w:t>自合同签订之日起一年</w:t>
            </w:r>
            <w:r>
              <w:rPr>
                <w:rFonts w:hint="eastAsia" w:ascii="宋体" w:hAnsi="宋体" w:cs="宋体"/>
                <w:color w:val="auto"/>
                <w:sz w:val="21"/>
                <w:szCs w:val="21"/>
                <w:highlight w:val="none"/>
                <w:lang w:eastAsia="zh-CN"/>
              </w:rPr>
              <w:t>。</w:t>
            </w:r>
          </w:p>
        </w:tc>
      </w:tr>
      <w:tr w14:paraId="4955A6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4" w:type="dxa"/>
            <w:vAlign w:val="center"/>
          </w:tcPr>
          <w:p w14:paraId="1B6099F2">
            <w:pPr>
              <w:autoSpaceDE w:val="0"/>
              <w:autoSpaceDN w:val="0"/>
              <w:snapToGrid w:val="0"/>
              <w:spacing w:line="360" w:lineRule="auto"/>
              <w:ind w:left="-95" w:right="-1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930" w:type="dxa"/>
            <w:vAlign w:val="center"/>
          </w:tcPr>
          <w:p w14:paraId="5DADF036">
            <w:pPr>
              <w:autoSpaceDE w:val="0"/>
              <w:autoSpaceDN w:val="0"/>
              <w:snapToGrid w:val="0"/>
              <w:spacing w:line="360" w:lineRule="auto"/>
              <w:ind w:left="-95" w:right="-129" w:firstLine="105" w:firstLineChars="5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本项目对应的中小企业划分标准所属行业：</w:t>
            </w:r>
            <w:r>
              <w:rPr>
                <w:rFonts w:hint="eastAsia" w:ascii="宋体" w:hAnsi="宋体" w:eastAsia="宋体" w:cs="宋体"/>
                <w:b/>
                <w:bCs/>
                <w:color w:val="auto"/>
                <w:sz w:val="21"/>
                <w:szCs w:val="21"/>
                <w:highlight w:val="none"/>
                <w:u w:val="single"/>
                <w:lang w:val="en-US" w:eastAsia="zh-CN"/>
              </w:rPr>
              <w:t>其他未列明行业</w:t>
            </w:r>
            <w:r>
              <w:rPr>
                <w:rFonts w:hint="eastAsia" w:ascii="宋体" w:hAnsi="宋体" w:eastAsia="宋体" w:cs="宋体"/>
                <w:b/>
                <w:bCs/>
                <w:color w:val="auto"/>
                <w:sz w:val="21"/>
                <w:szCs w:val="21"/>
                <w:highlight w:val="none"/>
                <w:u w:val="none"/>
                <w:lang w:val="en-US" w:eastAsia="zh-CN"/>
              </w:rPr>
              <w:t>。</w:t>
            </w:r>
          </w:p>
        </w:tc>
      </w:tr>
      <w:tr w14:paraId="1FF70B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4" w:type="dxa"/>
            <w:vAlign w:val="center"/>
          </w:tcPr>
          <w:p w14:paraId="50238B98">
            <w:pPr>
              <w:autoSpaceDE w:val="0"/>
              <w:autoSpaceDN w:val="0"/>
              <w:snapToGrid w:val="0"/>
              <w:spacing w:line="360" w:lineRule="auto"/>
              <w:ind w:left="-95" w:right="-1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930" w:type="dxa"/>
            <w:vAlign w:val="center"/>
          </w:tcPr>
          <w:p w14:paraId="1748D137">
            <w:pPr>
              <w:autoSpaceDE w:val="0"/>
              <w:autoSpaceDN w:val="0"/>
              <w:snapToGrid w:val="0"/>
              <w:spacing w:line="360" w:lineRule="auto"/>
              <w:ind w:left="-96" w:right="-130" w:firstLine="105" w:firstLineChars="5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采购有关信息发布媒体：浙江政府采购网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宁波政府采购网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宁波市公共资源交易电子服务系统</w:t>
            </w:r>
            <w:r>
              <w:rPr>
                <w:rFonts w:hint="eastAsia" w:ascii="宋体" w:hAnsi="宋体" w:eastAsia="宋体" w:cs="宋体"/>
                <w:color w:val="auto"/>
                <w:sz w:val="21"/>
                <w:szCs w:val="21"/>
                <w:highlight w:val="none"/>
                <w:lang w:eastAsia="zh-CN"/>
              </w:rPr>
              <w:t>。</w:t>
            </w:r>
          </w:p>
        </w:tc>
      </w:tr>
      <w:tr w14:paraId="7A3D87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4" w:type="dxa"/>
            <w:vAlign w:val="center"/>
          </w:tcPr>
          <w:p w14:paraId="738F25A1">
            <w:pPr>
              <w:autoSpaceDE w:val="0"/>
              <w:autoSpaceDN w:val="0"/>
              <w:snapToGrid w:val="0"/>
              <w:spacing w:line="360" w:lineRule="auto"/>
              <w:ind w:left="-95" w:right="-1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930" w:type="dxa"/>
            <w:vAlign w:val="center"/>
          </w:tcPr>
          <w:p w14:paraId="1370CBF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现场踏勘：本项目不统一组织现场勘察，</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可自行对本项目现场和周围环境进行勘察。勘察现场所发生的费用由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自己承担。不论何种原因所造成，在勘察过程中，</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自行对由此次踏勘现场而造成的死亡、人身伤害、财产损失、损害以及任何其它损失、损害和引起的费用和开支承担责任。</w:t>
            </w:r>
          </w:p>
        </w:tc>
      </w:tr>
      <w:tr w14:paraId="161231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4" w:type="dxa"/>
            <w:vAlign w:val="center"/>
          </w:tcPr>
          <w:p w14:paraId="00F041C8">
            <w:pPr>
              <w:autoSpaceDE w:val="0"/>
              <w:autoSpaceDN w:val="0"/>
              <w:snapToGrid w:val="0"/>
              <w:spacing w:line="360" w:lineRule="auto"/>
              <w:ind w:left="-95" w:right="-129"/>
              <w:jc w:val="center"/>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w:t>
            </w:r>
            <w:r>
              <w:rPr>
                <w:rFonts w:hint="eastAsia" w:ascii="宋体" w:hAnsi="宋体" w:eastAsia="宋体" w:cs="宋体"/>
                <w:color w:val="auto"/>
                <w:sz w:val="21"/>
                <w:szCs w:val="21"/>
                <w:highlight w:val="none"/>
              </w:rPr>
              <w:t>6</w:t>
            </w:r>
          </w:p>
        </w:tc>
        <w:tc>
          <w:tcPr>
            <w:tcW w:w="8930" w:type="dxa"/>
            <w:vAlign w:val="center"/>
          </w:tcPr>
          <w:p w14:paraId="7615526B">
            <w:pPr>
              <w:pStyle w:val="47"/>
              <w:spacing w:before="0" w:beforeAutospacing="0" w:after="0" w:afterAutospacing="0"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付款方式：</w:t>
            </w:r>
            <w:r>
              <w:rPr>
                <w:rFonts w:hint="eastAsia" w:ascii="宋体" w:hAnsi="宋体" w:eastAsia="宋体" w:cs="宋体"/>
                <w:color w:val="auto"/>
                <w:sz w:val="21"/>
                <w:szCs w:val="21"/>
                <w:highlight w:val="none"/>
                <w:lang w:val="en-US" w:eastAsia="zh-CN"/>
              </w:rPr>
              <w:t>详见</w:t>
            </w:r>
            <w:r>
              <w:rPr>
                <w:rFonts w:hint="eastAsia" w:ascii="宋体" w:hAnsi="宋体" w:eastAsia="宋体" w:cs="宋体"/>
                <w:color w:val="auto"/>
                <w:sz w:val="21"/>
                <w:szCs w:val="21"/>
                <w:highlight w:val="none"/>
              </w:rPr>
              <w:t>招标文件</w:t>
            </w:r>
            <w:r>
              <w:rPr>
                <w:rFonts w:hint="eastAsia" w:ascii="宋体" w:hAnsi="宋体" w:eastAsia="宋体" w:cs="宋体"/>
                <w:color w:val="auto"/>
                <w:sz w:val="21"/>
                <w:szCs w:val="21"/>
                <w:highlight w:val="none"/>
                <w:lang w:val="en-US" w:eastAsia="zh-CN"/>
              </w:rPr>
              <w:t>第二章</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采购需求</w:t>
            </w:r>
            <w:r>
              <w:rPr>
                <w:rFonts w:hint="eastAsia" w:cs="宋体"/>
                <w:color w:val="auto"/>
                <w:sz w:val="21"/>
                <w:szCs w:val="21"/>
                <w:highlight w:val="none"/>
                <w:lang w:val="en-US" w:eastAsia="zh-CN"/>
              </w:rPr>
              <w:t>。</w:t>
            </w:r>
          </w:p>
        </w:tc>
      </w:tr>
      <w:tr w14:paraId="6712E5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4" w:type="dxa"/>
            <w:vAlign w:val="center"/>
          </w:tcPr>
          <w:p w14:paraId="36A81496">
            <w:pPr>
              <w:keepNext w:val="0"/>
              <w:keepLines w:val="0"/>
              <w:pageBreakBefore w:val="0"/>
              <w:widowControl w:val="0"/>
              <w:kinsoku/>
              <w:wordWrap/>
              <w:overflowPunct/>
              <w:topLinePunct w:val="0"/>
              <w:autoSpaceDE w:val="0"/>
              <w:autoSpaceDN w:val="0"/>
              <w:bidi w:val="0"/>
              <w:adjustRightInd/>
              <w:snapToGrid w:val="0"/>
              <w:spacing w:line="360" w:lineRule="auto"/>
              <w:ind w:left="-95" w:right="-129"/>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w:t>
            </w:r>
            <w:r>
              <w:rPr>
                <w:rFonts w:hint="eastAsia" w:ascii="宋体" w:hAnsi="宋体" w:eastAsia="宋体" w:cs="宋体"/>
                <w:color w:val="auto"/>
                <w:sz w:val="21"/>
                <w:szCs w:val="21"/>
                <w:highlight w:val="none"/>
              </w:rPr>
              <w:t>7</w:t>
            </w:r>
          </w:p>
        </w:tc>
        <w:tc>
          <w:tcPr>
            <w:tcW w:w="8930" w:type="dxa"/>
            <w:vAlign w:val="center"/>
          </w:tcPr>
          <w:p w14:paraId="10AB502D">
            <w:pPr>
              <w:numPr>
                <w:ilvl w:val="0"/>
                <w:numId w:val="0"/>
              </w:numPr>
              <w:snapToGrid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投标报价及费用：</w:t>
            </w:r>
          </w:p>
          <w:p w14:paraId="3B41E615">
            <w:pPr>
              <w:numPr>
                <w:ilvl w:val="0"/>
                <w:numId w:val="0"/>
              </w:numPr>
              <w:snapToGrid w:val="0"/>
              <w:spacing w:line="360" w:lineRule="auto"/>
              <w:outlineLvl w:val="9"/>
              <w:rPr>
                <w:rFonts w:hint="eastAsia" w:ascii="宋体" w:hAnsi="宋体" w:eastAsia="宋体" w:cs="宋体"/>
                <w:b/>
                <w:bCs/>
                <w:color w:val="auto"/>
                <w:sz w:val="21"/>
                <w:szCs w:val="21"/>
                <w:highlight w:val="none"/>
                <w:lang w:val="zh-CN" w:eastAsia="zh-CN" w:bidi="zh-CN"/>
              </w:rPr>
            </w:pPr>
            <w:r>
              <w:rPr>
                <w:rFonts w:hint="eastAsia" w:ascii="宋体" w:hAnsi="宋体" w:eastAsia="宋体" w:cs="宋体"/>
                <w:b/>
                <w:bCs/>
                <w:color w:val="auto"/>
                <w:kern w:val="2"/>
                <w:sz w:val="21"/>
                <w:szCs w:val="21"/>
                <w:highlight w:val="none"/>
                <w:lang w:val="en-US" w:eastAsia="zh-CN" w:bidi="zh-CN"/>
              </w:rPr>
              <w:t>1</w:t>
            </w:r>
            <w:r>
              <w:rPr>
                <w:rFonts w:hint="eastAsia" w:ascii="宋体" w:hAnsi="宋体" w:eastAsia="宋体" w:cs="宋体"/>
                <w:b/>
                <w:bCs/>
                <w:color w:val="auto"/>
                <w:kern w:val="2"/>
                <w:sz w:val="21"/>
                <w:szCs w:val="21"/>
                <w:highlight w:val="none"/>
                <w:lang w:val="zh-CN" w:eastAsia="zh-CN" w:bidi="zh-CN"/>
              </w:rPr>
              <w:t>、</w:t>
            </w:r>
            <w:r>
              <w:rPr>
                <w:rFonts w:hint="eastAsia" w:ascii="宋体" w:hAnsi="宋体" w:eastAsia="宋体" w:cs="宋体"/>
                <w:b/>
                <w:bCs/>
                <w:color w:val="auto"/>
                <w:sz w:val="21"/>
                <w:szCs w:val="21"/>
                <w:highlight w:val="none"/>
                <w:lang w:val="zh-CN" w:eastAsia="zh-CN" w:bidi="zh-CN"/>
              </w:rPr>
              <w:t>本项目最高限价为</w:t>
            </w:r>
            <w:r>
              <w:rPr>
                <w:rFonts w:hint="eastAsia" w:ascii="宋体" w:hAnsi="宋体" w:eastAsia="宋体" w:cs="宋体"/>
                <w:b/>
                <w:bCs/>
                <w:color w:val="auto"/>
                <w:sz w:val="21"/>
                <w:szCs w:val="21"/>
                <w:highlight w:val="none"/>
                <w:lang w:val="en-US" w:eastAsia="zh-CN" w:bidi="zh-CN"/>
              </w:rPr>
              <w:t>1000000元</w:t>
            </w:r>
            <w:r>
              <w:rPr>
                <w:rFonts w:hint="eastAsia" w:ascii="宋体" w:hAnsi="宋体" w:eastAsia="宋体" w:cs="宋体"/>
                <w:b/>
                <w:bCs/>
                <w:color w:val="auto"/>
                <w:sz w:val="21"/>
                <w:szCs w:val="21"/>
                <w:highlight w:val="none"/>
                <w:lang w:val="zh-CN" w:eastAsia="zh-CN" w:bidi="zh-CN"/>
              </w:rPr>
              <w:t>，</w:t>
            </w:r>
            <w:r>
              <w:rPr>
                <w:rFonts w:hint="eastAsia" w:ascii="宋体" w:hAnsi="宋体" w:eastAsia="宋体" w:cs="宋体"/>
                <w:b/>
                <w:bCs/>
                <w:color w:val="auto"/>
                <w:sz w:val="21"/>
                <w:szCs w:val="21"/>
                <w:highlight w:val="none"/>
                <w:lang w:val="en-US" w:eastAsia="zh-CN" w:bidi="zh-CN"/>
              </w:rPr>
              <w:t>投标报价</w:t>
            </w:r>
            <w:r>
              <w:rPr>
                <w:rFonts w:hint="eastAsia" w:ascii="宋体" w:hAnsi="宋体" w:cs="宋体"/>
                <w:b/>
                <w:bCs/>
                <w:color w:val="auto"/>
                <w:sz w:val="21"/>
                <w:szCs w:val="21"/>
                <w:highlight w:val="none"/>
                <w:lang w:val="en-US" w:eastAsia="zh-CN" w:bidi="zh-CN"/>
              </w:rPr>
              <w:t>超过</w:t>
            </w:r>
            <w:r>
              <w:rPr>
                <w:rFonts w:hint="eastAsia" w:ascii="宋体" w:hAnsi="宋体" w:eastAsia="宋体" w:cs="宋体"/>
                <w:b/>
                <w:bCs/>
                <w:color w:val="auto"/>
                <w:sz w:val="21"/>
                <w:szCs w:val="21"/>
                <w:highlight w:val="none"/>
                <w:lang w:val="en-US" w:eastAsia="zh-CN" w:bidi="zh-CN"/>
              </w:rPr>
              <w:t>最高</w:t>
            </w:r>
            <w:r>
              <w:rPr>
                <w:rFonts w:hint="eastAsia" w:ascii="宋体" w:hAnsi="宋体" w:eastAsia="宋体" w:cs="宋体"/>
                <w:b/>
                <w:bCs/>
                <w:color w:val="auto"/>
                <w:sz w:val="21"/>
                <w:szCs w:val="21"/>
                <w:highlight w:val="none"/>
                <w:lang w:val="zh-CN" w:eastAsia="zh-CN" w:bidi="zh-CN"/>
              </w:rPr>
              <w:t>限价作无效标处理。</w:t>
            </w:r>
          </w:p>
          <w:p w14:paraId="03411BD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zh-CN"/>
              </w:rPr>
              <w:t>投标文件</w:t>
            </w:r>
            <w:r>
              <w:rPr>
                <w:rFonts w:hint="eastAsia" w:ascii="宋体" w:hAnsi="宋体" w:eastAsia="宋体" w:cs="宋体"/>
                <w:b/>
                <w:bCs/>
                <w:color w:val="auto"/>
                <w:sz w:val="21"/>
                <w:szCs w:val="21"/>
                <w:highlight w:val="none"/>
              </w:rPr>
              <w:t>开标一览表是报价的唯一载体，如</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在政府采购云平台填写的投标报价与投标文件报价文件中开标一览表不一致的，以报价文件中开标一览表为准。</w:t>
            </w:r>
            <w:r>
              <w:rPr>
                <w:rFonts w:hint="eastAsia" w:ascii="宋体" w:hAnsi="宋体" w:eastAsia="宋体" w:cs="宋体"/>
                <w:color w:val="auto"/>
                <w:kern w:val="0"/>
                <w:sz w:val="21"/>
                <w:szCs w:val="21"/>
                <w:highlight w:val="none"/>
                <w:lang w:val="zh-CN"/>
              </w:rPr>
              <w:t>投标文件中价格全部采用人民币报价。招标文件未列明，而供应商认为必需的费用也需列入报价。</w:t>
            </w:r>
          </w:p>
          <w:p w14:paraId="19AB13C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本项目投标报价应包括但不限于完成服务所需的人工、材料、机械、耗材费用（包括各色涂料、药水及专用工具等）、因清除作业导致被清理物所依附物体的原貌损坏时恢复原貌所发生的费用、机械设备折旧费用、仪器工具折旧费用、三乱清除产生的垃圾处置费用、保险、利润、管理费、税金、政策性文件规定及合同包含的所有风险、责任等各项应有的费用，即完成本项目服务涉及的全部费用。因中标供应商工作失误，在日常清理过程中造成的经济损失，由中标供应商承担。</w:t>
            </w:r>
          </w:p>
          <w:p w14:paraId="0D7061D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lang w:val="zh-CN" w:eastAsia="zh-CN"/>
              </w:rPr>
              <w:t>不论投标结果如何，供应商均应自行承担所有与投标有关的全部费用。</w:t>
            </w:r>
          </w:p>
          <w:p w14:paraId="44CE0E5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5、在服务期内，如遇政府最低工资标准、社保基数调整等情况，中标单价不作调整，由供应商自行调整人员工资或社保基数等，采购人不另外追加费用。</w:t>
            </w:r>
          </w:p>
          <w:p w14:paraId="6ADD038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Cs/>
                <w:color w:val="auto"/>
                <w:sz w:val="21"/>
                <w:szCs w:val="21"/>
                <w:highlight w:val="none"/>
                <w:u w:val="single"/>
              </w:rPr>
            </w:pPr>
            <w:r>
              <w:rPr>
                <w:rFonts w:hint="eastAsia" w:ascii="宋体" w:hAnsi="宋体" w:eastAsia="宋体" w:cs="宋体"/>
                <w:b w:val="0"/>
                <w:bCs/>
                <w:color w:val="auto"/>
                <w:kern w:val="0"/>
                <w:sz w:val="21"/>
                <w:szCs w:val="21"/>
                <w:highlight w:val="none"/>
                <w:lang w:val="en-US" w:eastAsia="zh-CN"/>
              </w:rPr>
              <w:t>6、供应商在报价时须充分预估项目实施过程中可能遇到的各种风险（包括服务人员数量、服务次数、设备物价上涨因素等），事后不得以任何理由要求增加费用。</w:t>
            </w:r>
          </w:p>
        </w:tc>
      </w:tr>
      <w:tr w14:paraId="658420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4" w:type="dxa"/>
            <w:vAlign w:val="center"/>
          </w:tcPr>
          <w:p w14:paraId="32A8D024">
            <w:pPr>
              <w:keepNext w:val="0"/>
              <w:keepLines w:val="0"/>
              <w:pageBreakBefore w:val="0"/>
              <w:widowControl w:val="0"/>
              <w:kinsoku/>
              <w:wordWrap/>
              <w:overflowPunct/>
              <w:topLinePunct w:val="0"/>
              <w:autoSpaceDE w:val="0"/>
              <w:autoSpaceDN w:val="0"/>
              <w:bidi w:val="0"/>
              <w:adjustRightInd/>
              <w:snapToGrid w:val="0"/>
              <w:spacing w:line="360" w:lineRule="auto"/>
              <w:ind w:left="-95" w:right="-129"/>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kern w:val="1"/>
                <w:sz w:val="21"/>
                <w:szCs w:val="21"/>
                <w:highlight w:val="none"/>
              </w:rPr>
              <w:t>▲</w:t>
            </w:r>
            <w:r>
              <w:rPr>
                <w:rFonts w:hint="eastAsia" w:ascii="宋体" w:hAnsi="宋体" w:eastAsia="宋体" w:cs="宋体"/>
                <w:color w:val="auto"/>
                <w:sz w:val="21"/>
                <w:szCs w:val="21"/>
                <w:highlight w:val="none"/>
              </w:rPr>
              <w:t>8</w:t>
            </w:r>
          </w:p>
        </w:tc>
        <w:tc>
          <w:tcPr>
            <w:tcW w:w="8930" w:type="dxa"/>
            <w:vAlign w:val="center"/>
          </w:tcPr>
          <w:p w14:paraId="74D09CF6">
            <w:pPr>
              <w:tabs>
                <w:tab w:val="left" w:pos="4320"/>
              </w:tabs>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eastAsia="zh-CN"/>
              </w:rPr>
              <w:t>：</w:t>
            </w:r>
          </w:p>
          <w:p w14:paraId="255D9BB1">
            <w:pPr>
              <w:tabs>
                <w:tab w:val="left" w:pos="43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（1）履约保证金金额：合同总价的</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w:t>
            </w:r>
          </w:p>
          <w:p w14:paraId="1A18CD41">
            <w:pPr>
              <w:tabs>
                <w:tab w:val="left" w:pos="43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（2）履约保证金形式：电汇、网银、支票、保险保单、银行保函。</w:t>
            </w:r>
          </w:p>
          <w:p w14:paraId="7F3174D0">
            <w:pPr>
              <w:tabs>
                <w:tab w:val="left" w:pos="43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（3）履约保证金递交时间：</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须在合同签订后</w:t>
            </w:r>
            <w:r>
              <w:rPr>
                <w:rFonts w:hint="eastAsia" w:ascii="宋体" w:hAnsi="宋体" w:eastAsia="宋体" w:cs="宋体"/>
                <w:color w:val="auto"/>
                <w:szCs w:val="21"/>
                <w:highlight w:val="none"/>
                <w:lang w:val="en-US" w:eastAsia="zh-CN"/>
              </w:rPr>
              <w:t>10</w:t>
            </w:r>
            <w:r>
              <w:rPr>
                <w:rFonts w:hint="eastAsia" w:ascii="宋体" w:hAnsi="宋体" w:cs="宋体"/>
                <w:color w:val="auto"/>
                <w:szCs w:val="21"/>
                <w:highlight w:val="none"/>
                <w:lang w:val="en-US" w:eastAsia="zh-CN"/>
              </w:rPr>
              <w:t>个工作</w:t>
            </w:r>
            <w:r>
              <w:rPr>
                <w:rFonts w:hint="eastAsia" w:ascii="宋体" w:hAnsi="宋体" w:eastAsia="宋体" w:cs="宋体"/>
                <w:color w:val="auto"/>
                <w:szCs w:val="21"/>
                <w:highlight w:val="none"/>
                <w:lang w:val="en-US" w:eastAsia="zh-CN"/>
              </w:rPr>
              <w:t>日</w:t>
            </w:r>
            <w:r>
              <w:rPr>
                <w:rFonts w:hint="eastAsia" w:ascii="宋体" w:hAnsi="宋体" w:eastAsia="宋体" w:cs="宋体"/>
                <w:color w:val="auto"/>
                <w:szCs w:val="21"/>
                <w:highlight w:val="none"/>
              </w:rPr>
              <w:t>内向采购</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交纳履约保证金。</w:t>
            </w:r>
          </w:p>
          <w:p w14:paraId="06AB5FB9">
            <w:pPr>
              <w:keepNext w:val="0"/>
              <w:keepLines w:val="0"/>
              <w:pageBreakBefore w:val="0"/>
              <w:widowControl w:val="0"/>
              <w:kinsoku/>
              <w:wordWrap/>
              <w:overflowPunct/>
              <w:topLinePunct w:val="0"/>
              <w:bidi w:val="0"/>
              <w:adjustRightIn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（4）履约保证金退还时间：合同履行完毕后</w:t>
            </w:r>
            <w:r>
              <w:rPr>
                <w:rFonts w:hint="eastAsia" w:ascii="宋体" w:hAnsi="宋体" w:eastAsia="宋体" w:cs="宋体"/>
                <w:color w:val="auto"/>
                <w:szCs w:val="21"/>
                <w:highlight w:val="none"/>
                <w:lang w:val="en-US" w:eastAsia="zh-CN"/>
              </w:rPr>
              <w:t>10</w:t>
            </w:r>
            <w:r>
              <w:rPr>
                <w:rFonts w:hint="eastAsia" w:ascii="宋体" w:hAnsi="宋体" w:cs="宋体"/>
                <w:color w:val="auto"/>
                <w:szCs w:val="21"/>
                <w:highlight w:val="none"/>
                <w:lang w:val="en-US" w:eastAsia="zh-CN"/>
              </w:rPr>
              <w:t>个工作</w:t>
            </w:r>
            <w:r>
              <w:rPr>
                <w:rFonts w:hint="eastAsia" w:ascii="宋体" w:hAnsi="宋体" w:eastAsia="宋体" w:cs="宋体"/>
                <w:color w:val="auto"/>
                <w:szCs w:val="21"/>
                <w:highlight w:val="none"/>
                <w:lang w:val="en-US" w:eastAsia="zh-CN"/>
              </w:rPr>
              <w:t>日</w:t>
            </w:r>
            <w:r>
              <w:rPr>
                <w:rFonts w:hint="eastAsia" w:ascii="宋体" w:hAnsi="宋体" w:eastAsia="宋体" w:cs="宋体"/>
                <w:color w:val="auto"/>
                <w:szCs w:val="21"/>
                <w:highlight w:val="none"/>
              </w:rPr>
              <w:t>内退还</w:t>
            </w:r>
            <w:r>
              <w:rPr>
                <w:rFonts w:hint="eastAsia" w:ascii="宋体" w:hAnsi="宋体" w:eastAsia="宋体" w:cs="宋体"/>
                <w:bCs w:val="0"/>
                <w:color w:val="auto"/>
                <w:sz w:val="21"/>
                <w:szCs w:val="21"/>
                <w:highlight w:val="none"/>
                <w:lang w:val="en-US" w:eastAsia="zh-CN"/>
              </w:rPr>
              <w:t>（</w:t>
            </w:r>
            <w:r>
              <w:rPr>
                <w:rFonts w:hint="eastAsia" w:ascii="宋体" w:hAnsi="宋体" w:cs="宋体"/>
                <w:bCs w:val="0"/>
                <w:color w:val="auto"/>
                <w:sz w:val="21"/>
                <w:szCs w:val="21"/>
                <w:highlight w:val="none"/>
                <w:lang w:val="en-US" w:eastAsia="zh-CN"/>
              </w:rPr>
              <w:t>中标供应商未按合同要求进行履约的情形除外）</w:t>
            </w:r>
            <w:r>
              <w:rPr>
                <w:rFonts w:hint="eastAsia" w:ascii="宋体" w:hAnsi="宋体" w:eastAsia="宋体" w:cs="宋体"/>
                <w:color w:val="auto"/>
                <w:szCs w:val="21"/>
                <w:highlight w:val="none"/>
              </w:rPr>
              <w:t>。</w:t>
            </w:r>
          </w:p>
        </w:tc>
      </w:tr>
      <w:tr w14:paraId="06DC82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4" w:type="dxa"/>
            <w:vAlign w:val="center"/>
          </w:tcPr>
          <w:p w14:paraId="714473A7">
            <w:pPr>
              <w:keepNext w:val="0"/>
              <w:keepLines w:val="0"/>
              <w:pageBreakBefore w:val="0"/>
              <w:widowControl w:val="0"/>
              <w:kinsoku/>
              <w:wordWrap/>
              <w:overflowPunct/>
              <w:topLinePunct w:val="0"/>
              <w:autoSpaceDE w:val="0"/>
              <w:autoSpaceDN w:val="0"/>
              <w:bidi w:val="0"/>
              <w:adjustRightInd/>
              <w:snapToGrid w:val="0"/>
              <w:spacing w:line="360" w:lineRule="auto"/>
              <w:ind w:left="-95" w:right="-129"/>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w:t>
            </w:r>
            <w:r>
              <w:rPr>
                <w:rFonts w:hint="eastAsia" w:ascii="宋体" w:hAnsi="宋体" w:eastAsia="宋体" w:cs="宋体"/>
                <w:color w:val="auto"/>
                <w:sz w:val="21"/>
                <w:szCs w:val="21"/>
                <w:highlight w:val="none"/>
              </w:rPr>
              <w:t>9</w:t>
            </w:r>
          </w:p>
        </w:tc>
        <w:tc>
          <w:tcPr>
            <w:tcW w:w="8930" w:type="dxa"/>
            <w:vAlign w:val="center"/>
          </w:tcPr>
          <w:p w14:paraId="6C19B148">
            <w:pPr>
              <w:keepNext w:val="0"/>
              <w:keepLines w:val="0"/>
              <w:pageBreakBefore w:val="0"/>
              <w:widowControl w:val="0"/>
              <w:kinsoku/>
              <w:wordWrap/>
              <w:overflowPunct/>
              <w:topLinePunct w:val="0"/>
              <w:autoSpaceDE w:val="0"/>
              <w:autoSpaceDN w:val="0"/>
              <w:bidi w:val="0"/>
              <w:adjustRightInd/>
              <w:snapToGrid w:val="0"/>
              <w:spacing w:line="360" w:lineRule="auto"/>
              <w:ind w:left="-95" w:right="-129" w:firstLine="105" w:firstLineChars="5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投标有效期：</w:t>
            </w:r>
            <w:r>
              <w:rPr>
                <w:rFonts w:hint="eastAsia" w:ascii="宋体" w:hAnsi="宋体" w:cs="宋体"/>
                <w:color w:val="auto"/>
                <w:sz w:val="21"/>
                <w:szCs w:val="21"/>
                <w:highlight w:val="none"/>
                <w:lang w:eastAsia="zh-CN"/>
              </w:rPr>
              <w:t>投标截止之</w:t>
            </w:r>
            <w:r>
              <w:rPr>
                <w:rFonts w:hint="eastAsia" w:ascii="宋体" w:hAnsi="宋体" w:eastAsia="宋体" w:cs="宋体"/>
                <w:color w:val="auto"/>
                <w:sz w:val="21"/>
                <w:szCs w:val="21"/>
                <w:highlight w:val="none"/>
              </w:rPr>
              <w:t>日起</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天</w:t>
            </w:r>
            <w:r>
              <w:rPr>
                <w:rFonts w:hint="eastAsia" w:ascii="宋体" w:hAnsi="宋体" w:cs="宋体"/>
                <w:color w:val="auto"/>
                <w:sz w:val="21"/>
                <w:szCs w:val="21"/>
                <w:highlight w:val="none"/>
                <w:lang w:eastAsia="zh-CN"/>
              </w:rPr>
              <w:t>。</w:t>
            </w:r>
          </w:p>
        </w:tc>
      </w:tr>
      <w:tr w14:paraId="278331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4" w:type="dxa"/>
            <w:vAlign w:val="center"/>
          </w:tcPr>
          <w:p w14:paraId="68567B8D">
            <w:pPr>
              <w:keepNext w:val="0"/>
              <w:keepLines w:val="0"/>
              <w:pageBreakBefore w:val="0"/>
              <w:widowControl w:val="0"/>
              <w:kinsoku/>
              <w:wordWrap/>
              <w:overflowPunct/>
              <w:topLinePunct w:val="0"/>
              <w:autoSpaceDE w:val="0"/>
              <w:autoSpaceDN w:val="0"/>
              <w:bidi w:val="0"/>
              <w:adjustRightInd/>
              <w:snapToGrid w:val="0"/>
              <w:spacing w:line="360" w:lineRule="auto"/>
              <w:ind w:left="-95" w:right="-129"/>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10</w:t>
            </w:r>
          </w:p>
        </w:tc>
        <w:tc>
          <w:tcPr>
            <w:tcW w:w="8930" w:type="dxa"/>
            <w:vAlign w:val="center"/>
          </w:tcPr>
          <w:p w14:paraId="22724424">
            <w:pPr>
              <w:keepNext w:val="0"/>
              <w:keepLines w:val="0"/>
              <w:pageBreakBefore w:val="0"/>
              <w:widowControl w:val="0"/>
              <w:kinsoku/>
              <w:wordWrap/>
              <w:overflowPunct/>
              <w:topLinePunct w:val="0"/>
              <w:bidi w:val="0"/>
              <w:adjustRightInd/>
              <w:spacing w:line="36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r>
              <w:rPr>
                <w:rFonts w:hint="eastAsia" w:ascii="宋体" w:hAnsi="宋体" w:eastAsia="宋体" w:cs="宋体"/>
                <w:color w:val="auto"/>
                <w:sz w:val="21"/>
                <w:szCs w:val="21"/>
                <w:highlight w:val="none"/>
                <w:lang w:val="en-US" w:eastAsia="zh-CN"/>
              </w:rPr>
              <w:t>本项目不适用。</w:t>
            </w:r>
          </w:p>
        </w:tc>
      </w:tr>
      <w:tr w14:paraId="0171C7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4" w:type="dxa"/>
            <w:vAlign w:val="center"/>
          </w:tcPr>
          <w:p w14:paraId="24DA664E">
            <w:pPr>
              <w:keepNext w:val="0"/>
              <w:keepLines w:val="0"/>
              <w:pageBreakBefore w:val="0"/>
              <w:widowControl w:val="0"/>
              <w:kinsoku/>
              <w:wordWrap/>
              <w:overflowPunct/>
              <w:topLinePunct w:val="0"/>
              <w:autoSpaceDE w:val="0"/>
              <w:autoSpaceDN w:val="0"/>
              <w:bidi w:val="0"/>
              <w:adjustRightInd/>
              <w:snapToGrid w:val="0"/>
              <w:spacing w:line="360" w:lineRule="auto"/>
              <w:ind w:left="-95" w:right="-129"/>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930" w:type="dxa"/>
            <w:vAlign w:val="center"/>
          </w:tcPr>
          <w:p w14:paraId="13CF2BAC">
            <w:pPr>
              <w:keepNext w:val="0"/>
              <w:keepLines w:val="0"/>
              <w:pageBreakBefore w:val="0"/>
              <w:widowControl w:val="0"/>
              <w:kinsoku/>
              <w:wordWrap/>
              <w:overflowPunct/>
              <w:topLinePunct w:val="0"/>
              <w:bidi w:val="0"/>
              <w:adjustRightInd/>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本项目实行网上投标，供应商应准备以下投标文件：</w:t>
            </w:r>
          </w:p>
          <w:p w14:paraId="605F680F">
            <w:pPr>
              <w:keepNext w:val="0"/>
              <w:keepLines w:val="0"/>
              <w:pageBreakBefore w:val="0"/>
              <w:widowControl w:val="0"/>
              <w:kinsoku/>
              <w:wordWrap/>
              <w:overflowPunct/>
              <w:topLinePunct w:val="0"/>
              <w:bidi w:val="0"/>
              <w:adjustRightInd/>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w:t>
            </w:r>
            <w:r>
              <w:rPr>
                <w:rFonts w:hint="eastAsia" w:ascii="宋体" w:hAnsi="宋体" w:eastAsia="宋体" w:cs="宋体"/>
                <w:color w:val="auto"/>
                <w:sz w:val="21"/>
                <w:szCs w:val="21"/>
                <w:highlight w:val="none"/>
              </w:rPr>
              <w:t>（1）上传到政府采购云平台的电子投标文件（含资格文件、商务技术文件、报价文件）1份。</w:t>
            </w:r>
          </w:p>
          <w:p w14:paraId="35B245EC">
            <w:pPr>
              <w:keepNext w:val="0"/>
              <w:keepLines w:val="0"/>
              <w:pageBreakBefore w:val="0"/>
              <w:widowControl w:val="0"/>
              <w:kinsoku/>
              <w:wordWrap/>
              <w:overflowPunct/>
              <w:topLinePunct w:val="0"/>
              <w:bidi w:val="0"/>
              <w:adjustRightInd/>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（2）提供以U盘存储的数据电文形式的备份投标文件（含资格文件、商务技术文件、报价文件）1份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电子备份投标文件不作实质性要求，是否提交由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自行决定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2FE9C450">
            <w:pPr>
              <w:keepNext w:val="0"/>
              <w:keepLines w:val="0"/>
              <w:pageBreakBefore w:val="0"/>
              <w:widowControl w:val="0"/>
              <w:kinsoku/>
              <w:wordWrap/>
              <w:overflowPunct/>
              <w:topLinePunct w:val="0"/>
              <w:autoSpaceDE w:val="0"/>
              <w:autoSpaceDN w:val="0"/>
              <w:bidi w:val="0"/>
              <w:adjustRightIn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（3）纸质文件：</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中标后3个工作日内须另行提供纸质投标文件</w:t>
            </w:r>
            <w:r>
              <w:rPr>
                <w:rFonts w:hint="eastAsia" w:ascii="宋体" w:hAnsi="宋体" w:eastAsia="宋体" w:cs="宋体"/>
                <w:color w:val="auto"/>
                <w:sz w:val="21"/>
                <w:szCs w:val="21"/>
                <w:highlight w:val="none"/>
                <w:lang w:eastAsia="zh-CN"/>
              </w:rPr>
              <w:t>：资格文件</w:t>
            </w:r>
            <w:r>
              <w:rPr>
                <w:rFonts w:hint="eastAsia" w:ascii="宋体" w:hAnsi="宋体" w:eastAsia="宋体" w:cs="宋体"/>
                <w:color w:val="auto"/>
                <w:sz w:val="21"/>
                <w:szCs w:val="21"/>
                <w:highlight w:val="none"/>
              </w:rPr>
              <w:t>，商务技术文件、报价文件（</w:t>
            </w:r>
            <w:r>
              <w:rPr>
                <w:rFonts w:hint="eastAsia" w:ascii="宋体" w:hAnsi="宋体" w:eastAsia="宋体" w:cs="宋体"/>
                <w:color w:val="auto"/>
                <w:sz w:val="21"/>
                <w:szCs w:val="21"/>
                <w:highlight w:val="none"/>
                <w:lang w:val="en-US" w:eastAsia="zh-CN"/>
              </w:rPr>
              <w:t>数量按采购人要求执行</w:t>
            </w:r>
            <w:r>
              <w:rPr>
                <w:rFonts w:hint="eastAsia" w:ascii="宋体" w:hAnsi="宋体" w:eastAsia="宋体" w:cs="宋体"/>
                <w:color w:val="auto"/>
                <w:sz w:val="21"/>
                <w:szCs w:val="21"/>
                <w:highlight w:val="none"/>
              </w:rPr>
              <w:t>），纸质投标文件需与电子投标文件一致。</w:t>
            </w:r>
          </w:p>
        </w:tc>
      </w:tr>
      <w:tr w14:paraId="3894B4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4" w:type="dxa"/>
            <w:vAlign w:val="center"/>
          </w:tcPr>
          <w:p w14:paraId="246198F0">
            <w:pPr>
              <w:keepNext w:val="0"/>
              <w:keepLines w:val="0"/>
              <w:pageBreakBefore w:val="0"/>
              <w:widowControl w:val="0"/>
              <w:kinsoku/>
              <w:wordWrap/>
              <w:overflowPunct/>
              <w:topLinePunct w:val="0"/>
              <w:autoSpaceDE w:val="0"/>
              <w:autoSpaceDN w:val="0"/>
              <w:bidi w:val="0"/>
              <w:adjustRightInd/>
              <w:snapToGrid w:val="0"/>
              <w:spacing w:line="360" w:lineRule="auto"/>
              <w:ind w:left="-95" w:leftChars="0" w:right="-129" w:rightChars="0"/>
              <w:jc w:val="center"/>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rPr>
              <w:t>12</w:t>
            </w:r>
          </w:p>
        </w:tc>
        <w:tc>
          <w:tcPr>
            <w:tcW w:w="8930" w:type="dxa"/>
            <w:vAlign w:val="center"/>
          </w:tcPr>
          <w:p w14:paraId="6C7AB03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投标文件由</w:t>
            </w:r>
            <w:r>
              <w:rPr>
                <w:rFonts w:hint="eastAsia" w:ascii="宋体" w:hAnsi="宋体" w:eastAsia="宋体" w:cs="宋体"/>
                <w:b/>
                <w:bCs/>
                <w:color w:val="auto"/>
                <w:sz w:val="21"/>
                <w:szCs w:val="21"/>
                <w:highlight w:val="none"/>
                <w:lang w:eastAsia="zh-CN"/>
              </w:rPr>
              <w:t>资格文件、</w:t>
            </w:r>
            <w:r>
              <w:rPr>
                <w:rFonts w:hint="eastAsia" w:ascii="宋体" w:hAnsi="宋体" w:eastAsia="宋体" w:cs="宋体"/>
                <w:b/>
                <w:bCs/>
                <w:color w:val="auto"/>
                <w:sz w:val="21"/>
                <w:szCs w:val="21"/>
                <w:highlight w:val="none"/>
              </w:rPr>
              <w:t>商务技术文件、投标报价文件三部分组成，</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应分别编制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各文件组成内容分别为：</w:t>
            </w:r>
          </w:p>
          <w:p w14:paraId="105EBA42">
            <w:pPr>
              <w:keepNext w:val="0"/>
              <w:keepLines w:val="0"/>
              <w:pageBreakBefore w:val="0"/>
              <w:widowControl w:val="0"/>
              <w:kinsoku/>
              <w:wordWrap/>
              <w:overflowPunct/>
              <w:topLinePunct w:val="0"/>
              <w:bidi w:val="0"/>
              <w:adjustRightInd/>
              <w:snapToGrid/>
              <w:spacing w:before="0" w:after="0" w:line="360" w:lineRule="auto"/>
              <w:ind w:firstLine="0" w:firstLineChars="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1、资格文件内容主要包括但不限于以下内容：</w:t>
            </w:r>
          </w:p>
          <w:p w14:paraId="1499BF7B">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（1）投标声明书；</w:t>
            </w:r>
          </w:p>
          <w:p w14:paraId="50D0D2EA">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）具备《中华人民共和国政府采购法》第二十二条规定的资格条件的承诺函；</w:t>
            </w:r>
          </w:p>
          <w:p w14:paraId="555E139B">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）投标承诺函；</w:t>
            </w:r>
          </w:p>
          <w:p w14:paraId="7F8D84FC">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）落实政府采购政策需满足的资格要求（提供下列证明材料之一）：</w:t>
            </w:r>
          </w:p>
          <w:p w14:paraId="0467EC95">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-1）中小企业声明函；</w:t>
            </w:r>
          </w:p>
          <w:p w14:paraId="1700EBCF">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-2）残疾人福利性单位声明函；</w:t>
            </w:r>
          </w:p>
          <w:p w14:paraId="58ADA96A">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-3）由省级以上监狱管理局、戒毒管理局（含新疆生产建设兵团）出具的属于监狱企业的证明文件。</w:t>
            </w:r>
          </w:p>
          <w:p w14:paraId="0BB855A7">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有效的企业法人营业执照（或事业法人登记证）、其他组织（个体工商户）的营业执照或者民办非企业单位登记证书；</w:t>
            </w:r>
          </w:p>
          <w:p w14:paraId="0657A228">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6</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供应商认为有必要说明的其他资料。</w:t>
            </w:r>
          </w:p>
          <w:p w14:paraId="115F8070">
            <w:pPr>
              <w:keepNext w:val="0"/>
              <w:keepLines w:val="0"/>
              <w:pageBreakBefore w:val="0"/>
              <w:widowControl w:val="0"/>
              <w:kinsoku/>
              <w:wordWrap/>
              <w:overflowPunct/>
              <w:topLinePunct w:val="0"/>
              <w:bidi w:val="0"/>
              <w:adjustRightInd/>
              <w:snapToGrid/>
              <w:spacing w:before="0" w:after="0" w:line="360" w:lineRule="auto"/>
              <w:ind w:firstLine="0" w:firstLineChars="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2、商务技术文件内容主要包括但不限于以下内容：</w:t>
            </w:r>
          </w:p>
          <w:p w14:paraId="24556582">
            <w:pPr>
              <w:keepNext w:val="0"/>
              <w:keepLines w:val="0"/>
              <w:pageBreakBefore w:val="0"/>
              <w:widowControl w:val="0"/>
              <w:kinsoku/>
              <w:wordWrap/>
              <w:overflowPunct/>
              <w:topLinePunct w:val="0"/>
              <w:bidi w:val="0"/>
              <w:adjustRightInd/>
              <w:snapToGrid/>
              <w:spacing w:before="0" w:after="0" w:line="360" w:lineRule="auto"/>
              <w:ind w:firstLine="0" w:firstLineChars="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）法定代表人身份证明或法定代表人授权委托书；</w:t>
            </w:r>
          </w:p>
          <w:p w14:paraId="6664D65E">
            <w:pPr>
              <w:keepNext w:val="0"/>
              <w:keepLines w:val="0"/>
              <w:pageBreakBefore w:val="0"/>
              <w:widowControl w:val="0"/>
              <w:kinsoku/>
              <w:wordWrap/>
              <w:overflowPunct/>
              <w:topLinePunct w:val="0"/>
              <w:bidi w:val="0"/>
              <w:adjustRightInd/>
              <w:snapToGrid/>
              <w:spacing w:before="0" w:after="0" w:line="360" w:lineRule="auto"/>
              <w:ind w:firstLine="0" w:firstLineChars="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）供应商响应表；</w:t>
            </w:r>
          </w:p>
          <w:p w14:paraId="49307C94">
            <w:pPr>
              <w:keepNext w:val="0"/>
              <w:keepLines w:val="0"/>
              <w:pageBreakBefore w:val="0"/>
              <w:widowControl w:val="0"/>
              <w:kinsoku/>
              <w:wordWrap/>
              <w:overflowPunct/>
              <w:topLinePunct w:val="0"/>
              <w:bidi w:val="0"/>
              <w:adjustRightInd/>
              <w:snapToGrid/>
              <w:spacing w:before="0" w:after="0" w:line="360" w:lineRule="auto"/>
              <w:ind w:firstLine="0" w:firstLineChars="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）服务条款响应表；</w:t>
            </w:r>
          </w:p>
          <w:p w14:paraId="7E56DA5B">
            <w:pPr>
              <w:keepNext w:val="0"/>
              <w:keepLines w:val="0"/>
              <w:pageBreakBefore w:val="0"/>
              <w:widowControl w:val="0"/>
              <w:kinsoku/>
              <w:wordWrap/>
              <w:overflowPunct/>
              <w:topLinePunct w:val="0"/>
              <w:bidi w:val="0"/>
              <w:adjustRightInd/>
              <w:snapToGrid/>
              <w:spacing w:before="0" w:after="0" w:line="360" w:lineRule="auto"/>
              <w:ind w:firstLine="0" w:firstLineChars="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）商务条款响应表；</w:t>
            </w:r>
          </w:p>
          <w:p w14:paraId="0B46EF7C">
            <w:pPr>
              <w:keepNext w:val="0"/>
              <w:keepLines w:val="0"/>
              <w:pageBreakBefore w:val="0"/>
              <w:widowControl w:val="0"/>
              <w:kinsoku/>
              <w:wordWrap/>
              <w:overflowPunct/>
              <w:topLinePunct w:val="0"/>
              <w:bidi w:val="0"/>
              <w:adjustRightInd/>
              <w:snapToGrid/>
              <w:spacing w:before="0" w:after="0" w:line="360" w:lineRule="auto"/>
              <w:ind w:firstLine="0" w:firstLineChars="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）供应商基本情况表；</w:t>
            </w:r>
          </w:p>
          <w:p w14:paraId="449891F2">
            <w:pPr>
              <w:keepNext w:val="0"/>
              <w:keepLines w:val="0"/>
              <w:pageBreakBefore w:val="0"/>
              <w:widowControl w:val="0"/>
              <w:kinsoku/>
              <w:wordWrap/>
              <w:overflowPunct/>
              <w:topLinePunct w:val="0"/>
              <w:bidi w:val="0"/>
              <w:adjustRightInd/>
              <w:snapToGrid/>
              <w:spacing w:before="0" w:after="0" w:line="360" w:lineRule="auto"/>
              <w:ind w:firstLine="0" w:firstLineChars="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）拟派项目负责人简历表</w:t>
            </w:r>
            <w:r>
              <w:rPr>
                <w:rFonts w:hint="eastAsia" w:ascii="宋体" w:hAnsi="宋体" w:cs="宋体"/>
                <w:b w:val="0"/>
                <w:bCs w:val="0"/>
                <w:color w:val="auto"/>
                <w:sz w:val="21"/>
                <w:szCs w:val="21"/>
                <w:highlight w:val="none"/>
                <w:lang w:eastAsia="zh-CN"/>
              </w:rPr>
              <w:t>；</w:t>
            </w:r>
          </w:p>
          <w:p w14:paraId="58E58EBA">
            <w:pPr>
              <w:keepNext w:val="0"/>
              <w:keepLines w:val="0"/>
              <w:pageBreakBefore w:val="0"/>
              <w:widowControl w:val="0"/>
              <w:kinsoku/>
              <w:wordWrap/>
              <w:overflowPunct/>
              <w:topLinePunct w:val="0"/>
              <w:bidi w:val="0"/>
              <w:adjustRightInd/>
              <w:snapToGrid/>
              <w:spacing w:before="0" w:after="0" w:line="360" w:lineRule="auto"/>
              <w:ind w:firstLine="0" w:firstLineChars="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）拟投入本项目服务人员情况表</w:t>
            </w:r>
            <w:r>
              <w:rPr>
                <w:rFonts w:hint="eastAsia" w:ascii="宋体" w:hAnsi="宋体" w:cs="宋体"/>
                <w:b w:val="0"/>
                <w:bCs w:val="0"/>
                <w:color w:val="auto"/>
                <w:sz w:val="21"/>
                <w:szCs w:val="21"/>
                <w:highlight w:val="none"/>
                <w:lang w:eastAsia="zh-CN"/>
              </w:rPr>
              <w:t>；</w:t>
            </w:r>
          </w:p>
          <w:p w14:paraId="621623E0">
            <w:pPr>
              <w:keepNext w:val="0"/>
              <w:keepLines w:val="0"/>
              <w:pageBreakBefore w:val="0"/>
              <w:widowControl w:val="0"/>
              <w:kinsoku/>
              <w:wordWrap/>
              <w:overflowPunct/>
              <w:topLinePunct w:val="0"/>
              <w:bidi w:val="0"/>
              <w:adjustRightInd/>
              <w:snapToGrid/>
              <w:spacing w:before="0" w:after="0" w:line="360" w:lineRule="auto"/>
              <w:ind w:firstLine="0" w:firstLineChars="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eastAsia="zh-CN"/>
              </w:rPr>
              <w:t>）人员配备承诺</w:t>
            </w:r>
            <w:r>
              <w:rPr>
                <w:rFonts w:hint="eastAsia" w:ascii="宋体" w:hAnsi="宋体" w:cs="宋体"/>
                <w:b w:val="0"/>
                <w:bCs w:val="0"/>
                <w:color w:val="auto"/>
                <w:sz w:val="21"/>
                <w:szCs w:val="21"/>
                <w:highlight w:val="none"/>
                <w:lang w:eastAsia="zh-CN"/>
              </w:rPr>
              <w:t>；</w:t>
            </w:r>
          </w:p>
          <w:p w14:paraId="19903989">
            <w:pPr>
              <w:keepNext w:val="0"/>
              <w:keepLines w:val="0"/>
              <w:pageBreakBefore w:val="0"/>
              <w:widowControl w:val="0"/>
              <w:kinsoku/>
              <w:wordWrap/>
              <w:overflowPunct/>
              <w:topLinePunct w:val="0"/>
              <w:bidi w:val="0"/>
              <w:adjustRightInd/>
              <w:snapToGrid/>
              <w:spacing w:before="0" w:after="0" w:line="360" w:lineRule="auto"/>
              <w:ind w:firstLine="0" w:firstLineChars="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9</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针对本项目第四章评标办法及评标标准中的条款拟定各种方案（格式自拟）；</w:t>
            </w:r>
          </w:p>
          <w:p w14:paraId="6BCE6701">
            <w:pPr>
              <w:keepNext w:val="0"/>
              <w:keepLines w:val="0"/>
              <w:pageBreakBefore w:val="0"/>
              <w:widowControl w:val="0"/>
              <w:kinsoku/>
              <w:wordWrap/>
              <w:overflowPunct/>
              <w:topLinePunct w:val="0"/>
              <w:bidi w:val="0"/>
              <w:adjustRightInd/>
              <w:snapToGrid/>
              <w:spacing w:before="0" w:after="0" w:line="360" w:lineRule="auto"/>
              <w:ind w:firstLine="0" w:firstLineChars="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）第四章评标办法及评标标准中需提供的其他相关证书及合同等</w:t>
            </w:r>
            <w:r>
              <w:rPr>
                <w:rFonts w:hint="eastAsia" w:ascii="宋体" w:hAnsi="宋体" w:cs="宋体"/>
                <w:b w:val="0"/>
                <w:bCs w:val="0"/>
                <w:color w:val="auto"/>
                <w:sz w:val="21"/>
                <w:szCs w:val="21"/>
                <w:highlight w:val="none"/>
                <w:lang w:eastAsia="zh-CN"/>
              </w:rPr>
              <w:t>扫描件</w:t>
            </w:r>
            <w:r>
              <w:rPr>
                <w:rFonts w:hint="eastAsia" w:ascii="宋体" w:hAnsi="宋体" w:eastAsia="宋体" w:cs="宋体"/>
                <w:b w:val="0"/>
                <w:bCs w:val="0"/>
                <w:color w:val="auto"/>
                <w:sz w:val="21"/>
                <w:szCs w:val="21"/>
                <w:highlight w:val="none"/>
                <w:lang w:eastAsia="zh-CN"/>
              </w:rPr>
              <w:t xml:space="preserve">加盖公章（如有）； </w:t>
            </w:r>
          </w:p>
          <w:p w14:paraId="1B959BAB">
            <w:pPr>
              <w:keepNext w:val="0"/>
              <w:keepLines w:val="0"/>
              <w:pageBreakBefore w:val="0"/>
              <w:widowControl w:val="0"/>
              <w:kinsoku/>
              <w:wordWrap/>
              <w:overflowPunct/>
              <w:topLinePunct w:val="0"/>
              <w:bidi w:val="0"/>
              <w:adjustRightInd/>
              <w:snapToGrid/>
              <w:spacing w:before="0" w:after="0" w:line="360" w:lineRule="auto"/>
              <w:ind w:firstLine="0" w:firstLineChars="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eastAsia="zh-CN"/>
              </w:rPr>
              <w:t>）供应商认为有必要说明的其他资料。</w:t>
            </w:r>
          </w:p>
          <w:p w14:paraId="22F71263">
            <w:pPr>
              <w:keepNext w:val="0"/>
              <w:keepLines w:val="0"/>
              <w:pageBreakBefore w:val="0"/>
              <w:widowControl w:val="0"/>
              <w:kinsoku/>
              <w:wordWrap/>
              <w:overflowPunct/>
              <w:topLinePunct w:val="0"/>
              <w:bidi w:val="0"/>
              <w:adjustRightInd/>
              <w:snapToGrid/>
              <w:spacing w:before="0" w:after="0" w:line="360" w:lineRule="auto"/>
              <w:ind w:firstLine="0" w:firstLineChars="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b/>
                <w:bCs/>
                <w:color w:val="auto"/>
                <w:sz w:val="21"/>
                <w:szCs w:val="21"/>
                <w:highlight w:val="none"/>
                <w:lang w:val="en-US" w:eastAsia="zh-CN"/>
              </w:rPr>
              <w:t>资格文件、</w:t>
            </w:r>
            <w:r>
              <w:rPr>
                <w:rFonts w:hint="eastAsia" w:ascii="宋体" w:hAnsi="宋体" w:eastAsia="宋体" w:cs="宋体"/>
                <w:b/>
                <w:bCs/>
                <w:color w:val="auto"/>
                <w:sz w:val="21"/>
                <w:szCs w:val="21"/>
                <w:highlight w:val="none"/>
                <w:lang w:eastAsia="zh-CN"/>
              </w:rPr>
              <w:t>商务技术文件中不能出现报价。</w:t>
            </w:r>
          </w:p>
          <w:p w14:paraId="08450808">
            <w:pPr>
              <w:keepNext w:val="0"/>
              <w:keepLines w:val="0"/>
              <w:pageBreakBefore w:val="0"/>
              <w:widowControl w:val="0"/>
              <w:kinsoku/>
              <w:wordWrap/>
              <w:overflowPunct/>
              <w:topLinePunct w:val="0"/>
              <w:bidi w:val="0"/>
              <w:adjustRightInd/>
              <w:snapToGrid/>
              <w:spacing w:before="0" w:after="0" w:line="360" w:lineRule="auto"/>
              <w:ind w:firstLine="0" w:firstLineChars="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3、报价文件内容主要包括但不限于以下内容：</w:t>
            </w:r>
          </w:p>
          <w:p w14:paraId="3C0787E4">
            <w:pPr>
              <w:keepNext w:val="0"/>
              <w:keepLines w:val="0"/>
              <w:pageBreakBefore w:val="0"/>
              <w:widowControl w:val="0"/>
              <w:kinsoku/>
              <w:wordWrap/>
              <w:overflowPunct/>
              <w:topLinePunct w:val="0"/>
              <w:bidi w:val="0"/>
              <w:adjustRightInd/>
              <w:snapToGrid/>
              <w:spacing w:before="0" w:after="0" w:line="360" w:lineRule="auto"/>
              <w:ind w:firstLine="0" w:firstLineChars="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（1）投标函；</w:t>
            </w:r>
          </w:p>
          <w:p w14:paraId="62C35AF2">
            <w:pPr>
              <w:keepNext w:val="0"/>
              <w:keepLines w:val="0"/>
              <w:pageBreakBefore w:val="0"/>
              <w:widowControl w:val="0"/>
              <w:kinsoku/>
              <w:wordWrap/>
              <w:overflowPunct/>
              <w:topLinePunct w:val="0"/>
              <w:bidi w:val="0"/>
              <w:adjustRightInd/>
              <w:snapToGrid/>
              <w:spacing w:before="0" w:after="0" w:line="360" w:lineRule="auto"/>
              <w:ind w:firstLine="0" w:firstLineChars="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）开标一览表；</w:t>
            </w:r>
          </w:p>
          <w:p w14:paraId="6F15B569">
            <w:pPr>
              <w:keepNext w:val="0"/>
              <w:keepLines w:val="0"/>
              <w:pageBreakBefore w:val="0"/>
              <w:widowControl w:val="0"/>
              <w:kinsoku/>
              <w:wordWrap/>
              <w:overflowPunct/>
              <w:topLinePunct w:val="0"/>
              <w:bidi w:val="0"/>
              <w:adjustRightInd/>
              <w:snapToGrid/>
              <w:spacing w:before="0" w:after="0" w:line="360" w:lineRule="auto"/>
              <w:ind w:firstLine="0" w:firstLineChars="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）投标分项报价表；</w:t>
            </w:r>
          </w:p>
          <w:p w14:paraId="7EE60E92">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）供应商针对报价需要说明的其他文件和说明。</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lang w:val="en-US" w:eastAsia="zh-CN"/>
              </w:rPr>
              <w:t>以上格式详见第六章《投标文件格式》，招标文件未提供格式的由供应商自拟。</w:t>
            </w:r>
          </w:p>
        </w:tc>
      </w:tr>
      <w:tr w14:paraId="115D68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4" w:type="dxa"/>
            <w:vAlign w:val="center"/>
          </w:tcPr>
          <w:p w14:paraId="39795358">
            <w:pPr>
              <w:autoSpaceDE w:val="0"/>
              <w:autoSpaceDN w:val="0"/>
              <w:snapToGrid w:val="0"/>
              <w:spacing w:line="360" w:lineRule="auto"/>
              <w:ind w:left="-95" w:leftChars="0" w:right="-129"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13</w:t>
            </w:r>
          </w:p>
        </w:tc>
        <w:tc>
          <w:tcPr>
            <w:tcW w:w="8930" w:type="dxa"/>
            <w:vAlign w:val="center"/>
          </w:tcPr>
          <w:p w14:paraId="314E8EC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投标截止时间及地点：</w:t>
            </w:r>
            <w:r>
              <w:rPr>
                <w:rFonts w:hint="eastAsia" w:ascii="宋体" w:hAnsi="宋体" w:eastAsia="宋体" w:cs="宋体"/>
                <w:color w:val="auto"/>
                <w:sz w:val="21"/>
                <w:szCs w:val="21"/>
                <w:highlight w:val="none"/>
              </w:rPr>
              <w:t>详见招标文件第一章 公开招标采购公告。</w:t>
            </w:r>
          </w:p>
        </w:tc>
      </w:tr>
      <w:tr w14:paraId="4737DB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4" w:type="dxa"/>
            <w:vAlign w:val="center"/>
          </w:tcPr>
          <w:p w14:paraId="4EF5FC4B">
            <w:pPr>
              <w:autoSpaceDE w:val="0"/>
              <w:autoSpaceDN w:val="0"/>
              <w:snapToGrid w:val="0"/>
              <w:spacing w:line="360" w:lineRule="auto"/>
              <w:ind w:left="-95" w:leftChars="0" w:right="-129"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14</w:t>
            </w:r>
          </w:p>
        </w:tc>
        <w:tc>
          <w:tcPr>
            <w:tcW w:w="8930" w:type="dxa"/>
            <w:vAlign w:val="center"/>
          </w:tcPr>
          <w:p w14:paraId="288D6C3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开标时间及地点：详见招标文件第一章 公开招标采购公告。</w:t>
            </w:r>
          </w:p>
        </w:tc>
      </w:tr>
      <w:tr w14:paraId="4A9A1B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4" w:type="dxa"/>
            <w:vAlign w:val="center"/>
          </w:tcPr>
          <w:p w14:paraId="5FB201DA">
            <w:pPr>
              <w:autoSpaceDE w:val="0"/>
              <w:autoSpaceDN w:val="0"/>
              <w:snapToGrid w:val="0"/>
              <w:spacing w:line="360" w:lineRule="auto"/>
              <w:ind w:left="-95" w:leftChars="0" w:right="-129"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15</w:t>
            </w:r>
          </w:p>
        </w:tc>
        <w:tc>
          <w:tcPr>
            <w:tcW w:w="8930" w:type="dxa"/>
            <w:vAlign w:val="center"/>
          </w:tcPr>
          <w:p w14:paraId="128485D6">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评标办法及评分标准：详见第四章 评标办法及评分标准。</w:t>
            </w:r>
          </w:p>
        </w:tc>
      </w:tr>
      <w:tr w14:paraId="475F54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4" w:type="dxa"/>
            <w:vAlign w:val="center"/>
          </w:tcPr>
          <w:p w14:paraId="197AB0C4">
            <w:pPr>
              <w:autoSpaceDE w:val="0"/>
              <w:autoSpaceDN w:val="0"/>
              <w:snapToGrid w:val="0"/>
              <w:spacing w:line="360" w:lineRule="auto"/>
              <w:ind w:left="-95" w:leftChars="0" w:right="-129"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16</w:t>
            </w:r>
          </w:p>
        </w:tc>
        <w:tc>
          <w:tcPr>
            <w:tcW w:w="8930" w:type="dxa"/>
            <w:vAlign w:val="center"/>
          </w:tcPr>
          <w:p w14:paraId="525EB591">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采购资金来源：预算资金</w:t>
            </w:r>
          </w:p>
        </w:tc>
      </w:tr>
      <w:tr w14:paraId="1ADC51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4" w:type="dxa"/>
            <w:vAlign w:val="center"/>
          </w:tcPr>
          <w:p w14:paraId="180BA2C5">
            <w:pPr>
              <w:autoSpaceDE w:val="0"/>
              <w:autoSpaceDN w:val="0"/>
              <w:snapToGrid w:val="0"/>
              <w:spacing w:line="360" w:lineRule="auto"/>
              <w:ind w:left="-95" w:leftChars="0" w:right="-129"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w:t>
            </w:r>
          </w:p>
        </w:tc>
        <w:tc>
          <w:tcPr>
            <w:tcW w:w="8930" w:type="dxa"/>
            <w:vAlign w:val="center"/>
          </w:tcPr>
          <w:p w14:paraId="43AB452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签订合同时间：中标通知书发出后30日内。</w:t>
            </w:r>
          </w:p>
        </w:tc>
      </w:tr>
      <w:tr w14:paraId="0CAA07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4" w:type="dxa"/>
            <w:vAlign w:val="center"/>
          </w:tcPr>
          <w:p w14:paraId="767CD5A3">
            <w:pPr>
              <w:autoSpaceDE w:val="0"/>
              <w:autoSpaceDN w:val="0"/>
              <w:snapToGrid w:val="0"/>
              <w:spacing w:line="360" w:lineRule="auto"/>
              <w:ind w:left="-95" w:leftChars="0" w:right="-129" w:rightChars="0"/>
              <w:jc w:val="center"/>
              <w:rPr>
                <w:rFonts w:hint="eastAsia" w:ascii="宋体" w:hAnsi="宋体" w:eastAsia="宋体" w:cs="宋体"/>
                <w:color w:val="auto"/>
                <w:kern w:val="2"/>
                <w:sz w:val="21"/>
                <w:szCs w:val="21"/>
                <w:highlight w:val="none"/>
                <w:lang w:val="en-US" w:eastAsia="zh-CN" w:bidi="ar-SA"/>
              </w:rPr>
            </w:pPr>
            <w:bookmarkStart w:id="12" w:name="_Toc393025322"/>
            <w:bookmarkStart w:id="13" w:name="_Toc14965747"/>
            <w:bookmarkStart w:id="14" w:name="_Toc14965616"/>
            <w:r>
              <w:rPr>
                <w:rFonts w:hint="eastAsia" w:ascii="宋体" w:hAnsi="宋体" w:eastAsia="宋体" w:cs="宋体"/>
                <w:color w:val="auto"/>
                <w:sz w:val="21"/>
                <w:szCs w:val="21"/>
                <w:highlight w:val="none"/>
              </w:rPr>
              <w:t>18</w:t>
            </w:r>
          </w:p>
        </w:tc>
        <w:tc>
          <w:tcPr>
            <w:tcW w:w="8930" w:type="dxa"/>
            <w:vAlign w:val="center"/>
          </w:tcPr>
          <w:p w14:paraId="62AC0BCD">
            <w:pPr>
              <w:spacing w:line="360" w:lineRule="auto"/>
              <w:rPr>
                <w:ins w:id="1" w:author="夏琳很慢热。" w:date="2025-03-06T14:22:45Z"/>
                <w:rFonts w:hint="eastAsia" w:ascii="宋体" w:hAnsi="宋体" w:eastAsia="宋体" w:cs="宋体"/>
                <w:color w:val="auto"/>
                <w:sz w:val="21"/>
                <w:szCs w:val="21"/>
                <w:highlight w:val="none"/>
                <w:lang w:eastAsia="zh-CN"/>
              </w:rPr>
            </w:pPr>
            <w:ins w:id="2" w:author="夏琳很慢热。" w:date="2025-03-06T14:22:50Z">
              <w:r>
                <w:rPr>
                  <w:rFonts w:hint="eastAsia" w:ascii="宋体" w:hAnsi="宋体" w:cs="宋体"/>
                  <w:color w:val="auto"/>
                  <w:sz w:val="21"/>
                  <w:szCs w:val="21"/>
                  <w:highlight w:val="none"/>
                  <w:lang w:val="en-US" w:eastAsia="zh-CN"/>
                </w:rPr>
                <w:t>1</w:t>
              </w:r>
            </w:ins>
            <w:ins w:id="3" w:author="夏琳很慢热。" w:date="2025-03-06T14:22:51Z">
              <w:r>
                <w:rPr>
                  <w:rFonts w:hint="eastAsia" w:ascii="宋体" w:hAnsi="宋体" w:cs="宋体"/>
                  <w:color w:val="auto"/>
                  <w:sz w:val="21"/>
                  <w:szCs w:val="21"/>
                  <w:highlight w:val="none"/>
                  <w:lang w:val="en-US" w:eastAsia="zh-CN"/>
                </w:rPr>
                <w:t>.</w:t>
              </w:r>
            </w:ins>
            <w:r>
              <w:rPr>
                <w:rFonts w:hint="eastAsia" w:ascii="宋体" w:hAnsi="宋体" w:eastAsia="宋体" w:cs="宋体"/>
                <w:color w:val="auto"/>
                <w:sz w:val="21"/>
                <w:szCs w:val="21"/>
                <w:highlight w:val="none"/>
                <w:lang w:val="en-US" w:eastAsia="zh-CN"/>
              </w:rPr>
              <w:t>中标服务费：</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宁波市招投标协会关于《宁波市招标（采购）代理服务收费指导意见》的通知》规定</w:t>
            </w:r>
            <w:r>
              <w:rPr>
                <w:rFonts w:hint="eastAsia" w:ascii="宋体" w:hAnsi="宋体" w:eastAsia="宋体" w:cs="宋体"/>
                <w:color w:val="auto"/>
                <w:sz w:val="21"/>
                <w:szCs w:val="21"/>
                <w:highlight w:val="none"/>
              </w:rPr>
              <w:t>的标准</w:t>
            </w:r>
            <w:r>
              <w:rPr>
                <w:rFonts w:hint="eastAsia" w:ascii="宋体" w:hAnsi="宋体" w:eastAsia="宋体" w:cs="宋体"/>
                <w:color w:val="auto"/>
                <w:sz w:val="21"/>
                <w:szCs w:val="21"/>
                <w:highlight w:val="none"/>
                <w:lang w:val="en-US" w:eastAsia="zh-CN"/>
              </w:rPr>
              <w:t>下浮3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进行计算</w:t>
            </w:r>
            <w:r>
              <w:rPr>
                <w:rFonts w:hint="eastAsia" w:ascii="宋体" w:hAnsi="宋体" w:eastAsia="宋体" w:cs="宋体"/>
                <w:color w:val="auto"/>
                <w:sz w:val="21"/>
                <w:szCs w:val="21"/>
                <w:highlight w:val="none"/>
                <w:lang w:eastAsia="zh-CN"/>
              </w:rPr>
              <w:t>（以一年中标价为计费基数）</w:t>
            </w:r>
            <w:r>
              <w:rPr>
                <w:rFonts w:hint="eastAsia" w:ascii="宋体" w:hAnsi="宋体" w:eastAsia="宋体" w:cs="宋体"/>
                <w:color w:val="auto"/>
                <w:sz w:val="21"/>
                <w:szCs w:val="21"/>
                <w:highlight w:val="none"/>
              </w:rPr>
              <w:t>，由中标单位支付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该费用在中标通知书发出前一次性缴纳</w:t>
            </w:r>
            <w:r>
              <w:rPr>
                <w:rFonts w:hint="eastAsia" w:ascii="宋体" w:hAnsi="宋体" w:eastAsia="宋体" w:cs="宋体"/>
                <w:color w:val="auto"/>
                <w:sz w:val="21"/>
                <w:szCs w:val="21"/>
                <w:highlight w:val="none"/>
                <w:lang w:eastAsia="zh-CN"/>
              </w:rPr>
              <w:t>。</w:t>
            </w:r>
          </w:p>
          <w:p w14:paraId="642375C5">
            <w:pPr>
              <w:keepNext w:val="0"/>
              <w:keepLines w:val="0"/>
              <w:pageBreakBefore w:val="0"/>
              <w:kinsoku/>
              <w:wordWrap/>
              <w:topLinePunct w:val="0"/>
              <w:bidi w:val="0"/>
              <w:adjustRightInd/>
              <w:spacing w:line="360" w:lineRule="auto"/>
              <w:rPr>
                <w:ins w:id="4" w:author="夏琳很慢热。" w:date="2025-03-06T14:22:46Z"/>
                <w:rFonts w:hint="eastAsia" w:ascii="宋体" w:hAnsi="宋体" w:eastAsia="宋体" w:cs="宋体"/>
                <w:color w:val="auto"/>
                <w:szCs w:val="21"/>
                <w:highlight w:val="none"/>
                <w:rPrChange w:id="5" w:author="夏琳很慢热。" w:date="2025-03-06T14:22:56Z">
                  <w:rPr>
                    <w:ins w:id="6" w:author="夏琳很慢热。" w:date="2025-03-06T14:22:46Z"/>
                    <w:rFonts w:hint="eastAsia" w:ascii="宋体" w:hAnsi="宋体" w:eastAsia="宋体" w:cs="宋体"/>
                    <w:color w:val="auto"/>
                    <w:szCs w:val="21"/>
                    <w:highlight w:val="none"/>
                  </w:rPr>
                </w:rPrChange>
              </w:rPr>
            </w:pPr>
            <w:ins w:id="7" w:author="夏琳很慢热。" w:date="2025-03-06T14:22:52Z">
              <w:r>
                <w:rPr>
                  <w:rFonts w:hint="eastAsia" w:ascii="宋体" w:hAnsi="宋体" w:eastAsia="宋体" w:cs="宋体"/>
                  <w:color w:val="auto"/>
                  <w:szCs w:val="21"/>
                  <w:highlight w:val="none"/>
                  <w:lang w:val="en-US" w:eastAsia="zh-CN"/>
                  <w:rPrChange w:id="8" w:author="夏琳很慢热。" w:date="2025-03-06T14:22:56Z">
                    <w:rPr>
                      <w:rFonts w:hint="eastAsia" w:ascii="宋体" w:hAnsi="宋体" w:eastAsia="宋体" w:cs="宋体"/>
                      <w:color w:val="auto"/>
                      <w:szCs w:val="21"/>
                      <w:highlight w:val="none"/>
                      <w:lang w:val="en-US" w:eastAsia="zh-CN"/>
                    </w:rPr>
                  </w:rPrChange>
                </w:rPr>
                <w:t>2.</w:t>
              </w:r>
            </w:ins>
            <w:ins w:id="10" w:author="夏琳很慢热。" w:date="2025-03-06T14:22:46Z">
              <w:r>
                <w:rPr>
                  <w:rFonts w:hint="eastAsia" w:ascii="宋体" w:hAnsi="宋体" w:eastAsia="宋体" w:cs="宋体"/>
                  <w:color w:val="auto"/>
                  <w:szCs w:val="21"/>
                  <w:highlight w:val="none"/>
                  <w:rPrChange w:id="11" w:author="夏琳很慢热。" w:date="2025-03-06T14:22:56Z">
                    <w:rPr>
                      <w:rFonts w:hint="eastAsia" w:ascii="宋体" w:hAnsi="宋体" w:eastAsia="宋体" w:cs="宋体"/>
                      <w:color w:val="auto"/>
                      <w:szCs w:val="21"/>
                      <w:highlight w:val="none"/>
                    </w:rPr>
                  </w:rPrChange>
                </w:rPr>
                <w:t>有关本项目的中标服务费汇入以下账户</w:t>
              </w:r>
            </w:ins>
          </w:p>
          <w:p w14:paraId="7593CA1D">
            <w:pPr>
              <w:keepNext w:val="0"/>
              <w:keepLines w:val="0"/>
              <w:pageBreakBefore w:val="0"/>
              <w:kinsoku/>
              <w:wordWrap/>
              <w:topLinePunct w:val="0"/>
              <w:bidi w:val="0"/>
              <w:adjustRightInd/>
              <w:spacing w:line="360" w:lineRule="auto"/>
              <w:rPr>
                <w:ins w:id="13" w:author="夏琳很慢热。" w:date="2025-03-06T14:22:46Z"/>
                <w:rFonts w:hint="eastAsia" w:ascii="宋体" w:hAnsi="宋体" w:eastAsia="宋体" w:cs="宋体"/>
                <w:color w:val="auto"/>
                <w:szCs w:val="21"/>
                <w:highlight w:val="none"/>
                <w:lang w:val="en-US" w:eastAsia="zh-CN"/>
                <w:rPrChange w:id="14" w:author="夏琳很慢热。" w:date="2025-03-06T14:22:56Z">
                  <w:rPr>
                    <w:ins w:id="15" w:author="夏琳很慢热。" w:date="2025-03-06T14:22:46Z"/>
                    <w:rFonts w:hint="eastAsia" w:ascii="宋体" w:hAnsi="宋体" w:eastAsia="宋体" w:cs="宋体"/>
                    <w:color w:val="auto"/>
                    <w:szCs w:val="21"/>
                    <w:highlight w:val="none"/>
                    <w:lang w:val="en-US" w:eastAsia="zh-CN"/>
                  </w:rPr>
                </w:rPrChange>
              </w:rPr>
            </w:pPr>
            <w:ins w:id="16" w:author="夏琳很慢热。" w:date="2025-03-06T14:22:46Z">
              <w:r>
                <w:rPr>
                  <w:rFonts w:hint="eastAsia" w:ascii="宋体" w:hAnsi="宋体" w:eastAsia="宋体" w:cs="宋体"/>
                  <w:color w:val="auto"/>
                  <w:szCs w:val="21"/>
                  <w:highlight w:val="none"/>
                  <w:rPrChange w:id="17" w:author="夏琳很慢热。" w:date="2025-03-06T14:22:56Z">
                    <w:rPr>
                      <w:rFonts w:hint="eastAsia" w:ascii="宋体" w:hAnsi="宋体" w:eastAsia="宋体" w:cs="宋体"/>
                      <w:color w:val="auto"/>
                      <w:szCs w:val="21"/>
                      <w:highlight w:val="none"/>
                    </w:rPr>
                  </w:rPrChange>
                </w:rPr>
                <w:t>开户名称</w:t>
              </w:r>
            </w:ins>
            <w:ins w:id="19" w:author="夏琳很慢热。" w:date="2025-03-06T14:22:46Z">
              <w:r>
                <w:rPr>
                  <w:rFonts w:hint="eastAsia" w:ascii="宋体" w:hAnsi="宋体" w:eastAsia="宋体" w:cs="宋体"/>
                  <w:color w:val="auto"/>
                  <w:szCs w:val="21"/>
                  <w:highlight w:val="none"/>
                  <w:lang w:eastAsia="zh-CN"/>
                  <w:rPrChange w:id="20" w:author="夏琳很慢热。" w:date="2025-03-06T14:22:56Z">
                    <w:rPr>
                      <w:rFonts w:hint="eastAsia" w:ascii="宋体" w:hAnsi="宋体" w:eastAsia="宋体" w:cs="宋体"/>
                      <w:color w:val="auto"/>
                      <w:szCs w:val="21"/>
                      <w:highlight w:val="none"/>
                      <w:lang w:eastAsia="zh-CN"/>
                    </w:rPr>
                  </w:rPrChange>
                </w:rPr>
                <w:t>：宁波句章建设项目管理有限公司</w:t>
              </w:r>
            </w:ins>
          </w:p>
          <w:p w14:paraId="4BB551FA">
            <w:pPr>
              <w:keepNext w:val="0"/>
              <w:keepLines w:val="0"/>
              <w:pageBreakBefore w:val="0"/>
              <w:kinsoku/>
              <w:wordWrap/>
              <w:topLinePunct w:val="0"/>
              <w:bidi w:val="0"/>
              <w:adjustRightInd/>
              <w:spacing w:line="360" w:lineRule="auto"/>
              <w:rPr>
                <w:ins w:id="22" w:author="夏琳很慢热。" w:date="2025-03-06T14:22:46Z"/>
                <w:rFonts w:hint="eastAsia" w:ascii="宋体" w:hAnsi="宋体" w:eastAsia="宋体" w:cs="宋体"/>
                <w:color w:val="auto"/>
                <w:szCs w:val="21"/>
                <w:highlight w:val="none"/>
                <w:lang w:val="en-US" w:eastAsia="zh-CN"/>
                <w:rPrChange w:id="23" w:author="夏琳很慢热。" w:date="2025-03-06T14:22:56Z">
                  <w:rPr>
                    <w:ins w:id="24" w:author="夏琳很慢热。" w:date="2025-03-06T14:22:46Z"/>
                    <w:rFonts w:hint="eastAsia" w:ascii="宋体" w:hAnsi="宋体" w:eastAsia="宋体" w:cs="宋体"/>
                    <w:color w:val="auto"/>
                    <w:szCs w:val="21"/>
                    <w:highlight w:val="none"/>
                    <w:lang w:val="en-US" w:eastAsia="zh-CN"/>
                  </w:rPr>
                </w:rPrChange>
              </w:rPr>
            </w:pPr>
            <w:ins w:id="25" w:author="夏琳很慢热。" w:date="2025-03-06T14:22:46Z">
              <w:r>
                <w:rPr>
                  <w:rFonts w:hint="eastAsia" w:ascii="宋体" w:hAnsi="宋体" w:eastAsia="宋体" w:cs="宋体"/>
                  <w:color w:val="auto"/>
                  <w:szCs w:val="21"/>
                  <w:highlight w:val="none"/>
                  <w:rPrChange w:id="26" w:author="夏琳很慢热。" w:date="2025-03-06T14:22:56Z">
                    <w:rPr>
                      <w:rFonts w:hint="eastAsia" w:ascii="宋体" w:hAnsi="宋体" w:eastAsia="宋体" w:cs="宋体"/>
                      <w:color w:val="auto"/>
                      <w:szCs w:val="21"/>
                      <w:highlight w:val="none"/>
                    </w:rPr>
                  </w:rPrChange>
                </w:rPr>
                <w:t>开户银行：</w:t>
              </w:r>
            </w:ins>
            <w:ins w:id="28" w:author="夏琳很慢热。" w:date="2025-03-06T14:22:46Z">
              <w:r>
                <w:rPr>
                  <w:rFonts w:hint="eastAsia" w:ascii="宋体" w:hAnsi="宋体" w:eastAsia="宋体" w:cs="宋体"/>
                  <w:color w:val="auto"/>
                  <w:szCs w:val="21"/>
                  <w:highlight w:val="none"/>
                  <w:lang w:eastAsia="zh-CN"/>
                  <w:rPrChange w:id="29" w:author="夏琳很慢热。" w:date="2025-03-06T14:22:56Z">
                    <w:rPr>
                      <w:rFonts w:hint="eastAsia" w:ascii="宋体" w:hAnsi="宋体" w:eastAsia="宋体" w:cs="宋体"/>
                      <w:color w:val="auto"/>
                      <w:szCs w:val="21"/>
                      <w:highlight w:val="none"/>
                      <w:lang w:eastAsia="zh-CN"/>
                    </w:rPr>
                  </w:rPrChange>
                </w:rPr>
                <w:t>中信银行宁波中兴路支行</w:t>
              </w:r>
            </w:ins>
          </w:p>
          <w:p w14:paraId="2A408879">
            <w:pPr>
              <w:spacing w:line="360" w:lineRule="auto"/>
              <w:rPr>
                <w:rFonts w:hint="eastAsia" w:ascii="宋体" w:hAnsi="宋体" w:eastAsia="宋体" w:cs="宋体"/>
                <w:color w:val="auto"/>
                <w:sz w:val="21"/>
                <w:szCs w:val="21"/>
                <w:highlight w:val="none"/>
                <w:lang w:eastAsia="zh-CN"/>
              </w:rPr>
            </w:pPr>
            <w:ins w:id="31" w:author="夏琳很慢热。" w:date="2025-03-06T14:22:46Z">
              <w:r>
                <w:rPr>
                  <w:rFonts w:hint="eastAsia" w:ascii="宋体" w:hAnsi="宋体" w:eastAsia="宋体" w:cs="宋体"/>
                  <w:color w:val="auto"/>
                  <w:szCs w:val="21"/>
                  <w:highlight w:val="none"/>
                  <w:lang w:eastAsia="zh-CN"/>
                  <w:rPrChange w:id="32" w:author="夏琳很慢热。" w:date="2025-03-06T14:22:56Z">
                    <w:rPr>
                      <w:rFonts w:hint="eastAsia" w:ascii="宋体" w:hAnsi="宋体" w:eastAsia="宋体" w:cs="宋体"/>
                      <w:color w:val="auto"/>
                      <w:szCs w:val="21"/>
                      <w:highlight w:val="none"/>
                      <w:lang w:eastAsia="zh-CN"/>
                    </w:rPr>
                  </w:rPrChange>
                </w:rPr>
                <w:t>账号</w:t>
              </w:r>
            </w:ins>
            <w:ins w:id="34" w:author="夏琳很慢热。" w:date="2025-03-06T14:22:46Z">
              <w:r>
                <w:rPr>
                  <w:rFonts w:hint="eastAsia" w:ascii="宋体" w:hAnsi="宋体" w:eastAsia="宋体" w:cs="宋体"/>
                  <w:color w:val="auto"/>
                  <w:szCs w:val="21"/>
                  <w:highlight w:val="none"/>
                  <w:rPrChange w:id="35" w:author="夏琳很慢热。" w:date="2025-03-06T14:22:56Z">
                    <w:rPr>
                      <w:rFonts w:hint="eastAsia" w:ascii="宋体" w:hAnsi="宋体" w:eastAsia="宋体" w:cs="宋体"/>
                      <w:color w:val="auto"/>
                      <w:szCs w:val="21"/>
                      <w:highlight w:val="none"/>
                    </w:rPr>
                  </w:rPrChange>
                </w:rPr>
                <w:t>：</w:t>
              </w:r>
            </w:ins>
            <w:ins w:id="37" w:author="夏琳很慢热。" w:date="2025-03-06T14:22:46Z">
              <w:r>
                <w:rPr>
                  <w:rFonts w:hint="eastAsia" w:ascii="宋体" w:hAnsi="宋体" w:eastAsia="宋体" w:cs="宋体"/>
                  <w:color w:val="auto"/>
                  <w:szCs w:val="21"/>
                  <w:highlight w:val="none"/>
                  <w:lang w:val="en-US" w:eastAsia="zh-CN"/>
                  <w:rPrChange w:id="38" w:author="夏琳很慢热。" w:date="2025-03-06T14:22:56Z">
                    <w:rPr>
                      <w:rFonts w:hint="eastAsia" w:ascii="宋体" w:hAnsi="宋体" w:eastAsia="宋体" w:cs="宋体"/>
                      <w:color w:val="auto"/>
                      <w:szCs w:val="21"/>
                      <w:highlight w:val="none"/>
                      <w:lang w:val="en-US" w:eastAsia="zh-CN"/>
                    </w:rPr>
                  </w:rPrChange>
                </w:rPr>
                <w:t>8114701014100428852</w:t>
              </w:r>
            </w:ins>
          </w:p>
        </w:tc>
      </w:tr>
      <w:tr w14:paraId="7E0B7B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4" w:type="dxa"/>
            <w:vAlign w:val="center"/>
          </w:tcPr>
          <w:p w14:paraId="725047B9">
            <w:pPr>
              <w:autoSpaceDE w:val="0"/>
              <w:autoSpaceDN w:val="0"/>
              <w:snapToGrid w:val="0"/>
              <w:spacing w:line="360" w:lineRule="auto"/>
              <w:ind w:left="-95" w:leftChars="0" w:right="-129"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8930" w:type="dxa"/>
            <w:vAlign w:val="center"/>
          </w:tcPr>
          <w:p w14:paraId="549EC80D">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不同供应商的文件出自同一终端设备或在相同Internet主机分配地址（相同IP地址）网上报名或上传电子投标文件”的作无效标处理</w:t>
            </w:r>
            <w:r>
              <w:rPr>
                <w:rFonts w:hint="eastAsia" w:ascii="宋体" w:hAnsi="宋体" w:cs="宋体"/>
                <w:color w:val="auto"/>
                <w:sz w:val="21"/>
                <w:szCs w:val="21"/>
                <w:highlight w:val="none"/>
                <w:lang w:val="en-US" w:eastAsia="zh-CN"/>
              </w:rPr>
              <w:t>。</w:t>
            </w:r>
          </w:p>
        </w:tc>
      </w:tr>
      <w:tr w14:paraId="3AED92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14" w:type="dxa"/>
            <w:vAlign w:val="center"/>
          </w:tcPr>
          <w:p w14:paraId="52099B21">
            <w:pPr>
              <w:autoSpaceDE w:val="0"/>
              <w:autoSpaceDN w:val="0"/>
              <w:snapToGrid w:val="0"/>
              <w:spacing w:line="360" w:lineRule="auto"/>
              <w:ind w:left="-95" w:right="-12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8930" w:type="dxa"/>
            <w:vAlign w:val="center"/>
          </w:tcPr>
          <w:p w14:paraId="7D55007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解释：本</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的解释权属于采购单位。</w:t>
            </w:r>
          </w:p>
        </w:tc>
      </w:tr>
    </w:tbl>
    <w:p w14:paraId="1AB48AE8">
      <w:pPr>
        <w:spacing w:line="360" w:lineRule="auto"/>
        <w:ind w:firstLine="440" w:firstLineChars="200"/>
        <w:rPr>
          <w:rFonts w:hint="eastAsia" w:ascii="宋体" w:hAnsi="宋体" w:eastAsia="宋体" w:cs="宋体"/>
          <w:color w:val="auto"/>
          <w:sz w:val="22"/>
          <w:szCs w:val="22"/>
          <w:highlight w:val="none"/>
        </w:rPr>
      </w:pPr>
    </w:p>
    <w:p w14:paraId="12E8F858">
      <w:pPr>
        <w:spacing w:line="360" w:lineRule="auto"/>
        <w:ind w:firstLine="440" w:firstLineChars="200"/>
        <w:rPr>
          <w:rFonts w:hint="eastAsia" w:ascii="宋体" w:hAnsi="宋体" w:eastAsia="宋体" w:cs="宋体"/>
          <w:color w:val="auto"/>
          <w:sz w:val="22"/>
          <w:szCs w:val="22"/>
          <w:highlight w:val="none"/>
        </w:rPr>
      </w:pPr>
    </w:p>
    <w:bookmarkEnd w:id="12"/>
    <w:bookmarkEnd w:id="13"/>
    <w:bookmarkEnd w:id="14"/>
    <w:p w14:paraId="5A44EF6D">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1BA0A547">
      <w:pPr>
        <w:pStyle w:val="29"/>
        <w:keepNext w:val="0"/>
        <w:keepLines w:val="0"/>
        <w:pageBreakBefore w:val="0"/>
        <w:widowControl w:val="0"/>
        <w:kinsoku/>
        <w:wordWrap/>
        <w:overflowPunct/>
        <w:topLinePunct w:val="0"/>
        <w:autoSpaceDE/>
        <w:autoSpaceDN/>
        <w:bidi w:val="0"/>
        <w:adjustRightInd/>
        <w:snapToGrid/>
        <w:spacing w:before="0" w:line="440" w:lineRule="exact"/>
        <w:ind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总  则</w:t>
      </w:r>
    </w:p>
    <w:p w14:paraId="76B368DB">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适用范围</w:t>
      </w:r>
    </w:p>
    <w:p w14:paraId="17B4FDC0">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w:t>
      </w:r>
      <w:r>
        <w:rPr>
          <w:rFonts w:hint="eastAsia" w:ascii="宋体" w:hAnsi="宋体" w:eastAsia="宋体" w:cs="宋体"/>
          <w:bCs/>
          <w:color w:val="auto"/>
          <w:sz w:val="21"/>
          <w:szCs w:val="21"/>
          <w:highlight w:val="none"/>
          <w:u w:val="none"/>
          <w:lang w:val="en-US" w:eastAsia="zh-CN"/>
        </w:rPr>
        <w:t>本</w:t>
      </w:r>
      <w:r>
        <w:rPr>
          <w:rFonts w:hint="eastAsia" w:ascii="宋体" w:hAnsi="宋体" w:eastAsia="宋体" w:cs="宋体"/>
          <w:bCs/>
          <w:color w:val="auto"/>
          <w:sz w:val="21"/>
          <w:szCs w:val="21"/>
          <w:highlight w:val="none"/>
          <w:u w:val="none"/>
          <w:lang w:eastAsia="zh-CN"/>
        </w:rPr>
        <w:t>项目</w:t>
      </w:r>
      <w:r>
        <w:rPr>
          <w:rFonts w:hint="eastAsia" w:ascii="宋体" w:hAnsi="宋体" w:eastAsia="宋体" w:cs="宋体"/>
          <w:color w:val="auto"/>
          <w:sz w:val="21"/>
          <w:szCs w:val="21"/>
          <w:highlight w:val="none"/>
        </w:rPr>
        <w:t>的招标、投标、评标、定标、验收、合同履约、付款等行为（</w:t>
      </w:r>
      <w:r>
        <w:rPr>
          <w:rFonts w:hint="eastAsia" w:ascii="宋体" w:hAnsi="宋体" w:eastAsia="宋体" w:cs="宋体"/>
          <w:color w:val="auto"/>
          <w:sz w:val="21"/>
          <w:szCs w:val="21"/>
          <w:highlight w:val="none"/>
          <w:lang w:eastAsia="zh-CN"/>
        </w:rPr>
        <w:t>法律法规</w:t>
      </w:r>
      <w:r>
        <w:rPr>
          <w:rFonts w:hint="eastAsia" w:ascii="宋体" w:hAnsi="宋体" w:eastAsia="宋体" w:cs="宋体"/>
          <w:color w:val="auto"/>
          <w:sz w:val="21"/>
          <w:szCs w:val="21"/>
          <w:highlight w:val="none"/>
        </w:rPr>
        <w:t>另有规定的，从其规定）。</w:t>
      </w:r>
    </w:p>
    <w:p w14:paraId="7E572BFD">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（二）定义</w:t>
      </w:r>
    </w:p>
    <w:p w14:paraId="6FB58D78">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1.“采购单位”系指组织本次招标的代理机构和采购单位。</w:t>
      </w:r>
    </w:p>
    <w:p w14:paraId="42F521AF">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2.“供应商”系指向招标方提交投标文件的单位。</w:t>
      </w:r>
    </w:p>
    <w:p w14:paraId="3BB91E16">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3.“产品”系指供方按招标文件规定，须向采购单位提供的一切设备、保险、税金、备品备件、工具、手册</w:t>
      </w:r>
      <w:r>
        <w:rPr>
          <w:rFonts w:hint="eastAsia" w:ascii="宋体" w:hAnsi="宋体" w:eastAsia="宋体" w:cs="宋体"/>
          <w:color w:val="auto"/>
          <w:sz w:val="21"/>
          <w:szCs w:val="21"/>
          <w:highlight w:val="none"/>
          <w:lang w:eastAsia="zh-CN"/>
        </w:rPr>
        <w:t>及其他有关</w:t>
      </w:r>
      <w:r>
        <w:rPr>
          <w:rFonts w:hint="eastAsia" w:ascii="宋体" w:hAnsi="宋体" w:eastAsia="宋体" w:cs="宋体"/>
          <w:color w:val="auto"/>
          <w:sz w:val="21"/>
          <w:szCs w:val="21"/>
          <w:highlight w:val="none"/>
        </w:rPr>
        <w:t>技术资料和材料。</w:t>
      </w:r>
    </w:p>
    <w:p w14:paraId="5A4C0797">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4.“服务”系指招标文件规定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须承担的安装、调试、技术协助、校准、培训、技术指导以及其他类似的义务。</w:t>
      </w:r>
    </w:p>
    <w:p w14:paraId="2DD8D63E">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5.“项目”系指供应商按招标文件规定向采购人提供的产品和服务。</w:t>
      </w:r>
    </w:p>
    <w:p w14:paraId="1E84CDCB">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6.“书面形式”包括信函、传真、电报等。</w:t>
      </w:r>
    </w:p>
    <w:p w14:paraId="1F83D6CF">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7.“▲”系指“实质性要求”条款，投标文件对这些条款的任何负偏离将视为没有对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的实质性要求做出响应，将被认定为无效投标。</w:t>
      </w:r>
    </w:p>
    <w:p w14:paraId="355BD043">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（三）招标方式</w:t>
      </w:r>
    </w:p>
    <w:p w14:paraId="1D89E28D">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本次招标采用公开招标方式进行。</w:t>
      </w:r>
    </w:p>
    <w:p w14:paraId="77B6BA92">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（四）投标委托</w:t>
      </w:r>
    </w:p>
    <w:p w14:paraId="1C841217">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如供应商代表不是法定代表人，须有法定代表人出具的授权委托书，未按上述要求提供的作无效标处理。</w:t>
      </w:r>
    </w:p>
    <w:p w14:paraId="58EE66ED">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（五）投标费用</w:t>
      </w:r>
    </w:p>
    <w:p w14:paraId="26C4D10F">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不论投标结果如何，供应商均应自行承担所有与投标有关的全部费用（招标文件有相</w:t>
      </w:r>
      <w:r>
        <w:rPr>
          <w:rFonts w:hint="eastAsia" w:ascii="宋体" w:hAnsi="宋体" w:eastAsia="宋体" w:cs="宋体"/>
          <w:color w:val="auto"/>
          <w:sz w:val="21"/>
          <w:szCs w:val="21"/>
          <w:highlight w:val="none"/>
          <w:lang w:val="en-US" w:eastAsia="zh-CN"/>
        </w:rPr>
        <w:t>关</w:t>
      </w:r>
      <w:r>
        <w:rPr>
          <w:rFonts w:hint="eastAsia" w:ascii="宋体" w:hAnsi="宋体" w:eastAsia="宋体" w:cs="宋体"/>
          <w:color w:val="auto"/>
          <w:sz w:val="21"/>
          <w:szCs w:val="21"/>
          <w:highlight w:val="none"/>
        </w:rPr>
        <w:t>规定除外）。</w:t>
      </w:r>
    </w:p>
    <w:p w14:paraId="749095EA">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（六）联合体投标</w:t>
      </w:r>
    </w:p>
    <w:p w14:paraId="2660BB7A">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接受联合体投标。</w:t>
      </w:r>
    </w:p>
    <w:p w14:paraId="3AC85980">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（七）转包与分包</w:t>
      </w:r>
    </w:p>
    <w:p w14:paraId="57B0DAC8">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本项目不允许转包。</w:t>
      </w:r>
    </w:p>
    <w:p w14:paraId="0B030FDC">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（八）特别说明</w:t>
      </w:r>
    </w:p>
    <w:p w14:paraId="1139F81B">
      <w:pPr>
        <w:keepNext w:val="0"/>
        <w:keepLines w:val="0"/>
        <w:pageBreakBefore w:val="0"/>
        <w:widowControl/>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▲1.采用最低评标价法的采购项目，提供相同品牌产品的不同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参加同一合同项下投标的，以其中通过资格审查、符合性审查且报价最低的参加评标；报价相同的，由采购人或采购人委托评标委员会按照招标文件规定的方式确定一个参加评标的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，招标文件未规定的采取随机抽取方式确定，其他投标无效。</w:t>
      </w:r>
    </w:p>
    <w:p w14:paraId="3D96A3CB">
      <w:pPr>
        <w:keepNext w:val="0"/>
        <w:keepLines w:val="0"/>
        <w:pageBreakBefore w:val="0"/>
        <w:widowControl/>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采用综合评分法的采购项目，</w:t>
      </w:r>
      <w:r>
        <w:rPr>
          <w:rFonts w:hint="eastAsia" w:ascii="宋体" w:hAnsi="宋体" w:eastAsia="宋体" w:cs="宋体"/>
          <w:color w:val="auto"/>
          <w:kern w:val="0"/>
          <w:sz w:val="21"/>
          <w:szCs w:val="21"/>
          <w:highlight w:val="none"/>
        </w:rPr>
        <w:t>提供相同品牌产品且通过资格审查、符合性审查的不同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参加同一合同项下投标的，按一家</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计算，评审后得分最高的同品牌投标获得</w:t>
      </w:r>
      <w:r>
        <w:rPr>
          <w:rFonts w:hint="eastAsia" w:ascii="宋体" w:hAnsi="宋体" w:eastAsia="宋体" w:cs="宋体"/>
          <w:color w:val="auto"/>
          <w:kern w:val="0"/>
          <w:sz w:val="21"/>
          <w:szCs w:val="21"/>
          <w:highlight w:val="none"/>
          <w:lang w:eastAsia="zh-CN"/>
        </w:rPr>
        <w:t>中标供应商</w:t>
      </w:r>
      <w:r>
        <w:rPr>
          <w:rFonts w:hint="eastAsia" w:ascii="宋体" w:hAnsi="宋体" w:eastAsia="宋体" w:cs="宋体"/>
          <w:color w:val="auto"/>
          <w:kern w:val="0"/>
          <w:sz w:val="21"/>
          <w:szCs w:val="21"/>
          <w:highlight w:val="none"/>
        </w:rPr>
        <w:t>推荐资格；评审得分相同的，由评标委员会按照</w:t>
      </w:r>
      <w:r>
        <w:rPr>
          <w:rFonts w:hint="eastAsia" w:ascii="宋体" w:hAnsi="宋体" w:eastAsia="宋体" w:cs="宋体"/>
          <w:color w:val="auto"/>
          <w:kern w:val="0"/>
          <w:sz w:val="21"/>
          <w:szCs w:val="21"/>
          <w:highlight w:val="none"/>
          <w:lang w:eastAsia="zh-CN"/>
        </w:rPr>
        <w:t>招标文件</w:t>
      </w:r>
      <w:r>
        <w:rPr>
          <w:rFonts w:hint="eastAsia" w:ascii="宋体" w:hAnsi="宋体" w:eastAsia="宋体" w:cs="宋体"/>
          <w:color w:val="auto"/>
          <w:kern w:val="0"/>
          <w:sz w:val="21"/>
          <w:szCs w:val="21"/>
          <w:highlight w:val="none"/>
        </w:rPr>
        <w:t>规定的方式确定一个投标获得</w:t>
      </w:r>
      <w:r>
        <w:rPr>
          <w:rFonts w:hint="eastAsia" w:ascii="宋体" w:hAnsi="宋体" w:eastAsia="宋体" w:cs="宋体"/>
          <w:color w:val="auto"/>
          <w:kern w:val="0"/>
          <w:sz w:val="21"/>
          <w:szCs w:val="21"/>
          <w:highlight w:val="none"/>
          <w:lang w:eastAsia="zh-CN"/>
        </w:rPr>
        <w:t>中标供应商</w:t>
      </w:r>
      <w:r>
        <w:rPr>
          <w:rFonts w:hint="eastAsia" w:ascii="宋体" w:hAnsi="宋体" w:eastAsia="宋体" w:cs="宋体"/>
          <w:color w:val="auto"/>
          <w:kern w:val="0"/>
          <w:sz w:val="21"/>
          <w:szCs w:val="21"/>
          <w:highlight w:val="none"/>
        </w:rPr>
        <w:t>的推荐资格，</w:t>
      </w:r>
      <w:r>
        <w:rPr>
          <w:rFonts w:hint="eastAsia" w:ascii="宋体" w:hAnsi="宋体" w:eastAsia="宋体" w:cs="宋体"/>
          <w:color w:val="auto"/>
          <w:kern w:val="0"/>
          <w:sz w:val="21"/>
          <w:szCs w:val="21"/>
          <w:highlight w:val="none"/>
          <w:lang w:eastAsia="zh-CN"/>
        </w:rPr>
        <w:t>招标文件</w:t>
      </w:r>
      <w:r>
        <w:rPr>
          <w:rFonts w:hint="eastAsia" w:ascii="宋体" w:hAnsi="宋体" w:eastAsia="宋体" w:cs="宋体"/>
          <w:color w:val="auto"/>
          <w:kern w:val="0"/>
          <w:sz w:val="21"/>
          <w:szCs w:val="21"/>
          <w:highlight w:val="none"/>
        </w:rPr>
        <w:t>未规定的采取随机抽取的方式确定，其他同品牌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不作为中标候选人。</w:t>
      </w:r>
    </w:p>
    <w:p w14:paraId="138B82D4">
      <w:pPr>
        <w:keepNext w:val="0"/>
        <w:keepLines w:val="0"/>
        <w:pageBreakBefore w:val="0"/>
        <w:widowControl/>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非单一产品采购项目，多家</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提供的核心产品品牌相同的，按前款处理。</w:t>
      </w:r>
    </w:p>
    <w:p w14:paraId="400B1D03">
      <w:pPr>
        <w:keepNext w:val="0"/>
        <w:keepLines w:val="0"/>
        <w:pageBreakBefore w:val="0"/>
        <w:widowControl/>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应仔细阅读招标文件的所有内容，按照招标文件的要求提交投标文件，并对所提供的全部资料的真实性承担法律责任。</w:t>
      </w:r>
    </w:p>
    <w:p w14:paraId="4DE4B49E">
      <w:pPr>
        <w:pStyle w:val="29"/>
        <w:keepNext w:val="0"/>
        <w:keepLines w:val="0"/>
        <w:pageBreakBefore w:val="0"/>
        <w:kinsoku/>
        <w:wordWrap/>
        <w:overflowPunct/>
        <w:topLinePunct w:val="0"/>
        <w:autoSpaceDE/>
        <w:autoSpaceDN/>
        <w:bidi w:val="0"/>
        <w:adjustRightInd/>
        <w:spacing w:before="0" w:line="440" w:lineRule="exact"/>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在投标活动中提供任何虚假材料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其投标无效。</w:t>
      </w:r>
    </w:p>
    <w:p w14:paraId="61F56208">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（九）质疑和投诉</w:t>
      </w:r>
    </w:p>
    <w:p w14:paraId="5A1D7AD3">
      <w:pPr>
        <w:pStyle w:val="29"/>
        <w:keepNext w:val="0"/>
        <w:keepLines w:val="0"/>
        <w:pageBreakBefore w:val="0"/>
        <w:kinsoku/>
        <w:wordWrap/>
        <w:overflowPunct/>
        <w:topLinePunct w:val="0"/>
        <w:autoSpaceDE/>
        <w:autoSpaceDN/>
        <w:bidi w:val="0"/>
        <w:adjustRightInd/>
        <w:spacing w:before="0"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586D63E0">
      <w:pPr>
        <w:pStyle w:val="29"/>
        <w:keepNext w:val="0"/>
        <w:keepLines w:val="0"/>
        <w:pageBreakBefore w:val="0"/>
        <w:kinsoku/>
        <w:wordWrap/>
        <w:overflowPunct/>
        <w:topLinePunct w:val="0"/>
        <w:autoSpaceDE/>
        <w:autoSpaceDN/>
        <w:bidi w:val="0"/>
        <w:adjustRightInd/>
        <w:spacing w:before="0"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2.提出质疑的供应商应当是参与所质疑项目采购活动的供应商。未依法获取</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的，不得就</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提出质疑；未提交投标文件的供应商，视为与采购结果没有利害关系，不得就采购响应截止时间后的采购过程、采购结果提出质疑。</w:t>
      </w:r>
    </w:p>
    <w:p w14:paraId="4702BBE4">
      <w:pPr>
        <w:pStyle w:val="29"/>
        <w:keepNext w:val="0"/>
        <w:keepLines w:val="0"/>
        <w:pageBreakBefore w:val="0"/>
        <w:kinsoku/>
        <w:wordWrap/>
        <w:overflowPunct/>
        <w:topLinePunct w:val="0"/>
        <w:autoSpaceDE/>
        <w:autoSpaceDN/>
        <w:bidi w:val="0"/>
        <w:adjustRightInd/>
        <w:spacing w:before="0"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3.供应商提出质疑应当提交质疑函和必要的证明材料，质函应当面以书面形式提出，质疑函格式和内容须符合财政部《质疑函范本》要求，供应商可到中国政府采购网自行下载财政部《质疑函范本》。</w:t>
      </w:r>
    </w:p>
    <w:p w14:paraId="07ABF329">
      <w:pPr>
        <w:pStyle w:val="29"/>
        <w:keepNext w:val="0"/>
        <w:keepLines w:val="0"/>
        <w:pageBreakBefore w:val="0"/>
        <w:kinsoku/>
        <w:wordWrap/>
        <w:overflowPunct/>
        <w:topLinePunct w:val="0"/>
        <w:autoSpaceDE/>
        <w:autoSpaceDN/>
        <w:bidi w:val="0"/>
        <w:adjustRightInd/>
        <w:spacing w:before="0"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第一章有关联系方式。</w:t>
      </w:r>
    </w:p>
    <w:p w14:paraId="0C811CF8">
      <w:pPr>
        <w:pStyle w:val="29"/>
        <w:keepNext w:val="0"/>
        <w:keepLines w:val="0"/>
        <w:pageBreakBefore w:val="0"/>
        <w:kinsoku/>
        <w:wordWrap/>
        <w:overflowPunct/>
        <w:topLinePunct w:val="0"/>
        <w:autoSpaceDE/>
        <w:autoSpaceDN/>
        <w:bidi w:val="0"/>
        <w:adjustRightInd/>
        <w:spacing w:before="0" w:line="440" w:lineRule="exact"/>
        <w:ind w:left="0" w:leftChars="0" w:firstLine="420" w:firstLineChars="200"/>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5.供应商对采购人或采购代理机构的质疑答复不满意或者采购人或采购代理机构未在规定时间内作出答复的，可以在答复期满后十五个工作日内向同级采购监管部门投诉。</w:t>
      </w:r>
    </w:p>
    <w:p w14:paraId="7F5D64B0">
      <w:pPr>
        <w:pStyle w:val="29"/>
        <w:keepNext w:val="0"/>
        <w:keepLines w:val="0"/>
        <w:pageBreakBefore w:val="0"/>
        <w:widowControl w:val="0"/>
        <w:kinsoku/>
        <w:wordWrap/>
        <w:overflowPunct/>
        <w:topLinePunct w:val="0"/>
        <w:autoSpaceDE/>
        <w:autoSpaceDN/>
        <w:bidi w:val="0"/>
        <w:adjustRightInd/>
        <w:snapToGrid/>
        <w:spacing w:before="0" w:line="44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招标文件</w:t>
      </w:r>
    </w:p>
    <w:p w14:paraId="65D350FE">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（一）招标文件的构成。本招标文件由以下部份组成：</w:t>
      </w:r>
    </w:p>
    <w:p w14:paraId="1A5BD8DE">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1.公开招标采购公告</w:t>
      </w:r>
    </w:p>
    <w:p w14:paraId="4CA7D6FA">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采购需求</w:t>
      </w:r>
    </w:p>
    <w:p w14:paraId="326A5F35">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w:t>
      </w:r>
    </w:p>
    <w:p w14:paraId="45A964BC">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4.评标办法及标准</w:t>
      </w:r>
    </w:p>
    <w:p w14:paraId="708BDE8E">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5.合同主要条款</w:t>
      </w:r>
    </w:p>
    <w:p w14:paraId="10382AD8">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6.投标文件格式</w:t>
      </w:r>
      <w:r>
        <w:rPr>
          <w:rFonts w:hint="eastAsia" w:ascii="宋体" w:hAnsi="宋体" w:eastAsia="宋体" w:cs="宋体"/>
          <w:color w:val="auto"/>
          <w:sz w:val="21"/>
          <w:szCs w:val="21"/>
          <w:highlight w:val="none"/>
          <w:lang w:val="en-US" w:eastAsia="zh-CN"/>
        </w:rPr>
        <w:t xml:space="preserve"> </w:t>
      </w:r>
    </w:p>
    <w:p w14:paraId="648C0DB0">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（二）供应商的风险</w:t>
      </w:r>
    </w:p>
    <w:p w14:paraId="01A99F61">
      <w:pPr>
        <w:pStyle w:val="42"/>
        <w:keepNext w:val="0"/>
        <w:keepLines w:val="0"/>
        <w:pageBreakBefore w:val="0"/>
        <w:kinsoku/>
        <w:wordWrap/>
        <w:overflowPunct/>
        <w:topLinePunct w:val="0"/>
        <w:autoSpaceDE/>
        <w:autoSpaceDN/>
        <w:bidi w:val="0"/>
        <w:adjustRightInd/>
        <w:spacing w:after="0"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供应商没有按照招标文件要求提供全部资料，或者供应商没有对招标文件在各方面作出实质性响应是供应商的风险，并可能导致其投标被拒绝。</w:t>
      </w:r>
    </w:p>
    <w:p w14:paraId="5590053A">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（三）招标文件的澄清与修改 </w:t>
      </w:r>
    </w:p>
    <w:p w14:paraId="61772A02">
      <w:pPr>
        <w:pStyle w:val="29"/>
        <w:keepNext w:val="0"/>
        <w:keepLines w:val="0"/>
        <w:pageBreakBefore w:val="0"/>
        <w:kinsoku/>
        <w:wordWrap/>
        <w:overflowPunct/>
        <w:topLinePunct w:val="0"/>
        <w:autoSpaceDE/>
        <w:autoSpaceDN/>
        <w:bidi w:val="0"/>
        <w:adjustRightInd/>
        <w:spacing w:before="0"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进行必要的澄清或者修改的，在发布招标公告的网站上发布更正公告。澄清或者修改的内容可能影响投标文件编制的，更正公告在投标截止时间至少15日前发出；不足15日的，顺延提交投标文件截止时间。</w:t>
      </w:r>
    </w:p>
    <w:p w14:paraId="2E95999B">
      <w:pPr>
        <w:pStyle w:val="29"/>
        <w:keepNext w:val="0"/>
        <w:keepLines w:val="0"/>
        <w:pageBreakBefore w:val="0"/>
        <w:kinsoku/>
        <w:wordWrap/>
        <w:overflowPunct/>
        <w:topLinePunct w:val="0"/>
        <w:autoSpaceDE/>
        <w:autoSpaceDN/>
        <w:bidi w:val="0"/>
        <w:adjustRightInd/>
        <w:spacing w:before="0"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2.更正公告为</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的组成部分，一经在网站发布，视同已通知所有</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的收受人，不再</w:t>
      </w:r>
      <w:r>
        <w:rPr>
          <w:rFonts w:hint="eastAsia" w:ascii="宋体" w:hAnsi="宋体" w:eastAsia="宋体" w:cs="宋体"/>
          <w:color w:val="auto"/>
          <w:sz w:val="21"/>
          <w:szCs w:val="21"/>
          <w:highlight w:val="none"/>
          <w:lang w:eastAsia="zh-CN"/>
        </w:rPr>
        <w:t>采用其他方式</w:t>
      </w:r>
      <w:r>
        <w:rPr>
          <w:rFonts w:hint="eastAsia" w:ascii="宋体" w:hAnsi="宋体" w:eastAsia="宋体" w:cs="宋体"/>
          <w:color w:val="auto"/>
          <w:sz w:val="21"/>
          <w:szCs w:val="21"/>
          <w:highlight w:val="none"/>
        </w:rPr>
        <w:t>传达相关信息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若因未能及时了解到上述网站上发布的相关信息而导致的一切后果自行承担。</w:t>
      </w:r>
    </w:p>
    <w:p w14:paraId="7AFC8AC7">
      <w:pPr>
        <w:pStyle w:val="29"/>
        <w:keepNext w:val="0"/>
        <w:keepLines w:val="0"/>
        <w:pageBreakBefore w:val="0"/>
        <w:kinsoku/>
        <w:wordWrap/>
        <w:overflowPunct/>
        <w:topLinePunct w:val="0"/>
        <w:autoSpaceDE/>
        <w:autoSpaceDN/>
        <w:bidi w:val="0"/>
        <w:adjustRightInd/>
        <w:spacing w:before="0"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3.如更正公告有重新发布电子</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应下载最新发布的电子招标文件制作投标文件。</w:t>
      </w:r>
    </w:p>
    <w:p w14:paraId="6602E8FB">
      <w:pPr>
        <w:pStyle w:val="29"/>
        <w:keepNext w:val="0"/>
        <w:keepLines w:val="0"/>
        <w:pageBreakBefore w:val="0"/>
        <w:kinsoku/>
        <w:wordWrap/>
        <w:overflowPunct/>
        <w:topLinePunct w:val="0"/>
        <w:autoSpaceDE/>
        <w:autoSpaceDN/>
        <w:bidi w:val="0"/>
        <w:adjustRightInd/>
        <w:spacing w:before="0"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在规定的时间内未对招标文件提出疑问、质疑或要求澄清的，将视其为无异议。对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中描述有歧义或前后不一致的地方，评标委员会有权进行评判，但对同一条款的评判应适用于每个</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27E85AC7">
      <w:pPr>
        <w:pStyle w:val="29"/>
        <w:keepNext w:val="0"/>
        <w:keepLines w:val="0"/>
        <w:pageBreakBefore w:val="0"/>
        <w:widowControl w:val="0"/>
        <w:kinsoku/>
        <w:wordWrap/>
        <w:overflowPunct/>
        <w:topLinePunct w:val="0"/>
        <w:autoSpaceDE/>
        <w:autoSpaceDN/>
        <w:bidi w:val="0"/>
        <w:adjustRightInd/>
        <w:snapToGrid/>
        <w:spacing w:before="0" w:line="44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三、投标文件的编制</w:t>
      </w:r>
    </w:p>
    <w:p w14:paraId="256C3EF0">
      <w:pPr>
        <w:keepNext w:val="0"/>
        <w:keepLines w:val="0"/>
        <w:pageBreakBefore w:val="0"/>
        <w:kinsoku/>
        <w:wordWrap/>
        <w:overflowPunct/>
        <w:topLinePunct w:val="0"/>
        <w:autoSpaceDE/>
        <w:autoSpaceDN/>
        <w:bidi w:val="0"/>
        <w:adjustRightInd/>
        <w:snapToGrid w:val="0"/>
        <w:spacing w:line="440" w:lineRule="exact"/>
        <w:ind w:firstLine="422" w:firstLineChars="200"/>
        <w:jc w:val="both"/>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（一）</w:t>
      </w:r>
      <w:r>
        <w:rPr>
          <w:rFonts w:hint="eastAsia" w:ascii="宋体" w:hAnsi="宋体" w:eastAsia="宋体" w:cs="宋体"/>
          <w:b/>
          <w:bCs/>
          <w:color w:val="auto"/>
          <w:sz w:val="21"/>
          <w:szCs w:val="21"/>
          <w:highlight w:val="none"/>
        </w:rPr>
        <w:t>投标文件由</w:t>
      </w:r>
      <w:r>
        <w:rPr>
          <w:rFonts w:hint="eastAsia" w:ascii="宋体" w:hAnsi="宋体" w:eastAsia="宋体" w:cs="宋体"/>
          <w:b/>
          <w:bCs/>
          <w:color w:val="auto"/>
          <w:sz w:val="21"/>
          <w:szCs w:val="21"/>
          <w:highlight w:val="none"/>
          <w:lang w:eastAsia="zh-CN"/>
        </w:rPr>
        <w:t>资格文件、</w:t>
      </w:r>
      <w:r>
        <w:rPr>
          <w:rFonts w:hint="eastAsia" w:ascii="宋体" w:hAnsi="宋体" w:eastAsia="宋体" w:cs="宋体"/>
          <w:b/>
          <w:bCs/>
          <w:color w:val="auto"/>
          <w:sz w:val="21"/>
          <w:szCs w:val="21"/>
          <w:highlight w:val="none"/>
        </w:rPr>
        <w:t>商务技术文件、投标报价文件三部分组成，</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应分别编制</w:t>
      </w:r>
      <w:r>
        <w:rPr>
          <w:rFonts w:hint="eastAsia" w:ascii="宋体" w:hAnsi="宋体" w:eastAsia="宋体" w:cs="宋体"/>
          <w:b/>
          <w:bCs/>
          <w:color w:val="auto"/>
          <w:sz w:val="21"/>
          <w:szCs w:val="21"/>
          <w:highlight w:val="none"/>
          <w:lang w:eastAsia="zh-CN"/>
        </w:rPr>
        <w:t>，</w:t>
      </w:r>
      <w:r>
        <w:rPr>
          <w:rFonts w:hint="eastAsia" w:ascii="宋体" w:hAnsi="宋体" w:eastAsia="宋体" w:cs="宋体"/>
          <w:b/>
          <w:color w:val="auto"/>
          <w:sz w:val="21"/>
          <w:szCs w:val="21"/>
          <w:highlight w:val="none"/>
          <w:lang w:val="en-US" w:eastAsia="zh-CN"/>
        </w:rPr>
        <w:t>具体详见第三章《供应商须知》前附表。</w:t>
      </w:r>
    </w:p>
    <w:p w14:paraId="20E5A146">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已有总公司授权的，总公司取得的相关资质证书对分公司有效。</w:t>
      </w:r>
    </w:p>
    <w:p w14:paraId="2A3BB72B">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（二）投标文件的语言及计量</w:t>
      </w:r>
    </w:p>
    <w:p w14:paraId="26EBE6FA">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▲1投标文件以及投标方与招标方就有关投标事宜的所有来往函电，均应以中文汉语书写。除签名、盖章、专用名称等特殊情形外，以中文汉语以外的文字表述的投标文件视同未提供。</w:t>
      </w:r>
    </w:p>
    <w:p w14:paraId="721B1B12">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▲2投标计量单位，招标文件已有明确规定的，使用招标文件规定的计量单位；招标文件没有规定的，应采用中华人民共和国法定计量单位（货币单位：人民币元），否则视同未响应。</w:t>
      </w:r>
    </w:p>
    <w:p w14:paraId="75BEA49B">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（三）投标报价</w:t>
      </w:r>
    </w:p>
    <w:p w14:paraId="37B5E6BF">
      <w:pPr>
        <w:pStyle w:val="29"/>
        <w:keepNext w:val="0"/>
        <w:keepLines w:val="0"/>
        <w:pageBreakBefore w:val="0"/>
        <w:kinsoku/>
        <w:wordWrap/>
        <w:overflowPunct/>
        <w:topLinePunct w:val="0"/>
        <w:autoSpaceDE/>
        <w:autoSpaceDN/>
        <w:bidi w:val="0"/>
        <w:adjustRightInd/>
        <w:spacing w:before="0"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1.投标报价应按招标文件中相关附表格式填写。</w:t>
      </w:r>
    </w:p>
    <w:p w14:paraId="0D8F2554">
      <w:pPr>
        <w:pStyle w:val="29"/>
        <w:keepNext w:val="0"/>
        <w:keepLines w:val="0"/>
        <w:pageBreakBefore w:val="0"/>
        <w:kinsoku/>
        <w:wordWrap/>
        <w:overflowPunct/>
        <w:topLinePunct w:val="0"/>
        <w:autoSpaceDE/>
        <w:autoSpaceDN/>
        <w:bidi w:val="0"/>
        <w:adjustRightInd/>
        <w:spacing w:before="0" w:line="440" w:lineRule="exact"/>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▲2.投标报价是履行合同的最终价格，须包含完成完整的服务所需的所有费用，应包含所有与本采购服务相关的、应支付的所有费用。</w:t>
      </w:r>
    </w:p>
    <w:p w14:paraId="4342ABA5">
      <w:pPr>
        <w:keepNext w:val="0"/>
        <w:keepLines w:val="0"/>
        <w:pageBreakBefore w:val="0"/>
        <w:tabs>
          <w:tab w:val="left" w:pos="525"/>
        </w:tabs>
        <w:kinsoku/>
        <w:wordWrap/>
        <w:overflowPunct/>
        <w:topLinePunct w:val="0"/>
        <w:autoSpaceDE/>
        <w:autoSpaceDN/>
        <w:bidi w:val="0"/>
        <w:adjustRightInd/>
        <w:spacing w:line="440" w:lineRule="exact"/>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▲3.投标文件只允许有一个报价，有选择的或有条件的报价将不予接受。</w:t>
      </w:r>
    </w:p>
    <w:p w14:paraId="709E6F81">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（四）投标文件的有效期</w:t>
      </w:r>
    </w:p>
    <w:p w14:paraId="2D687D00">
      <w:pPr>
        <w:pStyle w:val="17"/>
        <w:keepNext w:val="0"/>
        <w:keepLines w:val="0"/>
        <w:pageBreakBefore w:val="0"/>
        <w:tabs>
          <w:tab w:val="left" w:pos="720"/>
          <w:tab w:val="left" w:pos="900"/>
          <w:tab w:val="clear" w:pos="360"/>
        </w:tabs>
        <w:kinsoku/>
        <w:wordWrap/>
        <w:overflowPunct/>
        <w:topLinePunct w:val="0"/>
        <w:autoSpaceDE/>
        <w:autoSpaceDN/>
        <w:bidi w:val="0"/>
        <w:adjustRightInd/>
        <w:spacing w:line="440" w:lineRule="exact"/>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▲1.自投标截止日起</w:t>
      </w:r>
      <w:r>
        <w:rPr>
          <w:rFonts w:hint="eastAsia" w:ascii="宋体" w:hAnsi="宋体" w:eastAsia="宋体" w:cs="宋体"/>
          <w:b/>
          <w:color w:val="auto"/>
          <w:sz w:val="21"/>
          <w:szCs w:val="21"/>
          <w:highlight w:val="none"/>
          <w:u w:val="single"/>
        </w:rPr>
        <w:t>90</w:t>
      </w:r>
      <w:r>
        <w:rPr>
          <w:rFonts w:hint="eastAsia" w:ascii="宋体" w:hAnsi="宋体" w:eastAsia="宋体" w:cs="宋体"/>
          <w:b/>
          <w:color w:val="auto"/>
          <w:sz w:val="21"/>
          <w:szCs w:val="21"/>
          <w:highlight w:val="none"/>
        </w:rPr>
        <w:t>天投标文件应保持有效。有效期不足的投标文件将被拒绝。</w:t>
      </w:r>
    </w:p>
    <w:p w14:paraId="2243E197">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可与供应商协商延长投标书的有效期，这种要求和答复均以书面形式进行。</w:t>
      </w:r>
    </w:p>
    <w:p w14:paraId="63206FCA">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的投标文件自开标之日起至合同履行完毕止均应保持有效。</w:t>
      </w:r>
    </w:p>
    <w:p w14:paraId="7937061C">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（五）投标文件的签署和份数</w:t>
      </w:r>
    </w:p>
    <w:p w14:paraId="13A5D24F">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应按本</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规定的格式和顺序编制、装订投标文件并标注页码，投标文件内容不完整、编排混乱导致投标文件被误读、漏读或者查找不到相关内容的，是</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的责任。</w:t>
      </w:r>
    </w:p>
    <w:p w14:paraId="2FA4406A">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①上传至政府采购云平台的电子投标文件（含资格文件、商务技术文件、报价文件）1 份。</w:t>
      </w:r>
    </w:p>
    <w:p w14:paraId="162C786D">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②可提供以U盘存储的数据电文形式的备份投标文件（含资格文件、商务技术文件、报价文件）1份。</w:t>
      </w:r>
    </w:p>
    <w:p w14:paraId="314E689B">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 U 盘存储的电子备份投标文件，须按“政采云</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项目采购-电子招投标操作指南” 制作的备份文件（电子备份投标文件后缀格式为“.bfbs”）</w:t>
      </w:r>
    </w:p>
    <w:p w14:paraId="1B87909D">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3、投标文件的效力：投标文件的启用，按先后顺位分别为电子投标文件、以U盘存储的电子备份投标文件。在下一顺位的投标文件启用时，前一顺位的投标文件自动失效。电子投标文件未能按时解密，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提供了电子备份投标文件以电子备份投标文件作为评标依据。电子投标文件已按时解密的，电子备份投标文件自动失效。</w:t>
      </w:r>
    </w:p>
    <w:p w14:paraId="0DBB6CB2">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4、（如有）投标文件的正本需打印或用不褪色的墨水填写，投标文件正本除本《投标须知》中规定的可提供复印件外均须提供原件。副本为正本的复印件。</w:t>
      </w:r>
    </w:p>
    <w:p w14:paraId="590D1424">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投标文件须由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在规定位置盖章并由法定代表人或法定代表人的授权委托人签署，</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应写全称。法定代表人授权委托书、投标声明书必须由法定代表人签名并加盖单位公章。</w:t>
      </w:r>
      <w:r>
        <w:rPr>
          <w:rFonts w:hint="eastAsia" w:ascii="宋体" w:hAnsi="宋体" w:eastAsia="宋体" w:cs="宋体"/>
          <w:b/>
          <w:bCs/>
          <w:color w:val="auto"/>
          <w:sz w:val="21"/>
          <w:szCs w:val="21"/>
          <w:highlight w:val="none"/>
        </w:rPr>
        <w:t>电子投标文件中所</w:t>
      </w:r>
      <w:r>
        <w:rPr>
          <w:rFonts w:hint="eastAsia" w:ascii="宋体" w:hAnsi="宋体" w:eastAsia="宋体" w:cs="宋体"/>
          <w:b/>
          <w:bCs/>
          <w:color w:val="auto"/>
          <w:sz w:val="21"/>
          <w:szCs w:val="21"/>
          <w:highlight w:val="none"/>
          <w:lang w:eastAsia="zh-CN"/>
        </w:rPr>
        <w:t>需</w:t>
      </w:r>
      <w:r>
        <w:rPr>
          <w:rFonts w:hint="eastAsia" w:ascii="宋体" w:hAnsi="宋体" w:eastAsia="宋体" w:cs="宋体"/>
          <w:b/>
          <w:bCs/>
          <w:color w:val="auto"/>
          <w:sz w:val="21"/>
          <w:szCs w:val="21"/>
          <w:highlight w:val="none"/>
        </w:rPr>
        <w:t>加盖公章部分均采用CA签章。</w:t>
      </w:r>
    </w:p>
    <w:p w14:paraId="07941BFE">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6、投标文件不得涂改，若有修改错漏处，须加盖单位公章或者法定代表人或授权委托人签名或盖章。投标文件因字迹潦草或表达不清所引起的后果由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32AEDBCF">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递交的企业宣传册、产品宣传册不属于投标文件有效组成资料的不作为评审依据。</w:t>
      </w:r>
    </w:p>
    <w:p w14:paraId="754B4985">
      <w:pPr>
        <w:pStyle w:val="29"/>
        <w:keepNext w:val="0"/>
        <w:keepLines w:val="0"/>
        <w:pageBreakBefore w:val="0"/>
        <w:widowControl w:val="0"/>
        <w:kinsoku/>
        <w:wordWrap/>
        <w:overflowPunct/>
        <w:topLinePunct w:val="0"/>
        <w:autoSpaceDE/>
        <w:autoSpaceDN/>
        <w:bidi w:val="0"/>
        <w:adjustRightInd/>
        <w:snapToGrid/>
        <w:spacing w:before="0" w:line="44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bookmarkStart w:id="15" w:name="_Toc21235"/>
      <w:bookmarkStart w:id="16" w:name="_Toc24813"/>
      <w:r>
        <w:rPr>
          <w:rFonts w:hint="eastAsia" w:ascii="宋体" w:hAnsi="宋体" w:eastAsia="宋体" w:cs="宋体"/>
          <w:b/>
          <w:color w:val="auto"/>
          <w:sz w:val="21"/>
          <w:szCs w:val="21"/>
          <w:highlight w:val="none"/>
        </w:rPr>
        <w:t>四、投标文件的包装、递交、修改和撤回</w:t>
      </w:r>
      <w:bookmarkEnd w:id="15"/>
      <w:bookmarkEnd w:id="16"/>
    </w:p>
    <w:p w14:paraId="000A2BAE">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1、电子投标文件的备份文件单独包封，外包装封面上应注明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地址、投标文件名称（电子投标文件的备份文件）、投标项目名称、项目编号及“开标时启封”字样，并加盖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公章。</w:t>
      </w:r>
    </w:p>
    <w:p w14:paraId="42057AE3">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2、投标文件的补充和修改</w:t>
      </w:r>
    </w:p>
    <w:p w14:paraId="6CBC37F2">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0919E072">
      <w:pPr>
        <w:pStyle w:val="29"/>
        <w:keepNext w:val="0"/>
        <w:keepLines w:val="0"/>
        <w:pageBreakBefore w:val="0"/>
        <w:widowControl w:val="0"/>
        <w:kinsoku/>
        <w:wordWrap/>
        <w:overflowPunct/>
        <w:topLinePunct w:val="0"/>
        <w:autoSpaceDE/>
        <w:autoSpaceDN/>
        <w:bidi w:val="0"/>
        <w:adjustRightInd/>
        <w:snapToGrid/>
        <w:spacing w:before="0" w:line="44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五、开标</w:t>
      </w:r>
    </w:p>
    <w:p w14:paraId="59CFD49F">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（一）开标准备</w:t>
      </w:r>
    </w:p>
    <w:p w14:paraId="2DDD4BFA">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应当在</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提交投标文件的截止时间前，将投标文件密封送达投标地点，在完成投标文件和人员信息登记后立即离开，采购代理机构将在规定的时间和地点进行开标。采购代理机构收到投标文件后，应当记载投标文件送达时间和密封情况，签收保存并向</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出具签收回执。</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的法定代表人或其授权代表未按时签到登记的，视同放弃开标监督权利、认可开标结果。</w:t>
      </w:r>
    </w:p>
    <w:p w14:paraId="26921162">
      <w:pPr>
        <w:keepNext w:val="0"/>
        <w:keepLines w:val="0"/>
        <w:pageBreakBefore w:val="0"/>
        <w:kinsoku/>
        <w:wordWrap/>
        <w:overflowPunct/>
        <w:topLinePunct w:val="0"/>
        <w:autoSpaceDE/>
        <w:autoSpaceDN/>
        <w:bidi w:val="0"/>
        <w:adjustRightInd/>
        <w:spacing w:line="440" w:lineRule="exact"/>
        <w:ind w:left="0" w:lef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（二）电子招投标开标及评审程序</w:t>
      </w:r>
    </w:p>
    <w:p w14:paraId="36BDF0F5">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1.投标截止时间后，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登录政府采购云平台，用“项目采购-开标评标”功能对电子备份投标文件进行在线解密。在线解密电子备份投标文件时间为开标时间起60分钟内。</w:t>
      </w:r>
    </w:p>
    <w:p w14:paraId="22635C7C">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2.采购人或代理机构对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的资格进行审查；</w:t>
      </w:r>
    </w:p>
    <w:p w14:paraId="55717B4F">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3.评标委员会对商务技术响应文件进行评审；</w:t>
      </w:r>
    </w:p>
    <w:p w14:paraId="7103DA36">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4.在系统上公开资格和商务技术评审结果；</w:t>
      </w:r>
    </w:p>
    <w:p w14:paraId="794FBE64">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5.在系统上公开报价开标情况；</w:t>
      </w:r>
    </w:p>
    <w:p w14:paraId="2D0B8014">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6.评标委员会对报价情况进行评审；</w:t>
      </w:r>
    </w:p>
    <w:p w14:paraId="2C96A253">
      <w:pPr>
        <w:keepNext w:val="0"/>
        <w:keepLines w:val="0"/>
        <w:pageBreakBefore w:val="0"/>
        <w:kinsoku/>
        <w:wordWrap/>
        <w:overflowPunct/>
        <w:topLinePunct w:val="0"/>
        <w:autoSpaceDE/>
        <w:autoSpaceDN/>
        <w:bidi w:val="0"/>
        <w:adjustRightInd/>
        <w:spacing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7.在系统上公布评审结果。</w:t>
      </w:r>
    </w:p>
    <w:p w14:paraId="1D7C6D42">
      <w:pPr>
        <w:pStyle w:val="29"/>
        <w:keepNext w:val="0"/>
        <w:keepLines w:val="0"/>
        <w:pageBreakBefore w:val="0"/>
        <w:kinsoku/>
        <w:wordWrap/>
        <w:overflowPunct/>
        <w:topLinePunct w:val="0"/>
        <w:autoSpaceDE/>
        <w:autoSpaceDN/>
        <w:bidi w:val="0"/>
        <w:adjustRightInd/>
        <w:snapToGrid w:val="0"/>
        <w:spacing w:before="0"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特别说明：政采云公司如对电子化开标及评审程序有调整的，按调整后的程序操作。</w:t>
      </w:r>
    </w:p>
    <w:p w14:paraId="732A0A25">
      <w:pPr>
        <w:pStyle w:val="29"/>
        <w:keepNext w:val="0"/>
        <w:keepLines w:val="0"/>
        <w:pageBreakBefore w:val="0"/>
        <w:widowControl w:val="0"/>
        <w:kinsoku/>
        <w:wordWrap/>
        <w:overflowPunct/>
        <w:topLinePunct w:val="0"/>
        <w:autoSpaceDE/>
        <w:autoSpaceDN/>
        <w:bidi w:val="0"/>
        <w:adjustRightInd/>
        <w:snapToGrid/>
        <w:spacing w:before="0" w:line="44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六、采购方式变更</w:t>
      </w:r>
    </w:p>
    <w:p w14:paraId="06C8D75A">
      <w:pPr>
        <w:pStyle w:val="29"/>
        <w:keepNext w:val="0"/>
        <w:keepLines w:val="0"/>
        <w:pageBreakBefore w:val="0"/>
        <w:kinsoku/>
        <w:wordWrap/>
        <w:overflowPunct/>
        <w:topLinePunct w:val="0"/>
        <w:autoSpaceDE/>
        <w:autoSpaceDN/>
        <w:bidi w:val="0"/>
        <w:adjustRightInd/>
        <w:snapToGrid w:val="0"/>
        <w:spacing w:before="0" w:line="44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投标截止时间或在评审期间，出现参与投标或者对招标文件作出实质性响应的供应商不足3家的情况，招标采购单位有权全部或部分终止招标。经相关政府采购管理部门批准，招标采购单位可以按照原招标文件确定的采购方式进行，或者改用竞争性谈判或者单一来源方式采购。</w:t>
      </w:r>
    </w:p>
    <w:p w14:paraId="74E416B2">
      <w:pPr>
        <w:pStyle w:val="29"/>
        <w:keepNext w:val="0"/>
        <w:keepLines w:val="0"/>
        <w:pageBreakBefore w:val="0"/>
        <w:widowControl w:val="0"/>
        <w:kinsoku/>
        <w:wordWrap/>
        <w:overflowPunct/>
        <w:topLinePunct w:val="0"/>
        <w:autoSpaceDE/>
        <w:autoSpaceDN/>
        <w:bidi w:val="0"/>
        <w:adjustRightInd/>
        <w:snapToGrid/>
        <w:spacing w:before="0" w:line="44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七、落实政府采购政策的特别说明</w:t>
      </w:r>
    </w:p>
    <w:p w14:paraId="3EAE997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1.本项目</w:t>
      </w:r>
      <w:r>
        <w:rPr>
          <w:rFonts w:hint="eastAsia" w:ascii="宋体" w:hAnsi="宋体" w:eastAsia="宋体" w:cs="宋体"/>
          <w:color w:val="auto"/>
          <w:sz w:val="21"/>
          <w:szCs w:val="21"/>
          <w:highlight w:val="none"/>
        </w:rPr>
        <w:t>执行财政部、工业和信息化部《政府采购促进中小企业发展管理办法》（财库〔2020〕46号）</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政府采购活动中有关中小企业的相关规定如下：</w:t>
      </w:r>
    </w:p>
    <w:p w14:paraId="4925194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中小企业，是指在中华人民共和国境内依法设立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依据国务院批准的中小企业划分标准确定的中型企业、小型企业和微型企业，但与大企业的负责人为同一人，或者与大企业存在直接控股、管理关系的除外。</w:t>
      </w:r>
    </w:p>
    <w:p w14:paraId="21CCD25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2619EB70">
      <w:pPr>
        <w:pStyle w:val="63"/>
        <w:keepNext w:val="0"/>
        <w:keepLines w:val="0"/>
        <w:pageBreakBefore w:val="0"/>
        <w:kinsoku/>
        <w:wordWrap/>
        <w:overflowPunct/>
        <w:topLinePunct w:val="0"/>
        <w:autoSpaceDE/>
        <w:autoSpaceDN/>
        <w:bidi w:val="0"/>
        <w:adjustRightInd/>
        <w:spacing w:line="44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本项目对应的中小企业划分标准所属行业：</w:t>
      </w:r>
      <w:r>
        <w:rPr>
          <w:rFonts w:hint="eastAsia" w:ascii="宋体" w:hAnsi="宋体" w:eastAsia="宋体" w:cs="宋体"/>
          <w:b/>
          <w:bCs/>
          <w:color w:val="auto"/>
          <w:sz w:val="21"/>
          <w:szCs w:val="21"/>
          <w:highlight w:val="none"/>
          <w:u w:val="single"/>
          <w:lang w:val="en-US" w:eastAsia="zh-CN"/>
        </w:rPr>
        <w:t>具体详见第三章《</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须知</w:t>
      </w:r>
      <w:r>
        <w:rPr>
          <w:rFonts w:hint="eastAsia" w:ascii="宋体" w:hAnsi="宋体" w:eastAsia="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rPr>
        <w:t>前附表</w:t>
      </w:r>
      <w:r>
        <w:rPr>
          <w:rFonts w:hint="eastAsia" w:ascii="宋体" w:hAnsi="宋体" w:eastAsia="宋体" w:cs="宋体"/>
          <w:b/>
          <w:bCs/>
          <w:color w:val="auto"/>
          <w:sz w:val="21"/>
          <w:szCs w:val="21"/>
          <w:highlight w:val="none"/>
          <w:u w:val="single"/>
          <w:lang w:val="en-US" w:eastAsia="zh-CN"/>
        </w:rPr>
        <w:t>约定</w:t>
      </w:r>
      <w:r>
        <w:rPr>
          <w:rFonts w:hint="eastAsia" w:ascii="宋体" w:hAnsi="宋体" w:eastAsia="宋体" w:cs="宋体"/>
          <w:b/>
          <w:bCs/>
          <w:color w:val="auto"/>
          <w:sz w:val="21"/>
          <w:szCs w:val="21"/>
          <w:highlight w:val="none"/>
          <w:u w:val="none"/>
          <w:lang w:val="en-US" w:eastAsia="zh-CN"/>
        </w:rPr>
        <w:t>。</w:t>
      </w:r>
    </w:p>
    <w:p w14:paraId="06194B2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在政府采购活动中，供应商提供的货物、工程或者服务符合下列情形的，享受《政府采购促进中小企业发展管理办法》规定的中小企业扶持政策：</w:t>
      </w:r>
    </w:p>
    <w:p w14:paraId="027228A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（1）在货物采购项目中，货物由中小企业制造，即货物由中小企业生产且使用该中小企业商号或者注册商标；</w:t>
      </w:r>
    </w:p>
    <w:p w14:paraId="0DE93A7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（2）在工程采购项目中，工程由中小企业承建，即工程施工单位为中小企业；</w:t>
      </w:r>
    </w:p>
    <w:p w14:paraId="6CD39FE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（3）在服务采购项目中，服务由中小企业承接，即提供服务的人员为中小企业依照《中华人民共和国劳动合同法》订立劳动合同的从业人员。 </w:t>
      </w:r>
    </w:p>
    <w:p w14:paraId="193CA0A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在货物采购项目中，供应商提供的货物既有中小企业制造货物，也有大型企业制造货物的，不享受《政府采购促进中小企业发展管理办法》规定的中小企业扶持政策。</w:t>
      </w:r>
    </w:p>
    <w:p w14:paraId="34E4BCB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43FDBDE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中小企业参加政府采购活动，应当出具《政府采购促进中小企业发展管理办法》规定的《中小企业声明函》（格式见本招标文件附件），否则不得享受相关中小企业扶持政策。</w:t>
      </w:r>
    </w:p>
    <w:p w14:paraId="6AE2306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2930063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供应商提供声明函内容不实的，属于提供虚假材料谋取中标、成交，依照《中华人民共和国政府采购法》等国家有关规定追究相应责任。</w:t>
      </w:r>
    </w:p>
    <w:p w14:paraId="08E8721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适用招标投标法的政府采购工程建设项目，供应商提供声明函内容不实的，属于弄虚作假骗取中标，依照《中华人民共和国招标投标法》等国家有关规定追究相应责任。</w:t>
      </w:r>
    </w:p>
    <w:p w14:paraId="4CB3C75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7.《中小企业声明函》由参加投标的供应商提交，如供应商为代理商，须自行采集制造商的中小企业划分类型信息填入相应栏目并对其真实性负责。</w:t>
      </w:r>
    </w:p>
    <w:p w14:paraId="0FBCF5D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符合《关于政府采购支持监狱企业发展有关问题的通知》（财库[2014]68号）的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50186F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符合《关于促进残疾人就业政府采购政策的通知》（财库〔2017〕141号）规定的残疾人福利性单位视同小型、微型企业，享受评审中价格扣除等政府采购促进中小企业发展的政府采购政策，残疾人福利性单位参加政府采购活动时，应当提供《残疾人福利性单位声明函》（格式见本招标文件附件），并对声明的真实性负责，未能提供的不予认可。</w:t>
      </w:r>
    </w:p>
    <w:p w14:paraId="67EB985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10.中小企业享受扶持政策获得政府采购合同的，小微企业不得将合同分包给大中型企业，中型企业不得将合同分包给大型企业。</w:t>
      </w:r>
    </w:p>
    <w:p w14:paraId="1623E498">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ABDBF17">
      <w:pPr>
        <w:keepNext w:val="0"/>
        <w:keepLines w:val="0"/>
        <w:pageBreakBefore w:val="0"/>
        <w:widowControl/>
        <w:kinsoku/>
        <w:wordWrap/>
        <w:overflowPunct/>
        <w:topLinePunct w:val="0"/>
        <w:autoSpaceDE/>
        <w:autoSpaceDN/>
        <w:bidi w:val="0"/>
        <w:adjustRightInd/>
        <w:snapToGrid/>
        <w:spacing w:line="360" w:lineRule="auto"/>
        <w:ind w:firstLine="420" w:firstLineChars="200"/>
        <w:jc w:val="center"/>
        <w:textAlignment w:val="auto"/>
        <w:outlineLvl w:val="0"/>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bookmarkStart w:id="17" w:name="_Toc16350"/>
      <w:r>
        <w:rPr>
          <w:rFonts w:hint="eastAsia" w:ascii="宋体" w:hAnsi="宋体" w:eastAsia="宋体" w:cs="宋体"/>
          <w:b/>
          <w:color w:val="auto"/>
          <w:sz w:val="28"/>
          <w:szCs w:val="28"/>
          <w:highlight w:val="none"/>
        </w:rPr>
        <w:t>第四章  评标办法及评分标准</w:t>
      </w:r>
      <w:bookmarkEnd w:id="17"/>
    </w:p>
    <w:p w14:paraId="2F3F37B9">
      <w:pPr>
        <w:keepNext w:val="0"/>
        <w:keepLines w:val="0"/>
        <w:pageBreakBefore w:val="0"/>
        <w:kinsoku/>
        <w:wordWrap/>
        <w:overflowPunct/>
        <w:topLinePunct w:val="0"/>
        <w:autoSpaceDE/>
        <w:autoSpaceDN/>
        <w:bidi w:val="0"/>
        <w:adjustRightInd w:val="0"/>
        <w:snapToGrid w:val="0"/>
        <w:spacing w:line="360" w:lineRule="auto"/>
        <w:ind w:firstLine="442" w:firstLineChars="20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（综合评分法）</w:t>
      </w:r>
    </w:p>
    <w:p w14:paraId="65D156C0">
      <w:pPr>
        <w:pStyle w:val="29"/>
        <w:keepNext w:val="0"/>
        <w:keepLines w:val="0"/>
        <w:pageBreakBefore w:val="0"/>
        <w:widowControl/>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本办法严格遵照《中华人民共和国政府采购法</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政府采购货物和服务招标投标管理办法</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宁波市政府采购招标采购方式暂行实施规程》，结合项目所在地政府有关政府采购规定和项目的实际情况制定。</w:t>
      </w:r>
    </w:p>
    <w:p w14:paraId="54720FB3">
      <w:pPr>
        <w:pStyle w:val="2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14:paraId="1D13882A">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招标活动遵循公平、公正、科学、择优的原则依法进行，招标活动及当事人接受依法实施的监督。</w:t>
      </w:r>
    </w:p>
    <w:p w14:paraId="6E92E227">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采用百分制，总分100分。供应商的综合得分为技术商务得分与报价得分之和。按综合得分由高到低的排序，推荐综合得分第一的为中标候选人。若供应商的综合得分相等，则投标报价低者列前；若投标报价也相同时，采取随机抽签的方式确定排序。</w:t>
      </w:r>
    </w:p>
    <w:p w14:paraId="6584BCCA">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评标委员会成员对需要共同认定的事项存在争议的，应当按照少数服从多数的原则作出结论。</w:t>
      </w:r>
    </w:p>
    <w:p w14:paraId="3E20B50E">
      <w:pPr>
        <w:pStyle w:val="2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二、评标过程</w:t>
      </w:r>
    </w:p>
    <w:p w14:paraId="18AFFF9A">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（一）资格条件审查</w:t>
      </w:r>
    </w:p>
    <w:p w14:paraId="76F5AEE4">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由采购人或采购代理机构对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的资格进行审查。</w:t>
      </w:r>
    </w:p>
    <w:p w14:paraId="7C46F090">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评标委员会负责对采购代理机构提交的关联性审查复核。</w:t>
      </w:r>
    </w:p>
    <w:tbl>
      <w:tblPr>
        <w:tblStyle w:val="51"/>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7401"/>
      </w:tblGrid>
      <w:tr w14:paraId="64E3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noWrap w:val="0"/>
            <w:vAlign w:val="center"/>
          </w:tcPr>
          <w:p w14:paraId="605DB4F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审查类别</w:t>
            </w:r>
          </w:p>
        </w:tc>
        <w:tc>
          <w:tcPr>
            <w:tcW w:w="7401" w:type="dxa"/>
            <w:noWrap w:val="0"/>
            <w:vAlign w:val="center"/>
          </w:tcPr>
          <w:p w14:paraId="3AFD04E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审查内容</w:t>
            </w:r>
          </w:p>
        </w:tc>
      </w:tr>
      <w:tr w14:paraId="3D7D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vMerge w:val="restart"/>
            <w:noWrap w:val="0"/>
            <w:vAlign w:val="center"/>
          </w:tcPr>
          <w:p w14:paraId="0D3C9894">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资格条件审查</w:t>
            </w:r>
          </w:p>
        </w:tc>
        <w:tc>
          <w:tcPr>
            <w:tcW w:w="7401" w:type="dxa"/>
            <w:noWrap w:val="0"/>
            <w:vAlign w:val="center"/>
          </w:tcPr>
          <w:p w14:paraId="7EF07008">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满足《中华人民共和国政府采购法》第二十二条规定。</w:t>
            </w:r>
          </w:p>
        </w:tc>
      </w:tr>
      <w:tr w14:paraId="2D1B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vMerge w:val="continue"/>
            <w:noWrap w:val="0"/>
            <w:vAlign w:val="center"/>
          </w:tcPr>
          <w:p w14:paraId="3B2CAAE5">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c>
          <w:tcPr>
            <w:tcW w:w="7401" w:type="dxa"/>
            <w:noWrap w:val="0"/>
            <w:vAlign w:val="center"/>
          </w:tcPr>
          <w:p w14:paraId="6617A708">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val="en-US" w:eastAsia="zh-CN"/>
              </w:rPr>
              <w:t>详见第一章《公开招标采购公告》</w:t>
            </w:r>
            <w:r>
              <w:rPr>
                <w:rFonts w:hint="eastAsia" w:ascii="宋体" w:hAnsi="宋体" w:eastAsia="宋体" w:cs="宋体"/>
                <w:color w:val="auto"/>
                <w:sz w:val="21"/>
                <w:szCs w:val="21"/>
                <w:highlight w:val="none"/>
              </w:rPr>
              <w:t>。</w:t>
            </w:r>
          </w:p>
        </w:tc>
      </w:tr>
      <w:tr w14:paraId="2136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vMerge w:val="continue"/>
            <w:noWrap w:val="0"/>
            <w:vAlign w:val="center"/>
          </w:tcPr>
          <w:p w14:paraId="19AE45F6">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c>
          <w:tcPr>
            <w:tcW w:w="7401" w:type="dxa"/>
            <w:noWrap w:val="0"/>
            <w:vAlign w:val="center"/>
          </w:tcPr>
          <w:p w14:paraId="03D69EE0">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val="en-US" w:eastAsia="zh-CN"/>
              </w:rPr>
              <w:t>详见第一章《公开招标采购公告》</w:t>
            </w:r>
            <w:r>
              <w:rPr>
                <w:rFonts w:hint="eastAsia" w:ascii="宋体" w:hAnsi="宋体" w:eastAsia="宋体" w:cs="宋体"/>
                <w:color w:val="auto"/>
                <w:sz w:val="21"/>
                <w:szCs w:val="21"/>
                <w:highlight w:val="none"/>
              </w:rPr>
              <w:t>。</w:t>
            </w:r>
          </w:p>
        </w:tc>
      </w:tr>
      <w:tr w14:paraId="20412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vMerge w:val="continue"/>
            <w:noWrap w:val="0"/>
            <w:vAlign w:val="center"/>
          </w:tcPr>
          <w:p w14:paraId="17292FDA">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c>
          <w:tcPr>
            <w:tcW w:w="7401" w:type="dxa"/>
            <w:noWrap w:val="0"/>
            <w:vAlign w:val="center"/>
          </w:tcPr>
          <w:p w14:paraId="221330F7">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本项目联合体投标：不接受。</w:t>
            </w:r>
          </w:p>
        </w:tc>
      </w:tr>
      <w:tr w14:paraId="5903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vMerge w:val="continue"/>
            <w:noWrap w:val="0"/>
            <w:vAlign w:val="center"/>
          </w:tcPr>
          <w:p w14:paraId="7C8FB33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c>
          <w:tcPr>
            <w:tcW w:w="7401" w:type="dxa"/>
            <w:noWrap w:val="0"/>
            <w:vAlign w:val="center"/>
          </w:tcPr>
          <w:p w14:paraId="03A4102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应符合《中华人民共和国政府采购法》第二十二条规定的供应商资格条件；且必须为</w:t>
            </w:r>
            <w:r>
              <w:rPr>
                <w:rFonts w:hint="eastAsia" w:ascii="宋体" w:hAnsi="宋体" w:eastAsia="宋体" w:cs="宋体"/>
                <w:color w:val="auto"/>
                <w:kern w:val="0"/>
                <w:sz w:val="21"/>
                <w:szCs w:val="21"/>
                <w:highlight w:val="none"/>
              </w:rPr>
              <w:t>未被“信用中国”（www.creditchina.gov.cn)</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中国政府采购网（www.ccgp.gov.cn）列入失信被执行人、重大税收违法案件当事人名单(税收违法黑名单）、政府采购严重违法失信行为记录名单</w:t>
            </w:r>
            <w:r>
              <w:rPr>
                <w:rFonts w:hint="eastAsia" w:ascii="宋体" w:hAnsi="宋体" w:eastAsia="宋体" w:cs="宋体"/>
                <w:color w:val="auto"/>
                <w:sz w:val="21"/>
                <w:szCs w:val="21"/>
                <w:highlight w:val="none"/>
              </w:rPr>
              <w:t>（以代理机构于投标截止日当天在“信用中国”网站（www.creditchina.gov.cn）及中国政府采购网查询结果为准，如相关失信记录已失效，供应商需提供相关证明资料）。</w:t>
            </w:r>
          </w:p>
        </w:tc>
      </w:tr>
      <w:tr w14:paraId="059F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vMerge w:val="continue"/>
            <w:noWrap w:val="0"/>
            <w:vAlign w:val="center"/>
          </w:tcPr>
          <w:p w14:paraId="2BB5D422">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c>
          <w:tcPr>
            <w:tcW w:w="7401" w:type="dxa"/>
            <w:noWrap w:val="0"/>
            <w:vAlign w:val="center"/>
          </w:tcPr>
          <w:p w14:paraId="043A7A19">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，不得参加同一合同项下的政府采购活动。为采购项目提供整体设计、规范编制或者项目管理、监理、检测等服务的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，不得再参加该采购项目的其他采购活动。</w:t>
            </w:r>
          </w:p>
        </w:tc>
      </w:tr>
    </w:tbl>
    <w:p w14:paraId="664B258B">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（二）符合性审查</w:t>
      </w:r>
    </w:p>
    <w:p w14:paraId="5CA4F0ED">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的投标文件进行符合性审查，以确定其是否满足</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的实质性要求。</w:t>
      </w:r>
    </w:p>
    <w:tbl>
      <w:tblPr>
        <w:tblStyle w:val="51"/>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895"/>
      </w:tblGrid>
      <w:tr w14:paraId="403B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noWrap w:val="0"/>
            <w:vAlign w:val="center"/>
          </w:tcPr>
          <w:p w14:paraId="3BB984D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审查类别</w:t>
            </w:r>
          </w:p>
        </w:tc>
        <w:tc>
          <w:tcPr>
            <w:tcW w:w="6895" w:type="dxa"/>
            <w:noWrap w:val="0"/>
            <w:vAlign w:val="center"/>
          </w:tcPr>
          <w:p w14:paraId="5469B3E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审查内容</w:t>
            </w:r>
          </w:p>
        </w:tc>
      </w:tr>
      <w:tr w14:paraId="4214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restart"/>
            <w:noWrap w:val="0"/>
            <w:vAlign w:val="center"/>
          </w:tcPr>
          <w:p w14:paraId="59C7B879">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w:t>
            </w:r>
          </w:p>
          <w:p w14:paraId="1ED457D1">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（技术商务文件）</w:t>
            </w:r>
          </w:p>
        </w:tc>
        <w:tc>
          <w:tcPr>
            <w:tcW w:w="6895" w:type="dxa"/>
            <w:noWrap w:val="0"/>
            <w:vAlign w:val="center"/>
          </w:tcPr>
          <w:p w14:paraId="6CFD4679">
            <w:pPr>
              <w:keepNext w:val="0"/>
              <w:keepLines w:val="0"/>
              <w:pageBreakBefore w:val="0"/>
              <w:tabs>
                <w:tab w:val="left" w:pos="612"/>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具备招标文件中规定的资格要求；</w:t>
            </w:r>
          </w:p>
        </w:tc>
      </w:tr>
      <w:tr w14:paraId="7642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706EE259">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c>
          <w:tcPr>
            <w:tcW w:w="6895" w:type="dxa"/>
            <w:noWrap w:val="0"/>
            <w:vAlign w:val="center"/>
          </w:tcPr>
          <w:p w14:paraId="1A847D4E">
            <w:pPr>
              <w:keepNext w:val="0"/>
              <w:keepLines w:val="0"/>
              <w:pageBreakBefore w:val="0"/>
              <w:tabs>
                <w:tab w:val="left" w:pos="612"/>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规定要求签署或盖章；</w:t>
            </w:r>
          </w:p>
        </w:tc>
      </w:tr>
      <w:tr w14:paraId="2B0B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6A072E02">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c>
          <w:tcPr>
            <w:tcW w:w="6895" w:type="dxa"/>
            <w:noWrap w:val="0"/>
            <w:vAlign w:val="center"/>
          </w:tcPr>
          <w:p w14:paraId="22A8C904">
            <w:pPr>
              <w:keepNext w:val="0"/>
              <w:keepLines w:val="0"/>
              <w:pageBreakBefore w:val="0"/>
              <w:tabs>
                <w:tab w:val="left" w:pos="612"/>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投标文件有法定代表人（负责人）签署本人姓名（或印盖本人姓名章），或签署人提供有效的法定代表人（负责人）授权委托书且授权委托书填写项目齐全的；</w:t>
            </w:r>
          </w:p>
        </w:tc>
      </w:tr>
      <w:tr w14:paraId="5969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34FFC4C1">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c>
          <w:tcPr>
            <w:tcW w:w="6895" w:type="dxa"/>
            <w:noWrap w:val="0"/>
            <w:vAlign w:val="center"/>
          </w:tcPr>
          <w:p w14:paraId="03377CB1">
            <w:pPr>
              <w:keepNext w:val="0"/>
              <w:keepLines w:val="0"/>
              <w:pageBreakBefore w:val="0"/>
              <w:tabs>
                <w:tab w:val="left" w:pos="612"/>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投标文件项目齐全；</w:t>
            </w:r>
          </w:p>
        </w:tc>
      </w:tr>
      <w:tr w14:paraId="0B62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794F602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c>
          <w:tcPr>
            <w:tcW w:w="6895" w:type="dxa"/>
            <w:noWrap w:val="0"/>
            <w:vAlign w:val="center"/>
          </w:tcPr>
          <w:p w14:paraId="05BFEF68">
            <w:pPr>
              <w:keepNext w:val="0"/>
              <w:keepLines w:val="0"/>
              <w:pageBreakBefore w:val="0"/>
              <w:tabs>
                <w:tab w:val="left" w:pos="612"/>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投标文件标明的响应或偏离与事实相符且无虚假投标的；</w:t>
            </w:r>
          </w:p>
        </w:tc>
      </w:tr>
      <w:tr w14:paraId="4322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1699374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c>
          <w:tcPr>
            <w:tcW w:w="6895" w:type="dxa"/>
            <w:noWrap w:val="0"/>
            <w:vAlign w:val="center"/>
          </w:tcPr>
          <w:p w14:paraId="6197FA49">
            <w:pPr>
              <w:keepNext w:val="0"/>
              <w:keepLines w:val="0"/>
              <w:pageBreakBefore w:val="0"/>
              <w:tabs>
                <w:tab w:val="left" w:pos="612"/>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投标文件的实质性内容使用中文表述且意思表述明确，前后无矛盾且使用计量单位符合</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要求的；</w:t>
            </w:r>
          </w:p>
        </w:tc>
      </w:tr>
      <w:tr w14:paraId="41F1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79EBDE19">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c>
          <w:tcPr>
            <w:tcW w:w="6895" w:type="dxa"/>
            <w:noWrap w:val="0"/>
            <w:vAlign w:val="center"/>
          </w:tcPr>
          <w:p w14:paraId="21542727">
            <w:pPr>
              <w:keepNext w:val="0"/>
              <w:keepLines w:val="0"/>
              <w:pageBreakBefore w:val="0"/>
              <w:tabs>
                <w:tab w:val="left" w:pos="612"/>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带“▲”的条款满足</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要求、已实质性响应</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要求且投标文件无采购人不能接受的附加条件的；</w:t>
            </w:r>
          </w:p>
        </w:tc>
      </w:tr>
      <w:tr w14:paraId="48BE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6E9B534A">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c>
          <w:tcPr>
            <w:tcW w:w="6895" w:type="dxa"/>
            <w:noWrap w:val="0"/>
            <w:vAlign w:val="center"/>
          </w:tcPr>
          <w:p w14:paraId="7A616A45">
            <w:pPr>
              <w:keepNext w:val="0"/>
              <w:keepLines w:val="0"/>
              <w:pageBreakBefore w:val="0"/>
              <w:tabs>
                <w:tab w:val="left" w:pos="612"/>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投标技术方案明确，不存在一个或一个以上备选（替代）投标方案的；</w:t>
            </w:r>
          </w:p>
        </w:tc>
      </w:tr>
      <w:tr w14:paraId="681D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793209BB">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c>
          <w:tcPr>
            <w:tcW w:w="6895" w:type="dxa"/>
            <w:noWrap w:val="0"/>
            <w:vAlign w:val="center"/>
          </w:tcPr>
          <w:p w14:paraId="69F0713F">
            <w:pPr>
              <w:keepNext w:val="0"/>
              <w:keepLines w:val="0"/>
              <w:pageBreakBefore w:val="0"/>
              <w:tabs>
                <w:tab w:val="left" w:pos="612"/>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技术商务文件中未出现报价或单价的；</w:t>
            </w:r>
          </w:p>
        </w:tc>
      </w:tr>
      <w:tr w14:paraId="415A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4B277CD9">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c>
          <w:tcPr>
            <w:tcW w:w="6895" w:type="dxa"/>
            <w:noWrap w:val="0"/>
            <w:vAlign w:val="center"/>
          </w:tcPr>
          <w:p w14:paraId="618D6927">
            <w:pPr>
              <w:keepNext w:val="0"/>
              <w:keepLines w:val="0"/>
              <w:pageBreakBefore w:val="0"/>
              <w:tabs>
                <w:tab w:val="left" w:pos="612"/>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规定的其他无效情形；</w:t>
            </w:r>
          </w:p>
        </w:tc>
      </w:tr>
      <w:tr w14:paraId="239F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36F79EA4">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c>
          <w:tcPr>
            <w:tcW w:w="6895" w:type="dxa"/>
            <w:noWrap w:val="0"/>
            <w:vAlign w:val="center"/>
          </w:tcPr>
          <w:p w14:paraId="0415D152">
            <w:pPr>
              <w:keepNext w:val="0"/>
              <w:keepLines w:val="0"/>
              <w:pageBreakBefore w:val="0"/>
              <w:tabs>
                <w:tab w:val="left" w:pos="612"/>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不存在投标文件的有效期不满足</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要求情形；</w:t>
            </w:r>
          </w:p>
        </w:tc>
      </w:tr>
      <w:tr w14:paraId="08E3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5AD3F46A">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c>
          <w:tcPr>
            <w:tcW w:w="6895" w:type="dxa"/>
            <w:noWrap w:val="0"/>
            <w:vAlign w:val="center"/>
          </w:tcPr>
          <w:p w14:paraId="74BB1C5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技术商务文件不存在</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所规定</w:t>
            </w:r>
            <w:r>
              <w:rPr>
                <w:rFonts w:hint="eastAsia" w:ascii="宋体" w:hAnsi="宋体" w:eastAsia="宋体" w:cs="宋体"/>
                <w:color w:val="auto"/>
                <w:sz w:val="21"/>
                <w:szCs w:val="21"/>
                <w:highlight w:val="none"/>
                <w:lang w:eastAsia="zh-CN"/>
              </w:rPr>
              <w:t>的其他</w:t>
            </w:r>
            <w:r>
              <w:rPr>
                <w:rFonts w:hint="eastAsia" w:ascii="宋体" w:hAnsi="宋体" w:eastAsia="宋体" w:cs="宋体"/>
                <w:color w:val="auto"/>
                <w:sz w:val="21"/>
                <w:szCs w:val="21"/>
                <w:highlight w:val="none"/>
              </w:rPr>
              <w:t>无效投标条款要求。</w:t>
            </w:r>
          </w:p>
        </w:tc>
      </w:tr>
      <w:tr w14:paraId="647A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restart"/>
            <w:noWrap w:val="0"/>
            <w:vAlign w:val="center"/>
          </w:tcPr>
          <w:p w14:paraId="01E7B00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w:t>
            </w:r>
          </w:p>
          <w:p w14:paraId="025671B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w:t>
            </w:r>
          </w:p>
        </w:tc>
        <w:tc>
          <w:tcPr>
            <w:tcW w:w="6895" w:type="dxa"/>
            <w:noWrap w:val="0"/>
            <w:vAlign w:val="center"/>
          </w:tcPr>
          <w:p w14:paraId="50DE0C5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规定要求签署或盖章；</w:t>
            </w:r>
          </w:p>
        </w:tc>
      </w:tr>
      <w:tr w14:paraId="2AF9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0F47D989">
            <w:pPr>
              <w:keepNext w:val="0"/>
              <w:keepLines w:val="0"/>
              <w:pageBreakBefore w:val="0"/>
              <w:kinsoku/>
              <w:wordWrap/>
              <w:overflowPunct/>
              <w:topLinePunct w:val="0"/>
              <w:autoSpaceDE/>
              <w:autoSpaceDN/>
              <w:bidi w:val="0"/>
              <w:adjustRightInd/>
              <w:snapToGrid/>
              <w:spacing w:line="360" w:lineRule="auto"/>
              <w:ind w:firstLine="210" w:firstLineChars="100"/>
              <w:jc w:val="both"/>
              <w:textAlignment w:val="auto"/>
              <w:rPr>
                <w:rFonts w:hint="eastAsia" w:ascii="宋体" w:hAnsi="宋体" w:eastAsia="宋体" w:cs="宋体"/>
                <w:color w:val="auto"/>
                <w:sz w:val="21"/>
                <w:szCs w:val="21"/>
                <w:highlight w:val="none"/>
              </w:rPr>
            </w:pPr>
          </w:p>
        </w:tc>
        <w:tc>
          <w:tcPr>
            <w:tcW w:w="6895" w:type="dxa"/>
            <w:noWrap w:val="0"/>
            <w:vAlign w:val="center"/>
          </w:tcPr>
          <w:p w14:paraId="2C59AEA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投标文件项目齐全；</w:t>
            </w:r>
          </w:p>
        </w:tc>
      </w:tr>
      <w:tr w14:paraId="3FCC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169A6475">
            <w:pPr>
              <w:keepNext w:val="0"/>
              <w:keepLines w:val="0"/>
              <w:pageBreakBefore w:val="0"/>
              <w:kinsoku/>
              <w:wordWrap/>
              <w:overflowPunct/>
              <w:topLinePunct w:val="0"/>
              <w:autoSpaceDE/>
              <w:autoSpaceDN/>
              <w:bidi w:val="0"/>
              <w:adjustRightInd/>
              <w:snapToGrid/>
              <w:spacing w:line="360" w:lineRule="auto"/>
              <w:ind w:firstLine="210" w:firstLineChars="100"/>
              <w:jc w:val="both"/>
              <w:textAlignment w:val="auto"/>
              <w:rPr>
                <w:rFonts w:hint="eastAsia" w:ascii="宋体" w:hAnsi="宋体" w:eastAsia="宋体" w:cs="宋体"/>
                <w:color w:val="auto"/>
                <w:sz w:val="21"/>
                <w:szCs w:val="21"/>
                <w:highlight w:val="none"/>
              </w:rPr>
            </w:pPr>
          </w:p>
        </w:tc>
        <w:tc>
          <w:tcPr>
            <w:tcW w:w="6895" w:type="dxa"/>
            <w:noWrap w:val="0"/>
            <w:vAlign w:val="center"/>
          </w:tcPr>
          <w:p w14:paraId="6DD2F718">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采用人民币报价或者按照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标明的币种报价的；</w:t>
            </w:r>
          </w:p>
        </w:tc>
      </w:tr>
      <w:tr w14:paraId="4D32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29547B9E">
            <w:pPr>
              <w:keepNext w:val="0"/>
              <w:keepLines w:val="0"/>
              <w:pageBreakBefore w:val="0"/>
              <w:kinsoku/>
              <w:wordWrap/>
              <w:overflowPunct/>
              <w:topLinePunct w:val="0"/>
              <w:autoSpaceDE/>
              <w:autoSpaceDN/>
              <w:bidi w:val="0"/>
              <w:adjustRightInd/>
              <w:snapToGrid/>
              <w:spacing w:line="360" w:lineRule="auto"/>
              <w:ind w:firstLine="210" w:firstLineChars="100"/>
              <w:jc w:val="both"/>
              <w:textAlignment w:val="auto"/>
              <w:rPr>
                <w:rFonts w:hint="eastAsia" w:ascii="宋体" w:hAnsi="宋体" w:eastAsia="宋体" w:cs="宋体"/>
                <w:color w:val="auto"/>
                <w:sz w:val="21"/>
                <w:szCs w:val="21"/>
                <w:highlight w:val="none"/>
              </w:rPr>
            </w:pPr>
          </w:p>
        </w:tc>
        <w:tc>
          <w:tcPr>
            <w:tcW w:w="6895" w:type="dxa"/>
            <w:noWrap w:val="0"/>
            <w:vAlign w:val="center"/>
          </w:tcPr>
          <w:p w14:paraId="639C1A42">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不存在报价超出最高限价，或者超出采购预算金额，采购人不能支付的情形。</w:t>
            </w:r>
          </w:p>
        </w:tc>
      </w:tr>
      <w:tr w14:paraId="3E4B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2AB7B9C0">
            <w:pPr>
              <w:keepNext w:val="0"/>
              <w:keepLines w:val="0"/>
              <w:pageBreakBefore w:val="0"/>
              <w:kinsoku/>
              <w:wordWrap/>
              <w:overflowPunct/>
              <w:topLinePunct w:val="0"/>
              <w:autoSpaceDE/>
              <w:autoSpaceDN/>
              <w:bidi w:val="0"/>
              <w:adjustRightInd/>
              <w:snapToGrid/>
              <w:spacing w:line="360" w:lineRule="auto"/>
              <w:ind w:firstLine="210" w:firstLineChars="100"/>
              <w:jc w:val="both"/>
              <w:textAlignment w:val="auto"/>
              <w:rPr>
                <w:rFonts w:hint="eastAsia" w:ascii="宋体" w:hAnsi="宋体" w:eastAsia="宋体" w:cs="宋体"/>
                <w:color w:val="auto"/>
                <w:sz w:val="21"/>
                <w:szCs w:val="21"/>
                <w:highlight w:val="none"/>
              </w:rPr>
            </w:pPr>
          </w:p>
        </w:tc>
        <w:tc>
          <w:tcPr>
            <w:tcW w:w="6895" w:type="dxa"/>
            <w:noWrap w:val="0"/>
            <w:vAlign w:val="center"/>
          </w:tcPr>
          <w:p w14:paraId="6CB9F054">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不存在投标报价具有选择性的情形；</w:t>
            </w:r>
          </w:p>
        </w:tc>
      </w:tr>
      <w:tr w14:paraId="5408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4DEE2D02">
            <w:pPr>
              <w:keepNext w:val="0"/>
              <w:keepLines w:val="0"/>
              <w:pageBreakBefore w:val="0"/>
              <w:kinsoku/>
              <w:wordWrap/>
              <w:overflowPunct/>
              <w:topLinePunct w:val="0"/>
              <w:autoSpaceDE/>
              <w:autoSpaceDN/>
              <w:bidi w:val="0"/>
              <w:adjustRightInd/>
              <w:snapToGrid/>
              <w:spacing w:line="360" w:lineRule="auto"/>
              <w:ind w:firstLine="210" w:firstLineChars="100"/>
              <w:jc w:val="both"/>
              <w:textAlignment w:val="auto"/>
              <w:rPr>
                <w:rFonts w:hint="eastAsia" w:ascii="宋体" w:hAnsi="宋体" w:eastAsia="宋体" w:cs="宋体"/>
                <w:color w:val="auto"/>
                <w:sz w:val="21"/>
                <w:szCs w:val="21"/>
                <w:highlight w:val="none"/>
              </w:rPr>
            </w:pPr>
          </w:p>
        </w:tc>
        <w:tc>
          <w:tcPr>
            <w:tcW w:w="6895" w:type="dxa"/>
            <w:noWrap w:val="0"/>
            <w:vAlign w:val="center"/>
          </w:tcPr>
          <w:p w14:paraId="7A35407A">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投标报价中未出现重大缺项、漏项；</w:t>
            </w:r>
          </w:p>
        </w:tc>
      </w:tr>
      <w:tr w14:paraId="4054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7BE6CBAA">
            <w:pPr>
              <w:keepNext w:val="0"/>
              <w:keepLines w:val="0"/>
              <w:pageBreakBefore w:val="0"/>
              <w:kinsoku/>
              <w:wordWrap/>
              <w:overflowPunct/>
              <w:topLinePunct w:val="0"/>
              <w:autoSpaceDE/>
              <w:autoSpaceDN/>
              <w:bidi w:val="0"/>
              <w:adjustRightInd/>
              <w:snapToGrid/>
              <w:spacing w:line="360" w:lineRule="auto"/>
              <w:ind w:firstLine="210" w:firstLineChars="100"/>
              <w:jc w:val="both"/>
              <w:textAlignment w:val="auto"/>
              <w:rPr>
                <w:rFonts w:hint="eastAsia" w:ascii="宋体" w:hAnsi="宋体" w:eastAsia="宋体" w:cs="宋体"/>
                <w:color w:val="auto"/>
                <w:sz w:val="21"/>
                <w:szCs w:val="21"/>
                <w:highlight w:val="none"/>
              </w:rPr>
            </w:pPr>
          </w:p>
        </w:tc>
        <w:tc>
          <w:tcPr>
            <w:tcW w:w="6895" w:type="dxa"/>
            <w:noWrap w:val="0"/>
            <w:vAlign w:val="center"/>
          </w:tcPr>
          <w:p w14:paraId="14B9D93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不存在评标委员会认为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的报价，有可能影响产品质量或者不能诚信履约的且不能在评标现场合理时间内提供相关证明材料说明其报价的合理性的情形；</w:t>
            </w:r>
          </w:p>
        </w:tc>
      </w:tr>
      <w:tr w14:paraId="0A2A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6B342F08">
            <w:pPr>
              <w:keepNext w:val="0"/>
              <w:keepLines w:val="0"/>
              <w:pageBreakBefore w:val="0"/>
              <w:kinsoku/>
              <w:wordWrap/>
              <w:overflowPunct/>
              <w:topLinePunct w:val="0"/>
              <w:autoSpaceDE/>
              <w:autoSpaceDN/>
              <w:bidi w:val="0"/>
              <w:adjustRightInd/>
              <w:snapToGrid/>
              <w:spacing w:line="360" w:lineRule="auto"/>
              <w:ind w:firstLine="210" w:firstLineChars="100"/>
              <w:jc w:val="both"/>
              <w:textAlignment w:val="auto"/>
              <w:rPr>
                <w:rFonts w:hint="eastAsia" w:ascii="宋体" w:hAnsi="宋体" w:eastAsia="宋体" w:cs="宋体"/>
                <w:color w:val="auto"/>
                <w:sz w:val="21"/>
                <w:szCs w:val="21"/>
                <w:highlight w:val="none"/>
              </w:rPr>
            </w:pPr>
          </w:p>
        </w:tc>
        <w:tc>
          <w:tcPr>
            <w:tcW w:w="6895" w:type="dxa"/>
            <w:noWrap w:val="0"/>
            <w:vAlign w:val="center"/>
          </w:tcPr>
          <w:p w14:paraId="713E6BB4">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投标文件（报价文件）内容与投标文件（技术商务文件）内容不存在重大差异的；</w:t>
            </w:r>
          </w:p>
        </w:tc>
      </w:tr>
      <w:tr w14:paraId="715A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54824A3C">
            <w:pPr>
              <w:keepNext w:val="0"/>
              <w:keepLines w:val="0"/>
              <w:pageBreakBefore w:val="0"/>
              <w:kinsoku/>
              <w:wordWrap/>
              <w:overflowPunct/>
              <w:topLinePunct w:val="0"/>
              <w:autoSpaceDE/>
              <w:autoSpaceDN/>
              <w:bidi w:val="0"/>
              <w:adjustRightInd/>
              <w:snapToGrid/>
              <w:spacing w:line="360" w:lineRule="auto"/>
              <w:ind w:firstLine="210" w:firstLineChars="100"/>
              <w:jc w:val="both"/>
              <w:textAlignment w:val="auto"/>
              <w:rPr>
                <w:rFonts w:hint="eastAsia" w:ascii="宋体" w:hAnsi="宋体" w:eastAsia="宋体" w:cs="宋体"/>
                <w:color w:val="auto"/>
                <w:sz w:val="21"/>
                <w:szCs w:val="21"/>
                <w:highlight w:val="none"/>
              </w:rPr>
            </w:pPr>
          </w:p>
        </w:tc>
        <w:tc>
          <w:tcPr>
            <w:tcW w:w="6895" w:type="dxa"/>
            <w:noWrap w:val="0"/>
            <w:vAlign w:val="center"/>
          </w:tcPr>
          <w:p w14:paraId="6A078E34">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规定的其他无效情形；</w:t>
            </w:r>
          </w:p>
        </w:tc>
      </w:tr>
      <w:tr w14:paraId="084E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1F50046F">
            <w:pPr>
              <w:keepNext w:val="0"/>
              <w:keepLines w:val="0"/>
              <w:pageBreakBefore w:val="0"/>
              <w:kinsoku/>
              <w:wordWrap/>
              <w:overflowPunct/>
              <w:topLinePunct w:val="0"/>
              <w:autoSpaceDE/>
              <w:autoSpaceDN/>
              <w:bidi w:val="0"/>
              <w:adjustRightInd/>
              <w:snapToGrid/>
              <w:spacing w:line="360" w:lineRule="auto"/>
              <w:ind w:firstLine="210" w:firstLineChars="100"/>
              <w:jc w:val="both"/>
              <w:textAlignment w:val="auto"/>
              <w:rPr>
                <w:rFonts w:hint="eastAsia" w:ascii="宋体" w:hAnsi="宋体" w:eastAsia="宋体" w:cs="宋体"/>
                <w:color w:val="auto"/>
                <w:sz w:val="21"/>
                <w:szCs w:val="21"/>
                <w:highlight w:val="none"/>
              </w:rPr>
            </w:pPr>
          </w:p>
        </w:tc>
        <w:tc>
          <w:tcPr>
            <w:tcW w:w="6895" w:type="dxa"/>
            <w:noWrap w:val="0"/>
            <w:vAlign w:val="center"/>
          </w:tcPr>
          <w:p w14:paraId="552D6E68">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报价文件不存在</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所规定</w:t>
            </w:r>
            <w:r>
              <w:rPr>
                <w:rFonts w:hint="eastAsia" w:ascii="宋体" w:hAnsi="宋体" w:eastAsia="宋体" w:cs="宋体"/>
                <w:color w:val="auto"/>
                <w:sz w:val="21"/>
                <w:szCs w:val="21"/>
                <w:highlight w:val="none"/>
                <w:lang w:eastAsia="zh-CN"/>
              </w:rPr>
              <w:t>的其他</w:t>
            </w:r>
            <w:r>
              <w:rPr>
                <w:rFonts w:hint="eastAsia" w:ascii="宋体" w:hAnsi="宋体" w:eastAsia="宋体" w:cs="宋体"/>
                <w:color w:val="auto"/>
                <w:sz w:val="21"/>
                <w:szCs w:val="21"/>
                <w:highlight w:val="none"/>
              </w:rPr>
              <w:t>无效投标条款要求。</w:t>
            </w:r>
          </w:p>
        </w:tc>
      </w:tr>
    </w:tbl>
    <w:p w14:paraId="2793F4A9">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（三）投标无效的情形</w:t>
      </w:r>
    </w:p>
    <w:p w14:paraId="29B628DD">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实质上没有响应招标文件要求的投标将被视为无效投标。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不得通过修正或</w:t>
      </w:r>
      <w:r>
        <w:rPr>
          <w:rFonts w:hint="eastAsia" w:ascii="宋体" w:hAnsi="宋体" w:eastAsia="宋体" w:cs="宋体"/>
          <w:color w:val="auto"/>
          <w:sz w:val="21"/>
          <w:szCs w:val="21"/>
          <w:highlight w:val="none"/>
          <w:lang w:eastAsia="zh-CN"/>
        </w:rPr>
        <w:t>撤销</w:t>
      </w:r>
      <w:r>
        <w:rPr>
          <w:rFonts w:hint="eastAsia" w:ascii="宋体" w:hAnsi="宋体" w:eastAsia="宋体" w:cs="宋体"/>
          <w:color w:val="auto"/>
          <w:sz w:val="21"/>
          <w:szCs w:val="21"/>
          <w:highlight w:val="none"/>
        </w:rPr>
        <w:t>不合要求的偏离或保留从而使其投标成为实质上响应的投标，但经评标委员会认定属于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疏忽、笔误所造成的差错，应当允许其在评标结束之前进行修改或者补正。修改或者补正投标文件必须以书面形式进行，限期内不补正或经补正后仍不符合招标文件要求的，应认定其投标无效。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修改、补正投标文件后，不影响评标委员会对其投标文件所作的评价和评分结果。</w:t>
      </w:r>
    </w:p>
    <w:p w14:paraId="5DEABCDB">
      <w:pPr>
        <w:keepNext w:val="0"/>
        <w:keepLines w:val="0"/>
        <w:pageBreakBefore w:val="0"/>
        <w:kinsoku/>
        <w:wordWrap/>
        <w:overflowPunct/>
        <w:topLinePunct w:val="0"/>
        <w:autoSpaceDE/>
        <w:autoSpaceDN/>
        <w:bidi w:val="0"/>
        <w:adjustRightInd/>
        <w:snapToGrid/>
        <w:spacing w:line="360" w:lineRule="auto"/>
        <w:ind w:firstLine="422"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A、在符合性审查（技术商务文件）时，如发现下列情形之一的，将被视为无效投标文件：</w:t>
      </w:r>
    </w:p>
    <w:p w14:paraId="3DD3DA55">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资格文件</w:t>
      </w:r>
      <w:r>
        <w:rPr>
          <w:rFonts w:hint="eastAsia" w:ascii="宋体" w:hAnsi="宋体" w:eastAsia="宋体" w:cs="宋体"/>
          <w:color w:val="auto"/>
          <w:sz w:val="21"/>
          <w:szCs w:val="21"/>
          <w:highlight w:val="none"/>
        </w:rPr>
        <w:t>不全的或者不符合</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标明的资格要求的；</w:t>
      </w:r>
    </w:p>
    <w:p w14:paraId="7CDE505D">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规定要求签署或盖章；</w:t>
      </w:r>
    </w:p>
    <w:p w14:paraId="746C051D">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3、投标文件无法定代表人（负责人）签署本人姓名（或印盖本人姓名章），或签署人未提供有效的法定代表人（负责人）授权委托书或授权委托书填写项目不齐全的；</w:t>
      </w:r>
    </w:p>
    <w:p w14:paraId="776DEB7A">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4、投标文件项目不齐全；</w:t>
      </w:r>
    </w:p>
    <w:p w14:paraId="7AED9CD0">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5、投标文件标明的响应或偏离与事实不符或虚假投标的；</w:t>
      </w:r>
    </w:p>
    <w:p w14:paraId="78579556">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6、投标文件的实质性内容未使用中文表述、意思表述不明确、前后矛盾或者使用计量单位不符合</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要求的（经评标委员会认定并允许其当场更正的笔误除外）；</w:t>
      </w:r>
    </w:p>
    <w:p w14:paraId="5893E249">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7、带“▲”的条款不能满足</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要求、未实质性响应</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要求或者投标文件有采购人不能接受的附加条件的；</w:t>
      </w:r>
    </w:p>
    <w:p w14:paraId="420F545C">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8、投标技术方案不明确，存在一个或一个以上备选（替代）投标方案的；</w:t>
      </w:r>
    </w:p>
    <w:p w14:paraId="3B0F6D33">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9、技术商务文件中出现报价或单价的；</w:t>
      </w:r>
    </w:p>
    <w:p w14:paraId="0D5629A9">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10、法律、法规和</w:t>
      </w:r>
      <w:r>
        <w:rPr>
          <w:rFonts w:hint="eastAsia" w:ascii="宋体" w:hAnsi="宋体" w:eastAsia="宋体" w:cs="宋体"/>
          <w:color w:val="auto"/>
          <w:kern w:val="1"/>
          <w:sz w:val="21"/>
          <w:szCs w:val="21"/>
          <w:highlight w:val="none"/>
          <w:lang w:eastAsia="zh-CN"/>
        </w:rPr>
        <w:t>招标文件</w:t>
      </w:r>
      <w:r>
        <w:rPr>
          <w:rFonts w:hint="eastAsia" w:ascii="宋体" w:hAnsi="宋体" w:eastAsia="宋体" w:cs="宋体"/>
          <w:color w:val="auto"/>
          <w:kern w:val="1"/>
          <w:sz w:val="21"/>
          <w:szCs w:val="21"/>
          <w:highlight w:val="none"/>
        </w:rPr>
        <w:t>规定的其他无效情形；</w:t>
      </w:r>
    </w:p>
    <w:p w14:paraId="584EFBB2">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11、投标文件的有效期不满足</w:t>
      </w:r>
      <w:r>
        <w:rPr>
          <w:rFonts w:hint="eastAsia" w:ascii="宋体" w:hAnsi="宋体" w:eastAsia="宋体" w:cs="宋体"/>
          <w:color w:val="auto"/>
          <w:kern w:val="1"/>
          <w:sz w:val="21"/>
          <w:szCs w:val="21"/>
          <w:highlight w:val="none"/>
          <w:lang w:eastAsia="zh-CN"/>
        </w:rPr>
        <w:t>招标文件</w:t>
      </w:r>
      <w:r>
        <w:rPr>
          <w:rFonts w:hint="eastAsia" w:ascii="宋体" w:hAnsi="宋体" w:eastAsia="宋体" w:cs="宋体"/>
          <w:color w:val="auto"/>
          <w:kern w:val="1"/>
          <w:sz w:val="21"/>
          <w:szCs w:val="21"/>
          <w:highlight w:val="none"/>
        </w:rPr>
        <w:t>要求；</w:t>
      </w:r>
    </w:p>
    <w:p w14:paraId="7FAB2D8F">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12、技术商务文件存在</w:t>
      </w:r>
      <w:r>
        <w:rPr>
          <w:rFonts w:hint="eastAsia" w:ascii="宋体" w:hAnsi="宋体" w:eastAsia="宋体" w:cs="宋体"/>
          <w:color w:val="auto"/>
          <w:kern w:val="1"/>
          <w:sz w:val="21"/>
          <w:szCs w:val="21"/>
          <w:highlight w:val="none"/>
          <w:lang w:eastAsia="zh-CN"/>
        </w:rPr>
        <w:t>招标文件</w:t>
      </w:r>
      <w:r>
        <w:rPr>
          <w:rFonts w:hint="eastAsia" w:ascii="宋体" w:hAnsi="宋体" w:eastAsia="宋体" w:cs="宋体"/>
          <w:color w:val="auto"/>
          <w:kern w:val="1"/>
          <w:sz w:val="21"/>
          <w:szCs w:val="21"/>
          <w:highlight w:val="none"/>
        </w:rPr>
        <w:t>所规定的其它无效投标条款要求。</w:t>
      </w:r>
    </w:p>
    <w:p w14:paraId="27844B65">
      <w:pPr>
        <w:keepNext w:val="0"/>
        <w:keepLines w:val="0"/>
        <w:pageBreakBefore w:val="0"/>
        <w:kinsoku/>
        <w:wordWrap/>
        <w:overflowPunct/>
        <w:topLinePunct w:val="0"/>
        <w:autoSpaceDE/>
        <w:autoSpaceDN/>
        <w:bidi w:val="0"/>
        <w:adjustRightInd/>
        <w:snapToGrid/>
        <w:spacing w:line="360" w:lineRule="auto"/>
        <w:ind w:firstLine="422"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B、在符合性审查（报价文件）时，如发现下列情形之一的，将被视为无效投标文件：</w:t>
      </w:r>
    </w:p>
    <w:p w14:paraId="406A5D9B">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规定要求签署或盖章；</w:t>
      </w:r>
    </w:p>
    <w:p w14:paraId="64E6133B">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2、投标文件项目不齐全；</w:t>
      </w:r>
    </w:p>
    <w:p w14:paraId="753E9D7F">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3、未采用人民币报价或者未按照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标明的币种报价的；</w:t>
      </w:r>
    </w:p>
    <w:p w14:paraId="1C9EDDF7">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4、报价超出最高限价，或者超出采购预算金额，采购人不能支付的；</w:t>
      </w:r>
    </w:p>
    <w:p w14:paraId="250CD9F5">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5、投标报价具有选择性的；</w:t>
      </w:r>
    </w:p>
    <w:p w14:paraId="21E5BE8C">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6、投标报价中出现重大缺项、漏项；</w:t>
      </w:r>
    </w:p>
    <w:p w14:paraId="46318316">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7、评标委员会认为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的报价，有可能影响产品质量或者不能诚信履约的，且不能在评标现场合理时间内提供相关证明材料说明其报价的合理性的；</w:t>
      </w:r>
    </w:p>
    <w:p w14:paraId="15564E5B">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8、投标文件（报价文件）内容与投标文件（技术商务文件）内容有重大差异的；</w:t>
      </w:r>
    </w:p>
    <w:p w14:paraId="7A67DD6B">
      <w:pPr>
        <w:keepNext w:val="0"/>
        <w:keepLines w:val="0"/>
        <w:pageBreakBefore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规定的其他无效情形；</w:t>
      </w:r>
    </w:p>
    <w:p w14:paraId="0B839080">
      <w:pPr>
        <w:keepNext w:val="0"/>
        <w:keepLines w:val="0"/>
        <w:pageBreakBefore w:val="0"/>
        <w:tabs>
          <w:tab w:val="left" w:pos="0"/>
          <w:tab w:val="left" w:pos="723"/>
        </w:tabs>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10、报价文件存在</w:t>
      </w:r>
      <w:r>
        <w:rPr>
          <w:rFonts w:hint="eastAsia" w:ascii="宋体" w:hAnsi="宋体" w:eastAsia="宋体" w:cs="宋体"/>
          <w:color w:val="auto"/>
          <w:kern w:val="1"/>
          <w:sz w:val="21"/>
          <w:szCs w:val="21"/>
          <w:highlight w:val="none"/>
          <w:lang w:eastAsia="zh-CN"/>
        </w:rPr>
        <w:t>招标文件</w:t>
      </w:r>
      <w:r>
        <w:rPr>
          <w:rFonts w:hint="eastAsia" w:ascii="宋体" w:hAnsi="宋体" w:eastAsia="宋体" w:cs="宋体"/>
          <w:color w:val="auto"/>
          <w:kern w:val="1"/>
          <w:sz w:val="21"/>
          <w:szCs w:val="21"/>
          <w:highlight w:val="none"/>
        </w:rPr>
        <w:t>所规定</w:t>
      </w:r>
      <w:r>
        <w:rPr>
          <w:rFonts w:hint="eastAsia" w:ascii="宋体" w:hAnsi="宋体" w:eastAsia="宋体" w:cs="宋体"/>
          <w:color w:val="auto"/>
          <w:kern w:val="1"/>
          <w:sz w:val="21"/>
          <w:szCs w:val="21"/>
          <w:highlight w:val="none"/>
          <w:lang w:eastAsia="zh-CN"/>
        </w:rPr>
        <w:t>的其他</w:t>
      </w:r>
      <w:r>
        <w:rPr>
          <w:rFonts w:hint="eastAsia" w:ascii="宋体" w:hAnsi="宋体" w:eastAsia="宋体" w:cs="宋体"/>
          <w:color w:val="auto"/>
          <w:kern w:val="1"/>
          <w:sz w:val="21"/>
          <w:szCs w:val="21"/>
          <w:highlight w:val="none"/>
        </w:rPr>
        <w:t>无效投标条款要求。</w:t>
      </w:r>
    </w:p>
    <w:p w14:paraId="725873ED">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C、评审时如发现下列情形之一的，视为</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串通投标，其投标无效：</w:t>
      </w:r>
    </w:p>
    <w:p w14:paraId="2B1F5E37">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的投标文件由同一单位或者个人编制；</w:t>
      </w:r>
    </w:p>
    <w:p w14:paraId="1ADBC75C">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委托同一单位或者个人办理投标事宜；</w:t>
      </w:r>
    </w:p>
    <w:p w14:paraId="119B2D18">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的投标文件载明的项目管理成员或者联系人员为同一人；</w:t>
      </w:r>
    </w:p>
    <w:p w14:paraId="6A353960">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的投标文件异常一致或者投标报价呈规律性差异；</w:t>
      </w:r>
    </w:p>
    <w:p w14:paraId="7C902426">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的投标文件相互混装；</w:t>
      </w:r>
    </w:p>
    <w:p w14:paraId="33CB4E0C">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（四）澄清问题</w:t>
      </w:r>
    </w:p>
    <w:p w14:paraId="40F88BCF">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对投标文件中含义不明确、同类问题表述不一致或者有明显文字和计算错误的内容，评标委员会要求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作出必要的澄清、说明或者纠正。</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的澄清、说明或者补正应当采用书面形式，由其授权的代表签字，并不得超出投标文件的范围或者改变投标文件的实质性内容。</w:t>
      </w:r>
    </w:p>
    <w:p w14:paraId="7EEEA148">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（五）详细评审</w:t>
      </w:r>
    </w:p>
    <w:p w14:paraId="25E0DC73">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评标委员会对初步评审合格的投标文件，依照本办法对投标文件</w:t>
      </w:r>
      <w:r>
        <w:rPr>
          <w:rFonts w:hint="eastAsia" w:ascii="宋体" w:hAnsi="宋体" w:eastAsia="宋体" w:cs="宋体"/>
          <w:color w:val="auto"/>
          <w:sz w:val="21"/>
          <w:szCs w:val="21"/>
          <w:highlight w:val="none"/>
          <w:lang w:eastAsia="zh-CN"/>
        </w:rPr>
        <w:t>做</w:t>
      </w:r>
      <w:r>
        <w:rPr>
          <w:rFonts w:hint="eastAsia" w:ascii="宋体" w:hAnsi="宋体" w:eastAsia="宋体" w:cs="宋体"/>
          <w:color w:val="auto"/>
          <w:sz w:val="21"/>
          <w:szCs w:val="21"/>
          <w:highlight w:val="none"/>
        </w:rPr>
        <w:t>进一步评审、比较。评标委员会成员经过阅标、审标和询标，对各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进行打分。</w:t>
      </w:r>
    </w:p>
    <w:p w14:paraId="27232165">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评委打分参照：评分标准。评委打分采用记名方式进行独立打分，汇总所有评委会成员评分取算术平均值（小数点后保留二位数）为该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的商务技术得分。报价文件经评标委员会评审后按评分标准表进行统一计算（小数点后</w:t>
      </w:r>
      <w:r>
        <w:rPr>
          <w:rFonts w:hint="eastAsia" w:ascii="宋体" w:hAnsi="宋体" w:eastAsia="宋体" w:cs="宋体"/>
          <w:color w:val="auto"/>
          <w:sz w:val="21"/>
          <w:szCs w:val="21"/>
          <w:highlight w:val="none"/>
          <w:lang w:eastAsia="zh-CN"/>
        </w:rPr>
        <w:t>保留两位</w:t>
      </w:r>
      <w:r>
        <w:rPr>
          <w:rFonts w:hint="eastAsia" w:ascii="宋体" w:hAnsi="宋体" w:eastAsia="宋体" w:cs="宋体"/>
          <w:color w:val="auto"/>
          <w:sz w:val="21"/>
          <w:szCs w:val="21"/>
          <w:highlight w:val="none"/>
        </w:rPr>
        <w:t>小数）。最终汇总商务技术得分和报价得分（小数点后</w:t>
      </w:r>
      <w:r>
        <w:rPr>
          <w:rFonts w:hint="eastAsia" w:ascii="宋体" w:hAnsi="宋体" w:eastAsia="宋体" w:cs="宋体"/>
          <w:color w:val="auto"/>
          <w:sz w:val="21"/>
          <w:szCs w:val="21"/>
          <w:highlight w:val="none"/>
          <w:lang w:eastAsia="zh-CN"/>
        </w:rPr>
        <w:t>保留两位</w:t>
      </w:r>
      <w:r>
        <w:rPr>
          <w:rFonts w:hint="eastAsia" w:ascii="宋体" w:hAnsi="宋体" w:eastAsia="宋体" w:cs="宋体"/>
          <w:color w:val="auto"/>
          <w:sz w:val="21"/>
          <w:szCs w:val="21"/>
          <w:highlight w:val="none"/>
        </w:rPr>
        <w:t>小数）。</w:t>
      </w:r>
    </w:p>
    <w:p w14:paraId="586A3C9C">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（六）推荐中标候选人原则</w:t>
      </w:r>
    </w:p>
    <w:p w14:paraId="6654F7C7">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的综合得分由高到低的排序，推荐</w:t>
      </w:r>
      <w:r>
        <w:rPr>
          <w:rFonts w:hint="eastAsia" w:ascii="宋体" w:hAnsi="宋体" w:eastAsia="宋体" w:cs="宋体"/>
          <w:color w:val="auto"/>
          <w:sz w:val="21"/>
          <w:szCs w:val="21"/>
          <w:highlight w:val="none"/>
          <w:lang w:val="en-US" w:eastAsia="zh-CN"/>
        </w:rPr>
        <w:t>1名</w:t>
      </w:r>
      <w:r>
        <w:rPr>
          <w:rFonts w:hint="eastAsia" w:ascii="宋体" w:hAnsi="宋体" w:eastAsia="宋体" w:cs="宋体"/>
          <w:color w:val="auto"/>
          <w:sz w:val="21"/>
          <w:szCs w:val="21"/>
          <w:highlight w:val="none"/>
        </w:rPr>
        <w:t>中标候选人。若供应商的综合得分相等，则投标报价低者列前；若投标报价也相同时，采取随机抽签的方式确定排序。</w:t>
      </w:r>
    </w:p>
    <w:p w14:paraId="0F62F85C">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（七）中标结果</w:t>
      </w:r>
    </w:p>
    <w:p w14:paraId="6EC7E68E">
      <w:pPr>
        <w:pStyle w:val="32"/>
        <w:keepNext w:val="0"/>
        <w:keepLines w:val="0"/>
        <w:pageBreakBefore w:val="0"/>
        <w:widowControl/>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14:paraId="094467A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E7CA3D6">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三、</w:t>
      </w:r>
      <w:r>
        <w:rPr>
          <w:rFonts w:hint="eastAsia" w:ascii="宋体" w:hAnsi="宋体" w:eastAsia="宋体" w:cs="宋体"/>
          <w:b/>
          <w:color w:val="auto"/>
          <w:sz w:val="21"/>
          <w:szCs w:val="21"/>
          <w:highlight w:val="none"/>
        </w:rPr>
        <w:t>评分细则</w:t>
      </w:r>
    </w:p>
    <w:tbl>
      <w:tblPr>
        <w:tblStyle w:val="51"/>
        <w:tblW w:w="899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40"/>
        <w:gridCol w:w="6879"/>
      </w:tblGrid>
      <w:tr w14:paraId="3D11B9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994" w:type="dxa"/>
            <w:gridSpan w:val="3"/>
            <w:noWrap w:val="0"/>
            <w:vAlign w:val="center"/>
          </w:tcPr>
          <w:p w14:paraId="0785E55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r>
      <w:tr w14:paraId="3164F8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75" w:type="dxa"/>
            <w:vMerge w:val="restart"/>
            <w:noWrap w:val="0"/>
            <w:vAlign w:val="center"/>
          </w:tcPr>
          <w:p w14:paraId="2DC4D03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w:t>
            </w:r>
          </w:p>
          <w:p w14:paraId="41E17CA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务</w:t>
            </w:r>
          </w:p>
          <w:p w14:paraId="0772756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w:t>
            </w:r>
          </w:p>
          <w:p w14:paraId="7548B7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术</w:t>
            </w:r>
          </w:p>
          <w:p w14:paraId="17D8911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w:t>
            </w:r>
          </w:p>
          <w:p w14:paraId="62204E4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85</w:t>
            </w:r>
            <w:r>
              <w:rPr>
                <w:rFonts w:hint="eastAsia" w:ascii="宋体" w:hAnsi="宋体" w:eastAsia="宋体" w:cs="宋体"/>
                <w:color w:val="auto"/>
                <w:szCs w:val="21"/>
                <w:highlight w:val="none"/>
              </w:rPr>
              <w:t>分</w:t>
            </w:r>
          </w:p>
        </w:tc>
        <w:tc>
          <w:tcPr>
            <w:tcW w:w="1440" w:type="dxa"/>
            <w:vMerge w:val="restart"/>
            <w:noWrap w:val="0"/>
            <w:vAlign w:val="center"/>
          </w:tcPr>
          <w:p w14:paraId="1B47B0F4">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“三乱”清除服务方案</w:t>
            </w:r>
          </w:p>
          <w:p w14:paraId="5B40C4A5">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分）</w:t>
            </w:r>
          </w:p>
        </w:tc>
        <w:tc>
          <w:tcPr>
            <w:tcW w:w="6879" w:type="dxa"/>
            <w:noWrap w:val="0"/>
            <w:vAlign w:val="center"/>
          </w:tcPr>
          <w:p w14:paraId="5E4E3DD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服务实施方案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10分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p>
          <w:p w14:paraId="6DC3177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评标委员会根据投标人</w:t>
            </w:r>
            <w:r>
              <w:rPr>
                <w:rFonts w:hint="eastAsia" w:ascii="宋体" w:hAnsi="宋体" w:eastAsia="宋体" w:cs="宋体"/>
                <w:color w:val="auto"/>
                <w:szCs w:val="21"/>
                <w:highlight w:val="none"/>
              </w:rPr>
              <w:t>针对本项目所提供的三乱清除服务实施方案进行评议：</w:t>
            </w:r>
          </w:p>
          <w:p w14:paraId="7AF590D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方案完善、合理，可操作性较强的得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p w14:paraId="2243838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方案不够完善、合理性一般，可操作性一般的得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p>
          <w:p w14:paraId="242D0EDD">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方案有缺陷、合理性较差，操作性较差的得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p>
          <w:p w14:paraId="1F5D732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未有相关针对性方案的不得分。</w:t>
            </w:r>
          </w:p>
        </w:tc>
      </w:tr>
      <w:tr w14:paraId="411767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75" w:type="dxa"/>
            <w:vMerge w:val="continue"/>
            <w:noWrap w:val="0"/>
            <w:vAlign w:val="center"/>
          </w:tcPr>
          <w:p w14:paraId="21D4EA4D">
            <w:pPr>
              <w:spacing w:line="360" w:lineRule="auto"/>
              <w:jc w:val="center"/>
              <w:rPr>
                <w:rFonts w:hint="eastAsia" w:ascii="宋体" w:hAnsi="宋体" w:eastAsia="宋体" w:cs="宋体"/>
                <w:color w:val="auto"/>
                <w:szCs w:val="21"/>
                <w:highlight w:val="none"/>
              </w:rPr>
            </w:pPr>
          </w:p>
        </w:tc>
        <w:tc>
          <w:tcPr>
            <w:tcW w:w="1440" w:type="dxa"/>
            <w:vMerge w:val="continue"/>
            <w:noWrap w:val="0"/>
            <w:vAlign w:val="center"/>
          </w:tcPr>
          <w:p w14:paraId="598F3346">
            <w:pPr>
              <w:spacing w:line="360" w:lineRule="auto"/>
              <w:rPr>
                <w:rFonts w:hint="eastAsia" w:ascii="宋体" w:hAnsi="宋体" w:eastAsia="宋体" w:cs="宋体"/>
                <w:color w:val="auto"/>
                <w:kern w:val="0"/>
                <w:szCs w:val="21"/>
                <w:highlight w:val="none"/>
              </w:rPr>
            </w:pPr>
          </w:p>
        </w:tc>
        <w:tc>
          <w:tcPr>
            <w:tcW w:w="6879" w:type="dxa"/>
            <w:noWrap w:val="0"/>
            <w:vAlign w:val="center"/>
          </w:tcPr>
          <w:p w14:paraId="2937350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重点、难点分析及解决措施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p>
          <w:p w14:paraId="0349645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评标委员会根据投标人</w:t>
            </w:r>
            <w:r>
              <w:rPr>
                <w:rFonts w:hint="eastAsia" w:ascii="宋体" w:hAnsi="宋体" w:eastAsia="宋体" w:cs="宋体"/>
                <w:color w:val="auto"/>
                <w:szCs w:val="21"/>
                <w:highlight w:val="none"/>
              </w:rPr>
              <w:t>针对本项目所提的重点、难点分析及相应的解决措施进行评议：</w:t>
            </w:r>
          </w:p>
          <w:p w14:paraId="34D9637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重点难点分析到位、解决方案切实可行的得4-6分；</w:t>
            </w:r>
          </w:p>
          <w:p w14:paraId="5F5FA35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重点难点分析不够全面、解决方案较一般的得2-4分；</w:t>
            </w:r>
          </w:p>
          <w:p w14:paraId="53B6F262">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重点难点分析不精准，解决方案较差的得0-2分</w:t>
            </w:r>
            <w:r>
              <w:rPr>
                <w:rFonts w:hint="eastAsia" w:ascii="宋体" w:hAnsi="宋体" w:eastAsia="宋体" w:cs="宋体"/>
                <w:color w:val="auto"/>
                <w:szCs w:val="21"/>
                <w:highlight w:val="none"/>
                <w:lang w:eastAsia="zh-CN"/>
              </w:rPr>
              <w:t>。</w:t>
            </w:r>
          </w:p>
        </w:tc>
      </w:tr>
      <w:tr w14:paraId="03DCAB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75" w:type="dxa"/>
            <w:vMerge w:val="continue"/>
            <w:noWrap w:val="0"/>
            <w:vAlign w:val="center"/>
          </w:tcPr>
          <w:p w14:paraId="5ED0A1FC">
            <w:pPr>
              <w:spacing w:line="360" w:lineRule="auto"/>
              <w:jc w:val="center"/>
              <w:rPr>
                <w:rFonts w:hint="eastAsia" w:ascii="宋体" w:hAnsi="宋体" w:eastAsia="宋体" w:cs="宋体"/>
                <w:color w:val="auto"/>
                <w:szCs w:val="21"/>
                <w:highlight w:val="none"/>
              </w:rPr>
            </w:pPr>
          </w:p>
        </w:tc>
        <w:tc>
          <w:tcPr>
            <w:tcW w:w="1440" w:type="dxa"/>
            <w:vMerge w:val="continue"/>
            <w:noWrap w:val="0"/>
            <w:vAlign w:val="center"/>
          </w:tcPr>
          <w:p w14:paraId="5361860D">
            <w:pPr>
              <w:spacing w:line="360" w:lineRule="auto"/>
              <w:rPr>
                <w:rFonts w:hint="eastAsia" w:ascii="宋体" w:hAnsi="宋体" w:eastAsia="宋体" w:cs="宋体"/>
                <w:color w:val="auto"/>
                <w:kern w:val="0"/>
                <w:szCs w:val="21"/>
                <w:highlight w:val="none"/>
              </w:rPr>
            </w:pPr>
          </w:p>
        </w:tc>
        <w:tc>
          <w:tcPr>
            <w:tcW w:w="6879" w:type="dxa"/>
            <w:noWrap w:val="0"/>
            <w:vAlign w:val="center"/>
          </w:tcPr>
          <w:p w14:paraId="3B95948B">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拟投入人员配置情况</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p>
          <w:p w14:paraId="304A8CBC">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评标委员会根据投标人</w:t>
            </w:r>
            <w:r>
              <w:rPr>
                <w:rFonts w:hint="eastAsia" w:ascii="宋体" w:hAnsi="宋体" w:eastAsia="宋体" w:cs="宋体"/>
                <w:color w:val="auto"/>
                <w:szCs w:val="21"/>
                <w:highlight w:val="none"/>
              </w:rPr>
              <w:t>提供的拟投入本项目的人员岗位、人员配置数量、人员到位率等进行综合评议</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0-6分。</w:t>
            </w:r>
          </w:p>
          <w:p w14:paraId="335C7908">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注：投标文件中提供相关证书扫描件并加盖单位公章</w:t>
            </w:r>
            <w:r>
              <w:rPr>
                <w:rFonts w:hint="eastAsia" w:ascii="宋体" w:hAnsi="宋体" w:cs="宋体"/>
                <w:color w:val="auto"/>
                <w:szCs w:val="21"/>
                <w:highlight w:val="none"/>
                <w:lang w:eastAsia="zh-CN"/>
              </w:rPr>
              <w:t>。</w:t>
            </w:r>
          </w:p>
        </w:tc>
      </w:tr>
      <w:tr w14:paraId="408350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75" w:type="dxa"/>
            <w:vMerge w:val="continue"/>
            <w:noWrap w:val="0"/>
            <w:vAlign w:val="center"/>
          </w:tcPr>
          <w:p w14:paraId="52A7036D">
            <w:pPr>
              <w:spacing w:line="360" w:lineRule="auto"/>
              <w:jc w:val="center"/>
              <w:rPr>
                <w:rFonts w:hint="eastAsia" w:ascii="宋体" w:hAnsi="宋体" w:eastAsia="宋体" w:cs="宋体"/>
                <w:color w:val="auto"/>
                <w:szCs w:val="21"/>
                <w:highlight w:val="none"/>
              </w:rPr>
            </w:pPr>
          </w:p>
        </w:tc>
        <w:tc>
          <w:tcPr>
            <w:tcW w:w="1440" w:type="dxa"/>
            <w:vMerge w:val="continue"/>
            <w:noWrap w:val="0"/>
            <w:vAlign w:val="center"/>
          </w:tcPr>
          <w:p w14:paraId="3940DCA9">
            <w:pPr>
              <w:spacing w:line="360" w:lineRule="auto"/>
              <w:rPr>
                <w:rFonts w:hint="eastAsia" w:ascii="宋体" w:hAnsi="宋体" w:eastAsia="宋体" w:cs="宋体"/>
                <w:color w:val="auto"/>
                <w:kern w:val="0"/>
                <w:szCs w:val="21"/>
                <w:highlight w:val="none"/>
              </w:rPr>
            </w:pPr>
          </w:p>
        </w:tc>
        <w:tc>
          <w:tcPr>
            <w:tcW w:w="6879" w:type="dxa"/>
            <w:noWrap w:val="0"/>
            <w:vAlign w:val="center"/>
          </w:tcPr>
          <w:p w14:paraId="496BA48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服务质量保障措施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p>
          <w:p w14:paraId="68738DE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评标委员会根据投标人</w:t>
            </w:r>
            <w:r>
              <w:rPr>
                <w:rFonts w:hint="eastAsia" w:ascii="宋体" w:hAnsi="宋体" w:eastAsia="宋体" w:cs="宋体"/>
                <w:color w:val="auto"/>
                <w:szCs w:val="21"/>
                <w:highlight w:val="none"/>
              </w:rPr>
              <w:t>在人员数量保障方案、服务质量的保证措施、安全文明作业保证与措施、规范管理和培训方案等进行评议：</w:t>
            </w:r>
          </w:p>
          <w:p w14:paraId="6158CA7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保障措施内容全面、服务承诺内容可行、</w:t>
            </w:r>
            <w:r>
              <w:rPr>
                <w:rFonts w:hint="eastAsia" w:ascii="宋体" w:hAnsi="宋体" w:eastAsia="宋体" w:cs="宋体"/>
                <w:color w:val="auto"/>
                <w:szCs w:val="21"/>
                <w:highlight w:val="none"/>
              </w:rPr>
              <w:t>规范管理和培训方案</w:t>
            </w:r>
            <w:r>
              <w:rPr>
                <w:rFonts w:hint="eastAsia" w:ascii="宋体" w:hAnsi="宋体" w:cs="宋体"/>
                <w:color w:val="auto"/>
                <w:szCs w:val="21"/>
                <w:highlight w:val="none"/>
                <w:lang w:eastAsia="zh-CN"/>
              </w:rPr>
              <w:t>操作性强的</w:t>
            </w:r>
            <w:r>
              <w:rPr>
                <w:rFonts w:hint="eastAsia" w:ascii="宋体" w:hAnsi="宋体" w:eastAsia="宋体" w:cs="宋体"/>
                <w:color w:val="auto"/>
                <w:kern w:val="2"/>
                <w:sz w:val="21"/>
                <w:szCs w:val="21"/>
                <w:highlight w:val="none"/>
                <w:lang w:val="en-US" w:eastAsia="zh-CN"/>
              </w:rPr>
              <w:t>得6-8分；</w:t>
            </w:r>
          </w:p>
          <w:p w14:paraId="7DF1FB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保障措施内容全面</w:t>
            </w:r>
            <w:r>
              <w:rPr>
                <w:rFonts w:hint="eastAsia" w:ascii="宋体" w:hAnsi="宋体" w:cs="宋体"/>
                <w:color w:val="auto"/>
                <w:kern w:val="2"/>
                <w:sz w:val="21"/>
                <w:szCs w:val="21"/>
                <w:highlight w:val="none"/>
                <w:lang w:val="en-US" w:eastAsia="zh-CN"/>
              </w:rPr>
              <w:t>性一般</w:t>
            </w:r>
            <w:r>
              <w:rPr>
                <w:rFonts w:hint="eastAsia" w:ascii="宋体" w:hAnsi="宋体" w:eastAsia="宋体" w:cs="宋体"/>
                <w:color w:val="auto"/>
                <w:kern w:val="2"/>
                <w:sz w:val="21"/>
                <w:szCs w:val="21"/>
                <w:highlight w:val="none"/>
                <w:lang w:val="en-US" w:eastAsia="zh-CN"/>
              </w:rPr>
              <w:t>、服务承诺内容可行</w:t>
            </w:r>
            <w:r>
              <w:rPr>
                <w:rFonts w:hint="eastAsia" w:ascii="宋体" w:hAnsi="宋体" w:cs="宋体"/>
                <w:color w:val="auto"/>
                <w:kern w:val="2"/>
                <w:sz w:val="21"/>
                <w:szCs w:val="21"/>
                <w:highlight w:val="none"/>
                <w:lang w:val="en-US" w:eastAsia="zh-CN"/>
              </w:rPr>
              <w:t>性一般</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zCs w:val="21"/>
                <w:highlight w:val="none"/>
              </w:rPr>
              <w:t>规范管理和培训方案</w:t>
            </w:r>
            <w:r>
              <w:rPr>
                <w:rFonts w:hint="eastAsia" w:ascii="宋体" w:hAnsi="宋体" w:cs="宋体"/>
                <w:color w:val="auto"/>
                <w:szCs w:val="21"/>
                <w:highlight w:val="none"/>
                <w:lang w:eastAsia="zh-CN"/>
              </w:rPr>
              <w:t>操作性一般的</w:t>
            </w:r>
            <w:r>
              <w:rPr>
                <w:rFonts w:hint="eastAsia" w:ascii="宋体" w:hAnsi="宋体" w:eastAsia="宋体" w:cs="宋体"/>
                <w:color w:val="auto"/>
                <w:kern w:val="2"/>
                <w:sz w:val="21"/>
                <w:szCs w:val="21"/>
                <w:highlight w:val="none"/>
                <w:lang w:val="en-US" w:eastAsia="zh-CN"/>
              </w:rPr>
              <w:t>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分；</w:t>
            </w:r>
          </w:p>
          <w:p w14:paraId="53DFA05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rPr>
              <w:t>保障措施内容</w:t>
            </w:r>
            <w:r>
              <w:rPr>
                <w:rFonts w:hint="eastAsia" w:ascii="宋体" w:hAnsi="宋体" w:cs="宋体"/>
                <w:color w:val="auto"/>
                <w:kern w:val="2"/>
                <w:sz w:val="21"/>
                <w:szCs w:val="21"/>
                <w:highlight w:val="none"/>
                <w:lang w:val="en-US" w:eastAsia="zh-CN"/>
              </w:rPr>
              <w:t>不全面</w:t>
            </w:r>
            <w:r>
              <w:rPr>
                <w:rFonts w:hint="eastAsia" w:ascii="宋体" w:hAnsi="宋体" w:eastAsia="宋体" w:cs="宋体"/>
                <w:color w:val="auto"/>
                <w:kern w:val="2"/>
                <w:sz w:val="21"/>
                <w:szCs w:val="21"/>
                <w:highlight w:val="none"/>
                <w:lang w:val="en-US" w:eastAsia="zh-CN"/>
              </w:rPr>
              <w:t>、服务承诺内容</w:t>
            </w:r>
            <w:r>
              <w:rPr>
                <w:rFonts w:hint="eastAsia" w:ascii="宋体" w:hAnsi="宋体" w:cs="宋体"/>
                <w:color w:val="auto"/>
                <w:kern w:val="2"/>
                <w:sz w:val="21"/>
                <w:szCs w:val="21"/>
                <w:highlight w:val="none"/>
                <w:lang w:val="en-US" w:eastAsia="zh-CN"/>
              </w:rPr>
              <w:t>不可行</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zCs w:val="21"/>
                <w:highlight w:val="none"/>
              </w:rPr>
              <w:t>规范管理和培训方案</w:t>
            </w:r>
            <w:r>
              <w:rPr>
                <w:rFonts w:hint="eastAsia" w:ascii="宋体" w:hAnsi="宋体" w:cs="宋体"/>
                <w:color w:val="auto"/>
                <w:szCs w:val="21"/>
                <w:highlight w:val="none"/>
                <w:lang w:eastAsia="zh-CN"/>
              </w:rPr>
              <w:t>操作性差的</w:t>
            </w:r>
            <w:r>
              <w:rPr>
                <w:rFonts w:hint="eastAsia" w:ascii="宋体" w:hAnsi="宋体" w:eastAsia="宋体" w:cs="宋体"/>
                <w:color w:val="auto"/>
                <w:kern w:val="2"/>
                <w:sz w:val="21"/>
                <w:szCs w:val="21"/>
                <w:highlight w:val="none"/>
                <w:lang w:val="en-US" w:eastAsia="zh-CN"/>
              </w:rPr>
              <w:t>得</w:t>
            </w:r>
            <w:r>
              <w:rPr>
                <w:rFonts w:hint="eastAsia" w:ascii="宋体" w:hAnsi="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分；</w:t>
            </w:r>
          </w:p>
        </w:tc>
      </w:tr>
      <w:tr w14:paraId="4DB030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75" w:type="dxa"/>
            <w:vMerge w:val="continue"/>
            <w:noWrap w:val="0"/>
            <w:vAlign w:val="center"/>
          </w:tcPr>
          <w:p w14:paraId="6FEFCD43">
            <w:pPr>
              <w:spacing w:line="360" w:lineRule="auto"/>
              <w:jc w:val="center"/>
              <w:rPr>
                <w:rFonts w:hint="eastAsia" w:ascii="宋体" w:hAnsi="宋体" w:eastAsia="宋体" w:cs="宋体"/>
                <w:color w:val="auto"/>
                <w:szCs w:val="21"/>
                <w:highlight w:val="none"/>
              </w:rPr>
            </w:pPr>
          </w:p>
        </w:tc>
        <w:tc>
          <w:tcPr>
            <w:tcW w:w="1440" w:type="dxa"/>
            <w:noWrap w:val="0"/>
            <w:vAlign w:val="center"/>
          </w:tcPr>
          <w:p w14:paraId="653CD39E">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企业管理制度（</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879" w:type="dxa"/>
            <w:noWrap w:val="0"/>
            <w:vAlign w:val="center"/>
          </w:tcPr>
          <w:p w14:paraId="5D5A9E8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评标委员会根据投标人提供的企业内部管理制度、人事管理制度、考核制度、奖惩制度、“三乱”清理制度等进行综合评议</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0-6分。</w:t>
            </w:r>
          </w:p>
        </w:tc>
      </w:tr>
      <w:tr w14:paraId="443F71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75" w:type="dxa"/>
            <w:vMerge w:val="continue"/>
            <w:noWrap w:val="0"/>
            <w:vAlign w:val="center"/>
          </w:tcPr>
          <w:p w14:paraId="2E7DAB26">
            <w:pPr>
              <w:spacing w:line="360" w:lineRule="auto"/>
              <w:jc w:val="center"/>
              <w:rPr>
                <w:rFonts w:hint="eastAsia" w:ascii="宋体" w:hAnsi="宋体" w:eastAsia="宋体" w:cs="宋体"/>
                <w:color w:val="auto"/>
                <w:szCs w:val="21"/>
                <w:highlight w:val="none"/>
              </w:rPr>
            </w:pPr>
          </w:p>
        </w:tc>
        <w:tc>
          <w:tcPr>
            <w:tcW w:w="1440" w:type="dxa"/>
            <w:vMerge w:val="restart"/>
            <w:noWrap w:val="0"/>
            <w:vAlign w:val="center"/>
          </w:tcPr>
          <w:p w14:paraId="576B16F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特殊时期的应急保障措施（</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分）</w:t>
            </w:r>
          </w:p>
        </w:tc>
        <w:tc>
          <w:tcPr>
            <w:tcW w:w="6879" w:type="dxa"/>
            <w:noWrap w:val="0"/>
            <w:vAlign w:val="center"/>
          </w:tcPr>
          <w:p w14:paraId="27904AB9">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应急处理措施方案</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8分）</w:t>
            </w:r>
            <w:r>
              <w:rPr>
                <w:rFonts w:hint="eastAsia" w:ascii="宋体" w:hAnsi="宋体" w:eastAsia="宋体" w:cs="宋体"/>
                <w:color w:val="auto"/>
                <w:szCs w:val="21"/>
                <w:highlight w:val="none"/>
                <w:u w:val="none"/>
                <w:lang w:eastAsia="zh-CN"/>
              </w:rPr>
              <w:t>：</w:t>
            </w:r>
          </w:p>
          <w:p w14:paraId="511F8F7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评标委员会根据投标人提供</w:t>
            </w:r>
            <w:r>
              <w:rPr>
                <w:rFonts w:hint="eastAsia" w:ascii="宋体" w:hAnsi="宋体" w:eastAsia="宋体" w:cs="宋体"/>
                <w:color w:val="auto"/>
                <w:szCs w:val="21"/>
                <w:highlight w:val="none"/>
              </w:rPr>
              <w:t>针对特殊情况（如突击检查、创优评优等）的应急处理措施方案合理、及时、可行、科学的</w:t>
            </w:r>
            <w:r>
              <w:rPr>
                <w:rFonts w:hint="eastAsia" w:ascii="宋体" w:hAnsi="宋体" w:cs="宋体"/>
                <w:color w:val="auto"/>
                <w:szCs w:val="21"/>
                <w:highlight w:val="none"/>
                <w:lang w:eastAsia="zh-CN"/>
              </w:rPr>
              <w:t>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p>
          <w:p w14:paraId="300199A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对投标人针对特殊情况（如突击检查、创优评优等）的应急处理措施方案较合理、较及时、较可行、较科学的</w:t>
            </w:r>
            <w:r>
              <w:rPr>
                <w:rFonts w:hint="eastAsia" w:ascii="宋体" w:hAnsi="宋体" w:cs="宋体"/>
                <w:color w:val="auto"/>
                <w:szCs w:val="21"/>
                <w:highlight w:val="none"/>
                <w:lang w:eastAsia="zh-CN"/>
              </w:rPr>
              <w:t>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60503F2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突发情况的应急处理措施方案合理性、及时性、可行性、科学性均一般的</w:t>
            </w:r>
            <w:r>
              <w:rPr>
                <w:rFonts w:hint="eastAsia" w:ascii="宋体" w:hAnsi="宋体" w:cs="宋体"/>
                <w:color w:val="auto"/>
                <w:szCs w:val="21"/>
                <w:highlight w:val="none"/>
                <w:lang w:eastAsia="zh-CN"/>
              </w:rPr>
              <w:t>得</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r>
      <w:tr w14:paraId="696838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75" w:type="dxa"/>
            <w:vMerge w:val="continue"/>
            <w:noWrap w:val="0"/>
            <w:vAlign w:val="center"/>
          </w:tcPr>
          <w:p w14:paraId="7E165472">
            <w:pPr>
              <w:spacing w:line="360" w:lineRule="auto"/>
              <w:jc w:val="center"/>
              <w:rPr>
                <w:rFonts w:hint="eastAsia" w:ascii="宋体" w:hAnsi="宋体" w:eastAsia="宋体" w:cs="宋体"/>
                <w:color w:val="auto"/>
                <w:szCs w:val="21"/>
                <w:highlight w:val="none"/>
              </w:rPr>
            </w:pPr>
          </w:p>
        </w:tc>
        <w:tc>
          <w:tcPr>
            <w:tcW w:w="1440" w:type="dxa"/>
            <w:vMerge w:val="continue"/>
            <w:noWrap w:val="0"/>
            <w:vAlign w:val="center"/>
          </w:tcPr>
          <w:p w14:paraId="4BC85A78">
            <w:pPr>
              <w:spacing w:line="360" w:lineRule="auto"/>
              <w:jc w:val="center"/>
              <w:rPr>
                <w:rFonts w:hint="eastAsia" w:ascii="宋体" w:hAnsi="宋体" w:eastAsia="宋体" w:cs="宋体"/>
                <w:color w:val="auto"/>
                <w:szCs w:val="21"/>
                <w:highlight w:val="none"/>
              </w:rPr>
            </w:pPr>
          </w:p>
        </w:tc>
        <w:tc>
          <w:tcPr>
            <w:tcW w:w="6879" w:type="dxa"/>
            <w:noWrap w:val="0"/>
            <w:vAlign w:val="center"/>
          </w:tcPr>
          <w:p w14:paraId="421D0249">
            <w:pPr>
              <w:spacing w:line="360" w:lineRule="exact"/>
              <w:rPr>
                <w:rFonts w:hint="eastAsia" w:ascii="宋体" w:hAnsi="宋体"/>
                <w:color w:val="auto"/>
                <w:szCs w:val="21"/>
                <w:highlight w:val="none"/>
              </w:rPr>
            </w:pPr>
            <w:r>
              <w:rPr>
                <w:rFonts w:hint="eastAsia" w:ascii="宋体" w:hAnsi="宋体"/>
                <w:color w:val="auto"/>
                <w:szCs w:val="21"/>
                <w:highlight w:val="none"/>
              </w:rPr>
              <w:t>配备高压清洗车辆情况</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6分</w:t>
            </w:r>
            <w:r>
              <w:rPr>
                <w:rFonts w:hint="eastAsia" w:ascii="宋体" w:hAnsi="宋体"/>
                <w:color w:val="auto"/>
                <w:szCs w:val="21"/>
                <w:highlight w:val="none"/>
                <w:lang w:eastAsia="zh-CN"/>
              </w:rPr>
              <w:t>）</w:t>
            </w:r>
            <w:r>
              <w:rPr>
                <w:rFonts w:hint="eastAsia" w:ascii="宋体" w:hAnsi="宋体"/>
                <w:color w:val="auto"/>
                <w:szCs w:val="21"/>
                <w:highlight w:val="none"/>
              </w:rPr>
              <w:t>：</w:t>
            </w:r>
          </w:p>
          <w:p w14:paraId="3BF891FB">
            <w:pPr>
              <w:spacing w:line="360" w:lineRule="exact"/>
              <w:rPr>
                <w:rFonts w:hint="default" w:ascii="宋体" w:hAnsi="宋体"/>
                <w:color w:val="auto"/>
                <w:szCs w:val="21"/>
                <w:highlight w:val="none"/>
                <w:lang w:val="en-US" w:eastAsia="zh-CN"/>
              </w:rPr>
            </w:pPr>
            <w:r>
              <w:rPr>
                <w:rFonts w:hint="eastAsia" w:ascii="宋体" w:hAnsi="宋体" w:eastAsia="宋体" w:cs="宋体"/>
                <w:color w:val="auto"/>
                <w:szCs w:val="21"/>
                <w:highlight w:val="none"/>
                <w:lang w:eastAsia="zh-CN"/>
              </w:rPr>
              <w:t>评标委员会</w:t>
            </w:r>
            <w:r>
              <w:rPr>
                <w:rFonts w:hint="eastAsia" w:ascii="宋体" w:hAnsi="宋体" w:eastAsia="宋体" w:cs="宋体"/>
                <w:color w:val="auto"/>
                <w:szCs w:val="21"/>
                <w:highlight w:val="none"/>
              </w:rPr>
              <w:t>根据投标人提供的高压清洗车情况进行综合评议</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r>
      <w:tr w14:paraId="170DE6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14:paraId="03822D45">
            <w:pPr>
              <w:spacing w:line="360" w:lineRule="auto"/>
              <w:rPr>
                <w:rFonts w:hint="eastAsia" w:ascii="宋体" w:hAnsi="宋体" w:eastAsia="宋体" w:cs="宋体"/>
                <w:color w:val="auto"/>
                <w:szCs w:val="21"/>
                <w:highlight w:val="none"/>
              </w:rPr>
            </w:pPr>
          </w:p>
        </w:tc>
        <w:tc>
          <w:tcPr>
            <w:tcW w:w="1440" w:type="dxa"/>
            <w:noWrap w:val="0"/>
            <w:vAlign w:val="center"/>
          </w:tcPr>
          <w:p w14:paraId="291AF80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专业技术处理方案（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6879" w:type="dxa"/>
            <w:noWrap w:val="0"/>
            <w:vAlign w:val="center"/>
          </w:tcPr>
          <w:p w14:paraId="65E2D138">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评标委员会根据投标人提供针对光面大理石、花岗岩、马赛克、塑铝面公用设施、水泥面类表面的“乱涂写”用色彩覆盖及药剂处理等方案进行评议：</w:t>
            </w:r>
          </w:p>
          <w:p w14:paraId="3EBA2BC7">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处理方案完善、合理，可操作性较强的得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分；</w:t>
            </w:r>
          </w:p>
          <w:p w14:paraId="5A037B61">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处理方案不够完善、合理性一般，可操作性一般的得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分；</w:t>
            </w:r>
          </w:p>
          <w:p w14:paraId="7E9A6BF9">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处理方案有缺陷、合理性较差，操作性较差的得0-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分</w:t>
            </w:r>
          </w:p>
          <w:p w14:paraId="382AC745">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未有相关针对性方案的不得分。</w:t>
            </w:r>
          </w:p>
        </w:tc>
      </w:tr>
      <w:tr w14:paraId="225A5C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75" w:type="dxa"/>
            <w:vMerge w:val="continue"/>
            <w:noWrap w:val="0"/>
            <w:vAlign w:val="top"/>
          </w:tcPr>
          <w:p w14:paraId="2E61B879">
            <w:pPr>
              <w:spacing w:line="360" w:lineRule="auto"/>
              <w:rPr>
                <w:rFonts w:hint="eastAsia" w:ascii="宋体" w:hAnsi="宋体" w:eastAsia="宋体" w:cs="宋体"/>
                <w:color w:val="auto"/>
                <w:szCs w:val="21"/>
                <w:highlight w:val="none"/>
              </w:rPr>
            </w:pPr>
          </w:p>
        </w:tc>
        <w:tc>
          <w:tcPr>
            <w:tcW w:w="1440" w:type="dxa"/>
            <w:noWrap w:val="0"/>
            <w:vAlign w:val="center"/>
          </w:tcPr>
          <w:p w14:paraId="4DCAC45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专用工具配置（</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879" w:type="dxa"/>
            <w:noWrap w:val="0"/>
            <w:vAlign w:val="center"/>
          </w:tcPr>
          <w:p w14:paraId="3E3A66DD">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评标委员会根据投标人</w:t>
            </w:r>
            <w:r>
              <w:rPr>
                <w:rFonts w:hint="eastAsia" w:ascii="宋体" w:hAnsi="宋体" w:eastAsia="宋体" w:cs="宋体"/>
                <w:color w:val="auto"/>
                <w:szCs w:val="21"/>
                <w:highlight w:val="none"/>
              </w:rPr>
              <w:t>针对本项目实施所配置的专用工具进行评议</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545ED5C3">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注：</w:t>
            </w:r>
            <w:r>
              <w:rPr>
                <w:rFonts w:hint="eastAsia" w:ascii="宋体" w:hAnsi="宋体" w:eastAsia="宋体" w:cs="宋体"/>
                <w:color w:val="auto"/>
                <w:szCs w:val="21"/>
                <w:highlight w:val="none"/>
              </w:rPr>
              <w:t>投标文件中</w:t>
            </w:r>
            <w:r>
              <w:rPr>
                <w:rFonts w:hint="eastAsia" w:ascii="宋体" w:hAnsi="宋体" w:eastAsia="宋体" w:cs="宋体"/>
                <w:color w:val="auto"/>
                <w:szCs w:val="21"/>
                <w:highlight w:val="none"/>
                <w:lang w:eastAsia="zh-CN"/>
              </w:rPr>
              <w:t>提供为本项目配置的</w:t>
            </w:r>
            <w:r>
              <w:rPr>
                <w:rFonts w:hint="eastAsia" w:ascii="宋体" w:hAnsi="宋体" w:eastAsia="宋体" w:cs="宋体"/>
                <w:color w:val="auto"/>
                <w:szCs w:val="21"/>
                <w:highlight w:val="none"/>
              </w:rPr>
              <w:t>专用工具名称数量及配相应图片。</w:t>
            </w:r>
          </w:p>
        </w:tc>
      </w:tr>
      <w:tr w14:paraId="7C5268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14:paraId="591BA5EB">
            <w:pPr>
              <w:spacing w:line="360" w:lineRule="auto"/>
              <w:rPr>
                <w:rFonts w:hint="eastAsia" w:ascii="宋体" w:hAnsi="宋体" w:eastAsia="宋体" w:cs="宋体"/>
                <w:color w:val="auto"/>
                <w:szCs w:val="21"/>
                <w:highlight w:val="none"/>
              </w:rPr>
            </w:pPr>
          </w:p>
        </w:tc>
        <w:tc>
          <w:tcPr>
            <w:tcW w:w="1440" w:type="dxa"/>
            <w:noWrap w:val="0"/>
            <w:vAlign w:val="center"/>
          </w:tcPr>
          <w:p w14:paraId="7F865B5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各类耗材使用方案（</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879" w:type="dxa"/>
            <w:noWrap w:val="0"/>
            <w:vAlign w:val="center"/>
          </w:tcPr>
          <w:p w14:paraId="0A021B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评标委员会根据投标人</w:t>
            </w:r>
            <w:r>
              <w:rPr>
                <w:rFonts w:hint="eastAsia" w:ascii="宋体" w:hAnsi="宋体" w:eastAsia="宋体" w:cs="宋体"/>
                <w:color w:val="auto"/>
                <w:szCs w:val="21"/>
                <w:highlight w:val="none"/>
              </w:rPr>
              <w:t>提供的专业清洗药剂介绍及各类耗材使用方案进行评议</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r>
      <w:tr w14:paraId="6D4488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14:paraId="5968F63E">
            <w:pPr>
              <w:spacing w:line="360" w:lineRule="auto"/>
              <w:rPr>
                <w:rFonts w:hint="eastAsia" w:ascii="宋体" w:hAnsi="宋体" w:eastAsia="宋体" w:cs="宋体"/>
                <w:color w:val="auto"/>
                <w:szCs w:val="21"/>
                <w:highlight w:val="none"/>
              </w:rPr>
            </w:pPr>
          </w:p>
        </w:tc>
        <w:tc>
          <w:tcPr>
            <w:tcW w:w="1440" w:type="dxa"/>
            <w:noWrap w:val="0"/>
            <w:vAlign w:val="center"/>
          </w:tcPr>
          <w:p w14:paraId="232AEF6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服务响应及合理化建议（</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p>
        </w:tc>
        <w:tc>
          <w:tcPr>
            <w:tcW w:w="6879" w:type="dxa"/>
            <w:noWrap w:val="0"/>
            <w:vAlign w:val="center"/>
          </w:tcPr>
          <w:p w14:paraId="22B72A67">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评标委员会根据投标人提供的服务响应能力以及对本项目实施的合理化建议，包括服务响应时间、具体响应方案、服务能力、专职信息采集人员情况（持有信息采集员岗位工作证）、合理话建议等进行评议</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分。</w:t>
            </w:r>
          </w:p>
        </w:tc>
      </w:tr>
      <w:tr w14:paraId="3D1E29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vMerge w:val="continue"/>
            <w:noWrap w:val="0"/>
            <w:vAlign w:val="top"/>
          </w:tcPr>
          <w:p w14:paraId="26A85106">
            <w:pPr>
              <w:spacing w:line="360" w:lineRule="auto"/>
              <w:rPr>
                <w:rFonts w:hint="eastAsia" w:ascii="宋体" w:hAnsi="宋体" w:eastAsia="宋体" w:cs="宋体"/>
                <w:color w:val="auto"/>
                <w:szCs w:val="21"/>
                <w:highlight w:val="none"/>
              </w:rPr>
            </w:pPr>
          </w:p>
        </w:tc>
        <w:tc>
          <w:tcPr>
            <w:tcW w:w="1440" w:type="dxa"/>
            <w:noWrap w:val="0"/>
            <w:vAlign w:val="center"/>
          </w:tcPr>
          <w:p w14:paraId="65D0139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认证体系</w:t>
            </w:r>
          </w:p>
          <w:p w14:paraId="043C7DD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tc>
        <w:tc>
          <w:tcPr>
            <w:tcW w:w="6879" w:type="dxa"/>
            <w:noWrap w:val="0"/>
            <w:vAlign w:val="top"/>
          </w:tcPr>
          <w:p w14:paraId="58B31EE8">
            <w:pPr>
              <w:spacing w:line="360" w:lineRule="auto"/>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认证体系（</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p>
          <w:p w14:paraId="58405D4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具有</w:t>
            </w:r>
            <w:r>
              <w:rPr>
                <w:rFonts w:hint="eastAsia" w:ascii="宋体" w:hAnsi="宋体" w:cs="宋体"/>
                <w:color w:val="auto"/>
                <w:szCs w:val="21"/>
                <w:highlight w:val="none"/>
                <w:lang w:eastAsia="zh-CN"/>
              </w:rPr>
              <w:t>有效</w:t>
            </w:r>
            <w:r>
              <w:rPr>
                <w:rFonts w:hint="eastAsia" w:ascii="宋体" w:hAnsi="宋体" w:eastAsia="宋体" w:cs="宋体"/>
                <w:color w:val="auto"/>
                <w:szCs w:val="21"/>
                <w:highlight w:val="none"/>
              </w:rPr>
              <w:t>的质量管理体系认证证书、环境管理体系认证证书、职业健康安全管理体系认证证书</w:t>
            </w:r>
            <w:r>
              <w:rPr>
                <w:rFonts w:hint="eastAsia" w:ascii="宋体" w:hAnsi="宋体" w:cs="宋体"/>
                <w:color w:val="auto"/>
                <w:szCs w:val="21"/>
                <w:highlight w:val="none"/>
                <w:lang w:eastAsia="zh-CN"/>
              </w:rPr>
              <w:t>的</w:t>
            </w:r>
            <w:r>
              <w:rPr>
                <w:rFonts w:hint="eastAsia" w:ascii="宋体" w:hAnsi="宋体" w:eastAsia="宋体" w:cs="宋体"/>
                <w:color w:val="auto"/>
                <w:szCs w:val="21"/>
                <w:highlight w:val="none"/>
                <w:lang w:eastAsia="zh-CN"/>
              </w:rPr>
              <w:t>，每提供一个得</w:t>
            </w:r>
            <w:r>
              <w:rPr>
                <w:rFonts w:hint="eastAsia" w:ascii="宋体" w:hAnsi="宋体" w:eastAsia="宋体" w:cs="宋体"/>
                <w:color w:val="auto"/>
                <w:szCs w:val="21"/>
                <w:highlight w:val="none"/>
                <w:lang w:val="en-US" w:eastAsia="zh-CN"/>
              </w:rPr>
              <w:t>0.5分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满分</w:t>
            </w:r>
            <w:r>
              <w:rPr>
                <w:rFonts w:hint="eastAsia" w:ascii="宋体" w:hAnsi="宋体" w:eastAsia="宋体" w:cs="宋体"/>
                <w:color w:val="auto"/>
                <w:szCs w:val="21"/>
                <w:highlight w:val="none"/>
                <w:lang w:val="en-US" w:eastAsia="zh-CN"/>
              </w:rPr>
              <w:t>1.5分</w:t>
            </w:r>
            <w:r>
              <w:rPr>
                <w:rFonts w:hint="eastAsia" w:ascii="宋体" w:hAnsi="宋体" w:eastAsia="宋体" w:cs="宋体"/>
                <w:color w:val="auto"/>
                <w:szCs w:val="21"/>
                <w:highlight w:val="none"/>
              </w:rPr>
              <w:t>。</w:t>
            </w:r>
          </w:p>
          <w:p w14:paraId="6757008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注：投标文件中提供证书扫描件并加盖单位公章，否则不予认可。</w:t>
            </w:r>
          </w:p>
        </w:tc>
      </w:tr>
      <w:tr w14:paraId="6AFB76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675" w:type="dxa"/>
            <w:vMerge w:val="continue"/>
            <w:noWrap w:val="0"/>
            <w:vAlign w:val="top"/>
          </w:tcPr>
          <w:p w14:paraId="2F55A634">
            <w:pPr>
              <w:spacing w:line="360" w:lineRule="auto"/>
              <w:rPr>
                <w:rFonts w:hint="eastAsia" w:ascii="宋体" w:hAnsi="宋体" w:eastAsia="宋体" w:cs="宋体"/>
                <w:color w:val="auto"/>
                <w:szCs w:val="21"/>
                <w:highlight w:val="none"/>
              </w:rPr>
            </w:pPr>
          </w:p>
        </w:tc>
        <w:tc>
          <w:tcPr>
            <w:tcW w:w="1440" w:type="dxa"/>
            <w:noWrap w:val="0"/>
            <w:vAlign w:val="center"/>
          </w:tcPr>
          <w:p w14:paraId="3F7084C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企业业绩</w:t>
            </w:r>
          </w:p>
          <w:p w14:paraId="6F6E42F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tc>
        <w:tc>
          <w:tcPr>
            <w:tcW w:w="6879" w:type="dxa"/>
            <w:noWrap w:val="0"/>
            <w:vAlign w:val="top"/>
          </w:tcPr>
          <w:p w14:paraId="5F178C00">
            <w:pPr>
              <w:spacing w:line="360" w:lineRule="auto"/>
              <w:jc w:val="both"/>
              <w:rPr>
                <w:rFonts w:hint="eastAsia" w:ascii="宋体" w:hAnsi="宋体" w:eastAsia="宋体" w:cs="宋体"/>
                <w:b w:val="0"/>
                <w:bCs w:val="0"/>
                <w:color w:val="auto"/>
                <w:szCs w:val="21"/>
                <w:highlight w:val="none"/>
                <w:lang w:eastAsia="zh-CN"/>
              </w:rPr>
            </w:pPr>
            <w:r>
              <w:rPr>
                <w:rFonts w:hint="eastAsia" w:ascii="宋体" w:hAnsi="宋体" w:eastAsia="宋体" w:cs="宋体"/>
                <w:color w:val="auto"/>
                <w:szCs w:val="21"/>
                <w:highlight w:val="none"/>
              </w:rPr>
              <w:t>企业业绩（</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p>
          <w:p w14:paraId="3D842E5F">
            <w:pPr>
              <w:spacing w:line="360" w:lineRule="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eastAsia="zh-CN"/>
              </w:rPr>
              <w:t>自</w:t>
            </w:r>
            <w:r>
              <w:rPr>
                <w:rFonts w:hint="eastAsia" w:ascii="宋体" w:hAnsi="宋体" w:eastAsia="宋体" w:cs="宋体"/>
                <w:b w:val="0"/>
                <w:bCs w:val="0"/>
                <w:color w:val="auto"/>
                <w:szCs w:val="21"/>
                <w:highlight w:val="none"/>
                <w:lang w:val="en-US" w:eastAsia="zh-CN"/>
              </w:rPr>
              <w:t>2022年1月1日至投标截止时间前（时间以合同签订时间为准）承接过类似项目业绩的得1.5分。</w:t>
            </w:r>
          </w:p>
          <w:p w14:paraId="24BFA40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注：投标文件中提供合同扫描件并加盖单位公章，否则不予认可。</w:t>
            </w:r>
          </w:p>
        </w:tc>
      </w:tr>
      <w:tr w14:paraId="14E6E3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75" w:type="dxa"/>
            <w:vMerge w:val="continue"/>
            <w:noWrap w:val="0"/>
            <w:vAlign w:val="top"/>
          </w:tcPr>
          <w:p w14:paraId="5A3E1113">
            <w:pPr>
              <w:spacing w:line="360" w:lineRule="auto"/>
              <w:rPr>
                <w:rFonts w:hint="eastAsia" w:ascii="宋体" w:hAnsi="宋体" w:eastAsia="宋体" w:cs="宋体"/>
                <w:color w:val="auto"/>
                <w:szCs w:val="21"/>
                <w:highlight w:val="none"/>
              </w:rPr>
            </w:pPr>
          </w:p>
        </w:tc>
        <w:tc>
          <w:tcPr>
            <w:tcW w:w="1440" w:type="dxa"/>
            <w:noWrap w:val="0"/>
            <w:vAlign w:val="center"/>
          </w:tcPr>
          <w:p w14:paraId="315AEF3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管理人员素质（2分）</w:t>
            </w:r>
          </w:p>
        </w:tc>
        <w:tc>
          <w:tcPr>
            <w:tcW w:w="6879" w:type="dxa"/>
            <w:noWrap w:val="0"/>
            <w:vAlign w:val="center"/>
          </w:tcPr>
          <w:p w14:paraId="68DFB8D8">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管理人员素质（2分）</w:t>
            </w:r>
            <w:r>
              <w:rPr>
                <w:rFonts w:hint="eastAsia" w:ascii="宋体" w:hAnsi="宋体" w:cs="宋体"/>
                <w:color w:val="auto"/>
                <w:szCs w:val="21"/>
                <w:highlight w:val="none"/>
                <w:lang w:eastAsia="zh-CN"/>
              </w:rPr>
              <w:t>：</w:t>
            </w:r>
          </w:p>
          <w:p w14:paraId="76AE6947">
            <w:pPr>
              <w:spacing w:line="360" w:lineRule="auto"/>
              <w:ind w:left="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评标委员会根据投标人提供的项目配备管理人员（项目负责人或项目巡查人员）的荣誉、奖项进行综合评议：</w:t>
            </w:r>
            <w:r>
              <w:rPr>
                <w:rFonts w:hint="eastAsia" w:ascii="宋体" w:hAnsi="宋体" w:eastAsia="宋体" w:cs="宋体"/>
                <w:color w:val="auto"/>
                <w:szCs w:val="21"/>
                <w:highlight w:val="none"/>
                <w:lang w:val="en-US" w:eastAsia="zh-CN"/>
              </w:rPr>
              <w:t>0-2分。</w:t>
            </w:r>
          </w:p>
          <w:p w14:paraId="4E05E517">
            <w:pPr>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注：①投标文件中提供相关证书扫描件并加盖单位公章，否则不予认可。②投标文件还中提供投标人为相关人员缴纳的社保证明。</w:t>
            </w:r>
          </w:p>
        </w:tc>
      </w:tr>
      <w:tr w14:paraId="102FE6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noWrap w:val="0"/>
            <w:vAlign w:val="top"/>
          </w:tcPr>
          <w:p w14:paraId="14227FF8">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价</w:t>
            </w:r>
          </w:p>
          <w:p w14:paraId="18E21360">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格</w:t>
            </w:r>
          </w:p>
          <w:p w14:paraId="600A145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w:t>
            </w:r>
          </w:p>
          <w:p w14:paraId="1D62313D">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15</w:t>
            </w:r>
            <w:r>
              <w:rPr>
                <w:rFonts w:hint="eastAsia" w:ascii="宋体" w:hAnsi="宋体" w:eastAsia="宋体" w:cs="宋体"/>
                <w:b/>
                <w:color w:val="auto"/>
                <w:szCs w:val="21"/>
                <w:highlight w:val="none"/>
              </w:rPr>
              <w:t>分</w:t>
            </w:r>
          </w:p>
        </w:tc>
        <w:tc>
          <w:tcPr>
            <w:tcW w:w="8319" w:type="dxa"/>
            <w:gridSpan w:val="2"/>
            <w:noWrap w:val="0"/>
            <w:vAlign w:val="center"/>
          </w:tcPr>
          <w:p w14:paraId="0F0B822C">
            <w:pPr>
              <w:keepNext w:val="0"/>
              <w:keepLines w:val="0"/>
              <w:suppressLineNumbers w:val="0"/>
              <w:spacing w:before="0" w:beforeLines="0" w:beforeAutospacing="0" w:after="0" w:afterLines="0" w:afterAutospacing="0" w:line="360" w:lineRule="auto"/>
              <w:ind w:left="0" w:right="105" w:rightChars="50"/>
              <w:jc w:val="both"/>
              <w:rPr>
                <w:rFonts w:hint="eastAsia" w:ascii="宋体" w:hAnsi="宋体" w:eastAsia="宋体" w:cs="宋体"/>
                <w:color w:val="auto"/>
                <w:highlight w:val="none"/>
              </w:rPr>
            </w:pPr>
            <w:r>
              <w:rPr>
                <w:rFonts w:hint="eastAsia" w:ascii="宋体" w:hAnsi="宋体" w:eastAsia="宋体" w:cs="宋体"/>
                <w:color w:val="auto"/>
                <w:highlight w:val="none"/>
              </w:rPr>
              <w:t>参与评审的价格=投标报价；</w:t>
            </w:r>
          </w:p>
          <w:p w14:paraId="719069D2">
            <w:pPr>
              <w:keepNext w:val="0"/>
              <w:keepLines w:val="0"/>
              <w:suppressLineNumbers w:val="0"/>
              <w:spacing w:before="0" w:beforeLines="0" w:beforeAutospacing="0" w:after="0" w:afterLines="0" w:afterAutospacing="0" w:line="360" w:lineRule="auto"/>
              <w:ind w:left="0" w:right="105" w:rightChars="50"/>
              <w:jc w:val="both"/>
              <w:rPr>
                <w:rFonts w:hint="eastAsia" w:ascii="宋体" w:hAnsi="宋体" w:eastAsia="宋体" w:cs="宋体"/>
                <w:color w:val="auto"/>
                <w:highlight w:val="none"/>
              </w:rPr>
            </w:pPr>
            <w:r>
              <w:rPr>
                <w:rFonts w:hint="eastAsia" w:ascii="宋体" w:hAnsi="宋体" w:eastAsia="宋体" w:cs="宋体"/>
                <w:color w:val="auto"/>
                <w:highlight w:val="none"/>
              </w:rPr>
              <w:t>基准价=满足</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要求且最低的参与评审的价格，基准价</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w:t>
            </w:r>
          </w:p>
          <w:p w14:paraId="61E3D1F7">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其余供应商得分为：报价得分=（基准价/参与评审的价格）×</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%×100。</w:t>
            </w:r>
          </w:p>
        </w:tc>
      </w:tr>
    </w:tbl>
    <w:p w14:paraId="5235A93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投标人编制投标文件（技术商务文件）时，建议按此目录（序号和内容）提供评标标准相应的商务技术资料。2、小数点后保留二位数。3、各评标委员会成员自行按以上参考分值评分。4、重大事件由评标委员会集体讨论，应当按照少数服从多数的原则作出结论。</w:t>
      </w:r>
    </w:p>
    <w:bookmarkEnd w:id="5"/>
    <w:bookmarkEnd w:id="6"/>
    <w:bookmarkEnd w:id="7"/>
    <w:p w14:paraId="52502325">
      <w:pPr>
        <w:keepNext w:val="0"/>
        <w:keepLines w:val="0"/>
        <w:pageBreakBefore w:val="0"/>
        <w:widowControl/>
        <w:kinsoku/>
        <w:wordWrap/>
        <w:overflowPunct/>
        <w:topLinePunct w:val="0"/>
        <w:autoSpaceDE/>
        <w:autoSpaceDN/>
        <w:bidi w:val="0"/>
        <w:adjustRightInd/>
        <w:snapToGrid/>
        <w:spacing w:line="360" w:lineRule="auto"/>
        <w:ind w:firstLine="562" w:firstLineChars="200"/>
        <w:jc w:val="center"/>
        <w:textAlignment w:val="auto"/>
        <w:outlineLvl w:val="0"/>
        <w:rPr>
          <w:rFonts w:hint="eastAsia" w:ascii="宋体" w:hAnsi="宋体" w:eastAsia="宋体" w:cs="宋体"/>
          <w:b/>
          <w:color w:val="auto"/>
          <w:sz w:val="28"/>
          <w:szCs w:val="28"/>
          <w:highlight w:val="none"/>
          <w:lang w:val="en-US" w:eastAsia="zh-CN"/>
        </w:rPr>
        <w:sectPr>
          <w:pgSz w:w="11906" w:h="16838"/>
          <w:pgMar w:top="1440" w:right="1797" w:bottom="1587" w:left="179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b/>
          <w:color w:val="auto"/>
          <w:sz w:val="28"/>
          <w:szCs w:val="28"/>
          <w:highlight w:val="none"/>
          <w:lang w:val="en-US" w:eastAsia="zh-CN"/>
        </w:rPr>
        <w:t xml:space="preserve"> </w:t>
      </w:r>
    </w:p>
    <w:p w14:paraId="4965A276">
      <w:pPr>
        <w:keepNext w:val="0"/>
        <w:keepLines w:val="0"/>
        <w:pageBreakBefore w:val="0"/>
        <w:widowControl/>
        <w:kinsoku/>
        <w:wordWrap/>
        <w:overflowPunct/>
        <w:topLinePunct w:val="0"/>
        <w:autoSpaceDE/>
        <w:autoSpaceDN/>
        <w:bidi w:val="0"/>
        <w:adjustRightInd/>
        <w:snapToGrid/>
        <w:spacing w:line="360" w:lineRule="auto"/>
        <w:ind w:firstLine="562" w:firstLineChars="200"/>
        <w:jc w:val="center"/>
        <w:textAlignment w:val="auto"/>
        <w:outlineLvl w:val="0"/>
        <w:rPr>
          <w:rFonts w:hint="eastAsia" w:ascii="宋体" w:hAnsi="宋体" w:eastAsia="宋体" w:cs="宋体"/>
          <w:b/>
          <w:color w:val="auto"/>
          <w:sz w:val="28"/>
          <w:szCs w:val="28"/>
          <w:highlight w:val="none"/>
        </w:rPr>
      </w:pPr>
      <w:bookmarkStart w:id="18" w:name="_Toc19152"/>
      <w:r>
        <w:rPr>
          <w:rFonts w:hint="eastAsia" w:ascii="宋体" w:hAnsi="宋体" w:eastAsia="宋体" w:cs="宋体"/>
          <w:b/>
          <w:color w:val="auto"/>
          <w:sz w:val="28"/>
          <w:szCs w:val="28"/>
          <w:highlight w:val="none"/>
        </w:rPr>
        <w:t>第五章  合同主要条款</w:t>
      </w:r>
      <w:bookmarkEnd w:id="18"/>
    </w:p>
    <w:bookmarkEnd w:id="2"/>
    <w:p w14:paraId="10411903">
      <w:pPr>
        <w:pStyle w:val="29"/>
        <w:snapToGrid w:val="0"/>
        <w:spacing w:before="120" w:after="120" w:line="360" w:lineRule="auto"/>
        <w:jc w:val="center"/>
        <w:rPr>
          <w:rFonts w:hint="eastAsia" w:ascii="宋体" w:hAnsi="宋体" w:eastAsia="宋体" w:cs="宋体"/>
          <w:b/>
          <w:color w:val="auto"/>
          <w:szCs w:val="21"/>
          <w:highlight w:val="none"/>
        </w:rPr>
      </w:pPr>
      <w:bookmarkStart w:id="19" w:name="_Toc145860632"/>
      <w:bookmarkStart w:id="20" w:name="_Toc28060173"/>
      <w:r>
        <w:rPr>
          <w:rFonts w:hint="eastAsia" w:ascii="宋体" w:hAnsi="宋体" w:eastAsia="宋体" w:cs="宋体"/>
          <w:b/>
          <w:color w:val="auto"/>
          <w:szCs w:val="21"/>
          <w:highlight w:val="none"/>
        </w:rPr>
        <w:t>（本合同为合同样稿，最终稿由甲乙双方协商后确定）</w:t>
      </w:r>
    </w:p>
    <w:p w14:paraId="3DEE35EF">
      <w:pPr>
        <w:snapToGrid w:val="0"/>
        <w:spacing w:before="48" w:beforeLines="20" w:line="400" w:lineRule="exact"/>
        <w:jc w:val="center"/>
        <w:textAlignment w:val="baseline"/>
        <w:rPr>
          <w:rFonts w:hint="eastAsia" w:ascii="宋体" w:hAnsi="宋体" w:eastAsia="宋体" w:cs="宋体"/>
          <w:color w:val="auto"/>
          <w:sz w:val="32"/>
          <w:szCs w:val="32"/>
          <w:highlight w:val="none"/>
        </w:rPr>
      </w:pPr>
    </w:p>
    <w:p w14:paraId="1D06E23F">
      <w:pPr>
        <w:spacing w:line="480" w:lineRule="auto"/>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采购单位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（以下简称甲方）</w:t>
      </w:r>
    </w:p>
    <w:p w14:paraId="34C30E07">
      <w:pPr>
        <w:spacing w:line="480" w:lineRule="auto"/>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服务单位：</w:t>
      </w:r>
      <w:r>
        <w:rPr>
          <w:rFonts w:hint="eastAsia" w:ascii="宋体" w:hAnsi="宋体" w:eastAsia="宋体" w:cs="宋体"/>
          <w:color w:val="auto"/>
          <w:szCs w:val="21"/>
          <w:highlight w:val="none"/>
          <w:u w:val="single"/>
        </w:rPr>
        <w:t xml:space="preserve">                         （以下简称乙方）</w:t>
      </w:r>
    </w:p>
    <w:p w14:paraId="7D8C37A7">
      <w:pPr>
        <w:spacing w:line="480" w:lineRule="auto"/>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根据《中华人民共和国招标投标法》、《中华人民共和国政府采购法》、以及相关的法律法规，甲、乙双方就</w:t>
      </w:r>
      <w:r>
        <w:rPr>
          <w:rFonts w:hint="eastAsia" w:ascii="宋体" w:hAnsi="宋体" w:eastAsia="宋体" w:cs="宋体"/>
          <w:color w:val="auto"/>
          <w:szCs w:val="21"/>
          <w:highlight w:val="none"/>
          <w:u w:val="single"/>
          <w:lang w:val="en-US" w:eastAsia="zh-CN"/>
        </w:rPr>
        <w:t xml:space="preserve">          （项目名称）          </w:t>
      </w:r>
      <w:r>
        <w:rPr>
          <w:rFonts w:hint="eastAsia" w:ascii="宋体" w:hAnsi="宋体" w:eastAsia="宋体" w:cs="宋体"/>
          <w:color w:val="auto"/>
          <w:szCs w:val="21"/>
          <w:highlight w:val="none"/>
        </w:rPr>
        <w:t>达成如下协议。</w:t>
      </w:r>
    </w:p>
    <w:p w14:paraId="2AD68CC7">
      <w:pPr>
        <w:spacing w:line="480" w:lineRule="auto"/>
        <w:ind w:firstLine="0" w:firstLineChars="0"/>
        <w:jc w:val="left"/>
        <w:textAlignment w:val="baseline"/>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服务项目概况</w:t>
      </w:r>
    </w:p>
    <w:p w14:paraId="6FEA84C0">
      <w:pPr>
        <w:spacing w:line="480" w:lineRule="auto"/>
        <w:ind w:right="-808" w:rightChars="-385"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lang w:val="en-US" w:eastAsia="zh-CN"/>
        </w:rPr>
        <w:t xml:space="preserve">                                 </w:t>
      </w:r>
    </w:p>
    <w:p w14:paraId="00520998">
      <w:pPr>
        <w:spacing w:line="480" w:lineRule="auto"/>
        <w:ind w:firstLine="420" w:firstLineChars="200"/>
        <w:jc w:val="left"/>
        <w:textAlignment w:val="baseline"/>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2、服务</w:t>
      </w:r>
      <w:r>
        <w:rPr>
          <w:rFonts w:hint="eastAsia" w:ascii="宋体" w:hAnsi="宋体" w:eastAsia="宋体" w:cs="宋体"/>
          <w:color w:val="auto"/>
          <w:szCs w:val="21"/>
          <w:highlight w:val="none"/>
          <w:lang w:eastAsia="zh-CN"/>
        </w:rPr>
        <w:t>内容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p>
    <w:p w14:paraId="7DBC7CA8">
      <w:pPr>
        <w:spacing w:line="480" w:lineRule="auto"/>
        <w:ind w:firstLine="420" w:firstLineChars="200"/>
        <w:jc w:val="left"/>
        <w:textAlignment w:val="baseline"/>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3、服务区域范围：</w:t>
      </w:r>
      <w:r>
        <w:rPr>
          <w:rFonts w:hint="eastAsia" w:ascii="宋体" w:hAnsi="宋体" w:eastAsia="宋体" w:cs="宋体"/>
          <w:color w:val="auto"/>
          <w:szCs w:val="21"/>
          <w:highlight w:val="none"/>
          <w:u w:val="single"/>
          <w:lang w:val="en-US" w:eastAsia="zh-CN"/>
        </w:rPr>
        <w:t xml:space="preserve">                             </w:t>
      </w:r>
    </w:p>
    <w:p w14:paraId="7B2D3790">
      <w:pPr>
        <w:spacing w:line="480" w:lineRule="auto"/>
        <w:jc w:val="left"/>
        <w:textAlignment w:val="baseline"/>
        <w:outlineLvl w:val="1"/>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第二条  合同期限</w:t>
      </w:r>
    </w:p>
    <w:p w14:paraId="1313BC81">
      <w:pPr>
        <w:spacing w:line="48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自合同签订之日起一年。</w:t>
      </w:r>
    </w:p>
    <w:p w14:paraId="5EAC4D1D">
      <w:pPr>
        <w:spacing w:line="48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合同开始日期：</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年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月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日</w:t>
      </w:r>
    </w:p>
    <w:p w14:paraId="00B44737">
      <w:pPr>
        <w:spacing w:line="48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合同结束日期：</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日</w:t>
      </w:r>
    </w:p>
    <w:p w14:paraId="5DEBD3B9">
      <w:pPr>
        <w:numPr>
          <w:ilvl w:val="0"/>
          <w:numId w:val="0"/>
        </w:numPr>
        <w:spacing w:line="480" w:lineRule="auto"/>
        <w:ind w:firstLine="0" w:firstLineChars="0"/>
        <w:outlineLvl w:val="1"/>
        <w:rPr>
          <w:rFonts w:hint="eastAsia" w:ascii="宋体" w:hAnsi="宋体" w:eastAsia="宋体" w:cs="宋体"/>
          <w:b/>
          <w:color w:val="auto"/>
          <w:szCs w:val="21"/>
          <w:highlight w:val="none"/>
        </w:rPr>
      </w:pPr>
      <w:r>
        <w:rPr>
          <w:rFonts w:hint="eastAsia" w:ascii="宋体" w:hAnsi="宋体" w:eastAsia="宋体" w:cs="宋体"/>
          <w:b/>
          <w:color w:val="auto"/>
          <w:kern w:val="2"/>
          <w:sz w:val="21"/>
          <w:szCs w:val="21"/>
          <w:highlight w:val="none"/>
          <w:lang w:val="en-US" w:eastAsia="zh-CN" w:bidi="ar-SA"/>
        </w:rPr>
        <w:t xml:space="preserve">第三条 </w:t>
      </w:r>
      <w:r>
        <w:rPr>
          <w:rFonts w:hint="eastAsia" w:ascii="宋体" w:hAnsi="宋体" w:eastAsia="宋体" w:cs="宋体"/>
          <w:b/>
          <w:color w:val="auto"/>
          <w:szCs w:val="21"/>
          <w:highlight w:val="none"/>
        </w:rPr>
        <w:t xml:space="preserve"> 服务项目合同价款及支付方式</w:t>
      </w:r>
    </w:p>
    <w:p w14:paraId="0490E8B8">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1、合同价：人民币</w:t>
      </w:r>
      <w:r>
        <w:rPr>
          <w:rFonts w:hint="eastAsia" w:ascii="宋体" w:hAnsi="宋体" w:eastAsia="宋体" w:cs="宋体"/>
          <w:color w:val="auto"/>
          <w:szCs w:val="21"/>
          <w:highlight w:val="none"/>
          <w:u w:val="single"/>
        </w:rPr>
        <w:t xml:space="preserve">                     元 </w:t>
      </w:r>
      <w:r>
        <w:rPr>
          <w:rFonts w:hint="eastAsia" w:ascii="宋体" w:hAnsi="宋体" w:eastAsia="宋体" w:cs="宋体"/>
          <w:color w:val="auto"/>
          <w:szCs w:val="21"/>
          <w:highlight w:val="none"/>
        </w:rPr>
        <w:t xml:space="preserve">（大写）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元（小写）。</w:t>
      </w:r>
    </w:p>
    <w:p w14:paraId="2DA81902">
      <w:pPr>
        <w:spacing w:line="480" w:lineRule="auto"/>
        <w:ind w:firstLine="420" w:firstLineChars="200"/>
        <w:jc w:val="left"/>
        <w:textAlignment w:val="baseline"/>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2、服务项目款（进度款）支付：</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rPr>
        <w:t>。</w:t>
      </w:r>
    </w:p>
    <w:p w14:paraId="49B27419">
      <w:pPr>
        <w:spacing w:line="480" w:lineRule="auto"/>
        <w:ind w:firstLine="420" w:firstLineChars="200"/>
        <w:jc w:val="left"/>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3、其他</w:t>
      </w:r>
      <w:r>
        <w:rPr>
          <w:rFonts w:hint="eastAsia" w:ascii="宋体" w:hAnsi="宋体" w:eastAsia="宋体" w:cs="宋体"/>
          <w:color w:val="auto"/>
          <w:szCs w:val="21"/>
          <w:highlight w:val="none"/>
          <w:lang w:eastAsia="zh-CN"/>
        </w:rPr>
        <w:t>：</w:t>
      </w:r>
    </w:p>
    <w:p w14:paraId="4C3F639D">
      <w:pPr>
        <w:spacing w:line="480" w:lineRule="auto"/>
        <w:ind w:firstLine="420" w:firstLineChars="200"/>
        <w:jc w:val="left"/>
        <w:textAlignment w:val="baseline"/>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履约保证金</w:t>
      </w:r>
      <w:r>
        <w:rPr>
          <w:rFonts w:hint="eastAsia" w:ascii="宋体" w:hAnsi="宋体" w:eastAsia="宋体" w:cs="宋体"/>
          <w:color w:val="auto"/>
          <w:szCs w:val="21"/>
          <w:highlight w:val="none"/>
          <w:u w:val="none"/>
          <w:lang w:eastAsia="zh-CN"/>
        </w:rPr>
        <w:t>金额</w:t>
      </w:r>
      <w:r>
        <w:rPr>
          <w:rFonts w:hint="eastAsia" w:ascii="宋体" w:hAnsi="宋体" w:eastAsia="宋体" w:cs="宋体"/>
          <w:color w:val="auto"/>
          <w:szCs w:val="21"/>
          <w:highlight w:val="none"/>
          <w:u w:val="none"/>
        </w:rPr>
        <w:t>：合同</w:t>
      </w:r>
      <w:ins w:id="40" w:author="夏琳很慢热。" w:date="2025-03-06T14:24:06Z">
        <w:r>
          <w:rPr>
            <w:rFonts w:hint="eastAsia" w:ascii="宋体" w:hAnsi="宋体" w:cs="宋体"/>
            <w:color w:val="auto"/>
            <w:szCs w:val="21"/>
            <w:highlight w:val="none"/>
            <w:u w:val="none"/>
            <w:lang w:eastAsia="zh-CN"/>
          </w:rPr>
          <w:t>总价</w:t>
        </w:r>
      </w:ins>
      <w:r>
        <w:rPr>
          <w:rFonts w:hint="eastAsia" w:ascii="宋体" w:hAnsi="宋体" w:eastAsia="宋体" w:cs="宋体"/>
          <w:color w:val="auto"/>
          <w:szCs w:val="21"/>
          <w:highlight w:val="none"/>
          <w:u w:val="none"/>
        </w:rPr>
        <w:t>的</w:t>
      </w:r>
      <w:r>
        <w:rPr>
          <w:rFonts w:hint="eastAsia" w:ascii="宋体" w:hAnsi="宋体" w:eastAsia="宋体" w:cs="宋体"/>
          <w:color w:val="auto"/>
          <w:szCs w:val="21"/>
          <w:highlight w:val="none"/>
          <w:u w:val="none"/>
          <w:lang w:val="en-US" w:eastAsia="zh-CN"/>
        </w:rPr>
        <w:t>0.5</w:t>
      </w:r>
      <w:r>
        <w:rPr>
          <w:rFonts w:hint="eastAsia" w:ascii="宋体" w:hAnsi="宋体" w:eastAsia="宋体" w:cs="宋体"/>
          <w:color w:val="auto"/>
          <w:szCs w:val="21"/>
          <w:highlight w:val="none"/>
          <w:u w:val="none"/>
        </w:rPr>
        <w:t>%。</w:t>
      </w:r>
    </w:p>
    <w:p w14:paraId="1E9578C1">
      <w:pPr>
        <w:keepNext w:val="0"/>
        <w:keepLines w:val="0"/>
        <w:pageBreakBefore w:val="0"/>
        <w:widowControl/>
        <w:kinsoku/>
        <w:wordWrap/>
        <w:overflowPunct/>
        <w:topLinePunct w:val="0"/>
        <w:bidi w:val="0"/>
        <w:adjustRightInd/>
        <w:spacing w:line="480" w:lineRule="auto"/>
        <w:ind w:firstLine="420" w:firstLineChars="200"/>
        <w:jc w:val="left"/>
        <w:textAlignment w:val="baseline"/>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2</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履约保证金形式：</w:t>
      </w:r>
      <w:r>
        <w:rPr>
          <w:rFonts w:hint="eastAsia" w:ascii="宋体" w:hAnsi="宋体" w:eastAsia="宋体" w:cs="宋体"/>
          <w:color w:val="auto"/>
          <w:szCs w:val="21"/>
          <w:highlight w:val="none"/>
        </w:rPr>
        <w:t>电汇、网银、支票、保险保单、银行保函。</w:t>
      </w:r>
    </w:p>
    <w:p w14:paraId="6EDFDA9F">
      <w:pPr>
        <w:spacing w:line="48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履约保证金递交时间：</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须在合同签订后</w:t>
      </w:r>
      <w:r>
        <w:rPr>
          <w:rFonts w:hint="eastAsia" w:ascii="宋体" w:hAnsi="宋体" w:eastAsia="宋体" w:cs="宋体"/>
          <w:color w:val="auto"/>
          <w:szCs w:val="21"/>
          <w:highlight w:val="none"/>
          <w:lang w:val="en-US" w:eastAsia="zh-CN"/>
        </w:rPr>
        <w:t>10</w:t>
      </w:r>
      <w:r>
        <w:rPr>
          <w:rFonts w:hint="eastAsia" w:ascii="宋体" w:hAnsi="宋体" w:cs="宋体"/>
          <w:color w:val="auto"/>
          <w:szCs w:val="21"/>
          <w:highlight w:val="none"/>
          <w:lang w:val="en-US" w:eastAsia="zh-CN"/>
        </w:rPr>
        <w:t>个工作日</w:t>
      </w:r>
      <w:r>
        <w:rPr>
          <w:rFonts w:hint="eastAsia" w:ascii="宋体" w:hAnsi="宋体" w:eastAsia="宋体" w:cs="宋体"/>
          <w:color w:val="auto"/>
          <w:szCs w:val="21"/>
          <w:highlight w:val="none"/>
        </w:rPr>
        <w:t>内向</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交纳履约保证金。</w:t>
      </w:r>
    </w:p>
    <w:p w14:paraId="1104F1A9">
      <w:pPr>
        <w:spacing w:line="48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履约保证金退还时间：合同履行完毕后</w:t>
      </w:r>
      <w:r>
        <w:rPr>
          <w:rFonts w:hint="eastAsia" w:ascii="宋体" w:hAnsi="宋体" w:eastAsia="宋体" w:cs="宋体"/>
          <w:color w:val="auto"/>
          <w:szCs w:val="21"/>
          <w:highlight w:val="none"/>
          <w:lang w:val="en-US" w:eastAsia="zh-CN"/>
        </w:rPr>
        <w:t>10</w:t>
      </w:r>
      <w:r>
        <w:rPr>
          <w:rFonts w:hint="eastAsia" w:ascii="宋体" w:hAnsi="宋体" w:cs="宋体"/>
          <w:color w:val="auto"/>
          <w:szCs w:val="21"/>
          <w:highlight w:val="none"/>
          <w:lang w:val="en-US" w:eastAsia="zh-CN"/>
        </w:rPr>
        <w:t>个工作</w:t>
      </w:r>
      <w:r>
        <w:rPr>
          <w:rFonts w:hint="eastAsia" w:ascii="宋体" w:hAnsi="宋体" w:eastAsia="宋体" w:cs="宋体"/>
          <w:color w:val="auto"/>
          <w:szCs w:val="21"/>
          <w:highlight w:val="none"/>
          <w:lang w:val="en-US" w:eastAsia="zh-CN"/>
        </w:rPr>
        <w:t>日</w:t>
      </w:r>
      <w:r>
        <w:rPr>
          <w:rFonts w:hint="eastAsia" w:ascii="宋体" w:hAnsi="宋体" w:eastAsia="宋体" w:cs="宋体"/>
          <w:color w:val="auto"/>
          <w:szCs w:val="21"/>
          <w:highlight w:val="none"/>
        </w:rPr>
        <w:t>内退还</w:t>
      </w:r>
      <w:r>
        <w:rPr>
          <w:rFonts w:hint="eastAsia" w:ascii="宋体" w:hAnsi="宋体" w:eastAsia="宋体" w:cs="宋体"/>
          <w:bCs w:val="0"/>
          <w:color w:val="auto"/>
          <w:sz w:val="21"/>
          <w:szCs w:val="21"/>
          <w:highlight w:val="none"/>
          <w:lang w:val="en-US" w:eastAsia="zh-CN"/>
        </w:rPr>
        <w:t>（</w:t>
      </w:r>
      <w:r>
        <w:rPr>
          <w:rFonts w:hint="eastAsia" w:ascii="宋体" w:hAnsi="宋体" w:cs="宋体"/>
          <w:bCs w:val="0"/>
          <w:color w:val="auto"/>
          <w:sz w:val="21"/>
          <w:szCs w:val="21"/>
          <w:highlight w:val="none"/>
          <w:lang w:val="en-US" w:eastAsia="zh-CN"/>
        </w:rPr>
        <w:t>乙方未按合同要求进行履约的情形除外）</w:t>
      </w:r>
      <w:r>
        <w:rPr>
          <w:rFonts w:hint="eastAsia" w:ascii="宋体" w:hAnsi="宋体" w:eastAsia="宋体" w:cs="宋体"/>
          <w:color w:val="auto"/>
          <w:szCs w:val="21"/>
          <w:highlight w:val="none"/>
        </w:rPr>
        <w:t>。</w:t>
      </w:r>
    </w:p>
    <w:p w14:paraId="3F698C43">
      <w:pPr>
        <w:spacing w:line="480" w:lineRule="auto"/>
        <w:ind w:firstLine="0" w:firstLineChars="0"/>
        <w:jc w:val="left"/>
        <w:textAlignment w:val="baseline"/>
        <w:outlineLvl w:val="1"/>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第四条</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lang w:eastAsia="zh-CN"/>
        </w:rPr>
        <w:t>作业服务、人员要求</w:t>
      </w:r>
      <w:r>
        <w:rPr>
          <w:rFonts w:hint="eastAsia" w:ascii="宋体" w:hAnsi="宋体" w:eastAsia="宋体" w:cs="宋体"/>
          <w:color w:val="auto"/>
          <w:szCs w:val="21"/>
          <w:highlight w:val="none"/>
        </w:rPr>
        <w:t xml:space="preserve">     </w:t>
      </w:r>
    </w:p>
    <w:p w14:paraId="1BA07564">
      <w:pPr>
        <w:snapToGrid w:val="0"/>
        <w:spacing w:line="360" w:lineRule="auto"/>
        <w:ind w:firstLine="462" w:firstLineChars="219"/>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1、作业质量要求：</w:t>
      </w:r>
      <w:r>
        <w:rPr>
          <w:rFonts w:hint="eastAsia" w:ascii="宋体" w:hAnsi="宋体" w:eastAsia="宋体" w:cs="宋体"/>
          <w:color w:val="auto"/>
          <w:szCs w:val="21"/>
          <w:highlight w:val="none"/>
        </w:rPr>
        <w:t>符合《</w:t>
      </w:r>
      <w:r>
        <w:rPr>
          <w:rFonts w:hint="eastAsia" w:ascii="宋体" w:hAnsi="宋体" w:eastAsia="宋体" w:cs="宋体"/>
          <w:color w:val="auto"/>
          <w:sz w:val="21"/>
          <w:szCs w:val="21"/>
          <w:highlight w:val="none"/>
          <w:lang w:val="en-US" w:eastAsia="zh-CN"/>
        </w:rPr>
        <w:t>宁波市</w:t>
      </w:r>
      <w:r>
        <w:rPr>
          <w:rFonts w:hint="eastAsia" w:ascii="宋体" w:hAnsi="宋体" w:cs="宋体"/>
          <w:color w:val="auto"/>
          <w:sz w:val="21"/>
          <w:szCs w:val="21"/>
          <w:highlight w:val="none"/>
          <w:lang w:val="en-US" w:eastAsia="zh-CN"/>
        </w:rPr>
        <w:t>江北</w:t>
      </w:r>
      <w:r>
        <w:rPr>
          <w:rFonts w:hint="eastAsia" w:ascii="宋体" w:hAnsi="宋体" w:eastAsia="宋体" w:cs="宋体"/>
          <w:color w:val="auto"/>
          <w:sz w:val="21"/>
          <w:szCs w:val="21"/>
          <w:highlight w:val="none"/>
          <w:lang w:val="en-US" w:eastAsia="zh-CN"/>
        </w:rPr>
        <w:t>区“三乱”清除作业标准</w:t>
      </w:r>
      <w:r>
        <w:rPr>
          <w:rFonts w:hint="eastAsia" w:ascii="宋体" w:hAnsi="宋体" w:eastAsia="宋体" w:cs="宋体"/>
          <w:color w:val="auto"/>
          <w:szCs w:val="21"/>
          <w:highlight w:val="none"/>
        </w:rPr>
        <w:t>》。如清除作业导致三乱所依附物体的原貌损坏的，</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必须恢复其原貌并承担一切费用。</w:t>
      </w:r>
    </w:p>
    <w:p w14:paraId="12B1F1CF">
      <w:pPr>
        <w:snapToGrid w:val="0"/>
        <w:spacing w:line="360" w:lineRule="auto"/>
        <w:ind w:firstLine="462" w:firstLineChars="219"/>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2、作业安全要求：</w:t>
      </w:r>
    </w:p>
    <w:p w14:paraId="51E9D37D">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 </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必须按时、保质、保量完成所承包作业范围的工作。</w:t>
      </w:r>
    </w:p>
    <w:p w14:paraId="5E7A0979">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 </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必须根据“三乱”作业规范、安全规范、质量标准，建立自身的运营管理机制和质量检查机制、实行自查自纠，并每月月初向</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以简报形式报送上月“三乱”清除数量、“三乱”出现动向、清除人员配置和变动情况及其它相关情况；若出现严重的质量问题或安全事故，在采取措施补救的同时，应于当日报告</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w:t>
      </w:r>
    </w:p>
    <w:p w14:paraId="6A2A7BFF">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2.3 </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及其员工应严格遵守相关法规，重视安全作业。如其违反法规，或发生安全事故，所造成的后果由其自行负责，与</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无关。</w:t>
      </w:r>
    </w:p>
    <w:p w14:paraId="1F02CD4D">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2.4 </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必须按规定与员工确立合法的劳资关系，按规定支付劳动报酬，为作业人员办理工伤意外保险手续。若员工发生事故，必须按有关规定处理，一切经济损失和各项费用由</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自行承担</w:t>
      </w:r>
      <w:r>
        <w:rPr>
          <w:rFonts w:hint="eastAsia" w:ascii="宋体" w:hAnsi="宋体" w:cs="宋体"/>
          <w:color w:val="auto"/>
          <w:szCs w:val="21"/>
          <w:highlight w:val="none"/>
          <w:lang w:eastAsia="zh-CN"/>
        </w:rPr>
        <w:t>，均与甲方无涉</w:t>
      </w:r>
      <w:r>
        <w:rPr>
          <w:rFonts w:hint="eastAsia" w:ascii="宋体" w:hAnsi="宋体" w:eastAsia="宋体" w:cs="宋体"/>
          <w:color w:val="auto"/>
          <w:szCs w:val="21"/>
          <w:highlight w:val="none"/>
        </w:rPr>
        <w:t>。</w:t>
      </w:r>
    </w:p>
    <w:p w14:paraId="4866075F">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2.5 </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必须自觉接受</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及其他管理部门的管理、监督和检查。若遇如突击任务、重大活动、各类创建活动等特殊情况，</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无条件做好作业范围内的相关工作，服从</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调度，及时做好重点部位的保障工作，增加人员或加班加点不另行向</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收费。</w:t>
      </w:r>
    </w:p>
    <w:p w14:paraId="48672172">
      <w:pPr>
        <w:snapToGrid w:val="0"/>
        <w:spacing w:line="360" w:lineRule="auto"/>
        <w:ind w:firstLine="462" w:firstLineChars="219"/>
        <w:jc w:val="left"/>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3、人员要求：</w:t>
      </w:r>
    </w:p>
    <w:p w14:paraId="0622A3D0">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.1人员配置：</w:t>
      </w:r>
      <w:r>
        <w:rPr>
          <w:rFonts w:hint="eastAsia" w:ascii="宋体" w:hAnsi="宋体" w:cs="宋体"/>
          <w:color w:val="auto"/>
          <w:szCs w:val="21"/>
          <w:highlight w:val="none"/>
          <w:lang w:eastAsia="zh-CN"/>
        </w:rPr>
        <w:t>本项目总共需配备人员</w:t>
      </w:r>
      <w:ins w:id="41" w:author="夏琳很慢热。" w:date="2025-03-06T14:24:36Z">
        <w:r>
          <w:rPr>
            <w:rFonts w:hint="eastAsia" w:ascii="宋体" w:hAnsi="宋体" w:cs="宋体"/>
            <w:color w:val="auto"/>
            <w:szCs w:val="21"/>
            <w:highlight w:val="none"/>
            <w:lang w:eastAsia="zh-CN"/>
          </w:rPr>
          <w:t>至少</w:t>
        </w:r>
      </w:ins>
      <w:r>
        <w:rPr>
          <w:rFonts w:hint="eastAsia" w:ascii="宋体" w:hAnsi="宋体" w:cs="宋体"/>
          <w:color w:val="auto"/>
          <w:szCs w:val="21"/>
          <w:highlight w:val="none"/>
          <w:lang w:val="en-US" w:eastAsia="zh-CN"/>
        </w:rPr>
        <w:t>23名。其中项目负责人1名，项目巡查人员2名，作业人员</w:t>
      </w:r>
      <w:ins w:id="42" w:author="夏琳很慢热。" w:date="2025-03-06T14:24:42Z">
        <w:r>
          <w:rPr>
            <w:rFonts w:hint="eastAsia" w:ascii="宋体" w:hAnsi="宋体" w:cs="宋体"/>
            <w:color w:val="auto"/>
            <w:szCs w:val="21"/>
            <w:highlight w:val="none"/>
            <w:lang w:val="en-US" w:eastAsia="zh-CN"/>
          </w:rPr>
          <w:t>不得</w:t>
        </w:r>
      </w:ins>
      <w:ins w:id="43" w:author="夏琳很慢热。" w:date="2025-03-06T14:24:43Z">
        <w:r>
          <w:rPr>
            <w:rFonts w:hint="eastAsia" w:ascii="宋体" w:hAnsi="宋体" w:cs="宋体"/>
            <w:color w:val="auto"/>
            <w:szCs w:val="21"/>
            <w:highlight w:val="none"/>
            <w:lang w:val="en-US" w:eastAsia="zh-CN"/>
          </w:rPr>
          <w:t>少于</w:t>
        </w:r>
      </w:ins>
      <w:r>
        <w:rPr>
          <w:rFonts w:hint="eastAsia" w:ascii="宋体" w:hAnsi="宋体" w:cs="宋体"/>
          <w:color w:val="auto"/>
          <w:szCs w:val="21"/>
          <w:highlight w:val="none"/>
          <w:lang w:val="en-US" w:eastAsia="zh-CN"/>
        </w:rPr>
        <w:t>20名。</w:t>
      </w:r>
    </w:p>
    <w:p w14:paraId="5B832E83">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投入本项目的所有人员中必须有90％以上的作业人员的年龄符合国家法定缴纳社保的要求。</w:t>
      </w:r>
    </w:p>
    <w:p w14:paraId="26783546">
      <w:pPr>
        <w:snapToGrid w:val="0"/>
        <w:spacing w:line="360" w:lineRule="auto"/>
        <w:ind w:firstLine="459" w:firstLineChars="219"/>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必须为每位符合国家规定社保（基本养老、基本医疗、工伤、生育、失业保险）条件的人员参加保险，并对所有符合参加人身意外伤害保险条件的人员统一进行参保（社会保险参保人员除外）。不符合社保条件的，由</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按相关规定处理。</w:t>
      </w:r>
    </w:p>
    <w:p w14:paraId="781CD188">
      <w:pPr>
        <w:spacing w:line="480" w:lineRule="auto"/>
        <w:jc w:val="left"/>
        <w:textAlignment w:val="baseline"/>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转包或分包</w:t>
      </w:r>
    </w:p>
    <w:p w14:paraId="3F2F8A1F">
      <w:pPr>
        <w:spacing w:line="48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1、本合同范围的服务，应由乙方直接供应，不得转让他人供应；</w:t>
      </w:r>
    </w:p>
    <w:p w14:paraId="2F208B44">
      <w:pPr>
        <w:spacing w:line="48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2、除非得到甲方的书面同意，乙方不得将本合同范围的服务全部或部分分包给他人供应；</w:t>
      </w:r>
    </w:p>
    <w:p w14:paraId="67B40475">
      <w:pPr>
        <w:spacing w:line="48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3、如有转让和未经甲方同意的分包行为，甲方有权解除合同，没收履约保证金并追究乙方的违约责任。</w:t>
      </w:r>
    </w:p>
    <w:p w14:paraId="3796A42B">
      <w:pPr>
        <w:spacing w:line="480" w:lineRule="auto"/>
        <w:jc w:val="left"/>
        <w:outlineLvl w:val="1"/>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eastAsia="zh-CN"/>
        </w:rPr>
        <w:t>第六条</w:t>
      </w:r>
      <w:r>
        <w:rPr>
          <w:rFonts w:hint="eastAsia" w:ascii="宋体" w:hAnsi="宋体" w:eastAsia="宋体" w:cs="宋体"/>
          <w:b/>
          <w:color w:val="auto"/>
          <w:szCs w:val="21"/>
          <w:highlight w:val="none"/>
          <w:lang w:val="en-US" w:eastAsia="zh-CN"/>
        </w:rPr>
        <w:t xml:space="preserve">  技术资料</w:t>
      </w:r>
    </w:p>
    <w:p w14:paraId="60DF9F47">
      <w:pPr>
        <w:spacing w:line="480" w:lineRule="auto"/>
        <w:ind w:firstLine="420" w:firstLineChars="200"/>
        <w:jc w:val="left"/>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乙方应</w:t>
      </w:r>
      <w:r>
        <w:rPr>
          <w:rFonts w:hint="eastAsia" w:ascii="宋体" w:hAnsi="宋体" w:eastAsia="宋体" w:cs="宋体"/>
          <w:color w:val="auto"/>
          <w:szCs w:val="21"/>
          <w:highlight w:val="none"/>
        </w:rPr>
        <w:t>于每月5日前（遇节假日顺延）</w:t>
      </w:r>
      <w:r>
        <w:rPr>
          <w:rFonts w:hint="eastAsia" w:ascii="宋体" w:hAnsi="宋体" w:cs="宋体"/>
          <w:color w:val="auto"/>
          <w:szCs w:val="21"/>
          <w:highlight w:val="none"/>
          <w:lang w:eastAsia="zh-CN"/>
        </w:rPr>
        <w:t>向甲方提供服务的台账或记录等相关资料。</w:t>
      </w:r>
    </w:p>
    <w:p w14:paraId="6A5D2FEF">
      <w:pPr>
        <w:spacing w:line="480" w:lineRule="auto"/>
        <w:ind w:firstLine="420" w:firstLineChars="200"/>
        <w:jc w:val="left"/>
        <w:textAlignment w:val="baseline"/>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val="0"/>
          <w:color w:val="auto"/>
          <w:szCs w:val="21"/>
          <w:highlight w:val="none"/>
        </w:rPr>
        <w:t>没有甲方事先书面同意，乙方不得将由甲方提供的有关合同或任何合同条文、计划、图纸或其他资料提供给与履行本合同无关的任何其他人。即使向履行本合同有关的人员提供，也应注意保密并限于履行合同的必需范围。</w:t>
      </w:r>
    </w:p>
    <w:p w14:paraId="3D50B7A8">
      <w:pPr>
        <w:spacing w:line="480" w:lineRule="auto"/>
        <w:jc w:val="left"/>
        <w:outlineLvl w:val="1"/>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eastAsia="zh-CN"/>
        </w:rPr>
        <w:t>七</w:t>
      </w:r>
      <w:r>
        <w:rPr>
          <w:rFonts w:hint="eastAsia" w:ascii="宋体" w:hAnsi="宋体" w:eastAsia="宋体" w:cs="宋体"/>
          <w:b/>
          <w:color w:val="auto"/>
          <w:szCs w:val="21"/>
          <w:highlight w:val="none"/>
        </w:rPr>
        <w:t>条  双方</w:t>
      </w:r>
      <w:r>
        <w:rPr>
          <w:rFonts w:hint="eastAsia" w:ascii="宋体" w:hAnsi="宋体" w:eastAsia="宋体" w:cs="宋体"/>
          <w:b/>
          <w:color w:val="auto"/>
          <w:szCs w:val="21"/>
          <w:highlight w:val="none"/>
          <w:lang w:eastAsia="zh-CN"/>
        </w:rPr>
        <w:t>权利和义务</w:t>
      </w:r>
    </w:p>
    <w:p w14:paraId="731D9A3C">
      <w:pPr>
        <w:spacing w:line="480" w:lineRule="auto"/>
        <w:ind w:firstLine="420" w:firstLineChars="200"/>
        <w:jc w:val="left"/>
        <w:textAlignment w:val="baseline"/>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（一）甲方权利和义务</w:t>
      </w:r>
    </w:p>
    <w:p w14:paraId="2661C588">
      <w:pPr>
        <w:spacing w:line="480" w:lineRule="auto"/>
        <w:ind w:firstLine="420" w:firstLineChars="200"/>
        <w:jc w:val="left"/>
        <w:textAlignment w:val="baseline"/>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1、甲方应每月前10个工作日内将上月检查考核情况以书面形式通报乙方。</w:t>
      </w:r>
    </w:p>
    <w:p w14:paraId="454962C7">
      <w:pPr>
        <w:spacing w:line="480" w:lineRule="auto"/>
        <w:ind w:firstLine="420" w:firstLineChars="200"/>
        <w:jc w:val="left"/>
        <w:textAlignment w:val="baseline"/>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乙方不能继续履行合同，或发生重大质量、安全、环境事故而严重影响社会公共利益，或其他重大、紧急可能危急公共安全行为的，甲方可以指派他人临时接管乙方的承包项目。乙方必须赔偿因自己的责任所造成的经济损失。事故处理后是否恢复履行合同另议。</w:t>
      </w:r>
    </w:p>
    <w:p w14:paraId="008F8FDE">
      <w:pPr>
        <w:spacing w:line="480" w:lineRule="auto"/>
        <w:ind w:firstLine="420" w:firstLineChars="200"/>
        <w:jc w:val="left"/>
        <w:textAlignment w:val="baseline"/>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3、遇重大活动或检查突击任务需要时，乙方应听从甲方对“三乱”清除作业的调度，及时做好重点部位特殊时期的保障工作。</w:t>
      </w:r>
    </w:p>
    <w:p w14:paraId="550047BB">
      <w:pPr>
        <w:spacing w:line="480" w:lineRule="auto"/>
        <w:ind w:firstLine="420" w:firstLineChars="200"/>
        <w:jc w:val="left"/>
        <w:textAlignment w:val="baseline"/>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4、如乙方月评定分数连续三次在合格以下，甲方无条件解除“三乱”清除作业服务合同。</w:t>
      </w:r>
    </w:p>
    <w:p w14:paraId="05F69CDC">
      <w:pPr>
        <w:spacing w:line="480" w:lineRule="auto"/>
        <w:ind w:firstLine="420" w:firstLineChars="200"/>
        <w:jc w:val="left"/>
        <w:textAlignment w:val="baseline"/>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（二）乙方权利和义务</w:t>
      </w:r>
    </w:p>
    <w:p w14:paraId="1D3A36B0">
      <w:pPr>
        <w:spacing w:line="48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1、乙方必须按时、保质、保量完成所承包作业项目范围的工作；</w:t>
      </w:r>
    </w:p>
    <w:p w14:paraId="00C99DCF">
      <w:pPr>
        <w:spacing w:line="48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必须根据“三乱”作业规范、安全规范、质量标准，建立自身的运营管理机制和质量检查机制、实行自查自纠，并于每月5日前（遇节假日顺延）向甲方以简报形式报送上月“三乱”清除数量、“三乱”出现动向、清除人员配置和变动情况及其它相关情况；若出现严重的质量问题或安全事故，在采取措施补救的同时，应于当日报告甲方；</w:t>
      </w:r>
    </w:p>
    <w:p w14:paraId="32B646CE">
      <w:pPr>
        <w:spacing w:line="48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3、乙方及其员工应严格遵守相关法规，重视安全作业。如其违反法规，或发生安全事故，所造成的后果由其自行负责，与甲方无关，一切经济损失和各项费用由乙方自行承担；</w:t>
      </w:r>
    </w:p>
    <w:p w14:paraId="5B87A22E">
      <w:pPr>
        <w:spacing w:line="48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4、乙方必须按法规规定与员工确立合法的劳资关系，按规定支付劳动报酬，为作业人员办理工伤意外保险手续。若员工发生事故，必须按有关规定处理，一切经济损失和各项费用由乙方自理</w:t>
      </w:r>
      <w:r>
        <w:rPr>
          <w:rFonts w:hint="eastAsia" w:ascii="宋体" w:hAnsi="宋体" w:cs="宋体"/>
          <w:color w:val="auto"/>
          <w:szCs w:val="21"/>
          <w:highlight w:val="none"/>
          <w:lang w:eastAsia="zh-CN"/>
        </w:rPr>
        <w:t>，均与甲方无涉</w:t>
      </w:r>
      <w:r>
        <w:rPr>
          <w:rFonts w:hint="eastAsia" w:ascii="宋体" w:hAnsi="宋体" w:eastAsia="宋体" w:cs="宋体"/>
          <w:color w:val="auto"/>
          <w:szCs w:val="21"/>
          <w:highlight w:val="none"/>
        </w:rPr>
        <w:t>；</w:t>
      </w:r>
    </w:p>
    <w:p w14:paraId="3B83960F">
      <w:pPr>
        <w:spacing w:line="48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 w:val="21"/>
          <w:szCs w:val="21"/>
          <w:highlight w:val="none"/>
        </w:rPr>
        <w:t>乙方必须自觉接受甲方及其他管理部门的管理、监督和检查。如遇突发事件或重大活动的突击任务，乙方须无条件服从甲方的安排。</w:t>
      </w:r>
    </w:p>
    <w:p w14:paraId="70ACC3FA">
      <w:pPr>
        <w:spacing w:line="48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6、乙方不得擅自将所承包的合同转让给他人，或肢解分包给他人。</w:t>
      </w:r>
    </w:p>
    <w:p w14:paraId="22A2A450">
      <w:pPr>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7、乙方配置的作业人员在上班时间需穿反光工作服、佩戴工作证，严禁出现在上班时间带小孩作业、穿拖鞋、聊天等现象。</w:t>
      </w:r>
    </w:p>
    <w:p w14:paraId="3B7ABA9A">
      <w:pPr>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8、合同履行期间所需的相关药水、作业工具及其他耗材、工作服、房屋等内容均由乙方负责，甲方不提供任何与本服务相关的设备、设施、耗材、房屋</w:t>
      </w:r>
      <w:r>
        <w:rPr>
          <w:rFonts w:hint="eastAsia" w:ascii="宋体" w:hAnsi="宋体" w:cs="宋体"/>
          <w:color w:val="auto"/>
          <w:sz w:val="21"/>
          <w:szCs w:val="21"/>
          <w:highlight w:val="none"/>
          <w:lang w:eastAsia="zh-CN"/>
        </w:rPr>
        <w:t>等</w:t>
      </w:r>
      <w:r>
        <w:rPr>
          <w:rFonts w:hint="eastAsia" w:ascii="宋体" w:hAnsi="宋体" w:eastAsia="宋体" w:cs="宋体"/>
          <w:color w:val="auto"/>
          <w:sz w:val="21"/>
          <w:szCs w:val="21"/>
          <w:highlight w:val="none"/>
        </w:rPr>
        <w:t>。</w:t>
      </w:r>
    </w:p>
    <w:p w14:paraId="44E39A1D">
      <w:pPr>
        <w:spacing w:line="360" w:lineRule="auto"/>
        <w:jc w:val="left"/>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八</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税</w:t>
      </w:r>
    </w:p>
    <w:p w14:paraId="21E8F9A5">
      <w:pPr>
        <w:spacing w:line="360" w:lineRule="auto"/>
        <w:ind w:firstLine="420" w:firstLineChars="200"/>
        <w:jc w:val="left"/>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本合同执行中相关的一切税费均由乙方负担。</w:t>
      </w:r>
    </w:p>
    <w:p w14:paraId="27615D40">
      <w:pPr>
        <w:spacing w:before="156" w:beforeLines="50" w:after="156" w:afterLines="50" w:line="360" w:lineRule="auto"/>
        <w:ind w:firstLine="0" w:firstLineChars="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九</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违约责任</w:t>
      </w:r>
    </w:p>
    <w:p w14:paraId="158D938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1、若乙方未按照本合同约定达到管理目标，甲方有权要求乙方限期整改，逾期未整改的，甲方有权终止合同；造成甲方经济损失的，乙方给予甲方经济赔偿。</w:t>
      </w:r>
    </w:p>
    <w:p w14:paraId="2CD3D20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2、乙方不按照合同规定</w:t>
      </w:r>
      <w:r>
        <w:rPr>
          <w:rFonts w:hint="eastAsia" w:ascii="宋体" w:hAnsi="宋体" w:cs="宋体"/>
          <w:color w:val="auto"/>
          <w:sz w:val="21"/>
          <w:szCs w:val="21"/>
          <w:highlight w:val="none"/>
          <w:lang w:val="en-US" w:eastAsia="zh-CN"/>
        </w:rPr>
        <w:t>（作业服务、人员要求）开展</w:t>
      </w:r>
      <w:r>
        <w:rPr>
          <w:rFonts w:hint="eastAsia" w:ascii="宋体" w:hAnsi="宋体" w:eastAsia="宋体" w:cs="宋体"/>
          <w:color w:val="auto"/>
          <w:sz w:val="21"/>
          <w:szCs w:val="21"/>
          <w:highlight w:val="none"/>
          <w:lang w:val="en-US" w:eastAsia="zh-CN"/>
        </w:rPr>
        <w:t>作业，或未到期无故停止作业，甲方有权解除合同；</w:t>
      </w:r>
    </w:p>
    <w:p w14:paraId="45EAFDD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3、乙方有下列行为之一的，甲方有权提前终止合同，由此造成的损失由乙方承担：</w:t>
      </w:r>
    </w:p>
    <w:p w14:paraId="70DA583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（1）合同期内，月评定分数连续三次不合格的；</w:t>
      </w:r>
    </w:p>
    <w:p w14:paraId="515C856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（2）乙方将承包的合同转包或肢解分包给他人；</w:t>
      </w:r>
    </w:p>
    <w:p w14:paraId="32C687D0">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4、合同期内，发现有不符合《宁波市</w:t>
      </w:r>
      <w:r>
        <w:rPr>
          <w:rFonts w:hint="eastAsia" w:ascii="宋体" w:hAnsi="宋体" w:cs="宋体"/>
          <w:color w:val="auto"/>
          <w:sz w:val="21"/>
          <w:szCs w:val="21"/>
          <w:highlight w:val="none"/>
          <w:lang w:val="en-US" w:eastAsia="zh-CN"/>
        </w:rPr>
        <w:t>江北</w:t>
      </w:r>
      <w:r>
        <w:rPr>
          <w:rFonts w:hint="eastAsia" w:ascii="宋体" w:hAnsi="宋体" w:eastAsia="宋体" w:cs="宋体"/>
          <w:color w:val="auto"/>
          <w:sz w:val="21"/>
          <w:szCs w:val="21"/>
          <w:highlight w:val="none"/>
          <w:lang w:val="en-US" w:eastAsia="zh-CN"/>
        </w:rPr>
        <w:t>区“三乱”清除作业标准》的现象，导致“三乱”所依附物体的原貌损坏的，乙方必须恢复其原貌并承担一切费用。</w:t>
      </w:r>
    </w:p>
    <w:p w14:paraId="0A6A11ED">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5、乙方须按照法律法规支付员工工资，</w:t>
      </w:r>
      <w:r>
        <w:rPr>
          <w:rFonts w:hint="eastAsia" w:ascii="宋体" w:hAnsi="宋体" w:eastAsia="宋体" w:cs="宋体"/>
          <w:b w:val="0"/>
          <w:bCs/>
          <w:color w:val="auto"/>
          <w:kern w:val="0"/>
          <w:sz w:val="21"/>
          <w:szCs w:val="21"/>
          <w:highlight w:val="none"/>
          <w:lang w:val="en-US" w:eastAsia="zh-CN"/>
        </w:rPr>
        <w:t>如遇政府最低工资标准、社保基数调整等情况</w:t>
      </w:r>
      <w:r>
        <w:rPr>
          <w:rFonts w:hint="eastAsia" w:ascii="宋体" w:hAnsi="宋体" w:cs="宋体"/>
          <w:b w:val="0"/>
          <w:bCs/>
          <w:color w:val="auto"/>
          <w:kern w:val="0"/>
          <w:sz w:val="21"/>
          <w:szCs w:val="21"/>
          <w:highlight w:val="none"/>
          <w:lang w:val="en-US" w:eastAsia="zh-CN"/>
        </w:rPr>
        <w:t>，乙方均应按照最新文件执行。若乙方未按照相关规定执行的，造成的后果与甲方无涉，均由乙方承担。</w:t>
      </w:r>
    </w:p>
    <w:p w14:paraId="56B8DA51">
      <w:pPr>
        <w:spacing w:before="156" w:beforeLines="50" w:after="156" w:afterLines="50"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十</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不可抗力事件处理</w:t>
      </w:r>
    </w:p>
    <w:p w14:paraId="085B8EB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1、在合同有效期内，任何一方因不可抗力事件导致不能履行合同，则合同履行期可延长，其延长期与不可抗力影响期相同。</w:t>
      </w:r>
    </w:p>
    <w:p w14:paraId="678F1B5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2、不可抗力事件发生后，应立即通知对方。</w:t>
      </w:r>
    </w:p>
    <w:p w14:paraId="3B0D464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3、不可抗力事件延续120天以上，双方应通过友好协商，确定是否继续履行合同。</w:t>
      </w:r>
    </w:p>
    <w:p w14:paraId="405D34FC">
      <w:pPr>
        <w:spacing w:before="156" w:beforeLines="50" w:after="156" w:afterLines="50"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十一</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诉讼</w:t>
      </w:r>
    </w:p>
    <w:p w14:paraId="0319B5C5">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合同执行过程中发生的任何争议，如双方不能通过友好协商解决，甲、乙双方一致同意向</w:t>
      </w:r>
      <w:r>
        <w:rPr>
          <w:rFonts w:hint="eastAsia" w:ascii="宋体" w:hAnsi="宋体" w:cs="宋体"/>
          <w:color w:val="auto"/>
          <w:sz w:val="21"/>
          <w:szCs w:val="21"/>
          <w:highlight w:val="none"/>
          <w:lang w:val="en-US" w:eastAsia="zh-CN"/>
        </w:rPr>
        <w:t>项目所在地</w:t>
      </w:r>
      <w:r>
        <w:rPr>
          <w:rFonts w:hint="eastAsia" w:ascii="宋体" w:hAnsi="宋体" w:eastAsia="宋体" w:cs="宋体"/>
          <w:color w:val="auto"/>
          <w:sz w:val="21"/>
          <w:szCs w:val="21"/>
          <w:highlight w:val="none"/>
          <w:lang w:val="en-US" w:eastAsia="zh-CN"/>
        </w:rPr>
        <w:t>人民法院提起诉讼。</w:t>
      </w:r>
    </w:p>
    <w:p w14:paraId="16843D28">
      <w:pPr>
        <w:spacing w:before="156" w:beforeLines="50" w:after="156" w:afterLines="50"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十二</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合同生效及其它</w:t>
      </w:r>
    </w:p>
    <w:p w14:paraId="325B60E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1、合同经双方法定代表人或授权代理人签字并加盖单位公章后生效。服务期满，双方履行合同全部义务，合同价款支付完毕，本合同即告终止。</w:t>
      </w:r>
    </w:p>
    <w:p w14:paraId="3DF934D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2、项目招标文件，投标文件视为本合同的组成部分。</w:t>
      </w:r>
    </w:p>
    <w:p w14:paraId="5434DE9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3、本合同未尽事宜，遵照《中华人民共和国民法典》有关条文执行。</w:t>
      </w:r>
    </w:p>
    <w:p w14:paraId="0A06CC96">
      <w:pPr>
        <w:spacing w:line="360" w:lineRule="auto"/>
        <w:ind w:firstLine="420" w:firstLineChars="200"/>
        <w:jc w:val="left"/>
        <w:outlineLvl w:val="1"/>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rPr>
        <w:t>本合同一式肆份，双方各执贰份</w:t>
      </w:r>
      <w:r>
        <w:rPr>
          <w:rFonts w:hint="eastAsia" w:ascii="宋体" w:hAnsi="宋体" w:eastAsia="宋体" w:cs="宋体"/>
          <w:color w:val="auto"/>
          <w:sz w:val="21"/>
          <w:szCs w:val="21"/>
          <w:highlight w:val="none"/>
          <w:lang w:val="en-US" w:eastAsia="zh-CN"/>
        </w:rPr>
        <w:t>。</w:t>
      </w:r>
    </w:p>
    <w:p w14:paraId="647A7578">
      <w:pPr>
        <w:spacing w:line="480" w:lineRule="auto"/>
        <w:ind w:right="105" w:rightChars="50"/>
        <w:jc w:val="left"/>
        <w:rPr>
          <w:rFonts w:hint="eastAsia" w:ascii="宋体" w:hAnsi="宋体" w:eastAsia="宋体" w:cs="宋体"/>
          <w:color w:val="auto"/>
          <w:szCs w:val="21"/>
          <w:highlight w:val="none"/>
        </w:rPr>
      </w:pPr>
    </w:p>
    <w:p w14:paraId="2BAB3935">
      <w:pPr>
        <w:spacing w:line="480" w:lineRule="auto"/>
        <w:ind w:right="105" w:rightChars="50"/>
        <w:jc w:val="left"/>
        <w:rPr>
          <w:rFonts w:hint="eastAsia" w:ascii="宋体" w:hAnsi="宋体" w:eastAsia="宋体" w:cs="宋体"/>
          <w:color w:val="auto"/>
          <w:szCs w:val="21"/>
          <w:highlight w:val="none"/>
        </w:rPr>
      </w:pPr>
    </w:p>
    <w:p w14:paraId="766D3C3B">
      <w:pPr>
        <w:spacing w:line="480" w:lineRule="auto"/>
        <w:ind w:right="105" w:rightChars="5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w:t>
      </w:r>
      <w:r>
        <w:rPr>
          <w:rFonts w:hint="eastAsia" w:ascii="宋体" w:hAnsi="宋体" w:cs="宋体"/>
          <w:color w:val="auto"/>
          <w:szCs w:val="21"/>
          <w:highlight w:val="none"/>
          <w:lang w:eastAsia="zh-CN"/>
        </w:rPr>
        <w:t>（盖章）</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乙方</w:t>
      </w:r>
      <w:r>
        <w:rPr>
          <w:rFonts w:hint="eastAsia" w:ascii="宋体" w:hAnsi="宋体" w:cs="宋体"/>
          <w:color w:val="auto"/>
          <w:szCs w:val="21"/>
          <w:highlight w:val="none"/>
          <w:lang w:eastAsia="zh-CN"/>
        </w:rPr>
        <w:t>（盖章）</w:t>
      </w:r>
      <w:r>
        <w:rPr>
          <w:rFonts w:hint="eastAsia" w:ascii="宋体" w:hAnsi="宋体" w:eastAsia="宋体" w:cs="宋体"/>
          <w:color w:val="auto"/>
          <w:szCs w:val="21"/>
          <w:highlight w:val="none"/>
        </w:rPr>
        <w:t xml:space="preserve">： </w:t>
      </w:r>
    </w:p>
    <w:p w14:paraId="6F2BC9EB">
      <w:pPr>
        <w:spacing w:line="480" w:lineRule="auto"/>
        <w:ind w:right="105" w:rightChars="5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地址： </w:t>
      </w:r>
    </w:p>
    <w:p w14:paraId="51A85E9C">
      <w:pPr>
        <w:spacing w:line="480" w:lineRule="auto"/>
        <w:ind w:right="105" w:rightChars="5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               法定代表人（签字或盖章）：</w:t>
      </w:r>
    </w:p>
    <w:p w14:paraId="334AC10F">
      <w:pPr>
        <w:spacing w:line="480" w:lineRule="auto"/>
        <w:ind w:right="105" w:rightChars="5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经办人：                                 经办人：</w:t>
      </w:r>
    </w:p>
    <w:p w14:paraId="7E11391F">
      <w:pPr>
        <w:spacing w:line="480" w:lineRule="auto"/>
        <w:ind w:right="105" w:rightChars="5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                日期：      年    月   日</w:t>
      </w:r>
    </w:p>
    <w:p w14:paraId="59E89720">
      <w:pPr>
        <w:rPr>
          <w:rFonts w:hint="eastAsia" w:ascii="宋体" w:hAnsi="宋体" w:eastAsia="宋体" w:cs="宋体"/>
          <w:color w:val="auto"/>
          <w:highlight w:val="none"/>
          <w:lang w:val="en-US" w:eastAsia="zh-CN"/>
        </w:rPr>
      </w:pPr>
    </w:p>
    <w:p w14:paraId="4D2CF69C">
      <w:pPr>
        <w:keepNext w:val="0"/>
        <w:keepLines w:val="0"/>
        <w:pageBreakBefore w:val="0"/>
        <w:widowControl w:val="0"/>
        <w:kinsoku/>
        <w:wordWrap/>
        <w:overflowPunct/>
        <w:topLinePunct w:val="0"/>
        <w:autoSpaceDE/>
        <w:autoSpaceDN/>
        <w:bidi w:val="0"/>
        <w:adjustRightInd w:val="0"/>
        <w:snapToGrid w:val="0"/>
        <w:spacing w:line="440" w:lineRule="exact"/>
        <w:ind w:firstLine="551" w:firstLineChars="196"/>
        <w:jc w:val="center"/>
        <w:textAlignment w:val="auto"/>
        <w:outlineLvl w:val="9"/>
        <w:rPr>
          <w:rFonts w:hint="eastAsia" w:ascii="宋体" w:hAnsi="宋体" w:eastAsia="宋体" w:cs="宋体"/>
          <w:b/>
          <w:color w:val="auto"/>
          <w:sz w:val="28"/>
          <w:szCs w:val="28"/>
          <w:highlight w:val="none"/>
        </w:rPr>
        <w:sectPr>
          <w:pgSz w:w="11906" w:h="16838"/>
          <w:pgMar w:top="1440" w:right="1797" w:bottom="1587" w:left="179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92BE1AB">
      <w:pPr>
        <w:keepNext w:val="0"/>
        <w:keepLines w:val="0"/>
        <w:pageBreakBefore w:val="0"/>
        <w:widowControl w:val="0"/>
        <w:kinsoku/>
        <w:wordWrap/>
        <w:overflowPunct/>
        <w:topLinePunct w:val="0"/>
        <w:autoSpaceDE/>
        <w:autoSpaceDN/>
        <w:bidi w:val="0"/>
        <w:adjustRightInd w:val="0"/>
        <w:snapToGrid w:val="0"/>
        <w:spacing w:line="440" w:lineRule="exact"/>
        <w:ind w:firstLine="551" w:firstLineChars="196"/>
        <w:jc w:val="center"/>
        <w:textAlignment w:val="auto"/>
        <w:outlineLvl w:val="0"/>
        <w:rPr>
          <w:rFonts w:hint="eastAsia" w:ascii="宋体" w:hAnsi="宋体" w:eastAsia="宋体" w:cs="宋体"/>
          <w:b/>
          <w:color w:val="auto"/>
          <w:sz w:val="22"/>
          <w:szCs w:val="22"/>
          <w:highlight w:val="none"/>
        </w:rPr>
      </w:pPr>
      <w:bookmarkStart w:id="21" w:name="_Toc2120"/>
      <w:r>
        <w:rPr>
          <w:rFonts w:hint="eastAsia" w:ascii="宋体" w:hAnsi="宋体" w:eastAsia="宋体" w:cs="宋体"/>
          <w:b/>
          <w:color w:val="auto"/>
          <w:sz w:val="28"/>
          <w:szCs w:val="28"/>
          <w:highlight w:val="none"/>
        </w:rPr>
        <w:t>第六章　投标文件格式</w:t>
      </w:r>
      <w:bookmarkEnd w:id="21"/>
    </w:p>
    <w:p w14:paraId="0AC9742C">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2" w:firstLineChars="20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投标文件由</w:t>
      </w:r>
      <w:r>
        <w:rPr>
          <w:rFonts w:hint="eastAsia" w:ascii="宋体" w:hAnsi="宋体" w:eastAsia="宋体" w:cs="宋体"/>
          <w:b/>
          <w:bCs/>
          <w:color w:val="auto"/>
          <w:sz w:val="21"/>
          <w:szCs w:val="21"/>
          <w:highlight w:val="none"/>
          <w:lang w:eastAsia="zh-CN"/>
        </w:rPr>
        <w:t>资格文件、</w:t>
      </w:r>
      <w:r>
        <w:rPr>
          <w:rFonts w:hint="eastAsia" w:ascii="宋体" w:hAnsi="宋体" w:eastAsia="宋体" w:cs="宋体"/>
          <w:b/>
          <w:bCs/>
          <w:color w:val="auto"/>
          <w:sz w:val="21"/>
          <w:szCs w:val="21"/>
          <w:highlight w:val="none"/>
        </w:rPr>
        <w:t>商务技术文件、投标报价文件三部分组成，</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应分别编制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各文件组成内容分别为：</w:t>
      </w:r>
    </w:p>
    <w:p w14:paraId="56A9B83B">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1、资格文件内容主要包括但不限于以下内容：</w:t>
      </w:r>
    </w:p>
    <w:p w14:paraId="31C231F3">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（1）投标声明书；</w:t>
      </w:r>
    </w:p>
    <w:p w14:paraId="77F625B6">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）具备《中华人民共和国政府采购法》第二十二条规定的资格条件的承诺函；</w:t>
      </w:r>
    </w:p>
    <w:p w14:paraId="4B54EAD8">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）投标承诺函；</w:t>
      </w:r>
    </w:p>
    <w:p w14:paraId="09BF2F95">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）落实政府采购政策需满足的资格要求（提供下列证明材料之一）：</w:t>
      </w:r>
    </w:p>
    <w:p w14:paraId="4BE764EA">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-1）中小企业声明函；</w:t>
      </w:r>
    </w:p>
    <w:p w14:paraId="58226872">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-2）残疾人福利性单位声明函；</w:t>
      </w:r>
    </w:p>
    <w:p w14:paraId="19679B25">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-3）由省级以上监狱管理局、戒毒管理局（含新疆生产建设兵团）出具的属于监狱企业的证明文件。</w:t>
      </w:r>
    </w:p>
    <w:p w14:paraId="00EE04D1">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有效的企业法人营业执照（或事业法人登记证）、其他组织（个体工商户）的营业执照或者民办非企业单位登记证书；</w:t>
      </w:r>
    </w:p>
    <w:p w14:paraId="1F716816">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6</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供应商认为有必要说明的其他资料。</w:t>
      </w:r>
    </w:p>
    <w:p w14:paraId="6A16E68A">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2、商务技术文件内容主要包括但不限于以下内容：</w:t>
      </w:r>
    </w:p>
    <w:p w14:paraId="0C1F5DC8">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）法定代表人身份证明或法定代表人授权委托书；</w:t>
      </w:r>
    </w:p>
    <w:p w14:paraId="50447D9E">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）供应商响应表；</w:t>
      </w:r>
    </w:p>
    <w:p w14:paraId="45F940B2">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）服务条款响应表；</w:t>
      </w:r>
    </w:p>
    <w:p w14:paraId="12BB9938">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）商务条款响应表；</w:t>
      </w:r>
    </w:p>
    <w:p w14:paraId="76A80623">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）供应商基本情况表；</w:t>
      </w:r>
    </w:p>
    <w:p w14:paraId="38DEE38E">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）拟派项目负责人简历表</w:t>
      </w:r>
    </w:p>
    <w:p w14:paraId="5960BB8B">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）拟投入本项目服务人员情况表</w:t>
      </w:r>
    </w:p>
    <w:p w14:paraId="4EACDEB7">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eastAsia="zh-CN"/>
        </w:rPr>
        <w:t>）人员配备承诺</w:t>
      </w:r>
    </w:p>
    <w:p w14:paraId="0C72DAD5">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9</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针对本项目第四章评标办法及评标标准中的条款拟定各种方案（格式自拟）；</w:t>
      </w:r>
    </w:p>
    <w:p w14:paraId="3273CE86">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）第四章评标办法及评标标准中需提供的其他相关证书及合同等</w:t>
      </w:r>
      <w:r>
        <w:rPr>
          <w:rFonts w:hint="eastAsia" w:ascii="宋体" w:hAnsi="宋体" w:cs="宋体"/>
          <w:b w:val="0"/>
          <w:bCs w:val="0"/>
          <w:color w:val="auto"/>
          <w:sz w:val="21"/>
          <w:szCs w:val="21"/>
          <w:highlight w:val="none"/>
          <w:lang w:eastAsia="zh-CN"/>
        </w:rPr>
        <w:t>扫描件</w:t>
      </w:r>
      <w:r>
        <w:rPr>
          <w:rFonts w:hint="eastAsia" w:ascii="宋体" w:hAnsi="宋体" w:eastAsia="宋体" w:cs="宋体"/>
          <w:b w:val="0"/>
          <w:bCs w:val="0"/>
          <w:color w:val="auto"/>
          <w:sz w:val="21"/>
          <w:szCs w:val="21"/>
          <w:highlight w:val="none"/>
          <w:lang w:eastAsia="zh-CN"/>
        </w:rPr>
        <w:t xml:space="preserve">加盖公章（如有）； </w:t>
      </w:r>
    </w:p>
    <w:p w14:paraId="4129086D">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）供应商认为有必要说明的其他资料。</w:t>
      </w:r>
    </w:p>
    <w:p w14:paraId="0E21EADC">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b/>
          <w:bCs/>
          <w:color w:val="auto"/>
          <w:sz w:val="21"/>
          <w:szCs w:val="21"/>
          <w:highlight w:val="none"/>
          <w:lang w:val="en-US" w:eastAsia="zh-CN"/>
        </w:rPr>
        <w:t>资格文件、</w:t>
      </w:r>
      <w:r>
        <w:rPr>
          <w:rFonts w:hint="eastAsia" w:ascii="宋体" w:hAnsi="宋体" w:eastAsia="宋体" w:cs="宋体"/>
          <w:b/>
          <w:bCs/>
          <w:color w:val="auto"/>
          <w:sz w:val="21"/>
          <w:szCs w:val="21"/>
          <w:highlight w:val="none"/>
          <w:lang w:eastAsia="zh-CN"/>
        </w:rPr>
        <w:t>商务技术文件中不能出现报价。</w:t>
      </w:r>
    </w:p>
    <w:p w14:paraId="19C2EC46">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3、报价文件内容主要包括但不限于以下内容：</w:t>
      </w:r>
    </w:p>
    <w:p w14:paraId="561410DD">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（1）投标函；</w:t>
      </w:r>
    </w:p>
    <w:p w14:paraId="5349EB19">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）开标一览表；</w:t>
      </w:r>
    </w:p>
    <w:p w14:paraId="6B794144">
      <w:pPr>
        <w:keepNext w:val="0"/>
        <w:keepLines w:val="0"/>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）投标分项报价表；</w:t>
      </w:r>
    </w:p>
    <w:p w14:paraId="1B69A04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）供应商针对报价需要说明的其他文件和说明。</w:t>
      </w:r>
    </w:p>
    <w:p w14:paraId="5BE9228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以上格式本章节未提供格式的由供应商自拟。</w:t>
      </w:r>
    </w:p>
    <w:p w14:paraId="5E85DB07">
      <w:pPr>
        <w:snapToGrid w:val="0"/>
        <w:spacing w:before="156" w:beforeLines="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 xml:space="preserve">封面格式： </w:t>
      </w:r>
    </w:p>
    <w:p w14:paraId="759CB055">
      <w:pPr>
        <w:snapToGrid w:val="0"/>
        <w:spacing w:before="156" w:beforeLines="50" w:after="5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w:t>
      </w:r>
    </w:p>
    <w:p w14:paraId="4E5C431D">
      <w:pPr>
        <w:snapToGrid w:val="0"/>
        <w:spacing w:before="156" w:beforeLines="50" w:after="50"/>
        <w:rPr>
          <w:rFonts w:hint="eastAsia" w:ascii="宋体" w:hAnsi="宋体" w:eastAsia="宋体" w:cs="宋体"/>
          <w:bCs/>
          <w:color w:val="auto"/>
          <w:sz w:val="21"/>
          <w:szCs w:val="21"/>
          <w:highlight w:val="none"/>
        </w:rPr>
      </w:pPr>
    </w:p>
    <w:p w14:paraId="6A8C1E13">
      <w:pPr>
        <w:snapToGrid w:val="0"/>
        <w:spacing w:before="156" w:beforeLines="50" w:after="5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w:t>
      </w:r>
    </w:p>
    <w:p w14:paraId="02E3CE05">
      <w:pPr>
        <w:snapToGrid w:val="0"/>
        <w:spacing w:before="156" w:beforeLines="50" w:after="50"/>
        <w:rPr>
          <w:rFonts w:hint="eastAsia" w:ascii="宋体" w:hAnsi="宋体" w:eastAsia="宋体" w:cs="宋体"/>
          <w:bCs/>
          <w:color w:val="auto"/>
          <w:sz w:val="21"/>
          <w:szCs w:val="21"/>
          <w:highlight w:val="none"/>
        </w:rPr>
      </w:pPr>
    </w:p>
    <w:p w14:paraId="44D2CCDE">
      <w:pPr>
        <w:snapToGrid w:val="0"/>
        <w:spacing w:before="156" w:beforeLines="50" w:after="50"/>
        <w:rPr>
          <w:rFonts w:hint="eastAsia" w:ascii="宋体" w:hAnsi="宋体" w:eastAsia="宋体" w:cs="宋体"/>
          <w:bCs/>
          <w:color w:val="auto"/>
          <w:sz w:val="21"/>
          <w:szCs w:val="21"/>
          <w:highlight w:val="none"/>
        </w:rPr>
      </w:pPr>
    </w:p>
    <w:p w14:paraId="36452F6E">
      <w:pPr>
        <w:snapToGrid w:val="0"/>
        <w:spacing w:line="400" w:lineRule="exact"/>
        <w:ind w:firstLine="1575" w:firstLineChars="7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项目名称： </w:t>
      </w:r>
    </w:p>
    <w:p w14:paraId="1D1C3A84">
      <w:pPr>
        <w:snapToGrid w:val="0"/>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项目编号：  </w:t>
      </w:r>
    </w:p>
    <w:p w14:paraId="062D6925">
      <w:pPr>
        <w:snapToGrid w:val="0"/>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投标文件名称：资格文件/商务技术文件/报价文件</w:t>
      </w:r>
    </w:p>
    <w:p w14:paraId="2DC9972E">
      <w:pPr>
        <w:pStyle w:val="9"/>
        <w:snapToGrid w:val="0"/>
        <w:spacing w:line="400" w:lineRule="exact"/>
        <w:ind w:firstLine="1575" w:firstLineChars="7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供应商名称：</w:t>
      </w:r>
    </w:p>
    <w:p w14:paraId="2ED779A8">
      <w:pPr>
        <w:pStyle w:val="9"/>
        <w:snapToGrid w:val="0"/>
        <w:spacing w:line="400" w:lineRule="exact"/>
        <w:ind w:firstLine="1575" w:firstLineChars="7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供应商地址：</w:t>
      </w:r>
    </w:p>
    <w:p w14:paraId="01D1903D">
      <w:pPr>
        <w:pStyle w:val="9"/>
        <w:snapToGrid w:val="0"/>
        <w:spacing w:before="50" w:after="50"/>
        <w:ind w:firstLine="840" w:firstLineChars="400"/>
        <w:rPr>
          <w:rFonts w:hint="eastAsia" w:ascii="宋体" w:hAnsi="宋体" w:eastAsia="宋体" w:cs="宋体"/>
          <w:bCs/>
          <w:color w:val="auto"/>
          <w:sz w:val="21"/>
          <w:szCs w:val="21"/>
          <w:highlight w:val="none"/>
        </w:rPr>
      </w:pPr>
    </w:p>
    <w:p w14:paraId="10B9A3FA">
      <w:pPr>
        <w:pStyle w:val="9"/>
        <w:snapToGrid w:val="0"/>
        <w:spacing w:before="50" w:after="50"/>
        <w:ind w:firstLine="873" w:firstLineChars="416"/>
        <w:rPr>
          <w:rFonts w:hint="eastAsia" w:ascii="宋体" w:hAnsi="宋体" w:eastAsia="宋体" w:cs="宋体"/>
          <w:color w:val="auto"/>
          <w:sz w:val="21"/>
          <w:szCs w:val="21"/>
          <w:highlight w:val="none"/>
        </w:rPr>
      </w:pPr>
    </w:p>
    <w:p w14:paraId="283FE682">
      <w:pPr>
        <w:snapToGrid w:val="0"/>
        <w:spacing w:before="156" w:beforeLines="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全称（盖章）</w:t>
      </w:r>
    </w:p>
    <w:p w14:paraId="67C61CC7">
      <w:pPr>
        <w:snapToGrid w:val="0"/>
        <w:spacing w:before="156" w:beforeLines="50" w:after="50"/>
        <w:ind w:firstLine="64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5406221F">
      <w:pPr>
        <w:pStyle w:val="3"/>
        <w:snapToGrid w:val="0"/>
        <w:spacing w:line="440" w:lineRule="exact"/>
        <w:ind w:left="0" w:leftChars="0" w:firstLine="0" w:firstLineChars="0"/>
        <w:jc w:val="both"/>
        <w:rPr>
          <w:rFonts w:hint="eastAsia" w:ascii="宋体" w:hAnsi="宋体" w:eastAsia="宋体" w:cs="宋体"/>
          <w:b/>
          <w:bCs/>
          <w:color w:val="auto"/>
          <w:kern w:val="44"/>
          <w:sz w:val="22"/>
          <w:szCs w:val="22"/>
          <w:highlight w:val="none"/>
        </w:rPr>
      </w:pPr>
    </w:p>
    <w:p w14:paraId="22766D2D">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44846051">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投标声明书</w:t>
      </w:r>
    </w:p>
    <w:p w14:paraId="19DB7D7A">
      <w:pPr>
        <w:rPr>
          <w:rFonts w:hint="eastAsia" w:ascii="宋体" w:hAnsi="宋体" w:eastAsia="宋体" w:cs="宋体"/>
          <w:b/>
          <w:color w:val="auto"/>
          <w:sz w:val="21"/>
          <w:szCs w:val="21"/>
          <w:highlight w:val="none"/>
        </w:rPr>
      </w:pPr>
    </w:p>
    <w:p w14:paraId="228F6FE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致：</w:t>
      </w:r>
      <w:r>
        <w:rPr>
          <w:rFonts w:hint="eastAsia" w:ascii="宋体" w:hAnsi="宋体" w:eastAsia="宋体" w:cs="宋体"/>
          <w:b/>
          <w:color w:val="auto"/>
          <w:sz w:val="21"/>
          <w:szCs w:val="21"/>
          <w:highlight w:val="none"/>
          <w:u w:val="single"/>
        </w:rPr>
        <w:t>（采购人）</w:t>
      </w:r>
    </w:p>
    <w:p w14:paraId="79A114E2">
      <w:pPr>
        <w:snapToGrid w:val="0"/>
        <w:spacing w:before="156" w:beforeLines="5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8"/>
          <w:sz w:val="21"/>
          <w:szCs w:val="21"/>
          <w:highlight w:val="none"/>
          <w:u w:val="single"/>
          <w:lang w:val="en-US" w:eastAsia="zh-CN"/>
        </w:rPr>
        <w:t xml:space="preserve">  （项目名称）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）的采购公告，本公司（企业）愿意参加投标，并声明：</w:t>
      </w:r>
    </w:p>
    <w:p w14:paraId="1E51A57D">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本公司（企业）具备</w:t>
      </w:r>
      <w:r>
        <w:rPr>
          <w:rFonts w:hint="eastAsia" w:ascii="宋体" w:hAnsi="宋体" w:eastAsia="宋体" w:cs="宋体"/>
          <w:bCs/>
          <w:color w:val="auto"/>
          <w:sz w:val="21"/>
          <w:szCs w:val="21"/>
          <w:highlight w:val="none"/>
        </w:rPr>
        <w:t>《中华人民共和国政府采购法》第二十二条资格条件，</w:t>
      </w:r>
      <w:r>
        <w:rPr>
          <w:rFonts w:hint="eastAsia" w:ascii="宋体" w:hAnsi="宋体" w:eastAsia="宋体" w:cs="宋体"/>
          <w:color w:val="auto"/>
          <w:sz w:val="21"/>
          <w:szCs w:val="21"/>
          <w:highlight w:val="none"/>
        </w:rPr>
        <w:t>并已清楚</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的要求及有关文件规定。</w:t>
      </w:r>
    </w:p>
    <w:p w14:paraId="79068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本公司（企业）的法定代表人或单位负责人与所参</w:t>
      </w:r>
      <w:r>
        <w:rPr>
          <w:rFonts w:hint="eastAsia" w:ascii="宋体" w:hAnsi="宋体" w:eastAsia="宋体" w:cs="宋体"/>
          <w:color w:val="auto"/>
          <w:sz w:val="21"/>
          <w:szCs w:val="21"/>
          <w:highlight w:val="none"/>
          <w:lang w:eastAsia="zh-CN"/>
        </w:rPr>
        <w:t>与</w:t>
      </w:r>
      <w:r>
        <w:rPr>
          <w:rFonts w:hint="eastAsia" w:ascii="宋体" w:hAnsi="宋体" w:eastAsia="宋体" w:cs="宋体"/>
          <w:color w:val="auto"/>
          <w:sz w:val="21"/>
          <w:szCs w:val="21"/>
          <w:highlight w:val="none"/>
        </w:rPr>
        <w:t>的本采购项目的其他供应商的法定代表人或单位负责人不为同一人且与其他供应商之间不存在直接控股、管理关系。</w:t>
      </w:r>
    </w:p>
    <w:p w14:paraId="1BD6997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7ED82225">
      <w:pPr>
        <w:snapToGrid w:val="0"/>
        <w:spacing w:line="360" w:lineRule="auto"/>
        <w:ind w:firstLine="426" w:firstLineChars="20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本公司（企业）具有履行合同所必需的设备和专业技术能力，且本公司（企业）参加政府采购活动前3年内在经营活动中没有重大违法记录。</w:t>
      </w:r>
      <w:r>
        <w:rPr>
          <w:rFonts w:hint="eastAsia" w:ascii="宋体" w:hAnsi="宋体" w:eastAsia="宋体" w:cs="宋体"/>
          <w:color w:val="auto"/>
          <w:sz w:val="21"/>
          <w:szCs w:val="21"/>
          <w:highlight w:val="none"/>
        </w:rPr>
        <w:t>否则，由此所造成的损失、不良后果及法律责任，一律由我公司（企业）承担。</w:t>
      </w:r>
    </w:p>
    <w:p w14:paraId="1979968B">
      <w:pPr>
        <w:snapToGrid w:val="0"/>
        <w:spacing w:line="360" w:lineRule="auto"/>
        <w:ind w:firstLine="426" w:firstLineChars="20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本公司（企业）未被列入“信用中国”网站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www.creditchina.gov.cn)“记录失信被执行人或重大税收违法案件当事人名单或政府采购严重违法失信行为”记录名单；不处于中国政府采购网</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www.ccgp.gov.cn)“政府采购严重违法失信行为信息记录”中的禁止参加政府采购活动期间。否则，由此所造成的损失、不良后果及法律责任，一律由我公司（企业）承担。</w:t>
      </w:r>
    </w:p>
    <w:p w14:paraId="67E034B4">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本次招标采购活动中，如有违法、违规、弄虚作假行为，所造成的损失、不良后果及法律责任，一律由我公司（企业）承担。</w:t>
      </w:r>
    </w:p>
    <w:p w14:paraId="30BC15D4">
      <w:pPr>
        <w:spacing w:line="360" w:lineRule="auto"/>
        <w:ind w:firstLine="42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特此声明！</w:t>
      </w:r>
    </w:p>
    <w:p w14:paraId="1B54CAA8">
      <w:pPr>
        <w:adjustRightInd w:val="0"/>
        <w:snapToGrid w:val="0"/>
        <w:spacing w:line="360" w:lineRule="auto"/>
        <w:ind w:left="425"/>
        <w:rPr>
          <w:rFonts w:hint="eastAsia" w:ascii="宋体" w:hAnsi="宋体" w:eastAsia="宋体" w:cs="宋体"/>
          <w:color w:val="auto"/>
          <w:spacing w:val="4"/>
          <w:sz w:val="21"/>
          <w:szCs w:val="21"/>
          <w:highlight w:val="none"/>
        </w:rPr>
      </w:pPr>
    </w:p>
    <w:p w14:paraId="7A1A1E66">
      <w:pPr>
        <w:spacing w:line="36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eastAsia="zh-CN"/>
        </w:rPr>
        <w:t>供应商</w:t>
      </w:r>
      <w:r>
        <w:rPr>
          <w:rFonts w:hint="eastAsia" w:ascii="宋体" w:hAnsi="宋体" w:eastAsia="宋体" w:cs="宋体"/>
          <w:color w:val="auto"/>
          <w:spacing w:val="-4"/>
          <w:sz w:val="21"/>
          <w:szCs w:val="21"/>
          <w:highlight w:val="none"/>
        </w:rPr>
        <w:t>全称（</w:t>
      </w:r>
      <w:r>
        <w:rPr>
          <w:rFonts w:hint="eastAsia" w:ascii="宋体" w:hAnsi="宋体" w:eastAsia="宋体" w:cs="宋体"/>
          <w:color w:val="auto"/>
          <w:sz w:val="21"/>
          <w:szCs w:val="21"/>
          <w:highlight w:val="none"/>
        </w:rPr>
        <w:t>盖章</w:t>
      </w:r>
      <w:r>
        <w:rPr>
          <w:rFonts w:hint="eastAsia" w:ascii="宋体" w:hAnsi="宋体" w:eastAsia="宋体" w:cs="宋体"/>
          <w:color w:val="auto"/>
          <w:spacing w:val="-4"/>
          <w:sz w:val="21"/>
          <w:szCs w:val="21"/>
          <w:highlight w:val="none"/>
        </w:rPr>
        <w:t>）：</w:t>
      </w:r>
    </w:p>
    <w:p w14:paraId="5384C4AB">
      <w:pPr>
        <w:spacing w:line="36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法定代表人或授权代表（签字或盖章）：                       </w:t>
      </w:r>
    </w:p>
    <w:p w14:paraId="7C0021AB">
      <w:pPr>
        <w:spacing w:line="360" w:lineRule="auto"/>
        <w:ind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72501719">
      <w:pPr>
        <w:tabs>
          <w:tab w:val="left" w:pos="7480"/>
        </w:tabs>
        <w:autoSpaceDE w:val="0"/>
        <w:autoSpaceDN w:val="0"/>
        <w:adjustRightInd w:val="0"/>
        <w:spacing w:line="360" w:lineRule="exact"/>
        <w:rPr>
          <w:rFonts w:hint="eastAsia" w:ascii="宋体" w:hAnsi="宋体" w:eastAsia="宋体" w:cs="宋体"/>
          <w:color w:val="auto"/>
          <w:sz w:val="21"/>
          <w:szCs w:val="21"/>
          <w:highlight w:val="none"/>
        </w:rPr>
      </w:pPr>
    </w:p>
    <w:p w14:paraId="2BE2684B">
      <w:pPr>
        <w:snapToGrid w:val="0"/>
        <w:spacing w:line="360" w:lineRule="auto"/>
        <w:rPr>
          <w:rFonts w:hint="eastAsia" w:ascii="宋体" w:hAnsi="宋体" w:eastAsia="宋体" w:cs="宋体"/>
          <w:b/>
          <w:color w:val="auto"/>
          <w:sz w:val="21"/>
          <w:szCs w:val="21"/>
          <w:highlight w:val="none"/>
          <w:u w:val="single"/>
        </w:rPr>
      </w:pPr>
    </w:p>
    <w:p w14:paraId="156D1979">
      <w:pPr>
        <w:keepNext w:val="0"/>
        <w:keepLines w:val="0"/>
        <w:pageBreakBefore w:val="0"/>
        <w:widowControl w:val="0"/>
        <w:kinsoku/>
        <w:wordWrap/>
        <w:overflowPunct/>
        <w:topLinePunct w:val="0"/>
        <w:autoSpaceDE/>
        <w:autoSpaceDN/>
        <w:bidi w:val="0"/>
        <w:adjustRightInd/>
        <w:snapToGrid/>
        <w:jc w:val="both"/>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bCs/>
          <w:color w:val="auto"/>
          <w:kern w:val="44"/>
          <w:sz w:val="24"/>
          <w:szCs w:val="24"/>
          <w:highlight w:val="none"/>
        </w:rPr>
        <w:br w:type="page"/>
      </w:r>
    </w:p>
    <w:p w14:paraId="1ABE2C2B">
      <w:pPr>
        <w:jc w:val="center"/>
        <w:rPr>
          <w:rFonts w:hint="eastAsia" w:ascii="宋体" w:hAnsi="宋体" w:eastAsia="宋体" w:cs="宋体"/>
          <w:b/>
          <w:color w:val="auto"/>
          <w:sz w:val="21"/>
          <w:szCs w:val="21"/>
          <w:highlight w:val="none"/>
        </w:rPr>
      </w:pPr>
    </w:p>
    <w:p w14:paraId="7C0459D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法定代表人身份证明</w:t>
      </w:r>
    </w:p>
    <w:p w14:paraId="53BD9AE7">
      <w:pPr>
        <w:spacing w:line="480" w:lineRule="auto"/>
        <w:ind w:firstLine="420" w:firstLineChars="200"/>
        <w:rPr>
          <w:rFonts w:hint="eastAsia" w:ascii="宋体" w:hAnsi="宋体" w:eastAsia="宋体" w:cs="宋体"/>
          <w:color w:val="auto"/>
          <w:sz w:val="21"/>
          <w:szCs w:val="21"/>
          <w:highlight w:val="none"/>
        </w:rPr>
      </w:pPr>
    </w:p>
    <w:p w14:paraId="7A827F2F">
      <w:pPr>
        <w:spacing w:line="480" w:lineRule="auto"/>
        <w:ind w:firstLine="420" w:firstLineChars="200"/>
        <w:rPr>
          <w:rFonts w:hint="eastAsia" w:ascii="宋体" w:hAnsi="宋体" w:eastAsia="宋体" w:cs="宋体"/>
          <w:color w:val="auto"/>
          <w:sz w:val="21"/>
          <w:szCs w:val="21"/>
          <w:highlight w:val="none"/>
        </w:rPr>
      </w:pPr>
    </w:p>
    <w:p w14:paraId="12BCC8B9">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p>
    <w:p w14:paraId="48CC413B">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E875945">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p>
    <w:p w14:paraId="222DF5D0">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0C35C02">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022EBB4">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周岁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14:paraId="11B8A9D8">
      <w:pPr>
        <w:spacing w:line="48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257A38A8">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w:t>
      </w:r>
    </w:p>
    <w:p w14:paraId="7980DE26">
      <w:pPr>
        <w:spacing w:line="48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7B8B6B18">
      <w:pPr>
        <w:spacing w:line="360" w:lineRule="auto"/>
        <w:ind w:firstLine="420" w:firstLineChars="200"/>
        <w:rPr>
          <w:rFonts w:hint="eastAsia" w:ascii="宋体" w:hAnsi="宋体" w:eastAsia="宋体" w:cs="宋体"/>
          <w:color w:val="auto"/>
          <w:sz w:val="21"/>
          <w:szCs w:val="21"/>
          <w:highlight w:val="none"/>
        </w:rPr>
      </w:pPr>
    </w:p>
    <w:p w14:paraId="3EC0418A">
      <w:pPr>
        <w:spacing w:line="360" w:lineRule="auto"/>
        <w:ind w:firstLine="420" w:firstLineChars="200"/>
        <w:rPr>
          <w:rFonts w:hint="eastAsia" w:ascii="宋体" w:hAnsi="宋体" w:eastAsia="宋体" w:cs="宋体"/>
          <w:color w:val="auto"/>
          <w:sz w:val="21"/>
          <w:szCs w:val="21"/>
          <w:highlight w:val="none"/>
        </w:rPr>
      </w:pPr>
    </w:p>
    <w:p w14:paraId="1CE7B4C2">
      <w:pPr>
        <w:wordWrap w:val="0"/>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w:t>
      </w:r>
    </w:p>
    <w:p w14:paraId="2D34EC3E">
      <w:pPr>
        <w:spacing w:line="360" w:lineRule="auto"/>
        <w:ind w:firstLine="4515" w:firstLineChars="2150"/>
        <w:rPr>
          <w:rFonts w:hint="eastAsia" w:ascii="宋体" w:hAnsi="宋体" w:eastAsia="宋体" w:cs="宋体"/>
          <w:color w:val="auto"/>
          <w:sz w:val="21"/>
          <w:szCs w:val="21"/>
          <w:highlight w:val="none"/>
          <w:u w:val="single"/>
        </w:rPr>
      </w:pPr>
    </w:p>
    <w:p w14:paraId="764A7004">
      <w:pPr>
        <w:spacing w:line="360" w:lineRule="auto"/>
        <w:ind w:firstLine="3675" w:firstLineChars="17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608B8C3">
      <w:pPr>
        <w:spacing w:line="360" w:lineRule="auto"/>
        <w:rPr>
          <w:rFonts w:hint="eastAsia" w:ascii="宋体" w:hAnsi="宋体" w:eastAsia="宋体" w:cs="宋体"/>
          <w:color w:val="auto"/>
          <w:sz w:val="21"/>
          <w:szCs w:val="21"/>
          <w:highlight w:val="none"/>
        </w:rPr>
      </w:pPr>
    </w:p>
    <w:p w14:paraId="1B46EB5F">
      <w:pPr>
        <w:spacing w:line="360" w:lineRule="auto"/>
        <w:rPr>
          <w:rFonts w:hint="eastAsia" w:ascii="宋体" w:hAnsi="宋体" w:eastAsia="宋体" w:cs="宋体"/>
          <w:b/>
          <w:color w:val="auto"/>
          <w:sz w:val="21"/>
          <w:szCs w:val="21"/>
          <w:highlight w:val="none"/>
        </w:rPr>
      </w:pPr>
    </w:p>
    <w:p w14:paraId="786ACD9F">
      <w:pPr>
        <w:spacing w:line="360" w:lineRule="auto"/>
        <w:rPr>
          <w:rFonts w:hint="eastAsia" w:ascii="宋体" w:hAnsi="宋体" w:eastAsia="宋体" w:cs="宋体"/>
          <w:b/>
          <w:color w:val="auto"/>
          <w:sz w:val="21"/>
          <w:szCs w:val="21"/>
          <w:highlight w:val="none"/>
        </w:rPr>
      </w:pPr>
    </w:p>
    <w:p w14:paraId="60A98CC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法定代表人身份证复印件（正</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反面）</w:t>
      </w:r>
    </w:p>
    <w:p w14:paraId="43B35FEF">
      <w:pPr>
        <w:rPr>
          <w:rFonts w:hint="eastAsia" w:ascii="宋体" w:hAnsi="宋体" w:eastAsia="宋体" w:cs="宋体"/>
          <w:color w:val="auto"/>
          <w:sz w:val="21"/>
          <w:szCs w:val="21"/>
          <w:highlight w:val="none"/>
        </w:rPr>
      </w:pPr>
    </w:p>
    <w:p w14:paraId="44D73B9E">
      <w:pPr>
        <w:jc w:val="left"/>
        <w:rPr>
          <w:rFonts w:hint="eastAsia" w:ascii="宋体" w:hAnsi="宋体" w:eastAsia="宋体" w:cs="宋体"/>
          <w:b/>
          <w:color w:val="auto"/>
          <w:sz w:val="21"/>
          <w:szCs w:val="21"/>
          <w:highlight w:val="none"/>
        </w:rPr>
      </w:pPr>
    </w:p>
    <w:p w14:paraId="6B9EA50F">
      <w:pPr>
        <w:jc w:val="left"/>
        <w:rPr>
          <w:rFonts w:hint="eastAsia" w:ascii="宋体" w:hAnsi="宋体" w:eastAsia="宋体" w:cs="宋体"/>
          <w:b/>
          <w:color w:val="auto"/>
          <w:sz w:val="22"/>
          <w:szCs w:val="22"/>
          <w:highlight w:val="none"/>
        </w:rPr>
      </w:pPr>
    </w:p>
    <w:p w14:paraId="3EFFA289">
      <w:pPr>
        <w:jc w:val="left"/>
        <w:rPr>
          <w:rFonts w:hint="eastAsia" w:ascii="宋体" w:hAnsi="宋体" w:eastAsia="宋体" w:cs="宋体"/>
          <w:b/>
          <w:color w:val="auto"/>
          <w:sz w:val="22"/>
          <w:szCs w:val="22"/>
          <w:highlight w:val="none"/>
        </w:rPr>
      </w:pPr>
    </w:p>
    <w:p w14:paraId="64C41B96">
      <w:pPr>
        <w:jc w:val="center"/>
        <w:rPr>
          <w:rFonts w:hint="eastAsia" w:ascii="宋体" w:hAnsi="宋体" w:eastAsia="宋体" w:cs="宋体"/>
          <w:b/>
          <w:color w:val="auto"/>
          <w:sz w:val="22"/>
          <w:szCs w:val="22"/>
          <w:highlight w:val="none"/>
        </w:rPr>
      </w:pPr>
    </w:p>
    <w:p w14:paraId="24146BA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32"/>
          <w:szCs w:val="32"/>
          <w:highlight w:val="none"/>
        </w:rPr>
        <w:br w:type="page"/>
      </w:r>
    </w:p>
    <w:p w14:paraId="58163F6F">
      <w:pPr>
        <w:spacing w:line="360" w:lineRule="auto"/>
        <w:jc w:val="center"/>
        <w:rPr>
          <w:rFonts w:hint="eastAsia" w:ascii="宋体" w:hAnsi="宋体" w:eastAsia="宋体" w:cs="宋体"/>
          <w:b/>
          <w:color w:val="auto"/>
          <w:sz w:val="21"/>
          <w:szCs w:val="21"/>
          <w:highlight w:val="none"/>
        </w:rPr>
      </w:pPr>
    </w:p>
    <w:p w14:paraId="34AFB22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法定代表人授权委托书</w:t>
      </w:r>
    </w:p>
    <w:p w14:paraId="30A4FF5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（如由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的法定代表人签署投标文件，则</w:t>
      </w:r>
      <w:r>
        <w:rPr>
          <w:rFonts w:hint="eastAsia" w:ascii="宋体" w:hAnsi="宋体" w:eastAsia="宋体" w:cs="宋体"/>
          <w:bCs/>
          <w:color w:val="auto"/>
          <w:sz w:val="21"/>
          <w:szCs w:val="21"/>
          <w:highlight w:val="none"/>
          <w:lang w:val="en-US" w:eastAsia="zh-CN"/>
        </w:rPr>
        <w:t>不</w:t>
      </w:r>
      <w:r>
        <w:rPr>
          <w:rFonts w:hint="eastAsia" w:ascii="宋体" w:hAnsi="宋体" w:eastAsia="宋体" w:cs="宋体"/>
          <w:bCs/>
          <w:color w:val="auto"/>
          <w:sz w:val="21"/>
          <w:szCs w:val="21"/>
          <w:highlight w:val="none"/>
        </w:rPr>
        <w:t>需提交授权委托书）</w:t>
      </w:r>
    </w:p>
    <w:p w14:paraId="158CCFAF">
      <w:pPr>
        <w:snapToGrid w:val="0"/>
        <w:spacing w:line="360" w:lineRule="auto"/>
        <w:rPr>
          <w:rFonts w:hint="eastAsia" w:ascii="宋体" w:hAnsi="宋体" w:eastAsia="宋体" w:cs="宋体"/>
          <w:bCs/>
          <w:color w:val="auto"/>
          <w:sz w:val="21"/>
          <w:szCs w:val="21"/>
          <w:highlight w:val="none"/>
        </w:rPr>
      </w:pPr>
    </w:p>
    <w:p w14:paraId="28421A34">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（采购单位名称）</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w:t>
      </w:r>
    </w:p>
    <w:p w14:paraId="64F648E3">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名称）的法定代表人，现授权委托本单位在职职工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的投标活动，</w:t>
      </w:r>
      <w:r>
        <w:rPr>
          <w:rFonts w:hint="eastAsia" w:ascii="宋体" w:hAnsi="宋体" w:eastAsia="宋体" w:cs="宋体"/>
          <w:color w:val="auto"/>
          <w:sz w:val="21"/>
          <w:szCs w:val="21"/>
          <w:highlight w:val="none"/>
          <w:lang w:val="en-US" w:eastAsia="zh-CN"/>
        </w:rPr>
        <w:t>委托代理人</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此</w:t>
      </w:r>
      <w:r>
        <w:rPr>
          <w:rFonts w:hint="eastAsia" w:ascii="宋体" w:hAnsi="宋体" w:eastAsia="宋体" w:cs="宋体"/>
          <w:color w:val="auto"/>
          <w:sz w:val="21"/>
          <w:szCs w:val="21"/>
          <w:highlight w:val="none"/>
        </w:rPr>
        <w:t>授权以我方名义签署、澄清确认、递交、撤回、修改</w:t>
      </w: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rPr>
        <w:t>采购招标项目投标文件、签订合同和处理有关事宜，我方对被授权人的签名事项负全部责任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其法律后果由我方承担。</w:t>
      </w:r>
    </w:p>
    <w:p w14:paraId="684F3EF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在撤销授权的书面通知以前，本授权书一直有效。被授权人在授权书有效期内签署的所有文件不因授权的撤销而失效。</w:t>
      </w:r>
    </w:p>
    <w:p w14:paraId="12ED40A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被授权人无转委托权，特此委托。</w:t>
      </w:r>
    </w:p>
    <w:p w14:paraId="780FBC29">
      <w:pPr>
        <w:snapToGrid w:val="0"/>
        <w:spacing w:line="360" w:lineRule="auto"/>
        <w:rPr>
          <w:rFonts w:hint="eastAsia" w:ascii="宋体" w:hAnsi="宋体" w:eastAsia="宋体" w:cs="宋体"/>
          <w:color w:val="auto"/>
          <w:sz w:val="21"/>
          <w:szCs w:val="21"/>
          <w:highlight w:val="none"/>
        </w:rPr>
      </w:pPr>
    </w:p>
    <w:p w14:paraId="71435EB0">
      <w:pPr>
        <w:snapToGrid w:val="0"/>
        <w:spacing w:line="360" w:lineRule="auto"/>
        <w:rPr>
          <w:rFonts w:hint="eastAsia" w:ascii="宋体" w:hAnsi="宋体" w:eastAsia="宋体" w:cs="宋体"/>
          <w:color w:val="auto"/>
          <w:sz w:val="21"/>
          <w:szCs w:val="21"/>
          <w:highlight w:val="none"/>
        </w:rPr>
      </w:pPr>
    </w:p>
    <w:p w14:paraId="6D8A692C">
      <w:pPr>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被授权人签名：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法定代表人签名：</w:t>
      </w:r>
      <w:r>
        <w:rPr>
          <w:rFonts w:hint="eastAsia" w:ascii="宋体" w:hAnsi="宋体" w:eastAsia="宋体" w:cs="宋体"/>
          <w:color w:val="auto"/>
          <w:sz w:val="21"/>
          <w:szCs w:val="21"/>
          <w:highlight w:val="none"/>
          <w:u w:val="single"/>
        </w:rPr>
        <w:t xml:space="preserve">          </w:t>
      </w:r>
    </w:p>
    <w:p w14:paraId="47769146">
      <w:pPr>
        <w:snapToGrid w:val="0"/>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职务：</w:t>
      </w:r>
      <w:r>
        <w:rPr>
          <w:rFonts w:hint="eastAsia" w:ascii="宋体" w:hAnsi="宋体" w:eastAsia="宋体" w:cs="宋体"/>
          <w:color w:val="auto"/>
          <w:sz w:val="21"/>
          <w:szCs w:val="21"/>
          <w:highlight w:val="none"/>
          <w:u w:val="single"/>
        </w:rPr>
        <w:t xml:space="preserve">           </w:t>
      </w:r>
    </w:p>
    <w:p w14:paraId="15E4B88B">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5BA8906">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6662328">
      <w:pPr>
        <w:snapToGrid w:val="0"/>
        <w:spacing w:line="360" w:lineRule="auto"/>
        <w:rPr>
          <w:rFonts w:hint="eastAsia" w:ascii="宋体" w:hAnsi="宋体" w:eastAsia="宋体" w:cs="宋体"/>
          <w:color w:val="auto"/>
          <w:sz w:val="21"/>
          <w:szCs w:val="21"/>
          <w:highlight w:val="none"/>
        </w:rPr>
      </w:pPr>
    </w:p>
    <w:p w14:paraId="1268330D">
      <w:pPr>
        <w:spacing w:line="360" w:lineRule="auto"/>
        <w:ind w:firstLine="3150" w:firstLineChars="1500"/>
        <w:rPr>
          <w:rFonts w:hint="eastAsia" w:ascii="宋体" w:hAnsi="宋体" w:eastAsia="宋体" w:cs="宋体"/>
          <w:color w:val="auto"/>
          <w:sz w:val="21"/>
          <w:szCs w:val="21"/>
          <w:highlight w:val="none"/>
        </w:rPr>
      </w:pPr>
    </w:p>
    <w:p w14:paraId="1E409FE8">
      <w:pPr>
        <w:spacing w:line="360" w:lineRule="auto"/>
        <w:ind w:firstLine="3150" w:firstLineChars="15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u w:val="none"/>
          <w:lang w:eastAsia="zh-CN"/>
        </w:rPr>
        <w:t>）</w:t>
      </w:r>
    </w:p>
    <w:p w14:paraId="284573C9">
      <w:pPr>
        <w:spacing w:line="360" w:lineRule="auto"/>
        <w:ind w:firstLine="3150" w:firstLineChars="15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法定代表人（单位负责人）：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签字或盖章</w:t>
      </w:r>
      <w:r>
        <w:rPr>
          <w:rFonts w:hint="eastAsia" w:ascii="宋体" w:hAnsi="宋体" w:eastAsia="宋体" w:cs="宋体"/>
          <w:color w:val="auto"/>
          <w:sz w:val="21"/>
          <w:szCs w:val="21"/>
          <w:highlight w:val="none"/>
          <w:u w:val="none"/>
          <w:lang w:eastAsia="zh-CN"/>
        </w:rPr>
        <w:t>）</w:t>
      </w:r>
    </w:p>
    <w:p w14:paraId="5118ACC9">
      <w:pPr>
        <w:spacing w:line="440" w:lineRule="exact"/>
        <w:ind w:firstLine="4620" w:firstLineChars="2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59775F0">
      <w:pPr>
        <w:spacing w:line="360" w:lineRule="auto"/>
        <w:rPr>
          <w:rFonts w:hint="eastAsia" w:ascii="宋体" w:hAnsi="宋体" w:eastAsia="宋体" w:cs="宋体"/>
          <w:b/>
          <w:color w:val="auto"/>
          <w:sz w:val="21"/>
          <w:szCs w:val="21"/>
          <w:highlight w:val="none"/>
        </w:rPr>
      </w:pPr>
    </w:p>
    <w:p w14:paraId="4145C6A2">
      <w:pPr>
        <w:spacing w:line="360" w:lineRule="auto"/>
        <w:rPr>
          <w:rFonts w:hint="eastAsia" w:ascii="宋体" w:hAnsi="宋体" w:eastAsia="宋体" w:cs="宋体"/>
          <w:b/>
          <w:color w:val="auto"/>
          <w:sz w:val="21"/>
          <w:szCs w:val="21"/>
          <w:highlight w:val="none"/>
        </w:rPr>
      </w:pPr>
    </w:p>
    <w:p w14:paraId="629BC12C">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法定代表人身份证复印件（正反面）、授权代表身份证复印件（正反面）：</w:t>
      </w:r>
    </w:p>
    <w:p w14:paraId="499F5404">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kern w:val="12"/>
          <w:sz w:val="21"/>
          <w:szCs w:val="21"/>
          <w:highlight w:val="none"/>
          <w:lang w:val="en-US" w:eastAsia="zh-CN"/>
        </w:rPr>
        <w:t>2、</w:t>
      </w:r>
      <w:r>
        <w:rPr>
          <w:rFonts w:hint="eastAsia" w:ascii="宋体" w:hAnsi="宋体" w:eastAsia="宋体" w:cs="宋体"/>
          <w:b/>
          <w:color w:val="auto"/>
          <w:kern w:val="12"/>
          <w:sz w:val="21"/>
          <w:szCs w:val="21"/>
          <w:highlight w:val="none"/>
          <w:lang w:eastAsia="zh-CN"/>
        </w:rPr>
        <w:t>供应商</w:t>
      </w:r>
      <w:r>
        <w:rPr>
          <w:rFonts w:hint="eastAsia" w:ascii="宋体" w:hAnsi="宋体" w:eastAsia="宋体" w:cs="宋体"/>
          <w:b/>
          <w:color w:val="auto"/>
          <w:kern w:val="12"/>
          <w:sz w:val="21"/>
          <w:szCs w:val="21"/>
          <w:highlight w:val="none"/>
        </w:rPr>
        <w:t>为其缴纳的社保证明复印件并加盖公章（社保指202</w:t>
      </w:r>
      <w:r>
        <w:rPr>
          <w:rFonts w:hint="eastAsia" w:ascii="宋体" w:hAnsi="宋体" w:eastAsia="宋体" w:cs="宋体"/>
          <w:b/>
          <w:color w:val="auto"/>
          <w:kern w:val="12"/>
          <w:sz w:val="21"/>
          <w:szCs w:val="21"/>
          <w:highlight w:val="none"/>
          <w:lang w:val="en-US" w:eastAsia="zh-CN"/>
        </w:rPr>
        <w:t>4</w:t>
      </w:r>
      <w:r>
        <w:rPr>
          <w:rFonts w:hint="eastAsia" w:ascii="宋体" w:hAnsi="宋体" w:eastAsia="宋体" w:cs="宋体"/>
          <w:b/>
          <w:color w:val="auto"/>
          <w:kern w:val="12"/>
          <w:sz w:val="21"/>
          <w:szCs w:val="21"/>
          <w:highlight w:val="none"/>
        </w:rPr>
        <w:t>年</w:t>
      </w:r>
      <w:r>
        <w:rPr>
          <w:rFonts w:hint="eastAsia" w:ascii="宋体" w:hAnsi="宋体" w:eastAsia="宋体" w:cs="宋体"/>
          <w:b/>
          <w:color w:val="auto"/>
          <w:kern w:val="12"/>
          <w:sz w:val="21"/>
          <w:szCs w:val="21"/>
          <w:highlight w:val="none"/>
          <w:lang w:val="en-US" w:eastAsia="zh-CN"/>
        </w:rPr>
        <w:t>1</w:t>
      </w:r>
      <w:r>
        <w:rPr>
          <w:rFonts w:hint="eastAsia" w:ascii="宋体" w:hAnsi="宋体" w:cs="宋体"/>
          <w:b/>
          <w:color w:val="auto"/>
          <w:kern w:val="12"/>
          <w:sz w:val="21"/>
          <w:szCs w:val="21"/>
          <w:highlight w:val="none"/>
          <w:lang w:val="en-US" w:eastAsia="zh-CN"/>
        </w:rPr>
        <w:t>1</w:t>
      </w:r>
      <w:r>
        <w:rPr>
          <w:rFonts w:hint="eastAsia" w:ascii="宋体" w:hAnsi="宋体" w:eastAsia="宋体" w:cs="宋体"/>
          <w:b/>
          <w:color w:val="auto"/>
          <w:kern w:val="12"/>
          <w:sz w:val="21"/>
          <w:szCs w:val="21"/>
          <w:highlight w:val="none"/>
        </w:rPr>
        <w:t>月、202</w:t>
      </w:r>
      <w:r>
        <w:rPr>
          <w:rFonts w:hint="eastAsia" w:ascii="宋体" w:hAnsi="宋体" w:eastAsia="宋体" w:cs="宋体"/>
          <w:b/>
          <w:color w:val="auto"/>
          <w:kern w:val="12"/>
          <w:sz w:val="21"/>
          <w:szCs w:val="21"/>
          <w:highlight w:val="none"/>
          <w:lang w:val="en-US" w:eastAsia="zh-CN"/>
        </w:rPr>
        <w:t>4</w:t>
      </w:r>
      <w:r>
        <w:rPr>
          <w:rFonts w:hint="eastAsia" w:ascii="宋体" w:hAnsi="宋体" w:eastAsia="宋体" w:cs="宋体"/>
          <w:b/>
          <w:color w:val="auto"/>
          <w:kern w:val="12"/>
          <w:sz w:val="21"/>
          <w:szCs w:val="21"/>
          <w:highlight w:val="none"/>
        </w:rPr>
        <w:t>年</w:t>
      </w:r>
      <w:r>
        <w:rPr>
          <w:rFonts w:hint="eastAsia" w:ascii="宋体" w:hAnsi="宋体" w:eastAsia="宋体" w:cs="宋体"/>
          <w:b/>
          <w:color w:val="auto"/>
          <w:kern w:val="12"/>
          <w:sz w:val="21"/>
          <w:szCs w:val="21"/>
          <w:highlight w:val="none"/>
          <w:lang w:val="en-US" w:eastAsia="zh-CN"/>
        </w:rPr>
        <w:t>1</w:t>
      </w:r>
      <w:r>
        <w:rPr>
          <w:rFonts w:hint="eastAsia" w:ascii="宋体" w:hAnsi="宋体" w:cs="宋体"/>
          <w:b/>
          <w:color w:val="auto"/>
          <w:kern w:val="12"/>
          <w:sz w:val="21"/>
          <w:szCs w:val="21"/>
          <w:highlight w:val="none"/>
          <w:lang w:val="en-US" w:eastAsia="zh-CN"/>
        </w:rPr>
        <w:t>2</w:t>
      </w:r>
      <w:r>
        <w:rPr>
          <w:rFonts w:hint="eastAsia" w:ascii="宋体" w:hAnsi="宋体" w:eastAsia="宋体" w:cs="宋体"/>
          <w:b/>
          <w:color w:val="auto"/>
          <w:kern w:val="12"/>
          <w:sz w:val="21"/>
          <w:szCs w:val="21"/>
          <w:highlight w:val="none"/>
        </w:rPr>
        <w:t>月</w:t>
      </w:r>
      <w:r>
        <w:rPr>
          <w:rFonts w:hint="eastAsia" w:ascii="宋体" w:hAnsi="宋体" w:eastAsia="宋体" w:cs="宋体"/>
          <w:b/>
          <w:color w:val="auto"/>
          <w:kern w:val="12"/>
          <w:sz w:val="21"/>
          <w:szCs w:val="21"/>
          <w:highlight w:val="none"/>
          <w:lang w:eastAsia="zh-CN"/>
        </w:rPr>
        <w:t>、</w:t>
      </w:r>
      <w:r>
        <w:rPr>
          <w:rFonts w:hint="eastAsia" w:ascii="宋体" w:hAnsi="宋体" w:eastAsia="宋体" w:cs="宋体"/>
          <w:b/>
          <w:color w:val="auto"/>
          <w:kern w:val="12"/>
          <w:sz w:val="21"/>
          <w:szCs w:val="21"/>
          <w:highlight w:val="none"/>
        </w:rPr>
        <w:t>20</w:t>
      </w:r>
      <w:r>
        <w:rPr>
          <w:rFonts w:hint="eastAsia" w:ascii="宋体" w:hAnsi="宋体" w:cs="宋体"/>
          <w:b/>
          <w:color w:val="auto"/>
          <w:kern w:val="12"/>
          <w:sz w:val="21"/>
          <w:szCs w:val="21"/>
          <w:highlight w:val="none"/>
          <w:lang w:val="en-US" w:eastAsia="zh-CN"/>
        </w:rPr>
        <w:t>25</w:t>
      </w:r>
      <w:r>
        <w:rPr>
          <w:rFonts w:hint="eastAsia" w:ascii="宋体" w:hAnsi="宋体" w:eastAsia="宋体" w:cs="宋体"/>
          <w:b/>
          <w:color w:val="auto"/>
          <w:kern w:val="12"/>
          <w:sz w:val="21"/>
          <w:szCs w:val="21"/>
          <w:highlight w:val="none"/>
        </w:rPr>
        <w:t>年</w:t>
      </w:r>
      <w:r>
        <w:rPr>
          <w:rFonts w:hint="eastAsia" w:ascii="宋体" w:hAnsi="宋体" w:cs="宋体"/>
          <w:b/>
          <w:color w:val="auto"/>
          <w:kern w:val="12"/>
          <w:sz w:val="21"/>
          <w:szCs w:val="21"/>
          <w:highlight w:val="none"/>
          <w:lang w:val="en-US" w:eastAsia="zh-CN"/>
        </w:rPr>
        <w:t>1</w:t>
      </w:r>
      <w:r>
        <w:rPr>
          <w:rFonts w:hint="eastAsia" w:ascii="宋体" w:hAnsi="宋体" w:eastAsia="宋体" w:cs="宋体"/>
          <w:b/>
          <w:color w:val="auto"/>
          <w:kern w:val="12"/>
          <w:sz w:val="21"/>
          <w:szCs w:val="21"/>
          <w:highlight w:val="none"/>
        </w:rPr>
        <w:t>月连续三个月）</w:t>
      </w:r>
      <w:r>
        <w:rPr>
          <w:rFonts w:hint="eastAsia" w:ascii="宋体" w:hAnsi="宋体" w:eastAsia="宋体" w:cs="宋体"/>
          <w:color w:val="auto"/>
          <w:sz w:val="21"/>
          <w:szCs w:val="21"/>
          <w:highlight w:val="none"/>
        </w:rPr>
        <w:t>。</w:t>
      </w:r>
    </w:p>
    <w:p w14:paraId="17F95613">
      <w:pPr>
        <w:spacing w:line="360" w:lineRule="auto"/>
        <w:rPr>
          <w:rFonts w:hint="eastAsia" w:ascii="宋体" w:hAnsi="宋体" w:eastAsia="宋体" w:cs="宋体"/>
          <w:b/>
          <w:color w:val="auto"/>
          <w:sz w:val="21"/>
          <w:szCs w:val="21"/>
          <w:highlight w:val="none"/>
        </w:rPr>
      </w:pPr>
    </w:p>
    <w:p w14:paraId="3A6BC429">
      <w:pPr>
        <w:jc w:val="both"/>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br w:type="page"/>
      </w:r>
    </w:p>
    <w:p w14:paraId="5D2EB6A3">
      <w:pPr>
        <w:jc w:val="center"/>
        <w:rPr>
          <w:rFonts w:hint="eastAsia" w:ascii="宋体" w:hAnsi="宋体" w:eastAsia="宋体" w:cs="宋体"/>
          <w:b/>
          <w:color w:val="auto"/>
          <w:sz w:val="21"/>
          <w:szCs w:val="21"/>
          <w:highlight w:val="none"/>
        </w:rPr>
      </w:pPr>
    </w:p>
    <w:p w14:paraId="4B103057">
      <w:pPr>
        <w:jc w:val="center"/>
        <w:rPr>
          <w:rFonts w:hint="eastAsia" w:ascii="宋体" w:hAnsi="宋体" w:eastAsia="宋体" w:cs="宋体"/>
          <w:b/>
          <w:color w:val="auto"/>
          <w:sz w:val="21"/>
          <w:szCs w:val="21"/>
          <w:highlight w:val="none"/>
        </w:rPr>
      </w:pPr>
    </w:p>
    <w:p w14:paraId="36B8F85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具备《中华人民共和国政府采购法》第二十二条规定的资格条件的承诺函</w:t>
      </w:r>
    </w:p>
    <w:p w14:paraId="6994CBC3">
      <w:pPr>
        <w:jc w:val="both"/>
        <w:rPr>
          <w:rFonts w:hint="eastAsia" w:ascii="宋体" w:hAnsi="宋体" w:eastAsia="宋体" w:cs="宋体"/>
          <w:b/>
          <w:color w:val="auto"/>
          <w:sz w:val="21"/>
          <w:szCs w:val="21"/>
          <w:highlight w:val="none"/>
        </w:rPr>
      </w:pPr>
    </w:p>
    <w:p w14:paraId="31B999E3">
      <w:pPr>
        <w:spacing w:line="360" w:lineRule="auto"/>
        <w:rPr>
          <w:rFonts w:hint="eastAsia" w:ascii="宋体" w:hAnsi="宋体" w:eastAsia="宋体" w:cs="宋体"/>
          <w:bCs/>
          <w:color w:val="auto"/>
          <w:sz w:val="21"/>
          <w:szCs w:val="21"/>
          <w:highlight w:val="none"/>
        </w:rPr>
      </w:pPr>
    </w:p>
    <w:p w14:paraId="45FE7757">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（采购人名称）</w:t>
      </w:r>
    </w:p>
    <w:p w14:paraId="3FE4F38C">
      <w:pPr>
        <w:spacing w:line="360" w:lineRule="auto"/>
        <w:ind w:firstLine="420" w:firstLineChars="200"/>
        <w:rPr>
          <w:rFonts w:hint="eastAsia" w:ascii="宋体" w:hAnsi="宋体" w:eastAsia="宋体" w:cs="宋体"/>
          <w:color w:val="auto"/>
          <w:sz w:val="21"/>
          <w:szCs w:val="21"/>
          <w:highlight w:val="none"/>
        </w:rPr>
      </w:pPr>
    </w:p>
    <w:p w14:paraId="53261FDB">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（单位名称）承诺，完全具备《中华人民共和国政府采购法》第二十二条规定的资格条件：</w:t>
      </w:r>
    </w:p>
    <w:p w14:paraId="453FAC0B">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39FCA891">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我单位对上述承诺的真实性负责。本次招标采购活动中，如有违法、违规、弄虚作假行为，所造成的损失、不良后果及法律责任，一律由我单位承担。</w:t>
      </w:r>
    </w:p>
    <w:p w14:paraId="06FD214A">
      <w:pPr>
        <w:spacing w:line="48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特此承诺！</w:t>
      </w:r>
    </w:p>
    <w:p w14:paraId="5999EDED">
      <w:pPr>
        <w:jc w:val="center"/>
        <w:rPr>
          <w:rFonts w:hint="eastAsia" w:ascii="宋体" w:hAnsi="宋体" w:eastAsia="宋体" w:cs="宋体"/>
          <w:b/>
          <w:color w:val="auto"/>
          <w:sz w:val="21"/>
          <w:szCs w:val="21"/>
          <w:highlight w:val="none"/>
        </w:rPr>
      </w:pPr>
    </w:p>
    <w:p w14:paraId="2563977A">
      <w:pPr>
        <w:jc w:val="center"/>
        <w:rPr>
          <w:rFonts w:hint="eastAsia" w:ascii="宋体" w:hAnsi="宋体" w:eastAsia="宋体" w:cs="宋体"/>
          <w:b/>
          <w:color w:val="auto"/>
          <w:sz w:val="21"/>
          <w:szCs w:val="21"/>
          <w:highlight w:val="none"/>
        </w:rPr>
      </w:pPr>
    </w:p>
    <w:p w14:paraId="3356B503">
      <w:pPr>
        <w:jc w:val="center"/>
        <w:rPr>
          <w:rFonts w:hint="eastAsia" w:ascii="宋体" w:hAnsi="宋体" w:eastAsia="宋体" w:cs="宋体"/>
          <w:b/>
          <w:color w:val="auto"/>
          <w:sz w:val="21"/>
          <w:szCs w:val="21"/>
          <w:highlight w:val="none"/>
        </w:rPr>
      </w:pPr>
    </w:p>
    <w:p w14:paraId="236D3B0F">
      <w:pPr>
        <w:spacing w:line="36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eastAsia="zh-CN"/>
        </w:rPr>
        <w:t>供应商</w:t>
      </w:r>
      <w:r>
        <w:rPr>
          <w:rFonts w:hint="eastAsia" w:ascii="宋体" w:hAnsi="宋体" w:eastAsia="宋体" w:cs="宋体"/>
          <w:color w:val="auto"/>
          <w:spacing w:val="-4"/>
          <w:sz w:val="21"/>
          <w:szCs w:val="21"/>
          <w:highlight w:val="none"/>
        </w:rPr>
        <w:t>全称（</w:t>
      </w:r>
      <w:r>
        <w:rPr>
          <w:rFonts w:hint="eastAsia" w:ascii="宋体" w:hAnsi="宋体" w:eastAsia="宋体" w:cs="宋体"/>
          <w:color w:val="auto"/>
          <w:sz w:val="21"/>
          <w:szCs w:val="21"/>
          <w:highlight w:val="none"/>
        </w:rPr>
        <w:t>盖章</w:t>
      </w:r>
      <w:r>
        <w:rPr>
          <w:rFonts w:hint="eastAsia" w:ascii="宋体" w:hAnsi="宋体" w:eastAsia="宋体" w:cs="宋体"/>
          <w:color w:val="auto"/>
          <w:spacing w:val="-4"/>
          <w:sz w:val="21"/>
          <w:szCs w:val="21"/>
          <w:highlight w:val="none"/>
        </w:rPr>
        <w:t>）：</w:t>
      </w:r>
    </w:p>
    <w:p w14:paraId="13C8B72D">
      <w:pPr>
        <w:spacing w:line="36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法定代表人或授权代表（签字或盖章）：                       </w:t>
      </w:r>
    </w:p>
    <w:p w14:paraId="21C16A0A">
      <w:pPr>
        <w:spacing w:line="360" w:lineRule="auto"/>
        <w:ind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FEB7468">
      <w:pPr>
        <w:keepNext w:val="0"/>
        <w:keepLines w:val="0"/>
        <w:pageBreakBefore w:val="0"/>
        <w:widowControl w:val="0"/>
        <w:kinsoku/>
        <w:wordWrap/>
        <w:overflowPunct/>
        <w:topLinePunct w:val="0"/>
        <w:autoSpaceDE/>
        <w:autoSpaceDN/>
        <w:bidi w:val="0"/>
        <w:adjustRightInd/>
        <w:snapToGrid/>
        <w:jc w:val="both"/>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8"/>
          <w:szCs w:val="28"/>
          <w:highlight w:val="none"/>
        </w:rPr>
        <w:br w:type="page"/>
      </w:r>
    </w:p>
    <w:p w14:paraId="00F1B743">
      <w:pPr>
        <w:keepNext w:val="0"/>
        <w:keepLines w:val="0"/>
        <w:pageBreakBefore w:val="0"/>
        <w:kinsoku/>
        <w:wordWrap/>
        <w:overflowPunct/>
        <w:topLinePunct w:val="0"/>
        <w:autoSpaceDE/>
        <w:autoSpaceDN/>
        <w:bidi w:val="0"/>
        <w:adjustRightInd/>
        <w:jc w:val="center"/>
        <w:textAlignment w:val="auto"/>
        <w:outlineLvl w:val="9"/>
        <w:rPr>
          <w:rFonts w:hint="eastAsia" w:ascii="宋体" w:hAnsi="宋体" w:eastAsia="宋体" w:cs="宋体"/>
          <w:b/>
          <w:color w:val="auto"/>
          <w:sz w:val="21"/>
          <w:szCs w:val="21"/>
          <w:highlight w:val="none"/>
        </w:rPr>
      </w:pPr>
    </w:p>
    <w:p w14:paraId="6DEF6675">
      <w:pPr>
        <w:keepNext w:val="0"/>
        <w:keepLines w:val="0"/>
        <w:pageBreakBefore w:val="0"/>
        <w:kinsoku/>
        <w:wordWrap/>
        <w:overflowPunct/>
        <w:topLinePunct w:val="0"/>
        <w:autoSpaceDE/>
        <w:autoSpaceDN/>
        <w:bidi w:val="0"/>
        <w:adjustRightInd/>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投标承诺函</w:t>
      </w:r>
    </w:p>
    <w:p w14:paraId="2F22DA4F">
      <w:pPr>
        <w:pStyle w:val="197"/>
        <w:keepNext w:val="0"/>
        <w:keepLines w:val="0"/>
        <w:pageBreakBefore w:val="0"/>
        <w:kinsoku/>
        <w:wordWrap/>
        <w:overflowPunct/>
        <w:topLinePunct w:val="0"/>
        <w:autoSpaceDE/>
        <w:autoSpaceDN/>
        <w:bidi w:val="0"/>
        <w:adjustRightInd/>
        <w:spacing w:line="336" w:lineRule="auto"/>
        <w:ind w:right="84" w:rightChars="40"/>
        <w:textAlignment w:val="auto"/>
        <w:outlineLvl w:val="9"/>
        <w:rPr>
          <w:rFonts w:hint="eastAsia" w:ascii="宋体" w:hAnsi="宋体" w:eastAsia="宋体" w:cs="宋体"/>
          <w:color w:val="auto"/>
          <w:sz w:val="21"/>
          <w:szCs w:val="21"/>
          <w:highlight w:val="none"/>
        </w:rPr>
      </w:pPr>
    </w:p>
    <w:p w14:paraId="75335D30">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名称）：</w:t>
      </w:r>
    </w:p>
    <w:p w14:paraId="24AD9F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我方确认收到贵方提供的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，已完全理解</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的所有内容。决定投标本项目，据此我方承诺如下：</w:t>
      </w:r>
    </w:p>
    <w:p w14:paraId="1D29C9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1、我方的投标文件在投标截止</w:t>
      </w:r>
      <w:r>
        <w:rPr>
          <w:rFonts w:hint="eastAsia" w:ascii="宋体" w:hAnsi="宋体" w:cs="宋体"/>
          <w:color w:val="auto"/>
          <w:sz w:val="21"/>
          <w:szCs w:val="21"/>
          <w:highlight w:val="none"/>
          <w:lang w:eastAsia="zh-CN"/>
        </w:rPr>
        <w:t>之</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eastAsia="zh-CN"/>
        </w:rPr>
        <w:t>起</w:t>
      </w:r>
      <w:r>
        <w:rPr>
          <w:rFonts w:hint="eastAsia" w:ascii="宋体" w:hAnsi="宋体" w:eastAsia="宋体" w:cs="宋体"/>
          <w:color w:val="auto"/>
          <w:sz w:val="21"/>
          <w:szCs w:val="21"/>
          <w:highlight w:val="none"/>
        </w:rPr>
        <w:t>90天内保持有效，如中标，有效期将延至本项目执行期满日为止。</w:t>
      </w:r>
    </w:p>
    <w:p w14:paraId="787565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2、我方在参与投标前已仔细研究了</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和所有相关资料，我方完全明白并认为此</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没有倾向性，也没有存在排斥潜在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的内容，我方同意</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的相关条款，放弃对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提出误解和质疑的一切权利。</w:t>
      </w:r>
    </w:p>
    <w:p w14:paraId="21BE0D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3、我方声明投标文件及所提供的一切资料均真实无误及有效。由于我方提供资料不实而造成的责任和后果由我方承担。我方同意按照贵方可能提出的要求，提供与投标有关的</w:t>
      </w:r>
      <w:r>
        <w:rPr>
          <w:rFonts w:hint="eastAsia" w:ascii="宋体" w:hAnsi="宋体" w:eastAsia="宋体" w:cs="宋体"/>
          <w:color w:val="auto"/>
          <w:sz w:val="21"/>
          <w:szCs w:val="21"/>
          <w:highlight w:val="none"/>
          <w:lang w:eastAsia="zh-CN"/>
        </w:rPr>
        <w:t>任何其他</w:t>
      </w:r>
      <w:r>
        <w:rPr>
          <w:rFonts w:hint="eastAsia" w:ascii="宋体" w:hAnsi="宋体" w:eastAsia="宋体" w:cs="宋体"/>
          <w:color w:val="auto"/>
          <w:sz w:val="21"/>
          <w:szCs w:val="21"/>
          <w:highlight w:val="none"/>
        </w:rPr>
        <w:t>数据或信息。</w:t>
      </w:r>
    </w:p>
    <w:p w14:paraId="6FB980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4、我方如果中标，保证履行投标文件中承诺的全部责任和义务，采购合同中的全部条款。</w:t>
      </w:r>
    </w:p>
    <w:p w14:paraId="2B1B1A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5、我方理解贵方不一定接受最低报价的投标。</w:t>
      </w:r>
    </w:p>
    <w:p w14:paraId="25893D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6、我方同意如在本项目开标后、投标有效期之内撤销投标文件，或中标后未在规定期限内签订合同并送贵方备案的，贵方将不退还投标保证金（如有）。</w:t>
      </w:r>
    </w:p>
    <w:p w14:paraId="394DF2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14:paraId="045956CF">
      <w:pPr>
        <w:keepNext w:val="0"/>
        <w:keepLines w:val="0"/>
        <w:pageBreakBefore w:val="0"/>
        <w:kinsoku/>
        <w:wordWrap/>
        <w:overflowPunct/>
        <w:topLinePunct w:val="0"/>
        <w:autoSpaceDE/>
        <w:autoSpaceDN/>
        <w:bidi w:val="0"/>
        <w:adjustRightInd/>
        <w:textAlignment w:val="auto"/>
        <w:outlineLvl w:val="9"/>
        <w:rPr>
          <w:rFonts w:hint="eastAsia" w:ascii="宋体" w:hAnsi="宋体" w:eastAsia="宋体" w:cs="宋体"/>
          <w:color w:val="auto"/>
          <w:sz w:val="21"/>
          <w:szCs w:val="21"/>
          <w:highlight w:val="none"/>
        </w:rPr>
      </w:pPr>
    </w:p>
    <w:p w14:paraId="4B415DC0">
      <w:pPr>
        <w:keepNext w:val="0"/>
        <w:keepLines w:val="0"/>
        <w:pageBreakBefore w:val="0"/>
        <w:kinsoku/>
        <w:wordWrap/>
        <w:overflowPunct/>
        <w:topLinePunct w:val="0"/>
        <w:autoSpaceDE/>
        <w:autoSpaceDN/>
        <w:bidi w:val="0"/>
        <w:adjustRightInd/>
        <w:textAlignment w:val="auto"/>
        <w:outlineLvl w:val="9"/>
        <w:rPr>
          <w:rFonts w:hint="eastAsia" w:ascii="宋体" w:hAnsi="宋体" w:eastAsia="宋体" w:cs="宋体"/>
          <w:color w:val="auto"/>
          <w:sz w:val="21"/>
          <w:szCs w:val="21"/>
          <w:highlight w:val="none"/>
        </w:rPr>
      </w:pPr>
    </w:p>
    <w:p w14:paraId="1F2E4936">
      <w:pPr>
        <w:keepNext w:val="0"/>
        <w:keepLines w:val="0"/>
        <w:pageBreakBefore w:val="0"/>
        <w:kinsoku/>
        <w:wordWrap/>
        <w:overflowPunct/>
        <w:topLinePunct w:val="0"/>
        <w:autoSpaceDE/>
        <w:autoSpaceDN/>
        <w:bidi w:val="0"/>
        <w:adjustRightInd/>
        <w:textAlignment w:val="auto"/>
        <w:outlineLvl w:val="9"/>
        <w:rPr>
          <w:rFonts w:hint="eastAsia" w:ascii="宋体" w:hAnsi="宋体" w:eastAsia="宋体" w:cs="宋体"/>
          <w:color w:val="auto"/>
          <w:sz w:val="21"/>
          <w:szCs w:val="21"/>
          <w:highlight w:val="none"/>
        </w:rPr>
      </w:pPr>
    </w:p>
    <w:p w14:paraId="6ABB38FE">
      <w:pPr>
        <w:spacing w:line="36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eastAsia="zh-CN"/>
        </w:rPr>
        <w:t>供应商</w:t>
      </w:r>
      <w:r>
        <w:rPr>
          <w:rFonts w:hint="eastAsia" w:ascii="宋体" w:hAnsi="宋体" w:eastAsia="宋体" w:cs="宋体"/>
          <w:color w:val="auto"/>
          <w:spacing w:val="-4"/>
          <w:sz w:val="21"/>
          <w:szCs w:val="21"/>
          <w:highlight w:val="none"/>
        </w:rPr>
        <w:t>全称（</w:t>
      </w:r>
      <w:r>
        <w:rPr>
          <w:rFonts w:hint="eastAsia" w:ascii="宋体" w:hAnsi="宋体" w:eastAsia="宋体" w:cs="宋体"/>
          <w:color w:val="auto"/>
          <w:sz w:val="21"/>
          <w:szCs w:val="21"/>
          <w:highlight w:val="none"/>
        </w:rPr>
        <w:t>盖章</w:t>
      </w:r>
      <w:r>
        <w:rPr>
          <w:rFonts w:hint="eastAsia" w:ascii="宋体" w:hAnsi="宋体" w:eastAsia="宋体" w:cs="宋体"/>
          <w:color w:val="auto"/>
          <w:spacing w:val="-4"/>
          <w:sz w:val="21"/>
          <w:szCs w:val="21"/>
          <w:highlight w:val="none"/>
        </w:rPr>
        <w:t>）：</w:t>
      </w:r>
    </w:p>
    <w:p w14:paraId="74A4D74F">
      <w:pPr>
        <w:spacing w:line="36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法定代表人或授权代表（签字或盖章）：                      </w:t>
      </w:r>
    </w:p>
    <w:p w14:paraId="241D57B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30A159BF">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3EE348C3">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中小企业声明函</w:t>
      </w:r>
    </w:p>
    <w:p w14:paraId="2E6871B2">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rPr>
        <w:t>服务类</w:t>
      </w:r>
      <w:r>
        <w:rPr>
          <w:rFonts w:hint="eastAsia" w:ascii="宋体" w:hAnsi="宋体" w:eastAsia="宋体" w:cs="宋体"/>
          <w:b/>
          <w:color w:val="auto"/>
          <w:sz w:val="21"/>
          <w:szCs w:val="21"/>
          <w:highlight w:val="none"/>
        </w:rPr>
        <w:t>）</w:t>
      </w:r>
    </w:p>
    <w:p w14:paraId="0656B73A">
      <w:pPr>
        <w:spacing w:line="400" w:lineRule="exact"/>
        <w:ind w:firstLine="420" w:firstLineChars="200"/>
        <w:rPr>
          <w:rFonts w:hint="eastAsia" w:ascii="宋体" w:hAnsi="宋体" w:eastAsia="宋体" w:cs="宋体"/>
          <w:color w:val="auto"/>
          <w:sz w:val="21"/>
          <w:szCs w:val="21"/>
          <w:highlight w:val="none"/>
        </w:rPr>
      </w:pPr>
    </w:p>
    <w:p w14:paraId="004796F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本公司郑重声明，根据《政府采购促进中小企业发展管理办法》（财库﹝2020﹞46 号）的规定，本公司参加</w:t>
      </w:r>
      <w:r>
        <w:rPr>
          <w:rFonts w:hint="eastAsia" w:ascii="宋体" w:hAnsi="宋体" w:eastAsia="宋体" w:cs="宋体"/>
          <w:color w:val="auto"/>
          <w:sz w:val="21"/>
          <w:szCs w:val="21"/>
          <w:highlight w:val="none"/>
          <w:u w:val="single"/>
        </w:rPr>
        <w:t xml:space="preserve"> （单位名称） </w:t>
      </w:r>
      <w:r>
        <w:rPr>
          <w:rFonts w:hint="eastAsia" w:ascii="宋体" w:hAnsi="宋体" w:eastAsia="宋体" w:cs="宋体"/>
          <w:color w:val="auto"/>
          <w:sz w:val="21"/>
          <w:szCs w:val="21"/>
          <w:highlight w:val="none"/>
        </w:rPr>
        <w:t xml:space="preserve"> 的</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14:paraId="5739235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b/>
          <w:bCs/>
          <w:color w:val="auto"/>
          <w:sz w:val="21"/>
          <w:szCs w:val="21"/>
          <w:highlight w:val="none"/>
          <w:u w:val="single"/>
          <w:lang w:eastAsia="zh-CN"/>
        </w:rPr>
        <w:t>其他未列明行业</w:t>
      </w:r>
      <w:r>
        <w:rPr>
          <w:rFonts w:hint="eastAsia" w:ascii="宋体" w:hAnsi="宋体" w:eastAsia="宋体" w:cs="宋体"/>
          <w:color w:val="auto"/>
          <w:sz w:val="21"/>
          <w:szCs w:val="21"/>
          <w:highlight w:val="none"/>
        </w:rPr>
        <w:t>；承接企业为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14:paraId="7363ECF1">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行业；承接企业为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14:paraId="7C860E0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1D6E03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EAFD2C7">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本企业对上述声明内容的真实性负责。如有虚假，将依法承担相应责任。 </w:t>
      </w:r>
    </w:p>
    <w:p w14:paraId="4BCC7312">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rPr>
          <w:rFonts w:hint="eastAsia" w:ascii="宋体" w:hAnsi="宋体" w:eastAsia="宋体" w:cs="宋体"/>
          <w:color w:val="auto"/>
          <w:sz w:val="21"/>
          <w:szCs w:val="21"/>
          <w:highlight w:val="none"/>
        </w:rPr>
      </w:pPr>
    </w:p>
    <w:p w14:paraId="2DB2DD5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rPr>
          <w:rFonts w:hint="eastAsia" w:ascii="宋体" w:hAnsi="宋体" w:eastAsia="宋体" w:cs="宋体"/>
          <w:color w:val="auto"/>
          <w:sz w:val="21"/>
          <w:szCs w:val="21"/>
          <w:highlight w:val="none"/>
        </w:rPr>
      </w:pPr>
    </w:p>
    <w:p w14:paraId="7C4C6F1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企业名称（盖章）：</w:t>
      </w:r>
    </w:p>
    <w:p w14:paraId="12C3BC37">
      <w:pPr>
        <w:keepNext w:val="0"/>
        <w:keepLines w:val="0"/>
        <w:pageBreakBefore w:val="0"/>
        <w:widowControl w:val="0"/>
        <w:kinsoku/>
        <w:wordWrap/>
        <w:overflowPunct/>
        <w:topLinePunct w:val="0"/>
        <w:autoSpaceDE/>
        <w:autoSpaceDN/>
        <w:bidi w:val="0"/>
        <w:adjustRightInd/>
        <w:snapToGrid/>
        <w:spacing w:line="360" w:lineRule="auto"/>
        <w:ind w:right="0" w:firstLine="4095" w:firstLineChars="19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39C3BA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rPr>
          <w:rFonts w:hint="eastAsia" w:ascii="宋体" w:hAnsi="宋体" w:eastAsia="宋体" w:cs="宋体"/>
          <w:color w:val="auto"/>
          <w:sz w:val="21"/>
          <w:szCs w:val="21"/>
          <w:highlight w:val="none"/>
        </w:rPr>
      </w:pPr>
    </w:p>
    <w:p w14:paraId="2C6F5EA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rPr>
          <w:rFonts w:hint="eastAsia" w:ascii="宋体" w:hAnsi="宋体" w:eastAsia="宋体" w:cs="宋体"/>
          <w:color w:val="auto"/>
          <w:sz w:val="21"/>
          <w:szCs w:val="21"/>
          <w:highlight w:val="none"/>
        </w:rPr>
      </w:pPr>
    </w:p>
    <w:p w14:paraId="32F4AF98">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注：1、从业人员、营业收入、资产总额填报上一年度数据，无上一年度数据的新成立企业可不填报。</w:t>
      </w:r>
    </w:p>
    <w:p w14:paraId="416E8C03">
      <w:pPr>
        <w:keepNext w:val="0"/>
        <w:keepLines w:val="0"/>
        <w:pageBreakBefore w:val="0"/>
        <w:widowControl w:val="0"/>
        <w:numPr>
          <w:ilvl w:val="0"/>
          <w:numId w:val="7"/>
        </w:numPr>
        <w:kinsoku/>
        <w:wordWrap/>
        <w:overflowPunct/>
        <w:topLinePunct w:val="0"/>
        <w:autoSpaceDE/>
        <w:autoSpaceDN/>
        <w:bidi w:val="0"/>
        <w:adjustRightInd/>
        <w:snapToGrid/>
        <w:spacing w:line="360" w:lineRule="auto"/>
        <w:ind w:right="0" w:firstLine="840" w:firstLineChars="4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15961FD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right="0" w:firstLine="840" w:firstLineChars="400"/>
        <w:jc w:val="both"/>
        <w:textAlignment w:val="auto"/>
        <w:rPr>
          <w:rFonts w:hint="eastAsia" w:ascii="宋体" w:hAnsi="宋体" w:eastAsia="宋体" w:cs="宋体"/>
          <w:color w:val="auto"/>
          <w:sz w:val="21"/>
          <w:szCs w:val="21"/>
          <w:highlight w:val="none"/>
        </w:rPr>
        <w:sectPr>
          <w:pgSz w:w="11906" w:h="16838"/>
          <w:pgMar w:top="1440" w:right="1797" w:bottom="698" w:left="179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sz w:val="21"/>
          <w:szCs w:val="21"/>
          <w:highlight w:val="none"/>
        </w:rPr>
        <w:t>行业划分参照工信部联企业[2011]300号规定。</w:t>
      </w:r>
    </w:p>
    <w:p w14:paraId="1CBCDE38">
      <w:pPr>
        <w:widowControl/>
        <w:spacing w:before="120" w:after="120" w:line="440" w:lineRule="exact"/>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中小微行业划型标准规定（根据工信部联企业〔2011〕300号制定）</w:t>
      </w:r>
    </w:p>
    <w:tbl>
      <w:tblPr>
        <w:tblStyle w:val="51"/>
        <w:tblW w:w="14562" w:type="dxa"/>
        <w:jc w:val="center"/>
        <w:tblLayout w:type="fixed"/>
        <w:tblCellMar>
          <w:top w:w="0" w:type="dxa"/>
          <w:left w:w="108" w:type="dxa"/>
          <w:bottom w:w="0" w:type="dxa"/>
          <w:right w:w="108" w:type="dxa"/>
        </w:tblCellMar>
      </w:tblPr>
      <w:tblGrid>
        <w:gridCol w:w="1775"/>
        <w:gridCol w:w="1343"/>
        <w:gridCol w:w="1763"/>
        <w:gridCol w:w="1660"/>
        <w:gridCol w:w="1240"/>
        <w:gridCol w:w="1480"/>
        <w:gridCol w:w="1520"/>
        <w:gridCol w:w="1285"/>
        <w:gridCol w:w="1275"/>
        <w:gridCol w:w="1221"/>
      </w:tblGrid>
      <w:tr w14:paraId="175F4FA1">
        <w:tblPrEx>
          <w:tblCellMar>
            <w:top w:w="0" w:type="dxa"/>
            <w:left w:w="108" w:type="dxa"/>
            <w:bottom w:w="0" w:type="dxa"/>
            <w:right w:w="108" w:type="dxa"/>
          </w:tblCellMar>
        </w:tblPrEx>
        <w:trPr>
          <w:trHeight w:val="324" w:hRule="atLeast"/>
          <w:jc w:val="center"/>
        </w:trPr>
        <w:tc>
          <w:tcPr>
            <w:tcW w:w="1775" w:type="dxa"/>
            <w:vMerge w:val="restart"/>
            <w:tcBorders>
              <w:top w:val="single" w:color="auto" w:sz="8" w:space="0"/>
              <w:left w:val="single" w:color="auto" w:sz="8" w:space="0"/>
              <w:bottom w:val="single" w:color="000000" w:sz="4" w:space="0"/>
              <w:right w:val="single" w:color="auto" w:sz="8" w:space="0"/>
            </w:tcBorders>
            <w:noWrap w:val="0"/>
            <w:vAlign w:val="center"/>
          </w:tcPr>
          <w:p w14:paraId="0995B70C">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行业</w:t>
            </w:r>
          </w:p>
        </w:tc>
        <w:tc>
          <w:tcPr>
            <w:tcW w:w="4766" w:type="dxa"/>
            <w:gridSpan w:val="3"/>
            <w:tcBorders>
              <w:top w:val="single" w:color="auto" w:sz="8" w:space="0"/>
              <w:left w:val="nil"/>
              <w:bottom w:val="single" w:color="auto" w:sz="4" w:space="0"/>
              <w:right w:val="single" w:color="000000" w:sz="8" w:space="0"/>
            </w:tcBorders>
            <w:noWrap w:val="0"/>
            <w:vAlign w:val="center"/>
          </w:tcPr>
          <w:p w14:paraId="7B3A66EC">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noWrap w:val="0"/>
            <w:vAlign w:val="center"/>
          </w:tcPr>
          <w:p w14:paraId="04200CC0">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noWrap w:val="0"/>
            <w:vAlign w:val="center"/>
          </w:tcPr>
          <w:p w14:paraId="787F02E9">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微型企业</w:t>
            </w:r>
          </w:p>
        </w:tc>
      </w:tr>
      <w:tr w14:paraId="4D69D69D">
        <w:tblPrEx>
          <w:tblCellMar>
            <w:top w:w="0" w:type="dxa"/>
            <w:left w:w="108" w:type="dxa"/>
            <w:bottom w:w="0" w:type="dxa"/>
            <w:right w:w="108" w:type="dxa"/>
          </w:tblCellMar>
        </w:tblPrEx>
        <w:trPr>
          <w:trHeight w:val="525" w:hRule="atLeast"/>
          <w:jc w:val="center"/>
        </w:trPr>
        <w:tc>
          <w:tcPr>
            <w:tcW w:w="1775" w:type="dxa"/>
            <w:vMerge w:val="continue"/>
            <w:tcBorders>
              <w:top w:val="single" w:color="auto" w:sz="8" w:space="0"/>
              <w:left w:val="single" w:color="auto" w:sz="8" w:space="0"/>
              <w:bottom w:val="single" w:color="000000" w:sz="4" w:space="0"/>
              <w:right w:val="single" w:color="auto" w:sz="8" w:space="0"/>
            </w:tcBorders>
            <w:noWrap w:val="0"/>
            <w:vAlign w:val="center"/>
          </w:tcPr>
          <w:p w14:paraId="42828310">
            <w:pPr>
              <w:widowControl/>
              <w:rPr>
                <w:rFonts w:hint="eastAsia" w:ascii="宋体" w:hAnsi="宋体" w:eastAsia="宋体" w:cs="宋体"/>
                <w:b/>
                <w:bCs/>
                <w:color w:val="auto"/>
                <w:sz w:val="18"/>
                <w:szCs w:val="18"/>
                <w:highlight w:val="none"/>
              </w:rPr>
            </w:pPr>
          </w:p>
        </w:tc>
        <w:tc>
          <w:tcPr>
            <w:tcW w:w="1343" w:type="dxa"/>
            <w:tcBorders>
              <w:top w:val="nil"/>
              <w:left w:val="nil"/>
              <w:bottom w:val="single" w:color="auto" w:sz="4" w:space="0"/>
              <w:right w:val="single" w:color="auto" w:sz="4" w:space="0"/>
            </w:tcBorders>
            <w:noWrap w:val="0"/>
            <w:vAlign w:val="bottom"/>
          </w:tcPr>
          <w:p w14:paraId="3A853E8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从业人员X（人）</w:t>
            </w:r>
          </w:p>
        </w:tc>
        <w:tc>
          <w:tcPr>
            <w:tcW w:w="1763" w:type="dxa"/>
            <w:tcBorders>
              <w:top w:val="nil"/>
              <w:left w:val="nil"/>
              <w:bottom w:val="single" w:color="auto" w:sz="4" w:space="0"/>
              <w:right w:val="single" w:color="auto" w:sz="4" w:space="0"/>
            </w:tcBorders>
            <w:noWrap w:val="0"/>
            <w:vAlign w:val="bottom"/>
          </w:tcPr>
          <w:p w14:paraId="6002B72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p w14:paraId="6E4D1F2F">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660" w:type="dxa"/>
            <w:tcBorders>
              <w:top w:val="nil"/>
              <w:left w:val="nil"/>
              <w:bottom w:val="single" w:color="auto" w:sz="4" w:space="0"/>
              <w:right w:val="single" w:color="auto" w:sz="8" w:space="0"/>
            </w:tcBorders>
            <w:noWrap w:val="0"/>
            <w:vAlign w:val="bottom"/>
          </w:tcPr>
          <w:p w14:paraId="3624110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p w14:paraId="3103B6B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40" w:type="dxa"/>
            <w:tcBorders>
              <w:top w:val="nil"/>
              <w:left w:val="nil"/>
              <w:bottom w:val="single" w:color="auto" w:sz="4" w:space="0"/>
              <w:right w:val="single" w:color="auto" w:sz="4" w:space="0"/>
            </w:tcBorders>
            <w:noWrap w:val="0"/>
            <w:vAlign w:val="bottom"/>
          </w:tcPr>
          <w:p w14:paraId="4A5C452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从业人员X（人）</w:t>
            </w:r>
          </w:p>
        </w:tc>
        <w:tc>
          <w:tcPr>
            <w:tcW w:w="1480" w:type="dxa"/>
            <w:tcBorders>
              <w:top w:val="nil"/>
              <w:left w:val="nil"/>
              <w:bottom w:val="single" w:color="auto" w:sz="4" w:space="0"/>
              <w:right w:val="single" w:color="auto" w:sz="4" w:space="0"/>
            </w:tcBorders>
            <w:noWrap w:val="0"/>
            <w:vAlign w:val="bottom"/>
          </w:tcPr>
          <w:p w14:paraId="3DE969B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p w14:paraId="2C44A05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520" w:type="dxa"/>
            <w:tcBorders>
              <w:top w:val="nil"/>
              <w:left w:val="nil"/>
              <w:bottom w:val="single" w:color="auto" w:sz="4" w:space="0"/>
              <w:right w:val="single" w:color="auto" w:sz="8" w:space="0"/>
            </w:tcBorders>
            <w:noWrap w:val="0"/>
            <w:vAlign w:val="bottom"/>
          </w:tcPr>
          <w:p w14:paraId="6637DF2F">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p w14:paraId="2B3D89A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85" w:type="dxa"/>
            <w:tcBorders>
              <w:top w:val="nil"/>
              <w:left w:val="nil"/>
              <w:bottom w:val="single" w:color="auto" w:sz="4" w:space="0"/>
              <w:right w:val="single" w:color="auto" w:sz="4" w:space="0"/>
            </w:tcBorders>
            <w:noWrap w:val="0"/>
            <w:vAlign w:val="bottom"/>
          </w:tcPr>
          <w:p w14:paraId="2696E7B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从业人员X（人）</w:t>
            </w:r>
          </w:p>
        </w:tc>
        <w:tc>
          <w:tcPr>
            <w:tcW w:w="1275" w:type="dxa"/>
            <w:tcBorders>
              <w:top w:val="nil"/>
              <w:left w:val="nil"/>
              <w:bottom w:val="single" w:color="auto" w:sz="4" w:space="0"/>
              <w:right w:val="single" w:color="auto" w:sz="4" w:space="0"/>
            </w:tcBorders>
            <w:noWrap w:val="0"/>
            <w:vAlign w:val="bottom"/>
          </w:tcPr>
          <w:p w14:paraId="2EF514A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营业收入Y（万元）</w:t>
            </w:r>
          </w:p>
        </w:tc>
        <w:tc>
          <w:tcPr>
            <w:tcW w:w="1221" w:type="dxa"/>
            <w:tcBorders>
              <w:top w:val="nil"/>
              <w:left w:val="nil"/>
              <w:bottom w:val="single" w:color="auto" w:sz="4" w:space="0"/>
              <w:right w:val="single" w:color="auto" w:sz="8" w:space="0"/>
            </w:tcBorders>
            <w:noWrap w:val="0"/>
            <w:vAlign w:val="bottom"/>
          </w:tcPr>
          <w:p w14:paraId="55F7135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资产总额Z（万元）</w:t>
            </w:r>
          </w:p>
        </w:tc>
      </w:tr>
      <w:tr w14:paraId="776E461E">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1C227EE1">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1、农林牧渔业</w:t>
            </w:r>
          </w:p>
        </w:tc>
        <w:tc>
          <w:tcPr>
            <w:tcW w:w="1343" w:type="dxa"/>
            <w:tcBorders>
              <w:top w:val="nil"/>
              <w:left w:val="nil"/>
              <w:bottom w:val="single" w:color="auto" w:sz="4" w:space="0"/>
              <w:right w:val="single" w:color="auto" w:sz="4" w:space="0"/>
            </w:tcBorders>
            <w:noWrap w:val="0"/>
            <w:vAlign w:val="bottom"/>
          </w:tcPr>
          <w:p w14:paraId="5402D7DD">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763" w:type="dxa"/>
            <w:tcBorders>
              <w:top w:val="nil"/>
              <w:left w:val="nil"/>
              <w:bottom w:val="single" w:color="auto" w:sz="4" w:space="0"/>
              <w:right w:val="single" w:color="auto" w:sz="4" w:space="0"/>
            </w:tcBorders>
            <w:noWrap w:val="0"/>
            <w:vAlign w:val="bottom"/>
          </w:tcPr>
          <w:p w14:paraId="2BB4A04E">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6A6A91A1">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2B9E3A24">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480" w:type="dxa"/>
            <w:tcBorders>
              <w:top w:val="nil"/>
              <w:left w:val="nil"/>
              <w:bottom w:val="single" w:color="auto" w:sz="4" w:space="0"/>
              <w:right w:val="single" w:color="auto" w:sz="4" w:space="0"/>
            </w:tcBorders>
            <w:noWrap w:val="0"/>
            <w:vAlign w:val="bottom"/>
          </w:tcPr>
          <w:p w14:paraId="62D246B2">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50≤Y＜500</w:t>
            </w:r>
          </w:p>
        </w:tc>
        <w:tc>
          <w:tcPr>
            <w:tcW w:w="1520" w:type="dxa"/>
            <w:tcBorders>
              <w:top w:val="nil"/>
              <w:left w:val="nil"/>
              <w:bottom w:val="single" w:color="auto" w:sz="4" w:space="0"/>
              <w:right w:val="single" w:color="auto" w:sz="8" w:space="0"/>
            </w:tcBorders>
            <w:noWrap w:val="0"/>
            <w:vAlign w:val="bottom"/>
          </w:tcPr>
          <w:p w14:paraId="35B7281C">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4D6C6C1B">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75" w:type="dxa"/>
            <w:tcBorders>
              <w:top w:val="nil"/>
              <w:left w:val="nil"/>
              <w:bottom w:val="single" w:color="auto" w:sz="4" w:space="0"/>
              <w:right w:val="single" w:color="auto" w:sz="4" w:space="0"/>
            </w:tcBorders>
            <w:noWrap w:val="0"/>
            <w:vAlign w:val="bottom"/>
          </w:tcPr>
          <w:p w14:paraId="38717F31">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w:t>
            </w:r>
          </w:p>
        </w:tc>
        <w:tc>
          <w:tcPr>
            <w:tcW w:w="1221" w:type="dxa"/>
            <w:tcBorders>
              <w:top w:val="nil"/>
              <w:left w:val="nil"/>
              <w:bottom w:val="single" w:color="auto" w:sz="4" w:space="0"/>
              <w:right w:val="single" w:color="auto" w:sz="8" w:space="0"/>
            </w:tcBorders>
            <w:noWrap w:val="0"/>
            <w:vAlign w:val="bottom"/>
          </w:tcPr>
          <w:p w14:paraId="79593D0D">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14:paraId="30121C8A">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5B605987">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2、工业</w:t>
            </w:r>
          </w:p>
        </w:tc>
        <w:tc>
          <w:tcPr>
            <w:tcW w:w="1343" w:type="dxa"/>
            <w:tcBorders>
              <w:top w:val="nil"/>
              <w:left w:val="nil"/>
              <w:bottom w:val="single" w:color="auto" w:sz="4" w:space="0"/>
              <w:right w:val="single" w:color="auto" w:sz="4" w:space="0"/>
            </w:tcBorders>
            <w:noWrap w:val="0"/>
            <w:vAlign w:val="bottom"/>
          </w:tcPr>
          <w:p w14:paraId="096A11B8">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14:paraId="3F1CAAE2">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2000≤Y＜40000</w:t>
            </w:r>
          </w:p>
        </w:tc>
        <w:tc>
          <w:tcPr>
            <w:tcW w:w="1660" w:type="dxa"/>
            <w:tcBorders>
              <w:top w:val="nil"/>
              <w:left w:val="nil"/>
              <w:bottom w:val="single" w:color="auto" w:sz="4" w:space="0"/>
              <w:right w:val="single" w:color="auto" w:sz="8" w:space="0"/>
            </w:tcBorders>
            <w:noWrap w:val="0"/>
            <w:vAlign w:val="bottom"/>
          </w:tcPr>
          <w:p w14:paraId="3A19D574">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5E1B8889">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20≤X＜300</w:t>
            </w:r>
          </w:p>
        </w:tc>
        <w:tc>
          <w:tcPr>
            <w:tcW w:w="1480" w:type="dxa"/>
            <w:tcBorders>
              <w:top w:val="nil"/>
              <w:left w:val="nil"/>
              <w:bottom w:val="single" w:color="auto" w:sz="4" w:space="0"/>
              <w:right w:val="single" w:color="auto" w:sz="4" w:space="0"/>
            </w:tcBorders>
            <w:noWrap w:val="0"/>
            <w:vAlign w:val="bottom"/>
          </w:tcPr>
          <w:p w14:paraId="56E1CDFE">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300≤Y＜2000</w:t>
            </w:r>
          </w:p>
        </w:tc>
        <w:tc>
          <w:tcPr>
            <w:tcW w:w="1520" w:type="dxa"/>
            <w:tcBorders>
              <w:top w:val="nil"/>
              <w:left w:val="nil"/>
              <w:bottom w:val="single" w:color="auto" w:sz="4" w:space="0"/>
              <w:right w:val="single" w:color="auto" w:sz="8" w:space="0"/>
            </w:tcBorders>
            <w:noWrap w:val="0"/>
            <w:vAlign w:val="bottom"/>
          </w:tcPr>
          <w:p w14:paraId="5C758403">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3193AE79">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c>
          <w:tcPr>
            <w:tcW w:w="1275" w:type="dxa"/>
            <w:tcBorders>
              <w:top w:val="nil"/>
              <w:left w:val="nil"/>
              <w:bottom w:val="single" w:color="auto" w:sz="4" w:space="0"/>
              <w:right w:val="single" w:color="auto" w:sz="4" w:space="0"/>
            </w:tcBorders>
            <w:noWrap w:val="0"/>
            <w:vAlign w:val="bottom"/>
          </w:tcPr>
          <w:p w14:paraId="62467434">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w:t>
            </w:r>
          </w:p>
        </w:tc>
        <w:tc>
          <w:tcPr>
            <w:tcW w:w="1221" w:type="dxa"/>
            <w:tcBorders>
              <w:top w:val="nil"/>
              <w:left w:val="nil"/>
              <w:bottom w:val="single" w:color="auto" w:sz="4" w:space="0"/>
              <w:right w:val="single" w:color="auto" w:sz="8" w:space="0"/>
            </w:tcBorders>
            <w:noWrap w:val="0"/>
            <w:vAlign w:val="bottom"/>
          </w:tcPr>
          <w:p w14:paraId="6428F590">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14:paraId="1215DE16">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3E213E9D">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3、建筑业</w:t>
            </w:r>
          </w:p>
        </w:tc>
        <w:tc>
          <w:tcPr>
            <w:tcW w:w="1343" w:type="dxa"/>
            <w:tcBorders>
              <w:top w:val="nil"/>
              <w:left w:val="nil"/>
              <w:bottom w:val="single" w:color="auto" w:sz="4" w:space="0"/>
              <w:right w:val="single" w:color="auto" w:sz="4" w:space="0"/>
            </w:tcBorders>
            <w:noWrap w:val="0"/>
            <w:vAlign w:val="bottom"/>
          </w:tcPr>
          <w:p w14:paraId="3013FC64">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763" w:type="dxa"/>
            <w:tcBorders>
              <w:top w:val="nil"/>
              <w:left w:val="nil"/>
              <w:bottom w:val="single" w:color="auto" w:sz="4" w:space="0"/>
              <w:right w:val="single" w:color="auto" w:sz="4" w:space="0"/>
            </w:tcBorders>
            <w:noWrap w:val="0"/>
            <w:vAlign w:val="bottom"/>
          </w:tcPr>
          <w:p w14:paraId="0CDD98A1">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6000≤Y＜80000</w:t>
            </w:r>
          </w:p>
        </w:tc>
        <w:tc>
          <w:tcPr>
            <w:tcW w:w="1660" w:type="dxa"/>
            <w:tcBorders>
              <w:top w:val="nil"/>
              <w:left w:val="nil"/>
              <w:bottom w:val="single" w:color="auto" w:sz="4" w:space="0"/>
              <w:right w:val="single" w:color="auto" w:sz="8" w:space="0"/>
            </w:tcBorders>
            <w:noWrap w:val="0"/>
            <w:vAlign w:val="bottom"/>
          </w:tcPr>
          <w:p w14:paraId="7BE1A9F6">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5000≤Z＜80000</w:t>
            </w:r>
          </w:p>
        </w:tc>
        <w:tc>
          <w:tcPr>
            <w:tcW w:w="1240" w:type="dxa"/>
            <w:tcBorders>
              <w:top w:val="nil"/>
              <w:left w:val="nil"/>
              <w:bottom w:val="single" w:color="auto" w:sz="4" w:space="0"/>
              <w:right w:val="single" w:color="auto" w:sz="4" w:space="0"/>
            </w:tcBorders>
            <w:noWrap w:val="0"/>
            <w:vAlign w:val="bottom"/>
          </w:tcPr>
          <w:p w14:paraId="641AED08">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480" w:type="dxa"/>
            <w:tcBorders>
              <w:top w:val="nil"/>
              <w:left w:val="nil"/>
              <w:bottom w:val="single" w:color="auto" w:sz="4" w:space="0"/>
              <w:right w:val="single" w:color="auto" w:sz="4" w:space="0"/>
            </w:tcBorders>
            <w:noWrap w:val="0"/>
            <w:vAlign w:val="bottom"/>
          </w:tcPr>
          <w:p w14:paraId="682AF8D1">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300≤Y＜6000</w:t>
            </w:r>
          </w:p>
        </w:tc>
        <w:tc>
          <w:tcPr>
            <w:tcW w:w="1520" w:type="dxa"/>
            <w:tcBorders>
              <w:top w:val="nil"/>
              <w:left w:val="nil"/>
              <w:bottom w:val="single" w:color="auto" w:sz="4" w:space="0"/>
              <w:right w:val="single" w:color="auto" w:sz="8" w:space="0"/>
            </w:tcBorders>
            <w:noWrap w:val="0"/>
            <w:vAlign w:val="bottom"/>
          </w:tcPr>
          <w:p w14:paraId="6C0035D7">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300≤Z＜5000</w:t>
            </w:r>
          </w:p>
        </w:tc>
        <w:tc>
          <w:tcPr>
            <w:tcW w:w="1285" w:type="dxa"/>
            <w:tcBorders>
              <w:top w:val="nil"/>
              <w:left w:val="nil"/>
              <w:bottom w:val="single" w:color="auto" w:sz="4" w:space="0"/>
              <w:right w:val="single" w:color="auto" w:sz="4" w:space="0"/>
            </w:tcBorders>
            <w:noWrap w:val="0"/>
            <w:vAlign w:val="bottom"/>
          </w:tcPr>
          <w:p w14:paraId="335066DC">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75" w:type="dxa"/>
            <w:tcBorders>
              <w:top w:val="nil"/>
              <w:left w:val="nil"/>
              <w:bottom w:val="single" w:color="auto" w:sz="4" w:space="0"/>
              <w:right w:val="single" w:color="auto" w:sz="4" w:space="0"/>
            </w:tcBorders>
            <w:noWrap w:val="0"/>
            <w:vAlign w:val="bottom"/>
          </w:tcPr>
          <w:p w14:paraId="400E65CE">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w:t>
            </w:r>
          </w:p>
        </w:tc>
        <w:tc>
          <w:tcPr>
            <w:tcW w:w="1221" w:type="dxa"/>
            <w:tcBorders>
              <w:top w:val="nil"/>
              <w:left w:val="nil"/>
              <w:bottom w:val="single" w:color="auto" w:sz="4" w:space="0"/>
              <w:right w:val="single" w:color="auto" w:sz="8" w:space="0"/>
            </w:tcBorders>
            <w:noWrap w:val="0"/>
            <w:vAlign w:val="bottom"/>
          </w:tcPr>
          <w:p w14:paraId="4F9B5DAE">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Z＜300</w:t>
            </w:r>
          </w:p>
        </w:tc>
      </w:tr>
      <w:tr w14:paraId="0F9ECD96">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6CC73BA3">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4、批发业</w:t>
            </w:r>
          </w:p>
        </w:tc>
        <w:tc>
          <w:tcPr>
            <w:tcW w:w="1343" w:type="dxa"/>
            <w:tcBorders>
              <w:top w:val="nil"/>
              <w:left w:val="nil"/>
              <w:bottom w:val="single" w:color="auto" w:sz="4" w:space="0"/>
              <w:right w:val="single" w:color="auto" w:sz="4" w:space="0"/>
            </w:tcBorders>
            <w:noWrap w:val="0"/>
            <w:vAlign w:val="bottom"/>
          </w:tcPr>
          <w:p w14:paraId="455C6629">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20≤X＜200</w:t>
            </w:r>
          </w:p>
        </w:tc>
        <w:tc>
          <w:tcPr>
            <w:tcW w:w="1763" w:type="dxa"/>
            <w:tcBorders>
              <w:top w:val="nil"/>
              <w:left w:val="nil"/>
              <w:bottom w:val="single" w:color="auto" w:sz="4" w:space="0"/>
              <w:right w:val="single" w:color="auto" w:sz="4" w:space="0"/>
            </w:tcBorders>
            <w:noWrap w:val="0"/>
            <w:vAlign w:val="bottom"/>
          </w:tcPr>
          <w:p w14:paraId="0A135892">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5000≤Y＜40000</w:t>
            </w:r>
          </w:p>
        </w:tc>
        <w:tc>
          <w:tcPr>
            <w:tcW w:w="1660" w:type="dxa"/>
            <w:tcBorders>
              <w:top w:val="nil"/>
              <w:left w:val="nil"/>
              <w:bottom w:val="single" w:color="auto" w:sz="4" w:space="0"/>
              <w:right w:val="single" w:color="auto" w:sz="8" w:space="0"/>
            </w:tcBorders>
            <w:noWrap w:val="0"/>
            <w:vAlign w:val="bottom"/>
          </w:tcPr>
          <w:p w14:paraId="0932ACE3">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5D77F1E1">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5≤X＜20</w:t>
            </w:r>
          </w:p>
        </w:tc>
        <w:tc>
          <w:tcPr>
            <w:tcW w:w="1480" w:type="dxa"/>
            <w:tcBorders>
              <w:top w:val="nil"/>
              <w:left w:val="nil"/>
              <w:bottom w:val="single" w:color="auto" w:sz="4" w:space="0"/>
              <w:right w:val="single" w:color="auto" w:sz="4" w:space="0"/>
            </w:tcBorders>
            <w:noWrap w:val="0"/>
            <w:vAlign w:val="bottom"/>
          </w:tcPr>
          <w:p w14:paraId="4F76F3FA">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1000≤Y＜5000</w:t>
            </w:r>
          </w:p>
        </w:tc>
        <w:tc>
          <w:tcPr>
            <w:tcW w:w="1520" w:type="dxa"/>
            <w:tcBorders>
              <w:top w:val="nil"/>
              <w:left w:val="nil"/>
              <w:bottom w:val="single" w:color="auto" w:sz="4" w:space="0"/>
              <w:right w:val="single" w:color="auto" w:sz="8" w:space="0"/>
            </w:tcBorders>
            <w:noWrap w:val="0"/>
            <w:vAlign w:val="bottom"/>
          </w:tcPr>
          <w:p w14:paraId="5476DFA6">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4E6A7E51">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X＜5</w:t>
            </w:r>
          </w:p>
        </w:tc>
        <w:tc>
          <w:tcPr>
            <w:tcW w:w="1275" w:type="dxa"/>
            <w:tcBorders>
              <w:top w:val="nil"/>
              <w:left w:val="nil"/>
              <w:bottom w:val="single" w:color="auto" w:sz="4" w:space="0"/>
              <w:right w:val="single" w:color="auto" w:sz="4" w:space="0"/>
            </w:tcBorders>
            <w:noWrap w:val="0"/>
            <w:vAlign w:val="bottom"/>
          </w:tcPr>
          <w:p w14:paraId="5B6FB314">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w:t>
            </w:r>
          </w:p>
        </w:tc>
        <w:tc>
          <w:tcPr>
            <w:tcW w:w="1221" w:type="dxa"/>
            <w:tcBorders>
              <w:top w:val="nil"/>
              <w:left w:val="nil"/>
              <w:bottom w:val="single" w:color="auto" w:sz="4" w:space="0"/>
              <w:right w:val="single" w:color="auto" w:sz="8" w:space="0"/>
            </w:tcBorders>
            <w:noWrap w:val="0"/>
            <w:vAlign w:val="bottom"/>
          </w:tcPr>
          <w:p w14:paraId="4607E2AB">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14:paraId="036D83E2">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19DA9798">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5、零售业</w:t>
            </w:r>
          </w:p>
        </w:tc>
        <w:tc>
          <w:tcPr>
            <w:tcW w:w="1343" w:type="dxa"/>
            <w:tcBorders>
              <w:top w:val="nil"/>
              <w:left w:val="nil"/>
              <w:bottom w:val="single" w:color="auto" w:sz="4" w:space="0"/>
              <w:right w:val="single" w:color="auto" w:sz="4" w:space="0"/>
            </w:tcBorders>
            <w:noWrap w:val="0"/>
            <w:vAlign w:val="bottom"/>
          </w:tcPr>
          <w:p w14:paraId="1498619B">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50≤X＜300</w:t>
            </w:r>
          </w:p>
        </w:tc>
        <w:tc>
          <w:tcPr>
            <w:tcW w:w="1763" w:type="dxa"/>
            <w:tcBorders>
              <w:top w:val="nil"/>
              <w:left w:val="nil"/>
              <w:bottom w:val="single" w:color="auto" w:sz="4" w:space="0"/>
              <w:right w:val="single" w:color="auto" w:sz="4" w:space="0"/>
            </w:tcBorders>
            <w:noWrap w:val="0"/>
            <w:vAlign w:val="bottom"/>
          </w:tcPr>
          <w:p w14:paraId="567FEBD8">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57F49864">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46DB030C">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10≤X＜50</w:t>
            </w:r>
          </w:p>
        </w:tc>
        <w:tc>
          <w:tcPr>
            <w:tcW w:w="1480" w:type="dxa"/>
            <w:tcBorders>
              <w:top w:val="nil"/>
              <w:left w:val="nil"/>
              <w:bottom w:val="single" w:color="auto" w:sz="4" w:space="0"/>
              <w:right w:val="single" w:color="auto" w:sz="4" w:space="0"/>
            </w:tcBorders>
            <w:noWrap w:val="0"/>
            <w:vAlign w:val="bottom"/>
          </w:tcPr>
          <w:p w14:paraId="46DE5F0A">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100≤Y＜500</w:t>
            </w:r>
          </w:p>
        </w:tc>
        <w:tc>
          <w:tcPr>
            <w:tcW w:w="1520" w:type="dxa"/>
            <w:tcBorders>
              <w:top w:val="nil"/>
              <w:left w:val="nil"/>
              <w:bottom w:val="single" w:color="auto" w:sz="4" w:space="0"/>
              <w:right w:val="single" w:color="auto" w:sz="8" w:space="0"/>
            </w:tcBorders>
            <w:noWrap w:val="0"/>
            <w:vAlign w:val="bottom"/>
          </w:tcPr>
          <w:p w14:paraId="7C012EEF">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503675AC">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0BF00F40">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7B927C9A">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14:paraId="7E4D7C86">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5FDC81A2">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6、交通运输业</w:t>
            </w:r>
          </w:p>
        </w:tc>
        <w:tc>
          <w:tcPr>
            <w:tcW w:w="1343" w:type="dxa"/>
            <w:tcBorders>
              <w:top w:val="nil"/>
              <w:left w:val="nil"/>
              <w:bottom w:val="single" w:color="auto" w:sz="4" w:space="0"/>
              <w:right w:val="single" w:color="auto" w:sz="4" w:space="0"/>
            </w:tcBorders>
            <w:noWrap w:val="0"/>
            <w:vAlign w:val="bottom"/>
          </w:tcPr>
          <w:p w14:paraId="79866543">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14:paraId="3FC74D10">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3000≤Y＜30000</w:t>
            </w:r>
          </w:p>
        </w:tc>
        <w:tc>
          <w:tcPr>
            <w:tcW w:w="1660" w:type="dxa"/>
            <w:tcBorders>
              <w:top w:val="nil"/>
              <w:left w:val="nil"/>
              <w:bottom w:val="single" w:color="auto" w:sz="4" w:space="0"/>
              <w:right w:val="single" w:color="auto" w:sz="8" w:space="0"/>
            </w:tcBorders>
            <w:noWrap w:val="0"/>
            <w:vAlign w:val="bottom"/>
          </w:tcPr>
          <w:p w14:paraId="3AE36826">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5C34A346">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20≤X＜300</w:t>
            </w:r>
          </w:p>
        </w:tc>
        <w:tc>
          <w:tcPr>
            <w:tcW w:w="1480" w:type="dxa"/>
            <w:tcBorders>
              <w:top w:val="nil"/>
              <w:left w:val="nil"/>
              <w:bottom w:val="single" w:color="auto" w:sz="4" w:space="0"/>
              <w:right w:val="single" w:color="auto" w:sz="4" w:space="0"/>
            </w:tcBorders>
            <w:noWrap w:val="0"/>
            <w:vAlign w:val="bottom"/>
          </w:tcPr>
          <w:p w14:paraId="7DCAF958">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200≤Y＜3000</w:t>
            </w:r>
          </w:p>
        </w:tc>
        <w:tc>
          <w:tcPr>
            <w:tcW w:w="1520" w:type="dxa"/>
            <w:tcBorders>
              <w:top w:val="nil"/>
              <w:left w:val="nil"/>
              <w:bottom w:val="single" w:color="auto" w:sz="4" w:space="0"/>
              <w:right w:val="single" w:color="auto" w:sz="8" w:space="0"/>
            </w:tcBorders>
            <w:noWrap w:val="0"/>
            <w:vAlign w:val="bottom"/>
          </w:tcPr>
          <w:p w14:paraId="7BD81CD0">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254ED204">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c>
          <w:tcPr>
            <w:tcW w:w="1275" w:type="dxa"/>
            <w:tcBorders>
              <w:top w:val="nil"/>
              <w:left w:val="nil"/>
              <w:bottom w:val="single" w:color="auto" w:sz="4" w:space="0"/>
              <w:right w:val="single" w:color="auto" w:sz="4" w:space="0"/>
            </w:tcBorders>
            <w:noWrap w:val="0"/>
            <w:vAlign w:val="bottom"/>
          </w:tcPr>
          <w:p w14:paraId="244D94E0">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V＜200</w:t>
            </w:r>
          </w:p>
        </w:tc>
        <w:tc>
          <w:tcPr>
            <w:tcW w:w="1221" w:type="dxa"/>
            <w:tcBorders>
              <w:top w:val="nil"/>
              <w:left w:val="nil"/>
              <w:bottom w:val="single" w:color="auto" w:sz="4" w:space="0"/>
              <w:right w:val="single" w:color="auto" w:sz="8" w:space="0"/>
            </w:tcBorders>
            <w:noWrap w:val="0"/>
            <w:vAlign w:val="bottom"/>
          </w:tcPr>
          <w:p w14:paraId="0D0A9386">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14:paraId="1FD437B4">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147480A9">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7、仓储业</w:t>
            </w:r>
          </w:p>
        </w:tc>
        <w:tc>
          <w:tcPr>
            <w:tcW w:w="1343" w:type="dxa"/>
            <w:tcBorders>
              <w:top w:val="nil"/>
              <w:left w:val="nil"/>
              <w:bottom w:val="single" w:color="auto" w:sz="4" w:space="0"/>
              <w:right w:val="single" w:color="auto" w:sz="4" w:space="0"/>
            </w:tcBorders>
            <w:noWrap w:val="0"/>
            <w:vAlign w:val="bottom"/>
          </w:tcPr>
          <w:p w14:paraId="1D05A6C8">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100≤X＜200</w:t>
            </w:r>
          </w:p>
        </w:tc>
        <w:tc>
          <w:tcPr>
            <w:tcW w:w="1763" w:type="dxa"/>
            <w:tcBorders>
              <w:top w:val="nil"/>
              <w:left w:val="nil"/>
              <w:bottom w:val="single" w:color="auto" w:sz="4" w:space="0"/>
              <w:right w:val="single" w:color="auto" w:sz="4" w:space="0"/>
            </w:tcBorders>
            <w:noWrap w:val="0"/>
            <w:vAlign w:val="bottom"/>
          </w:tcPr>
          <w:p w14:paraId="01278BD1">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1000≤Y＜30000</w:t>
            </w:r>
          </w:p>
        </w:tc>
        <w:tc>
          <w:tcPr>
            <w:tcW w:w="1660" w:type="dxa"/>
            <w:tcBorders>
              <w:top w:val="nil"/>
              <w:left w:val="nil"/>
              <w:bottom w:val="single" w:color="auto" w:sz="4" w:space="0"/>
              <w:right w:val="single" w:color="auto" w:sz="8" w:space="0"/>
            </w:tcBorders>
            <w:noWrap w:val="0"/>
            <w:vAlign w:val="bottom"/>
          </w:tcPr>
          <w:p w14:paraId="60B3E933">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4499B4BD">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20≤X＜100</w:t>
            </w:r>
          </w:p>
        </w:tc>
        <w:tc>
          <w:tcPr>
            <w:tcW w:w="1480" w:type="dxa"/>
            <w:tcBorders>
              <w:top w:val="nil"/>
              <w:left w:val="nil"/>
              <w:bottom w:val="single" w:color="auto" w:sz="4" w:space="0"/>
              <w:right w:val="single" w:color="auto" w:sz="4" w:space="0"/>
            </w:tcBorders>
            <w:noWrap w:val="0"/>
            <w:vAlign w:val="bottom"/>
          </w:tcPr>
          <w:p w14:paraId="51B0D200">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14:paraId="51F81E44">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73BA3E94">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c>
          <w:tcPr>
            <w:tcW w:w="1275" w:type="dxa"/>
            <w:tcBorders>
              <w:top w:val="nil"/>
              <w:left w:val="nil"/>
              <w:bottom w:val="single" w:color="auto" w:sz="4" w:space="0"/>
              <w:right w:val="single" w:color="auto" w:sz="4" w:space="0"/>
            </w:tcBorders>
            <w:noWrap w:val="0"/>
            <w:vAlign w:val="bottom"/>
          </w:tcPr>
          <w:p w14:paraId="5A13B4C4">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33482913">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14:paraId="109C0A9C">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2A1F2CAC">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8、邮政业</w:t>
            </w:r>
          </w:p>
        </w:tc>
        <w:tc>
          <w:tcPr>
            <w:tcW w:w="1343" w:type="dxa"/>
            <w:tcBorders>
              <w:top w:val="nil"/>
              <w:left w:val="nil"/>
              <w:bottom w:val="single" w:color="auto" w:sz="4" w:space="0"/>
              <w:right w:val="single" w:color="auto" w:sz="4" w:space="0"/>
            </w:tcBorders>
            <w:noWrap w:val="0"/>
            <w:vAlign w:val="bottom"/>
          </w:tcPr>
          <w:p w14:paraId="564A2657">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14:paraId="0CD8A313">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2000≤Y＜30000</w:t>
            </w:r>
          </w:p>
        </w:tc>
        <w:tc>
          <w:tcPr>
            <w:tcW w:w="1660" w:type="dxa"/>
            <w:tcBorders>
              <w:top w:val="nil"/>
              <w:left w:val="nil"/>
              <w:bottom w:val="single" w:color="auto" w:sz="4" w:space="0"/>
              <w:right w:val="single" w:color="auto" w:sz="8" w:space="0"/>
            </w:tcBorders>
            <w:noWrap w:val="0"/>
            <w:vAlign w:val="bottom"/>
          </w:tcPr>
          <w:p w14:paraId="00FCAF96">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6E917E6D">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20≤X＜300</w:t>
            </w:r>
          </w:p>
        </w:tc>
        <w:tc>
          <w:tcPr>
            <w:tcW w:w="1480" w:type="dxa"/>
            <w:tcBorders>
              <w:top w:val="nil"/>
              <w:left w:val="nil"/>
              <w:bottom w:val="single" w:color="auto" w:sz="4" w:space="0"/>
              <w:right w:val="single" w:color="auto" w:sz="4" w:space="0"/>
            </w:tcBorders>
            <w:noWrap w:val="0"/>
            <w:vAlign w:val="bottom"/>
          </w:tcPr>
          <w:p w14:paraId="00A730EA">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14:paraId="23C1D0E3">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2C24BA93">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c>
          <w:tcPr>
            <w:tcW w:w="1275" w:type="dxa"/>
            <w:tcBorders>
              <w:top w:val="nil"/>
              <w:left w:val="nil"/>
              <w:bottom w:val="single" w:color="auto" w:sz="4" w:space="0"/>
              <w:right w:val="single" w:color="auto" w:sz="4" w:space="0"/>
            </w:tcBorders>
            <w:noWrap w:val="0"/>
            <w:vAlign w:val="bottom"/>
          </w:tcPr>
          <w:p w14:paraId="1B4770A9">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391102AC">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14:paraId="6C0A60F5">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11FF5822">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9、住宿业</w:t>
            </w:r>
          </w:p>
        </w:tc>
        <w:tc>
          <w:tcPr>
            <w:tcW w:w="1343" w:type="dxa"/>
            <w:tcBorders>
              <w:top w:val="nil"/>
              <w:left w:val="nil"/>
              <w:bottom w:val="single" w:color="auto" w:sz="4" w:space="0"/>
              <w:right w:val="single" w:color="auto" w:sz="4" w:space="0"/>
            </w:tcBorders>
            <w:noWrap w:val="0"/>
            <w:vAlign w:val="bottom"/>
          </w:tcPr>
          <w:p w14:paraId="1C32A5F8">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14:paraId="31E76712">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14:paraId="4B56FC65">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2482E86E">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14:paraId="528E23B9">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14:paraId="17F7CCED">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0D610A9C">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5D3B6DBF">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4A438E0B">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14:paraId="2BB8BF32">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207CB809">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10、餐饮业</w:t>
            </w:r>
          </w:p>
        </w:tc>
        <w:tc>
          <w:tcPr>
            <w:tcW w:w="1343" w:type="dxa"/>
            <w:tcBorders>
              <w:top w:val="nil"/>
              <w:left w:val="nil"/>
              <w:bottom w:val="single" w:color="auto" w:sz="4" w:space="0"/>
              <w:right w:val="single" w:color="auto" w:sz="4" w:space="0"/>
            </w:tcBorders>
            <w:noWrap w:val="0"/>
            <w:vAlign w:val="bottom"/>
          </w:tcPr>
          <w:p w14:paraId="2E769C9A">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14:paraId="15860B2E">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14:paraId="70F40E28">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3F5C84F3">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14:paraId="53890DD2">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14:paraId="232133C9">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2DF2B4BA">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6A58B696">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V＜100</w:t>
            </w:r>
          </w:p>
        </w:tc>
        <w:tc>
          <w:tcPr>
            <w:tcW w:w="1221" w:type="dxa"/>
            <w:tcBorders>
              <w:top w:val="nil"/>
              <w:left w:val="nil"/>
              <w:bottom w:val="single" w:color="auto" w:sz="4" w:space="0"/>
              <w:right w:val="single" w:color="auto" w:sz="8" w:space="0"/>
            </w:tcBorders>
            <w:noWrap w:val="0"/>
            <w:vAlign w:val="bottom"/>
          </w:tcPr>
          <w:p w14:paraId="2414CC05">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14:paraId="0F7AEB88">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470036A9">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11、信息传输业</w:t>
            </w:r>
          </w:p>
        </w:tc>
        <w:tc>
          <w:tcPr>
            <w:tcW w:w="1343" w:type="dxa"/>
            <w:tcBorders>
              <w:top w:val="nil"/>
              <w:left w:val="nil"/>
              <w:bottom w:val="single" w:color="auto" w:sz="4" w:space="0"/>
              <w:right w:val="single" w:color="auto" w:sz="4" w:space="0"/>
            </w:tcBorders>
            <w:noWrap w:val="0"/>
            <w:vAlign w:val="bottom"/>
          </w:tcPr>
          <w:p w14:paraId="606FD909">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100≤X＜2000</w:t>
            </w:r>
          </w:p>
        </w:tc>
        <w:tc>
          <w:tcPr>
            <w:tcW w:w="1763" w:type="dxa"/>
            <w:tcBorders>
              <w:top w:val="nil"/>
              <w:left w:val="nil"/>
              <w:bottom w:val="single" w:color="auto" w:sz="4" w:space="0"/>
              <w:right w:val="single" w:color="auto" w:sz="4" w:space="0"/>
            </w:tcBorders>
            <w:noWrap w:val="0"/>
            <w:vAlign w:val="bottom"/>
          </w:tcPr>
          <w:p w14:paraId="153EB562">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1000≤Y＜100000</w:t>
            </w:r>
          </w:p>
        </w:tc>
        <w:tc>
          <w:tcPr>
            <w:tcW w:w="1660" w:type="dxa"/>
            <w:tcBorders>
              <w:top w:val="nil"/>
              <w:left w:val="nil"/>
              <w:bottom w:val="single" w:color="auto" w:sz="4" w:space="0"/>
              <w:right w:val="single" w:color="auto" w:sz="8" w:space="0"/>
            </w:tcBorders>
            <w:noWrap w:val="0"/>
            <w:vAlign w:val="bottom"/>
          </w:tcPr>
          <w:p w14:paraId="70875940">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2858AFB9">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14:paraId="20435B27">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14:paraId="4FB5BCF6">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4C3B6C70">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60434AF2">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695A5D2F">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14:paraId="7E73FE8B">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648C2796">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12、软件和信息技术服务业</w:t>
            </w:r>
          </w:p>
        </w:tc>
        <w:tc>
          <w:tcPr>
            <w:tcW w:w="1343" w:type="dxa"/>
            <w:tcBorders>
              <w:top w:val="nil"/>
              <w:left w:val="nil"/>
              <w:bottom w:val="single" w:color="auto" w:sz="4" w:space="0"/>
              <w:right w:val="single" w:color="auto" w:sz="4" w:space="0"/>
            </w:tcBorders>
            <w:noWrap w:val="0"/>
            <w:vAlign w:val="bottom"/>
          </w:tcPr>
          <w:p w14:paraId="45A646C6">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14:paraId="48406B51">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1000≤Y＜10000</w:t>
            </w:r>
          </w:p>
        </w:tc>
        <w:tc>
          <w:tcPr>
            <w:tcW w:w="1660" w:type="dxa"/>
            <w:tcBorders>
              <w:top w:val="nil"/>
              <w:left w:val="nil"/>
              <w:bottom w:val="single" w:color="auto" w:sz="4" w:space="0"/>
              <w:right w:val="single" w:color="auto" w:sz="8" w:space="0"/>
            </w:tcBorders>
            <w:noWrap w:val="0"/>
            <w:vAlign w:val="bottom"/>
          </w:tcPr>
          <w:p w14:paraId="125D9C28">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1FEF5EC4">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14:paraId="7746C7E7">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50≤Y＜1000</w:t>
            </w:r>
          </w:p>
        </w:tc>
        <w:tc>
          <w:tcPr>
            <w:tcW w:w="1520" w:type="dxa"/>
            <w:tcBorders>
              <w:top w:val="nil"/>
              <w:left w:val="nil"/>
              <w:bottom w:val="single" w:color="auto" w:sz="4" w:space="0"/>
              <w:right w:val="single" w:color="auto" w:sz="8" w:space="0"/>
            </w:tcBorders>
            <w:noWrap w:val="0"/>
            <w:vAlign w:val="bottom"/>
          </w:tcPr>
          <w:p w14:paraId="70C919BB">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11CC2292">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6D859277">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w:t>
            </w:r>
          </w:p>
        </w:tc>
        <w:tc>
          <w:tcPr>
            <w:tcW w:w="1221" w:type="dxa"/>
            <w:tcBorders>
              <w:top w:val="nil"/>
              <w:left w:val="nil"/>
              <w:bottom w:val="single" w:color="auto" w:sz="4" w:space="0"/>
              <w:right w:val="single" w:color="auto" w:sz="8" w:space="0"/>
            </w:tcBorders>
            <w:noWrap w:val="0"/>
            <w:vAlign w:val="bottom"/>
          </w:tcPr>
          <w:p w14:paraId="40E64E70">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14:paraId="65ECECC0">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10E0992C">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13、房地产开发经营</w:t>
            </w:r>
          </w:p>
        </w:tc>
        <w:tc>
          <w:tcPr>
            <w:tcW w:w="1343" w:type="dxa"/>
            <w:tcBorders>
              <w:top w:val="nil"/>
              <w:left w:val="nil"/>
              <w:bottom w:val="single" w:color="auto" w:sz="4" w:space="0"/>
              <w:right w:val="single" w:color="auto" w:sz="4" w:space="0"/>
            </w:tcBorders>
            <w:noWrap w:val="0"/>
            <w:vAlign w:val="bottom"/>
          </w:tcPr>
          <w:p w14:paraId="749EFF4F">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763" w:type="dxa"/>
            <w:tcBorders>
              <w:top w:val="nil"/>
              <w:left w:val="nil"/>
              <w:bottom w:val="single" w:color="auto" w:sz="4" w:space="0"/>
              <w:right w:val="single" w:color="auto" w:sz="4" w:space="0"/>
            </w:tcBorders>
            <w:noWrap w:val="0"/>
            <w:vAlign w:val="bottom"/>
          </w:tcPr>
          <w:p w14:paraId="341D6AE8">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1000≤Y＜200000</w:t>
            </w:r>
          </w:p>
        </w:tc>
        <w:tc>
          <w:tcPr>
            <w:tcW w:w="1660" w:type="dxa"/>
            <w:tcBorders>
              <w:top w:val="nil"/>
              <w:left w:val="nil"/>
              <w:bottom w:val="single" w:color="auto" w:sz="4" w:space="0"/>
              <w:right w:val="single" w:color="auto" w:sz="8" w:space="0"/>
            </w:tcBorders>
            <w:noWrap w:val="0"/>
            <w:vAlign w:val="bottom"/>
          </w:tcPr>
          <w:p w14:paraId="17E1E556">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5000≤Z＜10000</w:t>
            </w:r>
          </w:p>
        </w:tc>
        <w:tc>
          <w:tcPr>
            <w:tcW w:w="1240" w:type="dxa"/>
            <w:tcBorders>
              <w:top w:val="nil"/>
              <w:left w:val="nil"/>
              <w:bottom w:val="single" w:color="auto" w:sz="4" w:space="0"/>
              <w:right w:val="single" w:color="auto" w:sz="4" w:space="0"/>
            </w:tcBorders>
            <w:noWrap w:val="0"/>
            <w:vAlign w:val="bottom"/>
          </w:tcPr>
          <w:p w14:paraId="7CC8176E">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480" w:type="dxa"/>
            <w:tcBorders>
              <w:top w:val="nil"/>
              <w:left w:val="nil"/>
              <w:bottom w:val="single" w:color="auto" w:sz="4" w:space="0"/>
              <w:right w:val="single" w:color="auto" w:sz="4" w:space="0"/>
            </w:tcBorders>
            <w:noWrap w:val="0"/>
            <w:vAlign w:val="bottom"/>
          </w:tcPr>
          <w:p w14:paraId="440EB922">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14:paraId="70C8FAA7">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2000≤Z＜5000</w:t>
            </w:r>
          </w:p>
        </w:tc>
        <w:tc>
          <w:tcPr>
            <w:tcW w:w="1285" w:type="dxa"/>
            <w:tcBorders>
              <w:top w:val="nil"/>
              <w:left w:val="nil"/>
              <w:bottom w:val="single" w:color="auto" w:sz="4" w:space="0"/>
              <w:right w:val="single" w:color="auto" w:sz="4" w:space="0"/>
            </w:tcBorders>
            <w:noWrap w:val="0"/>
            <w:vAlign w:val="bottom"/>
          </w:tcPr>
          <w:p w14:paraId="509B9A68">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75" w:type="dxa"/>
            <w:tcBorders>
              <w:top w:val="nil"/>
              <w:left w:val="nil"/>
              <w:bottom w:val="single" w:color="auto" w:sz="4" w:space="0"/>
              <w:right w:val="single" w:color="auto" w:sz="4" w:space="0"/>
            </w:tcBorders>
            <w:noWrap w:val="0"/>
            <w:vAlign w:val="bottom"/>
          </w:tcPr>
          <w:p w14:paraId="4B468006">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149BBA44">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Z＜2000</w:t>
            </w:r>
          </w:p>
        </w:tc>
      </w:tr>
      <w:tr w14:paraId="361964A0">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0A389A2E">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14、物业管理</w:t>
            </w:r>
          </w:p>
        </w:tc>
        <w:tc>
          <w:tcPr>
            <w:tcW w:w="1343" w:type="dxa"/>
            <w:tcBorders>
              <w:top w:val="nil"/>
              <w:left w:val="nil"/>
              <w:bottom w:val="single" w:color="auto" w:sz="4" w:space="0"/>
              <w:right w:val="single" w:color="auto" w:sz="4" w:space="0"/>
            </w:tcBorders>
            <w:noWrap w:val="0"/>
            <w:vAlign w:val="bottom"/>
          </w:tcPr>
          <w:p w14:paraId="26AC1A05">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14:paraId="5F611E35">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1000≤Y＜5000</w:t>
            </w:r>
          </w:p>
        </w:tc>
        <w:tc>
          <w:tcPr>
            <w:tcW w:w="1660" w:type="dxa"/>
            <w:tcBorders>
              <w:top w:val="nil"/>
              <w:left w:val="nil"/>
              <w:bottom w:val="single" w:color="auto" w:sz="4" w:space="0"/>
              <w:right w:val="single" w:color="auto" w:sz="8" w:space="0"/>
            </w:tcBorders>
            <w:noWrap w:val="0"/>
            <w:vAlign w:val="bottom"/>
          </w:tcPr>
          <w:p w14:paraId="18857FA7">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1F504238">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1480" w:type="dxa"/>
            <w:tcBorders>
              <w:top w:val="nil"/>
              <w:left w:val="nil"/>
              <w:bottom w:val="single" w:color="auto" w:sz="4" w:space="0"/>
              <w:right w:val="single" w:color="auto" w:sz="4" w:space="0"/>
            </w:tcBorders>
            <w:noWrap w:val="0"/>
            <w:vAlign w:val="bottom"/>
          </w:tcPr>
          <w:p w14:paraId="7778D4F1">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500≤Y＜1000</w:t>
            </w:r>
          </w:p>
        </w:tc>
        <w:tc>
          <w:tcPr>
            <w:tcW w:w="1520" w:type="dxa"/>
            <w:tcBorders>
              <w:top w:val="nil"/>
              <w:left w:val="nil"/>
              <w:bottom w:val="single" w:color="auto" w:sz="4" w:space="0"/>
              <w:right w:val="single" w:color="auto" w:sz="8" w:space="0"/>
            </w:tcBorders>
            <w:noWrap w:val="0"/>
            <w:vAlign w:val="bottom"/>
          </w:tcPr>
          <w:p w14:paraId="18BE804B">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59C93329">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w:t>
            </w:r>
          </w:p>
        </w:tc>
        <w:tc>
          <w:tcPr>
            <w:tcW w:w="1275" w:type="dxa"/>
            <w:tcBorders>
              <w:top w:val="nil"/>
              <w:left w:val="nil"/>
              <w:bottom w:val="single" w:color="auto" w:sz="4" w:space="0"/>
              <w:right w:val="single" w:color="auto" w:sz="4" w:space="0"/>
            </w:tcBorders>
            <w:noWrap w:val="0"/>
            <w:vAlign w:val="bottom"/>
          </w:tcPr>
          <w:p w14:paraId="2B0F5493">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Y＜500</w:t>
            </w:r>
          </w:p>
        </w:tc>
        <w:tc>
          <w:tcPr>
            <w:tcW w:w="1221" w:type="dxa"/>
            <w:tcBorders>
              <w:top w:val="nil"/>
              <w:left w:val="nil"/>
              <w:bottom w:val="single" w:color="auto" w:sz="4" w:space="0"/>
              <w:right w:val="single" w:color="auto" w:sz="8" w:space="0"/>
            </w:tcBorders>
            <w:noWrap w:val="0"/>
            <w:vAlign w:val="bottom"/>
          </w:tcPr>
          <w:p w14:paraId="38EC95D9">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14:paraId="0C968F9F">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623FE5DE">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15、租赁和商务服务业</w:t>
            </w:r>
          </w:p>
        </w:tc>
        <w:tc>
          <w:tcPr>
            <w:tcW w:w="1343" w:type="dxa"/>
            <w:tcBorders>
              <w:top w:val="nil"/>
              <w:left w:val="nil"/>
              <w:bottom w:val="single" w:color="auto" w:sz="4" w:space="0"/>
              <w:right w:val="single" w:color="auto" w:sz="4" w:space="0"/>
            </w:tcBorders>
            <w:noWrap w:val="0"/>
            <w:vAlign w:val="bottom"/>
          </w:tcPr>
          <w:p w14:paraId="13AD6CDD">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14:paraId="1B3BF8D6">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660" w:type="dxa"/>
            <w:tcBorders>
              <w:top w:val="nil"/>
              <w:left w:val="nil"/>
              <w:bottom w:val="single" w:color="auto" w:sz="4" w:space="0"/>
              <w:right w:val="single" w:color="auto" w:sz="8" w:space="0"/>
            </w:tcBorders>
            <w:noWrap w:val="0"/>
            <w:vAlign w:val="bottom"/>
          </w:tcPr>
          <w:p w14:paraId="49E42138">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8000≤Z＜120000</w:t>
            </w:r>
          </w:p>
        </w:tc>
        <w:tc>
          <w:tcPr>
            <w:tcW w:w="1240" w:type="dxa"/>
            <w:tcBorders>
              <w:top w:val="nil"/>
              <w:left w:val="nil"/>
              <w:bottom w:val="single" w:color="auto" w:sz="4" w:space="0"/>
              <w:right w:val="single" w:color="auto" w:sz="4" w:space="0"/>
            </w:tcBorders>
            <w:noWrap w:val="0"/>
            <w:vAlign w:val="bottom"/>
          </w:tcPr>
          <w:p w14:paraId="775C5337">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14:paraId="4A794DA3">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520" w:type="dxa"/>
            <w:tcBorders>
              <w:top w:val="nil"/>
              <w:left w:val="nil"/>
              <w:bottom w:val="single" w:color="auto" w:sz="4" w:space="0"/>
              <w:right w:val="single" w:color="auto" w:sz="8" w:space="0"/>
            </w:tcBorders>
            <w:noWrap w:val="0"/>
            <w:vAlign w:val="bottom"/>
          </w:tcPr>
          <w:p w14:paraId="59704E9F">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100≤Z＜8000</w:t>
            </w:r>
          </w:p>
        </w:tc>
        <w:tc>
          <w:tcPr>
            <w:tcW w:w="1285" w:type="dxa"/>
            <w:tcBorders>
              <w:top w:val="nil"/>
              <w:left w:val="nil"/>
              <w:bottom w:val="single" w:color="auto" w:sz="4" w:space="0"/>
              <w:right w:val="single" w:color="auto" w:sz="4" w:space="0"/>
            </w:tcBorders>
            <w:noWrap w:val="0"/>
            <w:vAlign w:val="bottom"/>
          </w:tcPr>
          <w:p w14:paraId="54D8B2B1">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08B867A1">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21" w:type="dxa"/>
            <w:tcBorders>
              <w:top w:val="nil"/>
              <w:left w:val="nil"/>
              <w:bottom w:val="single" w:color="auto" w:sz="4" w:space="0"/>
              <w:right w:val="single" w:color="auto" w:sz="8" w:space="0"/>
            </w:tcBorders>
            <w:noWrap w:val="0"/>
            <w:vAlign w:val="bottom"/>
          </w:tcPr>
          <w:p w14:paraId="7A5A8AAD">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Z＜100</w:t>
            </w:r>
          </w:p>
        </w:tc>
      </w:tr>
      <w:tr w14:paraId="129256A5">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8" w:space="0"/>
              <w:right w:val="single" w:color="auto" w:sz="8" w:space="0"/>
            </w:tcBorders>
            <w:noWrap w:val="0"/>
            <w:vAlign w:val="bottom"/>
          </w:tcPr>
          <w:p w14:paraId="5F49888B">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16、其他未列明行业</w:t>
            </w:r>
          </w:p>
        </w:tc>
        <w:tc>
          <w:tcPr>
            <w:tcW w:w="1343" w:type="dxa"/>
            <w:tcBorders>
              <w:top w:val="nil"/>
              <w:left w:val="nil"/>
              <w:bottom w:val="single" w:color="auto" w:sz="8" w:space="0"/>
              <w:right w:val="single" w:color="auto" w:sz="4" w:space="0"/>
            </w:tcBorders>
            <w:noWrap w:val="0"/>
            <w:vAlign w:val="bottom"/>
          </w:tcPr>
          <w:p w14:paraId="3BB92EF9">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1763" w:type="dxa"/>
            <w:tcBorders>
              <w:top w:val="nil"/>
              <w:left w:val="nil"/>
              <w:bottom w:val="single" w:color="auto" w:sz="8" w:space="0"/>
              <w:right w:val="single" w:color="auto" w:sz="4" w:space="0"/>
            </w:tcBorders>
            <w:noWrap w:val="0"/>
            <w:vAlign w:val="bottom"/>
          </w:tcPr>
          <w:p w14:paraId="5EA70D61">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660" w:type="dxa"/>
            <w:tcBorders>
              <w:top w:val="nil"/>
              <w:left w:val="nil"/>
              <w:bottom w:val="single" w:color="auto" w:sz="8" w:space="0"/>
              <w:right w:val="single" w:color="auto" w:sz="8" w:space="0"/>
            </w:tcBorders>
            <w:noWrap w:val="0"/>
            <w:vAlign w:val="bottom"/>
          </w:tcPr>
          <w:p w14:paraId="3CDB63C0">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8" w:space="0"/>
              <w:right w:val="single" w:color="auto" w:sz="4" w:space="0"/>
            </w:tcBorders>
            <w:noWrap w:val="0"/>
            <w:vAlign w:val="bottom"/>
          </w:tcPr>
          <w:p w14:paraId="22D077B5">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1480" w:type="dxa"/>
            <w:tcBorders>
              <w:top w:val="nil"/>
              <w:left w:val="nil"/>
              <w:bottom w:val="single" w:color="auto" w:sz="8" w:space="0"/>
              <w:right w:val="single" w:color="auto" w:sz="4" w:space="0"/>
            </w:tcBorders>
            <w:noWrap w:val="0"/>
            <w:vAlign w:val="bottom"/>
          </w:tcPr>
          <w:p w14:paraId="5E8D6D5B">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520" w:type="dxa"/>
            <w:tcBorders>
              <w:top w:val="nil"/>
              <w:left w:val="nil"/>
              <w:bottom w:val="single" w:color="auto" w:sz="8" w:space="0"/>
              <w:right w:val="single" w:color="auto" w:sz="8" w:space="0"/>
            </w:tcBorders>
            <w:noWrap w:val="0"/>
            <w:vAlign w:val="bottom"/>
          </w:tcPr>
          <w:p w14:paraId="5CDF117C">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8" w:space="0"/>
              <w:right w:val="single" w:color="auto" w:sz="4" w:space="0"/>
            </w:tcBorders>
            <w:noWrap w:val="0"/>
            <w:vAlign w:val="bottom"/>
          </w:tcPr>
          <w:p w14:paraId="05442165">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c>
          <w:tcPr>
            <w:tcW w:w="1275" w:type="dxa"/>
            <w:tcBorders>
              <w:top w:val="nil"/>
              <w:left w:val="nil"/>
              <w:bottom w:val="single" w:color="auto" w:sz="8" w:space="0"/>
              <w:right w:val="single" w:color="auto" w:sz="4" w:space="0"/>
            </w:tcBorders>
            <w:noWrap w:val="0"/>
            <w:vAlign w:val="bottom"/>
          </w:tcPr>
          <w:p w14:paraId="6D39ECFA">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21" w:type="dxa"/>
            <w:tcBorders>
              <w:top w:val="nil"/>
              <w:left w:val="nil"/>
              <w:bottom w:val="single" w:color="auto" w:sz="8" w:space="0"/>
              <w:right w:val="single" w:color="auto" w:sz="8" w:space="0"/>
            </w:tcBorders>
            <w:noWrap w:val="0"/>
            <w:vAlign w:val="bottom"/>
          </w:tcPr>
          <w:p w14:paraId="45F73A26">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14:paraId="3CBF79EC">
        <w:tblPrEx>
          <w:tblCellMar>
            <w:top w:w="0" w:type="dxa"/>
            <w:left w:w="108" w:type="dxa"/>
            <w:bottom w:w="0" w:type="dxa"/>
            <w:right w:w="108" w:type="dxa"/>
          </w:tblCellMar>
        </w:tblPrEx>
        <w:trPr>
          <w:trHeight w:val="285" w:hRule="atLeast"/>
          <w:jc w:val="center"/>
        </w:trPr>
        <w:tc>
          <w:tcPr>
            <w:tcW w:w="14562" w:type="dxa"/>
            <w:gridSpan w:val="10"/>
            <w:tcBorders>
              <w:top w:val="nil"/>
              <w:left w:val="nil"/>
              <w:bottom w:val="nil"/>
              <w:right w:val="nil"/>
            </w:tcBorders>
            <w:noWrap w:val="0"/>
            <w:vAlign w:val="bottom"/>
          </w:tcPr>
          <w:p w14:paraId="5A466686">
            <w:pPr>
              <w:widowControl/>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　1、企业类型的划分以统计部门的统计数据为依据。</w:t>
            </w:r>
          </w:p>
          <w:p w14:paraId="6A407E2C">
            <w:pPr>
              <w:widowControl/>
              <w:ind w:firstLine="540" w:firstLineChars="3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2、个体工商户和本规定以外的行业，参照本规定进行划型。</w:t>
            </w:r>
          </w:p>
          <w:p w14:paraId="16F22B5A">
            <w:pPr>
              <w:widowControl/>
              <w:ind w:firstLine="540" w:firstLineChars="3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3、本规定的中型企业标准上限即为大型企业标准的下限。</w:t>
            </w:r>
          </w:p>
        </w:tc>
      </w:tr>
    </w:tbl>
    <w:p w14:paraId="2E749BDE">
      <w:pPr>
        <w:pStyle w:val="3"/>
        <w:widowControl/>
        <w:autoSpaceDE/>
        <w:autoSpaceDN/>
        <w:spacing w:line="360" w:lineRule="auto"/>
        <w:ind w:firstLine="0"/>
        <w:jc w:val="both"/>
        <w:rPr>
          <w:rFonts w:hint="eastAsia" w:ascii="宋体" w:hAnsi="宋体" w:eastAsia="宋体" w:cs="宋体"/>
          <w:color w:val="auto"/>
          <w:highlight w:val="none"/>
        </w:rPr>
        <w:sectPr>
          <w:pgSz w:w="16838" w:h="11906" w:orient="landscape"/>
          <w:pgMar w:top="1177" w:right="1440" w:bottom="1269" w:left="158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33C77FA">
      <w:pPr>
        <w:pStyle w:val="3"/>
        <w:widowControl/>
        <w:autoSpaceDE/>
        <w:autoSpaceDN/>
        <w:spacing w:line="360" w:lineRule="auto"/>
        <w:ind w:firstLine="0"/>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 xml:space="preserve">                    </w:t>
      </w:r>
    </w:p>
    <w:p w14:paraId="3F7E2F64">
      <w:pPr>
        <w:pStyle w:val="3"/>
        <w:widowControl/>
        <w:autoSpaceDE/>
        <w:autoSpaceDN/>
        <w:spacing w:line="360" w:lineRule="auto"/>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残疾人福利性单位声明函</w:t>
      </w:r>
    </w:p>
    <w:p w14:paraId="35B6D8FA">
      <w:pPr>
        <w:widowControl/>
        <w:spacing w:line="360" w:lineRule="auto"/>
        <w:rPr>
          <w:rFonts w:hint="eastAsia" w:ascii="宋体" w:hAnsi="宋体" w:eastAsia="宋体" w:cs="宋体"/>
          <w:color w:val="auto"/>
          <w:sz w:val="21"/>
          <w:szCs w:val="21"/>
          <w:highlight w:val="none"/>
        </w:rPr>
      </w:pPr>
    </w:p>
    <w:p w14:paraId="11D7EAA0">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1.本单位郑重声明，根据《财政部 民政部 中国残疾人联合会关于促进残疾人就业政府采购政策的通知》（财库〔2017〕141号）的规定，本单位_____（填写：为符合或者不符合）条件的残疾人福利性单位，且本单位参加_____单位的_____项目采购活动提供本单位制造的货物（由本单位承担工程/提供服务），或者提供其他残疾人福利性单位制造的货物（不包括使用非残疾人福利性单位注册商标的货物）。</w:t>
      </w:r>
    </w:p>
    <w:p w14:paraId="14CEB2F7">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2.本单位对上述声明的真实性负责。如有虚假，将依法承担相应责任。</w:t>
      </w:r>
    </w:p>
    <w:p w14:paraId="5180E9AD">
      <w:pPr>
        <w:widowControl/>
        <w:spacing w:line="360" w:lineRule="auto"/>
        <w:rPr>
          <w:rFonts w:hint="eastAsia" w:ascii="宋体" w:hAnsi="宋体" w:eastAsia="宋体" w:cs="宋体"/>
          <w:color w:val="auto"/>
          <w:sz w:val="21"/>
          <w:szCs w:val="21"/>
          <w:highlight w:val="none"/>
        </w:rPr>
      </w:pPr>
    </w:p>
    <w:p w14:paraId="5F185B62">
      <w:pPr>
        <w:widowControl/>
        <w:spacing w:line="360" w:lineRule="auto"/>
        <w:rPr>
          <w:rFonts w:hint="eastAsia" w:ascii="宋体" w:hAnsi="宋体" w:eastAsia="宋体" w:cs="宋体"/>
          <w:color w:val="auto"/>
          <w:sz w:val="21"/>
          <w:szCs w:val="21"/>
          <w:highlight w:val="none"/>
        </w:rPr>
      </w:pPr>
    </w:p>
    <w:p w14:paraId="6B4D5FF7">
      <w:pPr>
        <w:widowControl/>
        <w:tabs>
          <w:tab w:val="left" w:pos="4860"/>
        </w:tabs>
        <w:spacing w:line="360" w:lineRule="auto"/>
        <w:ind w:right="1560" w:firstLine="420"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 xml:space="preserve">企业名称（盖章）： </w:t>
      </w:r>
    </w:p>
    <w:p w14:paraId="4BAF0F01">
      <w:pPr>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日  期：</w:t>
      </w:r>
    </w:p>
    <w:p w14:paraId="42A42F90">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如为非残疾人福利性单位的，可不提供本声明函。</w:t>
      </w:r>
    </w:p>
    <w:p w14:paraId="2B7DE4B7">
      <w:pPr>
        <w:widowControl/>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注：</w:t>
      </w:r>
    </w:p>
    <w:p w14:paraId="19FBBCEF">
      <w:pPr>
        <w:widowControl/>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1、如</w:t>
      </w:r>
      <w:r>
        <w:rPr>
          <w:rFonts w:hint="eastAsia" w:ascii="宋体" w:hAnsi="宋体" w:eastAsia="宋体" w:cs="宋体"/>
          <w:color w:val="auto"/>
          <w:spacing w:val="6"/>
          <w:sz w:val="21"/>
          <w:szCs w:val="21"/>
          <w:highlight w:val="none"/>
          <w:lang w:eastAsia="zh-CN"/>
        </w:rPr>
        <w:t>供应商</w:t>
      </w:r>
      <w:r>
        <w:rPr>
          <w:rFonts w:hint="eastAsia" w:ascii="宋体" w:hAnsi="宋体" w:eastAsia="宋体" w:cs="宋体"/>
          <w:color w:val="auto"/>
          <w:spacing w:val="6"/>
          <w:sz w:val="21"/>
          <w:szCs w:val="21"/>
          <w:highlight w:val="none"/>
        </w:rPr>
        <w:t>为非残疾人福利性单位的可不提供本声明函。</w:t>
      </w:r>
    </w:p>
    <w:p w14:paraId="51CA06CF">
      <w:pPr>
        <w:widowControl/>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2、享受政府采购支持政策的残疾人福利性单位应当同时满足以下条件：</w:t>
      </w:r>
    </w:p>
    <w:p w14:paraId="1DDEA5EA">
      <w:pPr>
        <w:widowControl/>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（一）安置的残疾人占本单位在职职工人数的比例不低于25%（含25%），并且安置的残疾人人数不少于10人（含10人）；</w:t>
      </w:r>
    </w:p>
    <w:p w14:paraId="5417E3B4">
      <w:pPr>
        <w:widowControl/>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（二）依法与安置的每位残疾人签订了一年以上（含一年）的劳动合同或服务协议；</w:t>
      </w:r>
    </w:p>
    <w:p w14:paraId="0E314C84">
      <w:pPr>
        <w:widowControl/>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（三）为安置的每位残疾人按月足额缴纳了基本养老保险、基本医疗保险、失业保险、工伤保险和生育保险等社会保险费；</w:t>
      </w:r>
    </w:p>
    <w:p w14:paraId="5E726C04">
      <w:pPr>
        <w:widowControl/>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（四）通过银行等金融机构向安置的每位残疾人，按月支付了不低于单位所在区县适用的经省级人民政府批准的月最低工资标准的工资；</w:t>
      </w:r>
    </w:p>
    <w:p w14:paraId="5405059E">
      <w:pPr>
        <w:widowControl/>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（五）提供本单位制造的货物、承担的工程或者服务（以下简称产品），或者提供其他残疾人福利性单位制造的货物（不包括使用非残疾人福利性单位注册商标的货物）。</w:t>
      </w:r>
    </w:p>
    <w:p w14:paraId="047C1BD9">
      <w:pPr>
        <w:tabs>
          <w:tab w:val="left" w:pos="425"/>
          <w:tab w:val="left" w:pos="845"/>
        </w:tabs>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444C0CF">
      <w:pPr>
        <w:rPr>
          <w:rFonts w:hint="eastAsia" w:ascii="宋体" w:hAnsi="宋体" w:eastAsia="宋体" w:cs="宋体"/>
          <w:b/>
          <w:color w:val="auto"/>
          <w:sz w:val="22"/>
          <w:szCs w:val="22"/>
          <w:highlight w:val="none"/>
        </w:rPr>
      </w:pPr>
      <w:r>
        <w:rPr>
          <w:rFonts w:hint="eastAsia" w:ascii="宋体" w:hAnsi="宋体" w:eastAsia="宋体" w:cs="宋体"/>
          <w:b/>
          <w:color w:val="auto"/>
          <w:spacing w:val="6"/>
          <w:sz w:val="32"/>
          <w:szCs w:val="32"/>
          <w:highlight w:val="none"/>
        </w:rPr>
        <w:br w:type="page"/>
      </w:r>
    </w:p>
    <w:p w14:paraId="5AC4E32D">
      <w:pPr>
        <w:snapToGrid w:val="0"/>
        <w:spacing w:before="50" w:after="156" w:afterLines="50"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服务条款响应表</w:t>
      </w:r>
    </w:p>
    <w:p w14:paraId="5571AC5B">
      <w:pPr>
        <w:snapToGrid w:val="0"/>
        <w:spacing w:before="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项目名称：                      </w:t>
      </w:r>
    </w:p>
    <w:tbl>
      <w:tblPr>
        <w:tblStyle w:val="51"/>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189"/>
        <w:gridCol w:w="1679"/>
        <w:gridCol w:w="1546"/>
        <w:gridCol w:w="1546"/>
      </w:tblGrid>
      <w:tr w14:paraId="4CA8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65" w:type="dxa"/>
            <w:noWrap w:val="0"/>
            <w:vAlign w:val="center"/>
          </w:tcPr>
          <w:p w14:paraId="7BC71D6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3189" w:type="dxa"/>
            <w:noWrap w:val="0"/>
            <w:vAlign w:val="center"/>
          </w:tcPr>
          <w:p w14:paraId="3B4BDF8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的技术条款</w:t>
            </w:r>
          </w:p>
        </w:tc>
        <w:tc>
          <w:tcPr>
            <w:tcW w:w="1679" w:type="dxa"/>
            <w:noWrap w:val="0"/>
            <w:vAlign w:val="center"/>
          </w:tcPr>
          <w:p w14:paraId="14357D7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w:t>
            </w:r>
          </w:p>
          <w:p w14:paraId="6A98784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546" w:type="dxa"/>
            <w:noWrap w:val="0"/>
            <w:vAlign w:val="center"/>
          </w:tcPr>
          <w:p w14:paraId="726A74A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1C8A173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（偏离/响应）</w:t>
            </w:r>
          </w:p>
        </w:tc>
        <w:tc>
          <w:tcPr>
            <w:tcW w:w="1546" w:type="dxa"/>
            <w:noWrap w:val="0"/>
            <w:vAlign w:val="center"/>
          </w:tcPr>
          <w:p w14:paraId="379426E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5327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5" w:type="dxa"/>
            <w:noWrap w:val="0"/>
            <w:vAlign w:val="center"/>
          </w:tcPr>
          <w:p w14:paraId="7543205A">
            <w:pPr>
              <w:spacing w:line="360" w:lineRule="auto"/>
              <w:jc w:val="center"/>
              <w:rPr>
                <w:rFonts w:hint="eastAsia" w:ascii="宋体" w:hAnsi="宋体" w:eastAsia="宋体" w:cs="宋体"/>
                <w:color w:val="auto"/>
                <w:sz w:val="21"/>
                <w:szCs w:val="21"/>
                <w:highlight w:val="none"/>
              </w:rPr>
            </w:pPr>
          </w:p>
        </w:tc>
        <w:tc>
          <w:tcPr>
            <w:tcW w:w="3189" w:type="dxa"/>
            <w:noWrap w:val="0"/>
            <w:vAlign w:val="center"/>
          </w:tcPr>
          <w:p w14:paraId="11B2DE8D">
            <w:pPr>
              <w:spacing w:line="360" w:lineRule="auto"/>
              <w:rPr>
                <w:rFonts w:hint="eastAsia" w:ascii="宋体" w:hAnsi="宋体" w:eastAsia="宋体" w:cs="宋体"/>
                <w:b/>
                <w:bCs/>
                <w:color w:val="auto"/>
                <w:sz w:val="21"/>
                <w:szCs w:val="21"/>
                <w:highlight w:val="none"/>
              </w:rPr>
            </w:pPr>
          </w:p>
        </w:tc>
        <w:tc>
          <w:tcPr>
            <w:tcW w:w="1679" w:type="dxa"/>
            <w:noWrap w:val="0"/>
            <w:vAlign w:val="center"/>
          </w:tcPr>
          <w:p w14:paraId="19BA8BF1">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46C5B931">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642E5B5E">
            <w:pPr>
              <w:spacing w:line="360" w:lineRule="auto"/>
              <w:jc w:val="center"/>
              <w:rPr>
                <w:rFonts w:hint="eastAsia" w:ascii="宋体" w:hAnsi="宋体" w:eastAsia="宋体" w:cs="宋体"/>
                <w:color w:val="auto"/>
                <w:sz w:val="21"/>
                <w:szCs w:val="21"/>
                <w:highlight w:val="none"/>
              </w:rPr>
            </w:pPr>
          </w:p>
        </w:tc>
      </w:tr>
      <w:tr w14:paraId="48BD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5" w:type="dxa"/>
            <w:noWrap w:val="0"/>
            <w:vAlign w:val="center"/>
          </w:tcPr>
          <w:p w14:paraId="617FA429">
            <w:pPr>
              <w:spacing w:line="360" w:lineRule="auto"/>
              <w:jc w:val="center"/>
              <w:rPr>
                <w:rFonts w:hint="eastAsia" w:ascii="宋体" w:hAnsi="宋体" w:eastAsia="宋体" w:cs="宋体"/>
                <w:color w:val="auto"/>
                <w:sz w:val="21"/>
                <w:szCs w:val="21"/>
                <w:highlight w:val="none"/>
              </w:rPr>
            </w:pPr>
          </w:p>
        </w:tc>
        <w:tc>
          <w:tcPr>
            <w:tcW w:w="3189" w:type="dxa"/>
            <w:noWrap w:val="0"/>
            <w:vAlign w:val="center"/>
          </w:tcPr>
          <w:p w14:paraId="0D4E2598">
            <w:pPr>
              <w:spacing w:line="360" w:lineRule="auto"/>
              <w:rPr>
                <w:rFonts w:hint="eastAsia" w:ascii="宋体" w:hAnsi="宋体" w:eastAsia="宋体" w:cs="宋体"/>
                <w:b/>
                <w:bCs/>
                <w:color w:val="auto"/>
                <w:sz w:val="21"/>
                <w:szCs w:val="21"/>
                <w:highlight w:val="none"/>
              </w:rPr>
            </w:pPr>
          </w:p>
        </w:tc>
        <w:tc>
          <w:tcPr>
            <w:tcW w:w="1679" w:type="dxa"/>
            <w:noWrap w:val="0"/>
            <w:vAlign w:val="center"/>
          </w:tcPr>
          <w:p w14:paraId="64C891F0">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5B6BB1DD">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1CB5C80E">
            <w:pPr>
              <w:spacing w:line="360" w:lineRule="auto"/>
              <w:jc w:val="center"/>
              <w:rPr>
                <w:rFonts w:hint="eastAsia" w:ascii="宋体" w:hAnsi="宋体" w:eastAsia="宋体" w:cs="宋体"/>
                <w:color w:val="auto"/>
                <w:sz w:val="21"/>
                <w:szCs w:val="21"/>
                <w:highlight w:val="none"/>
              </w:rPr>
            </w:pPr>
          </w:p>
        </w:tc>
      </w:tr>
      <w:tr w14:paraId="7831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5" w:type="dxa"/>
            <w:noWrap w:val="0"/>
            <w:vAlign w:val="center"/>
          </w:tcPr>
          <w:p w14:paraId="5FD4CFF3">
            <w:pPr>
              <w:spacing w:line="360" w:lineRule="auto"/>
              <w:jc w:val="center"/>
              <w:rPr>
                <w:rFonts w:hint="eastAsia" w:ascii="宋体" w:hAnsi="宋体" w:eastAsia="宋体" w:cs="宋体"/>
                <w:color w:val="auto"/>
                <w:sz w:val="21"/>
                <w:szCs w:val="21"/>
                <w:highlight w:val="none"/>
              </w:rPr>
            </w:pPr>
          </w:p>
        </w:tc>
        <w:tc>
          <w:tcPr>
            <w:tcW w:w="3189" w:type="dxa"/>
            <w:noWrap w:val="0"/>
            <w:vAlign w:val="center"/>
          </w:tcPr>
          <w:p w14:paraId="04F9DC3C">
            <w:pPr>
              <w:spacing w:line="360" w:lineRule="auto"/>
              <w:rPr>
                <w:rFonts w:hint="eastAsia" w:ascii="宋体" w:hAnsi="宋体" w:eastAsia="宋体" w:cs="宋体"/>
                <w:b/>
                <w:bCs/>
                <w:color w:val="auto"/>
                <w:sz w:val="21"/>
                <w:szCs w:val="21"/>
                <w:highlight w:val="none"/>
              </w:rPr>
            </w:pPr>
          </w:p>
        </w:tc>
        <w:tc>
          <w:tcPr>
            <w:tcW w:w="1679" w:type="dxa"/>
            <w:noWrap w:val="0"/>
            <w:vAlign w:val="center"/>
          </w:tcPr>
          <w:p w14:paraId="647920CE">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3A604409">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5E17279D">
            <w:pPr>
              <w:spacing w:line="360" w:lineRule="auto"/>
              <w:jc w:val="center"/>
              <w:rPr>
                <w:rFonts w:hint="eastAsia" w:ascii="宋体" w:hAnsi="宋体" w:eastAsia="宋体" w:cs="宋体"/>
                <w:color w:val="auto"/>
                <w:sz w:val="21"/>
                <w:szCs w:val="21"/>
                <w:highlight w:val="none"/>
              </w:rPr>
            </w:pPr>
          </w:p>
        </w:tc>
      </w:tr>
      <w:tr w14:paraId="769F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5" w:type="dxa"/>
            <w:noWrap w:val="0"/>
            <w:vAlign w:val="center"/>
          </w:tcPr>
          <w:p w14:paraId="52727697">
            <w:pPr>
              <w:spacing w:line="360" w:lineRule="auto"/>
              <w:jc w:val="center"/>
              <w:rPr>
                <w:rFonts w:hint="eastAsia" w:ascii="宋体" w:hAnsi="宋体" w:eastAsia="宋体" w:cs="宋体"/>
                <w:color w:val="auto"/>
                <w:sz w:val="21"/>
                <w:szCs w:val="21"/>
                <w:highlight w:val="none"/>
              </w:rPr>
            </w:pPr>
          </w:p>
        </w:tc>
        <w:tc>
          <w:tcPr>
            <w:tcW w:w="3189" w:type="dxa"/>
            <w:noWrap w:val="0"/>
            <w:vAlign w:val="center"/>
          </w:tcPr>
          <w:p w14:paraId="5B928479">
            <w:pPr>
              <w:spacing w:line="360" w:lineRule="auto"/>
              <w:rPr>
                <w:rFonts w:hint="eastAsia" w:ascii="宋体" w:hAnsi="宋体" w:eastAsia="宋体" w:cs="宋体"/>
                <w:b/>
                <w:bCs/>
                <w:color w:val="auto"/>
                <w:sz w:val="21"/>
                <w:szCs w:val="21"/>
                <w:highlight w:val="none"/>
              </w:rPr>
            </w:pPr>
          </w:p>
        </w:tc>
        <w:tc>
          <w:tcPr>
            <w:tcW w:w="1679" w:type="dxa"/>
            <w:noWrap w:val="0"/>
            <w:vAlign w:val="center"/>
          </w:tcPr>
          <w:p w14:paraId="4B68CB8B">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0E7EAA84">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2ADFDB42">
            <w:pPr>
              <w:spacing w:line="360" w:lineRule="auto"/>
              <w:jc w:val="center"/>
              <w:rPr>
                <w:rFonts w:hint="eastAsia" w:ascii="宋体" w:hAnsi="宋体" w:eastAsia="宋体" w:cs="宋体"/>
                <w:color w:val="auto"/>
                <w:sz w:val="21"/>
                <w:szCs w:val="21"/>
                <w:highlight w:val="none"/>
              </w:rPr>
            </w:pPr>
          </w:p>
        </w:tc>
      </w:tr>
      <w:tr w14:paraId="5DA0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5" w:type="dxa"/>
            <w:noWrap w:val="0"/>
            <w:vAlign w:val="center"/>
          </w:tcPr>
          <w:p w14:paraId="03E16E99">
            <w:pPr>
              <w:spacing w:line="360" w:lineRule="auto"/>
              <w:jc w:val="center"/>
              <w:rPr>
                <w:rFonts w:hint="eastAsia" w:ascii="宋体" w:hAnsi="宋体" w:eastAsia="宋体" w:cs="宋体"/>
                <w:color w:val="auto"/>
                <w:sz w:val="21"/>
                <w:szCs w:val="21"/>
                <w:highlight w:val="none"/>
              </w:rPr>
            </w:pPr>
          </w:p>
        </w:tc>
        <w:tc>
          <w:tcPr>
            <w:tcW w:w="3189" w:type="dxa"/>
            <w:noWrap w:val="0"/>
            <w:vAlign w:val="center"/>
          </w:tcPr>
          <w:p w14:paraId="7F86D98B">
            <w:pPr>
              <w:spacing w:line="360" w:lineRule="auto"/>
              <w:rPr>
                <w:rFonts w:hint="eastAsia" w:ascii="宋体" w:hAnsi="宋体" w:eastAsia="宋体" w:cs="宋体"/>
                <w:color w:val="auto"/>
                <w:sz w:val="21"/>
                <w:szCs w:val="21"/>
                <w:highlight w:val="none"/>
              </w:rPr>
            </w:pPr>
          </w:p>
        </w:tc>
        <w:tc>
          <w:tcPr>
            <w:tcW w:w="1679" w:type="dxa"/>
            <w:noWrap w:val="0"/>
            <w:vAlign w:val="center"/>
          </w:tcPr>
          <w:p w14:paraId="0CF7B17C">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6729C5CD">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63626CB7">
            <w:pPr>
              <w:spacing w:line="360" w:lineRule="auto"/>
              <w:jc w:val="center"/>
              <w:rPr>
                <w:rFonts w:hint="eastAsia" w:ascii="宋体" w:hAnsi="宋体" w:eastAsia="宋体" w:cs="宋体"/>
                <w:color w:val="auto"/>
                <w:sz w:val="21"/>
                <w:szCs w:val="21"/>
                <w:highlight w:val="none"/>
              </w:rPr>
            </w:pPr>
          </w:p>
        </w:tc>
      </w:tr>
      <w:tr w14:paraId="5387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5" w:type="dxa"/>
            <w:noWrap w:val="0"/>
            <w:vAlign w:val="center"/>
          </w:tcPr>
          <w:p w14:paraId="452E30DA">
            <w:pPr>
              <w:spacing w:line="360" w:lineRule="auto"/>
              <w:jc w:val="center"/>
              <w:rPr>
                <w:rFonts w:hint="eastAsia" w:ascii="宋体" w:hAnsi="宋体" w:eastAsia="宋体" w:cs="宋体"/>
                <w:color w:val="auto"/>
                <w:sz w:val="21"/>
                <w:szCs w:val="21"/>
                <w:highlight w:val="none"/>
              </w:rPr>
            </w:pPr>
          </w:p>
        </w:tc>
        <w:tc>
          <w:tcPr>
            <w:tcW w:w="3189" w:type="dxa"/>
            <w:noWrap w:val="0"/>
            <w:vAlign w:val="center"/>
          </w:tcPr>
          <w:p w14:paraId="6E253192">
            <w:pPr>
              <w:spacing w:line="360" w:lineRule="auto"/>
              <w:rPr>
                <w:rFonts w:hint="eastAsia" w:ascii="宋体" w:hAnsi="宋体" w:eastAsia="宋体" w:cs="宋体"/>
                <w:color w:val="auto"/>
                <w:sz w:val="21"/>
                <w:szCs w:val="21"/>
                <w:highlight w:val="none"/>
              </w:rPr>
            </w:pPr>
          </w:p>
        </w:tc>
        <w:tc>
          <w:tcPr>
            <w:tcW w:w="1679" w:type="dxa"/>
            <w:noWrap w:val="0"/>
            <w:vAlign w:val="center"/>
          </w:tcPr>
          <w:p w14:paraId="796BEF61">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67BD8785">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1DF6F3A6">
            <w:pPr>
              <w:spacing w:line="360" w:lineRule="auto"/>
              <w:jc w:val="center"/>
              <w:rPr>
                <w:rFonts w:hint="eastAsia" w:ascii="宋体" w:hAnsi="宋体" w:eastAsia="宋体" w:cs="宋体"/>
                <w:color w:val="auto"/>
                <w:sz w:val="21"/>
                <w:szCs w:val="21"/>
                <w:highlight w:val="none"/>
              </w:rPr>
            </w:pPr>
          </w:p>
        </w:tc>
      </w:tr>
      <w:tr w14:paraId="5548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5" w:type="dxa"/>
            <w:noWrap w:val="0"/>
            <w:vAlign w:val="center"/>
          </w:tcPr>
          <w:p w14:paraId="3ABBAF7E">
            <w:pPr>
              <w:spacing w:line="360" w:lineRule="auto"/>
              <w:jc w:val="center"/>
              <w:rPr>
                <w:rFonts w:hint="eastAsia" w:ascii="宋体" w:hAnsi="宋体" w:eastAsia="宋体" w:cs="宋体"/>
                <w:color w:val="auto"/>
                <w:sz w:val="21"/>
                <w:szCs w:val="21"/>
                <w:highlight w:val="none"/>
              </w:rPr>
            </w:pPr>
          </w:p>
        </w:tc>
        <w:tc>
          <w:tcPr>
            <w:tcW w:w="3189" w:type="dxa"/>
            <w:noWrap w:val="0"/>
            <w:vAlign w:val="center"/>
          </w:tcPr>
          <w:p w14:paraId="4E0D19DD">
            <w:pPr>
              <w:spacing w:line="360" w:lineRule="auto"/>
              <w:rPr>
                <w:rFonts w:hint="eastAsia" w:ascii="宋体" w:hAnsi="宋体" w:eastAsia="宋体" w:cs="宋体"/>
                <w:color w:val="auto"/>
                <w:sz w:val="21"/>
                <w:szCs w:val="21"/>
                <w:highlight w:val="none"/>
              </w:rPr>
            </w:pPr>
          </w:p>
        </w:tc>
        <w:tc>
          <w:tcPr>
            <w:tcW w:w="1679" w:type="dxa"/>
            <w:noWrap w:val="0"/>
            <w:vAlign w:val="center"/>
          </w:tcPr>
          <w:p w14:paraId="3D3BD1D8">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333D8FAC">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4A78A782">
            <w:pPr>
              <w:spacing w:line="360" w:lineRule="auto"/>
              <w:jc w:val="center"/>
              <w:rPr>
                <w:rFonts w:hint="eastAsia" w:ascii="宋体" w:hAnsi="宋体" w:eastAsia="宋体" w:cs="宋体"/>
                <w:color w:val="auto"/>
                <w:sz w:val="21"/>
                <w:szCs w:val="21"/>
                <w:highlight w:val="none"/>
              </w:rPr>
            </w:pPr>
          </w:p>
        </w:tc>
      </w:tr>
      <w:tr w14:paraId="0CED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5" w:type="dxa"/>
            <w:noWrap w:val="0"/>
            <w:vAlign w:val="center"/>
          </w:tcPr>
          <w:p w14:paraId="0FD6070F">
            <w:pPr>
              <w:spacing w:line="360" w:lineRule="auto"/>
              <w:jc w:val="center"/>
              <w:rPr>
                <w:rFonts w:hint="eastAsia" w:ascii="宋体" w:hAnsi="宋体" w:eastAsia="宋体" w:cs="宋体"/>
                <w:color w:val="auto"/>
                <w:sz w:val="21"/>
                <w:szCs w:val="21"/>
                <w:highlight w:val="none"/>
              </w:rPr>
            </w:pPr>
          </w:p>
        </w:tc>
        <w:tc>
          <w:tcPr>
            <w:tcW w:w="3189" w:type="dxa"/>
            <w:noWrap w:val="0"/>
            <w:vAlign w:val="center"/>
          </w:tcPr>
          <w:p w14:paraId="11BBCF34">
            <w:pPr>
              <w:spacing w:line="360" w:lineRule="auto"/>
              <w:rPr>
                <w:rFonts w:hint="eastAsia" w:ascii="宋体" w:hAnsi="宋体" w:eastAsia="宋体" w:cs="宋体"/>
                <w:color w:val="auto"/>
                <w:sz w:val="21"/>
                <w:szCs w:val="21"/>
                <w:highlight w:val="none"/>
              </w:rPr>
            </w:pPr>
          </w:p>
        </w:tc>
        <w:tc>
          <w:tcPr>
            <w:tcW w:w="1679" w:type="dxa"/>
            <w:noWrap w:val="0"/>
            <w:vAlign w:val="center"/>
          </w:tcPr>
          <w:p w14:paraId="54AD885B">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0C0F9676">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38653F91">
            <w:pPr>
              <w:spacing w:line="360" w:lineRule="auto"/>
              <w:jc w:val="center"/>
              <w:rPr>
                <w:rFonts w:hint="eastAsia" w:ascii="宋体" w:hAnsi="宋体" w:eastAsia="宋体" w:cs="宋体"/>
                <w:color w:val="auto"/>
                <w:sz w:val="21"/>
                <w:szCs w:val="21"/>
                <w:highlight w:val="none"/>
              </w:rPr>
            </w:pPr>
          </w:p>
        </w:tc>
      </w:tr>
      <w:tr w14:paraId="29EA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5" w:type="dxa"/>
            <w:noWrap w:val="0"/>
            <w:vAlign w:val="center"/>
          </w:tcPr>
          <w:p w14:paraId="0D223750">
            <w:pPr>
              <w:spacing w:line="360" w:lineRule="auto"/>
              <w:jc w:val="center"/>
              <w:rPr>
                <w:rFonts w:hint="eastAsia" w:ascii="宋体" w:hAnsi="宋体" w:eastAsia="宋体" w:cs="宋体"/>
                <w:color w:val="auto"/>
                <w:sz w:val="21"/>
                <w:szCs w:val="21"/>
                <w:highlight w:val="none"/>
              </w:rPr>
            </w:pPr>
          </w:p>
        </w:tc>
        <w:tc>
          <w:tcPr>
            <w:tcW w:w="3189" w:type="dxa"/>
            <w:noWrap w:val="0"/>
            <w:vAlign w:val="center"/>
          </w:tcPr>
          <w:p w14:paraId="69587B28">
            <w:pPr>
              <w:spacing w:line="360" w:lineRule="auto"/>
              <w:rPr>
                <w:rFonts w:hint="eastAsia" w:ascii="宋体" w:hAnsi="宋体" w:eastAsia="宋体" w:cs="宋体"/>
                <w:color w:val="auto"/>
                <w:sz w:val="21"/>
                <w:szCs w:val="21"/>
                <w:highlight w:val="none"/>
              </w:rPr>
            </w:pPr>
          </w:p>
        </w:tc>
        <w:tc>
          <w:tcPr>
            <w:tcW w:w="1679" w:type="dxa"/>
            <w:noWrap w:val="0"/>
            <w:vAlign w:val="center"/>
          </w:tcPr>
          <w:p w14:paraId="739A01E4">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302A5C70">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103CC3BA">
            <w:pPr>
              <w:spacing w:line="360" w:lineRule="auto"/>
              <w:jc w:val="center"/>
              <w:rPr>
                <w:rFonts w:hint="eastAsia" w:ascii="宋体" w:hAnsi="宋体" w:eastAsia="宋体" w:cs="宋体"/>
                <w:color w:val="auto"/>
                <w:sz w:val="21"/>
                <w:szCs w:val="21"/>
                <w:highlight w:val="none"/>
              </w:rPr>
            </w:pPr>
          </w:p>
        </w:tc>
      </w:tr>
      <w:tr w14:paraId="5860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5" w:type="dxa"/>
            <w:noWrap w:val="0"/>
            <w:vAlign w:val="center"/>
          </w:tcPr>
          <w:p w14:paraId="3DF88681">
            <w:pPr>
              <w:spacing w:line="360" w:lineRule="auto"/>
              <w:jc w:val="center"/>
              <w:rPr>
                <w:rFonts w:hint="eastAsia" w:ascii="宋体" w:hAnsi="宋体" w:eastAsia="宋体" w:cs="宋体"/>
                <w:color w:val="auto"/>
                <w:sz w:val="21"/>
                <w:szCs w:val="21"/>
                <w:highlight w:val="none"/>
              </w:rPr>
            </w:pPr>
          </w:p>
        </w:tc>
        <w:tc>
          <w:tcPr>
            <w:tcW w:w="3189" w:type="dxa"/>
            <w:noWrap w:val="0"/>
            <w:vAlign w:val="center"/>
          </w:tcPr>
          <w:p w14:paraId="1D46FEEB">
            <w:pPr>
              <w:spacing w:line="360" w:lineRule="auto"/>
              <w:rPr>
                <w:rFonts w:hint="eastAsia" w:ascii="宋体" w:hAnsi="宋体" w:eastAsia="宋体" w:cs="宋体"/>
                <w:color w:val="auto"/>
                <w:sz w:val="21"/>
                <w:szCs w:val="21"/>
                <w:highlight w:val="none"/>
              </w:rPr>
            </w:pPr>
          </w:p>
        </w:tc>
        <w:tc>
          <w:tcPr>
            <w:tcW w:w="1679" w:type="dxa"/>
            <w:noWrap w:val="0"/>
            <w:vAlign w:val="center"/>
          </w:tcPr>
          <w:p w14:paraId="480363FE">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45486B73">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35515DD4">
            <w:pPr>
              <w:spacing w:line="360" w:lineRule="auto"/>
              <w:jc w:val="center"/>
              <w:rPr>
                <w:rFonts w:hint="eastAsia" w:ascii="宋体" w:hAnsi="宋体" w:eastAsia="宋体" w:cs="宋体"/>
                <w:color w:val="auto"/>
                <w:sz w:val="21"/>
                <w:szCs w:val="21"/>
                <w:highlight w:val="none"/>
              </w:rPr>
            </w:pPr>
          </w:p>
        </w:tc>
      </w:tr>
      <w:tr w14:paraId="5731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65" w:type="dxa"/>
            <w:noWrap w:val="0"/>
            <w:vAlign w:val="center"/>
          </w:tcPr>
          <w:p w14:paraId="708F1060">
            <w:pPr>
              <w:spacing w:line="360" w:lineRule="auto"/>
              <w:jc w:val="center"/>
              <w:rPr>
                <w:rFonts w:hint="eastAsia" w:ascii="宋体" w:hAnsi="宋体" w:eastAsia="宋体" w:cs="宋体"/>
                <w:color w:val="auto"/>
                <w:sz w:val="21"/>
                <w:szCs w:val="21"/>
                <w:highlight w:val="none"/>
              </w:rPr>
            </w:pPr>
          </w:p>
        </w:tc>
        <w:tc>
          <w:tcPr>
            <w:tcW w:w="3189" w:type="dxa"/>
            <w:noWrap w:val="0"/>
            <w:vAlign w:val="center"/>
          </w:tcPr>
          <w:p w14:paraId="0D2DC46D">
            <w:pPr>
              <w:spacing w:line="360" w:lineRule="auto"/>
              <w:rPr>
                <w:rFonts w:hint="eastAsia" w:ascii="宋体" w:hAnsi="宋体" w:eastAsia="宋体" w:cs="宋体"/>
                <w:color w:val="auto"/>
                <w:sz w:val="21"/>
                <w:szCs w:val="21"/>
                <w:highlight w:val="none"/>
              </w:rPr>
            </w:pPr>
          </w:p>
        </w:tc>
        <w:tc>
          <w:tcPr>
            <w:tcW w:w="1679" w:type="dxa"/>
            <w:noWrap w:val="0"/>
            <w:vAlign w:val="center"/>
          </w:tcPr>
          <w:p w14:paraId="0FBB2EE2">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3E203C57">
            <w:pPr>
              <w:spacing w:line="360" w:lineRule="auto"/>
              <w:jc w:val="center"/>
              <w:rPr>
                <w:rFonts w:hint="eastAsia" w:ascii="宋体" w:hAnsi="宋体" w:eastAsia="宋体" w:cs="宋体"/>
                <w:color w:val="auto"/>
                <w:sz w:val="21"/>
                <w:szCs w:val="21"/>
                <w:highlight w:val="none"/>
              </w:rPr>
            </w:pPr>
          </w:p>
        </w:tc>
        <w:tc>
          <w:tcPr>
            <w:tcW w:w="1546" w:type="dxa"/>
            <w:noWrap w:val="0"/>
            <w:vAlign w:val="center"/>
          </w:tcPr>
          <w:p w14:paraId="7BCFB5D4">
            <w:pPr>
              <w:spacing w:line="360" w:lineRule="auto"/>
              <w:jc w:val="center"/>
              <w:rPr>
                <w:rFonts w:hint="eastAsia" w:ascii="宋体" w:hAnsi="宋体" w:eastAsia="宋体" w:cs="宋体"/>
                <w:color w:val="auto"/>
                <w:sz w:val="21"/>
                <w:szCs w:val="21"/>
                <w:highlight w:val="none"/>
              </w:rPr>
            </w:pPr>
          </w:p>
        </w:tc>
      </w:tr>
    </w:tbl>
    <w:p w14:paraId="259B2A9E">
      <w:pPr>
        <w:snapToGrid w:val="0"/>
        <w:spacing w:before="50"/>
        <w:rPr>
          <w:rFonts w:hint="eastAsia" w:ascii="宋体" w:hAnsi="宋体" w:eastAsia="宋体" w:cs="宋体"/>
          <w:color w:val="auto"/>
          <w:sz w:val="21"/>
          <w:szCs w:val="21"/>
          <w:highlight w:val="none"/>
        </w:rPr>
      </w:pPr>
    </w:p>
    <w:p w14:paraId="70D75BEA">
      <w:pPr>
        <w:spacing w:line="36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eastAsia="zh-CN"/>
        </w:rPr>
        <w:t>供应商</w:t>
      </w:r>
      <w:r>
        <w:rPr>
          <w:rFonts w:hint="eastAsia" w:ascii="宋体" w:hAnsi="宋体" w:eastAsia="宋体" w:cs="宋体"/>
          <w:color w:val="auto"/>
          <w:spacing w:val="-4"/>
          <w:sz w:val="21"/>
          <w:szCs w:val="21"/>
          <w:highlight w:val="none"/>
        </w:rPr>
        <w:t>全称（</w:t>
      </w:r>
      <w:r>
        <w:rPr>
          <w:rFonts w:hint="eastAsia" w:ascii="宋体" w:hAnsi="宋体" w:eastAsia="宋体" w:cs="宋体"/>
          <w:color w:val="auto"/>
          <w:sz w:val="21"/>
          <w:szCs w:val="21"/>
          <w:highlight w:val="none"/>
        </w:rPr>
        <w:t>盖章</w:t>
      </w:r>
      <w:r>
        <w:rPr>
          <w:rFonts w:hint="eastAsia" w:ascii="宋体" w:hAnsi="宋体" w:eastAsia="宋体" w:cs="宋体"/>
          <w:color w:val="auto"/>
          <w:spacing w:val="-4"/>
          <w:sz w:val="21"/>
          <w:szCs w:val="21"/>
          <w:highlight w:val="none"/>
        </w:rPr>
        <w:t>）：</w:t>
      </w:r>
    </w:p>
    <w:p w14:paraId="6FEA490C">
      <w:pPr>
        <w:spacing w:line="36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法定代表人或授权代表（签字或盖章）：                       </w:t>
      </w:r>
    </w:p>
    <w:p w14:paraId="00E6BD61">
      <w:pPr>
        <w:spacing w:line="360" w:lineRule="auto"/>
        <w:ind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A4D1167">
      <w:pPr>
        <w:spacing w:line="360" w:lineRule="auto"/>
        <w:ind w:right="180"/>
        <w:jc w:val="right"/>
        <w:rPr>
          <w:rFonts w:hint="eastAsia" w:ascii="宋体" w:hAnsi="宋体" w:eastAsia="宋体" w:cs="宋体"/>
          <w:color w:val="auto"/>
          <w:sz w:val="21"/>
          <w:szCs w:val="21"/>
          <w:highlight w:val="none"/>
        </w:rPr>
      </w:pPr>
    </w:p>
    <w:p w14:paraId="7C987DC0">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备注填写说明：</w:t>
      </w:r>
      <w:r>
        <w:rPr>
          <w:rFonts w:hint="eastAsia" w:ascii="宋体" w:hAnsi="宋体" w:eastAsia="宋体" w:cs="宋体"/>
          <w:color w:val="auto"/>
          <w:sz w:val="21"/>
          <w:szCs w:val="21"/>
          <w:highlight w:val="none"/>
        </w:rPr>
        <w:t>按第二章《</w:t>
      </w: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》的相应要求，在偏离说明栏如实填写“正偏离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无偏离”或“负偏离”，若“正偏离”或“负偏离”的，在备注栏对偏离情况进行说明，如均未偏离可填写全部响应。</w:t>
      </w:r>
    </w:p>
    <w:p w14:paraId="52E534DD">
      <w:pPr>
        <w:spacing w:line="360" w:lineRule="auto"/>
        <w:jc w:val="center"/>
        <w:rPr>
          <w:rFonts w:hint="eastAsia" w:ascii="宋体" w:hAnsi="宋体" w:eastAsia="宋体" w:cs="宋体"/>
          <w:color w:val="auto"/>
          <w:sz w:val="21"/>
          <w:szCs w:val="21"/>
          <w:highlight w:val="none"/>
          <w:u w:val="single"/>
        </w:rPr>
      </w:pPr>
    </w:p>
    <w:p w14:paraId="35DEE02A">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268568FC">
      <w:pPr>
        <w:pStyle w:val="3"/>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商务条款响应表</w:t>
      </w:r>
    </w:p>
    <w:p w14:paraId="76A50F53">
      <w:pPr>
        <w:keepNext w:val="0"/>
        <w:keepLines w:val="0"/>
        <w:pageBreakBefore w:val="0"/>
        <w:kinsoku/>
        <w:wordWrap/>
        <w:overflowPunct/>
        <w:topLinePunct w:val="0"/>
        <w:autoSpaceDE/>
        <w:autoSpaceDN/>
        <w:bidi w:val="0"/>
        <w:adjustRightInd/>
        <w:snapToGrid w:val="0"/>
        <w:spacing w:before="5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项目名称：                      </w:t>
      </w:r>
    </w:p>
    <w:tbl>
      <w:tblPr>
        <w:tblStyle w:val="51"/>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628"/>
        <w:gridCol w:w="2139"/>
        <w:gridCol w:w="1635"/>
        <w:gridCol w:w="1635"/>
      </w:tblGrid>
      <w:tr w14:paraId="3A92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96" w:type="dxa"/>
            <w:noWrap w:val="0"/>
            <w:vAlign w:val="center"/>
          </w:tcPr>
          <w:p w14:paraId="2779A67F">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3628" w:type="dxa"/>
            <w:noWrap w:val="0"/>
            <w:vAlign w:val="center"/>
          </w:tcPr>
          <w:p w14:paraId="3047C137">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的商务条款</w:t>
            </w:r>
          </w:p>
        </w:tc>
        <w:tc>
          <w:tcPr>
            <w:tcW w:w="2139" w:type="dxa"/>
            <w:noWrap w:val="0"/>
            <w:vAlign w:val="center"/>
          </w:tcPr>
          <w:p w14:paraId="11221502">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w:t>
            </w:r>
          </w:p>
          <w:p w14:paraId="74260888">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635" w:type="dxa"/>
            <w:noWrap w:val="0"/>
            <w:vAlign w:val="center"/>
          </w:tcPr>
          <w:p w14:paraId="516674CD">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2008B47A">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（偏离/响应）</w:t>
            </w:r>
          </w:p>
        </w:tc>
        <w:tc>
          <w:tcPr>
            <w:tcW w:w="1635" w:type="dxa"/>
            <w:noWrap w:val="0"/>
            <w:vAlign w:val="center"/>
          </w:tcPr>
          <w:p w14:paraId="2155F0C2">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4DFD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7670B0FA">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3628" w:type="dxa"/>
            <w:noWrap w:val="0"/>
            <w:vAlign w:val="center"/>
          </w:tcPr>
          <w:p w14:paraId="581CD273">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bCs/>
                <w:color w:val="auto"/>
                <w:sz w:val="21"/>
                <w:szCs w:val="21"/>
                <w:highlight w:val="none"/>
              </w:rPr>
            </w:pPr>
          </w:p>
        </w:tc>
        <w:tc>
          <w:tcPr>
            <w:tcW w:w="2139" w:type="dxa"/>
            <w:noWrap w:val="0"/>
            <w:vAlign w:val="center"/>
          </w:tcPr>
          <w:p w14:paraId="7C519201">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2EDDF561">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1C4FC64A">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r>
      <w:tr w14:paraId="60AE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47C16FA8">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3628" w:type="dxa"/>
            <w:noWrap w:val="0"/>
            <w:vAlign w:val="center"/>
          </w:tcPr>
          <w:p w14:paraId="3AE2D7C6">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bCs/>
                <w:color w:val="auto"/>
                <w:sz w:val="21"/>
                <w:szCs w:val="21"/>
                <w:highlight w:val="none"/>
              </w:rPr>
            </w:pPr>
          </w:p>
        </w:tc>
        <w:tc>
          <w:tcPr>
            <w:tcW w:w="2139" w:type="dxa"/>
            <w:noWrap w:val="0"/>
            <w:vAlign w:val="center"/>
          </w:tcPr>
          <w:p w14:paraId="78FDAC15">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22767FCF">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32657BE0">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r>
      <w:tr w14:paraId="1EC8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67E59C32">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3628" w:type="dxa"/>
            <w:noWrap w:val="0"/>
            <w:vAlign w:val="center"/>
          </w:tcPr>
          <w:p w14:paraId="589577B0">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bCs/>
                <w:color w:val="auto"/>
                <w:sz w:val="21"/>
                <w:szCs w:val="21"/>
                <w:highlight w:val="none"/>
              </w:rPr>
            </w:pPr>
          </w:p>
        </w:tc>
        <w:tc>
          <w:tcPr>
            <w:tcW w:w="2139" w:type="dxa"/>
            <w:noWrap w:val="0"/>
            <w:vAlign w:val="center"/>
          </w:tcPr>
          <w:p w14:paraId="29DD1A5E">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121E659B">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15736D95">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r>
      <w:tr w14:paraId="1DCC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329D00E0">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3628" w:type="dxa"/>
            <w:noWrap w:val="0"/>
            <w:vAlign w:val="center"/>
          </w:tcPr>
          <w:p w14:paraId="5B35D7B3">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bCs/>
                <w:color w:val="auto"/>
                <w:sz w:val="21"/>
                <w:szCs w:val="21"/>
                <w:highlight w:val="none"/>
              </w:rPr>
            </w:pPr>
          </w:p>
        </w:tc>
        <w:tc>
          <w:tcPr>
            <w:tcW w:w="2139" w:type="dxa"/>
            <w:noWrap w:val="0"/>
            <w:vAlign w:val="center"/>
          </w:tcPr>
          <w:p w14:paraId="250C76CD">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43D3CC51">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0A813578">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r>
      <w:tr w14:paraId="20C9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405C29AF">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3628" w:type="dxa"/>
            <w:noWrap w:val="0"/>
            <w:vAlign w:val="center"/>
          </w:tcPr>
          <w:p w14:paraId="0A3D921B">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c>
          <w:tcPr>
            <w:tcW w:w="2139" w:type="dxa"/>
            <w:noWrap w:val="0"/>
            <w:vAlign w:val="center"/>
          </w:tcPr>
          <w:p w14:paraId="133CFF9B">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2DABFB0F">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590D4141">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r>
      <w:tr w14:paraId="501A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050CE7CB">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3628" w:type="dxa"/>
            <w:noWrap w:val="0"/>
            <w:vAlign w:val="center"/>
          </w:tcPr>
          <w:p w14:paraId="78E87BE6">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c>
          <w:tcPr>
            <w:tcW w:w="2139" w:type="dxa"/>
            <w:noWrap w:val="0"/>
            <w:vAlign w:val="center"/>
          </w:tcPr>
          <w:p w14:paraId="04C6D480">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38C3F6D9">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6FF060E4">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r>
      <w:tr w14:paraId="0D08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59B63D35">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3628" w:type="dxa"/>
            <w:noWrap w:val="0"/>
            <w:vAlign w:val="center"/>
          </w:tcPr>
          <w:p w14:paraId="5CC622D4">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c>
          <w:tcPr>
            <w:tcW w:w="2139" w:type="dxa"/>
            <w:noWrap w:val="0"/>
            <w:vAlign w:val="center"/>
          </w:tcPr>
          <w:p w14:paraId="27C2417D">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53EA4BD6">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73E7704A">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r>
      <w:tr w14:paraId="3719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049DCFDA">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3628" w:type="dxa"/>
            <w:noWrap w:val="0"/>
            <w:vAlign w:val="center"/>
          </w:tcPr>
          <w:p w14:paraId="1CD8116E">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c>
          <w:tcPr>
            <w:tcW w:w="2139" w:type="dxa"/>
            <w:noWrap w:val="0"/>
            <w:vAlign w:val="center"/>
          </w:tcPr>
          <w:p w14:paraId="059C6BF6">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1B545718">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577F7121">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r>
      <w:tr w14:paraId="73DF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3E1457B3">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3628" w:type="dxa"/>
            <w:noWrap w:val="0"/>
            <w:vAlign w:val="center"/>
          </w:tcPr>
          <w:p w14:paraId="3147EEA1">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c>
          <w:tcPr>
            <w:tcW w:w="2139" w:type="dxa"/>
            <w:noWrap w:val="0"/>
            <w:vAlign w:val="center"/>
          </w:tcPr>
          <w:p w14:paraId="72C3A70A">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684AE314">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1FCB91E1">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r>
      <w:tr w14:paraId="0B62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7E1F611A">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3628" w:type="dxa"/>
            <w:noWrap w:val="0"/>
            <w:vAlign w:val="center"/>
          </w:tcPr>
          <w:p w14:paraId="6E51BE03">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c>
          <w:tcPr>
            <w:tcW w:w="2139" w:type="dxa"/>
            <w:noWrap w:val="0"/>
            <w:vAlign w:val="center"/>
          </w:tcPr>
          <w:p w14:paraId="5E007804">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1B6D3D56">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40DCA8FD">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r>
      <w:tr w14:paraId="7BB7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744B59E4">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3628" w:type="dxa"/>
            <w:noWrap w:val="0"/>
            <w:vAlign w:val="center"/>
          </w:tcPr>
          <w:p w14:paraId="0EEC4773">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c>
          <w:tcPr>
            <w:tcW w:w="2139" w:type="dxa"/>
            <w:noWrap w:val="0"/>
            <w:vAlign w:val="center"/>
          </w:tcPr>
          <w:p w14:paraId="2F9D6190">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160B125F">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105376EA">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r>
      <w:tr w14:paraId="7F36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7804818B">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3628" w:type="dxa"/>
            <w:noWrap w:val="0"/>
            <w:vAlign w:val="center"/>
          </w:tcPr>
          <w:p w14:paraId="3AB0D9FC">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p>
        </w:tc>
        <w:tc>
          <w:tcPr>
            <w:tcW w:w="2139" w:type="dxa"/>
            <w:noWrap w:val="0"/>
            <w:vAlign w:val="center"/>
          </w:tcPr>
          <w:p w14:paraId="24F5A60B">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0DCFAB32">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c>
          <w:tcPr>
            <w:tcW w:w="1635" w:type="dxa"/>
            <w:noWrap w:val="0"/>
            <w:vAlign w:val="center"/>
          </w:tcPr>
          <w:p w14:paraId="306243A9">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1"/>
                <w:szCs w:val="21"/>
                <w:highlight w:val="none"/>
              </w:rPr>
            </w:pPr>
          </w:p>
        </w:tc>
      </w:tr>
    </w:tbl>
    <w:p w14:paraId="0992D7D8">
      <w:pPr>
        <w:keepNext w:val="0"/>
        <w:keepLines w:val="0"/>
        <w:pageBreakBefore w:val="0"/>
        <w:kinsoku/>
        <w:wordWrap/>
        <w:overflowPunct/>
        <w:topLinePunct w:val="0"/>
        <w:autoSpaceDE/>
        <w:autoSpaceDN/>
        <w:bidi w:val="0"/>
        <w:adjustRightInd/>
        <w:snapToGrid w:val="0"/>
        <w:spacing w:before="50"/>
        <w:textAlignment w:val="auto"/>
        <w:outlineLvl w:val="9"/>
        <w:rPr>
          <w:rFonts w:hint="eastAsia" w:ascii="宋体" w:hAnsi="宋体" w:eastAsia="宋体" w:cs="宋体"/>
          <w:color w:val="auto"/>
          <w:sz w:val="21"/>
          <w:szCs w:val="21"/>
          <w:highlight w:val="none"/>
        </w:rPr>
      </w:pPr>
    </w:p>
    <w:p w14:paraId="6E9BD7CF">
      <w:pPr>
        <w:spacing w:line="36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eastAsia="zh-CN"/>
        </w:rPr>
        <w:t>供应商</w:t>
      </w:r>
      <w:r>
        <w:rPr>
          <w:rFonts w:hint="eastAsia" w:ascii="宋体" w:hAnsi="宋体" w:eastAsia="宋体" w:cs="宋体"/>
          <w:color w:val="auto"/>
          <w:spacing w:val="-4"/>
          <w:sz w:val="21"/>
          <w:szCs w:val="21"/>
          <w:highlight w:val="none"/>
        </w:rPr>
        <w:t>全称（</w:t>
      </w:r>
      <w:r>
        <w:rPr>
          <w:rFonts w:hint="eastAsia" w:ascii="宋体" w:hAnsi="宋体" w:eastAsia="宋体" w:cs="宋体"/>
          <w:color w:val="auto"/>
          <w:sz w:val="21"/>
          <w:szCs w:val="21"/>
          <w:highlight w:val="none"/>
        </w:rPr>
        <w:t>盖章</w:t>
      </w:r>
      <w:r>
        <w:rPr>
          <w:rFonts w:hint="eastAsia" w:ascii="宋体" w:hAnsi="宋体" w:eastAsia="宋体" w:cs="宋体"/>
          <w:color w:val="auto"/>
          <w:spacing w:val="-4"/>
          <w:sz w:val="21"/>
          <w:szCs w:val="21"/>
          <w:highlight w:val="none"/>
        </w:rPr>
        <w:t>）：</w:t>
      </w:r>
    </w:p>
    <w:p w14:paraId="62679083">
      <w:pPr>
        <w:spacing w:line="36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法定代表人或授权代表（签字或盖章）：                       </w:t>
      </w:r>
    </w:p>
    <w:p w14:paraId="0C2937C4">
      <w:pPr>
        <w:keepNext w:val="0"/>
        <w:keepLines w:val="0"/>
        <w:pageBreakBefore w:val="0"/>
        <w:kinsoku/>
        <w:wordWrap/>
        <w:overflowPunct/>
        <w:topLinePunct w:val="0"/>
        <w:autoSpaceDE/>
        <w:autoSpaceDN/>
        <w:bidi w:val="0"/>
        <w:adjustRightInd/>
        <w:spacing w:line="360" w:lineRule="auto"/>
        <w:ind w:righ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6A9C61A">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备注填写说明</w:t>
      </w:r>
      <w:r>
        <w:rPr>
          <w:rFonts w:hint="eastAsia" w:ascii="宋体" w:hAnsi="宋体" w:eastAsia="宋体" w:cs="宋体"/>
          <w:color w:val="auto"/>
          <w:sz w:val="21"/>
          <w:szCs w:val="21"/>
          <w:highlight w:val="none"/>
        </w:rPr>
        <w:t>：按第二章《</w:t>
      </w: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》的相应要求，在偏离说明栏如实填写“正偏离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无偏离”或“负偏离”，若“正偏离”或“负偏离”的，在备注栏对偏离情况进行说明，如均未偏离可填写全部响应。</w:t>
      </w:r>
    </w:p>
    <w:p w14:paraId="0B924E82">
      <w:pPr>
        <w:pStyle w:val="26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outlineLvl w:val="9"/>
        <w:rPr>
          <w:rFonts w:hint="eastAsia" w:ascii="宋体" w:hAnsi="宋体" w:eastAsia="宋体" w:cs="宋体"/>
          <w:color w:val="auto"/>
          <w:sz w:val="21"/>
          <w:szCs w:val="21"/>
          <w:highlight w:val="none"/>
          <w:u w:val="single"/>
          <w:lang w:val="en-US" w:eastAsia="zh-CN"/>
        </w:rPr>
      </w:pPr>
    </w:p>
    <w:p w14:paraId="25710211">
      <w:pPr>
        <w:pStyle w:val="26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outlineLvl w:val="9"/>
        <w:rPr>
          <w:rFonts w:hint="eastAsia" w:ascii="宋体" w:hAnsi="宋体" w:eastAsia="宋体" w:cs="宋体"/>
          <w:color w:val="auto"/>
          <w:sz w:val="21"/>
          <w:szCs w:val="21"/>
          <w:highlight w:val="none"/>
          <w:u w:val="single"/>
          <w:lang w:val="en-US" w:eastAsia="zh-CN"/>
        </w:rPr>
      </w:pPr>
    </w:p>
    <w:p w14:paraId="67108B0A">
      <w:pPr>
        <w:pStyle w:val="26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outlineLvl w:val="9"/>
        <w:rPr>
          <w:rFonts w:hint="eastAsia" w:ascii="宋体" w:hAnsi="宋体" w:eastAsia="宋体" w:cs="宋体"/>
          <w:color w:val="auto"/>
          <w:sz w:val="21"/>
          <w:szCs w:val="21"/>
          <w:highlight w:val="none"/>
          <w:u w:val="single"/>
          <w:lang w:val="en-US" w:eastAsia="zh-CN"/>
        </w:rPr>
      </w:pPr>
    </w:p>
    <w:p w14:paraId="7EFCCB6B">
      <w:pPr>
        <w:pStyle w:val="26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outlineLvl w:val="9"/>
        <w:rPr>
          <w:rFonts w:hint="eastAsia" w:ascii="宋体" w:hAnsi="宋体" w:eastAsia="宋体" w:cs="宋体"/>
          <w:color w:val="auto"/>
          <w:sz w:val="21"/>
          <w:szCs w:val="21"/>
          <w:highlight w:val="none"/>
          <w:u w:val="single"/>
          <w:lang w:val="en-US" w:eastAsia="zh-CN"/>
        </w:rPr>
      </w:pPr>
    </w:p>
    <w:p w14:paraId="47B4EF1E">
      <w:pPr>
        <w:pStyle w:val="26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outlineLvl w:val="9"/>
        <w:rPr>
          <w:rFonts w:hint="eastAsia" w:ascii="宋体" w:hAnsi="宋体" w:eastAsia="宋体" w:cs="宋体"/>
          <w:color w:val="auto"/>
          <w:sz w:val="21"/>
          <w:szCs w:val="21"/>
          <w:highlight w:val="none"/>
          <w:u w:val="single"/>
          <w:lang w:val="en-US" w:eastAsia="zh-CN"/>
        </w:rPr>
      </w:pPr>
    </w:p>
    <w:p w14:paraId="4082CCCA">
      <w:pPr>
        <w:pStyle w:val="26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outlineLvl w:val="9"/>
        <w:rPr>
          <w:rFonts w:hint="eastAsia" w:ascii="宋体" w:hAnsi="宋体" w:eastAsia="宋体" w:cs="宋体"/>
          <w:color w:val="auto"/>
          <w:sz w:val="21"/>
          <w:szCs w:val="21"/>
          <w:highlight w:val="none"/>
          <w:u w:val="single"/>
          <w:lang w:val="en-US" w:eastAsia="zh-CN"/>
        </w:rPr>
      </w:pPr>
    </w:p>
    <w:p w14:paraId="1C311609">
      <w:pPr>
        <w:pStyle w:val="26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b/>
          <w:color w:val="auto"/>
          <w:sz w:val="21"/>
          <w:szCs w:val="21"/>
          <w:highlight w:val="none"/>
          <w:lang w:eastAsia="zh-CN"/>
        </w:rPr>
        <w:sectPr>
          <w:footerReference r:id="rId14" w:type="first"/>
          <w:headerReference r:id="rId12" w:type="default"/>
          <w:footerReference r:id="rId13" w:type="default"/>
          <w:pgSz w:w="11906" w:h="16838"/>
          <w:pgMar w:top="1440" w:right="1797" w:bottom="1587" w:left="1797" w:header="850" w:footer="992" w:gutter="0"/>
          <w:pgBorders w:offsetFrom="page">
            <w:top w:val="none" w:sz="0" w:space="0"/>
            <w:left w:val="none" w:sz="0" w:space="0"/>
            <w:bottom w:val="none" w:sz="0" w:space="0"/>
            <w:right w:val="none" w:sz="0" w:space="0"/>
          </w:pgBorders>
          <w:pgNumType w:fmt="decimal"/>
          <w:cols w:space="0" w:num="1"/>
          <w:titlePg/>
          <w:rtlGutter w:val="0"/>
          <w:docGrid w:linePitch="312" w:charSpace="0"/>
        </w:sectPr>
      </w:pPr>
    </w:p>
    <w:p w14:paraId="5C9DF3A7">
      <w:pPr>
        <w:pStyle w:val="26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基本情况说明</w:t>
      </w:r>
    </w:p>
    <w:p w14:paraId="35678B0E">
      <w:pPr>
        <w:pStyle w:val="26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b/>
          <w:color w:val="auto"/>
          <w:sz w:val="21"/>
          <w:szCs w:val="21"/>
          <w:highlight w:val="none"/>
        </w:rPr>
      </w:pPr>
    </w:p>
    <w:tbl>
      <w:tblPr>
        <w:tblStyle w:val="51"/>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1600"/>
        <w:gridCol w:w="1000"/>
        <w:gridCol w:w="901"/>
        <w:gridCol w:w="1700"/>
        <w:gridCol w:w="1770"/>
      </w:tblGrid>
      <w:tr w14:paraId="1F5A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8" w:type="dxa"/>
            <w:noWrap w:val="0"/>
            <w:vAlign w:val="center"/>
          </w:tcPr>
          <w:p w14:paraId="0B01F0E9">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3501" w:type="dxa"/>
            <w:gridSpan w:val="3"/>
            <w:noWrap w:val="0"/>
            <w:vAlign w:val="center"/>
          </w:tcPr>
          <w:p w14:paraId="629921B6">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p>
        </w:tc>
        <w:tc>
          <w:tcPr>
            <w:tcW w:w="1700" w:type="dxa"/>
            <w:noWrap w:val="0"/>
            <w:vAlign w:val="center"/>
          </w:tcPr>
          <w:p w14:paraId="29107CCC">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w:t>
            </w:r>
          </w:p>
        </w:tc>
        <w:tc>
          <w:tcPr>
            <w:tcW w:w="1770" w:type="dxa"/>
            <w:noWrap w:val="0"/>
            <w:vAlign w:val="center"/>
          </w:tcPr>
          <w:p w14:paraId="4F1A0AF4">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p>
        </w:tc>
      </w:tr>
      <w:tr w14:paraId="7FD4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8" w:type="dxa"/>
            <w:noWrap w:val="0"/>
            <w:vAlign w:val="center"/>
          </w:tcPr>
          <w:p w14:paraId="34AAEA7E">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501" w:type="dxa"/>
            <w:gridSpan w:val="3"/>
            <w:noWrap w:val="0"/>
            <w:vAlign w:val="center"/>
          </w:tcPr>
          <w:p w14:paraId="153B058B">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p>
        </w:tc>
        <w:tc>
          <w:tcPr>
            <w:tcW w:w="1700" w:type="dxa"/>
            <w:noWrap w:val="0"/>
            <w:vAlign w:val="center"/>
          </w:tcPr>
          <w:p w14:paraId="34E09D14">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注册登记号</w:t>
            </w:r>
          </w:p>
        </w:tc>
        <w:tc>
          <w:tcPr>
            <w:tcW w:w="1770" w:type="dxa"/>
            <w:noWrap w:val="0"/>
            <w:vAlign w:val="center"/>
          </w:tcPr>
          <w:p w14:paraId="0BB54F90">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p>
        </w:tc>
      </w:tr>
      <w:tr w14:paraId="454B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8" w:type="dxa"/>
            <w:noWrap w:val="0"/>
            <w:vAlign w:val="center"/>
          </w:tcPr>
          <w:p w14:paraId="6CF471A5">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经营地址</w:t>
            </w:r>
          </w:p>
        </w:tc>
        <w:tc>
          <w:tcPr>
            <w:tcW w:w="3501" w:type="dxa"/>
            <w:gridSpan w:val="3"/>
            <w:noWrap w:val="0"/>
            <w:vAlign w:val="center"/>
          </w:tcPr>
          <w:p w14:paraId="2205C183">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p>
        </w:tc>
        <w:tc>
          <w:tcPr>
            <w:tcW w:w="1700" w:type="dxa"/>
            <w:noWrap w:val="0"/>
            <w:vAlign w:val="center"/>
          </w:tcPr>
          <w:p w14:paraId="28AEB8C3">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pacing w:val="30"/>
                <w:sz w:val="21"/>
                <w:szCs w:val="21"/>
                <w:highlight w:val="none"/>
              </w:rPr>
            </w:pPr>
            <w:r>
              <w:rPr>
                <w:rFonts w:hint="eastAsia" w:ascii="宋体" w:hAnsi="宋体" w:eastAsia="宋体" w:cs="宋体"/>
                <w:color w:val="auto"/>
                <w:sz w:val="21"/>
                <w:szCs w:val="21"/>
                <w:highlight w:val="none"/>
              </w:rPr>
              <w:t>税务登记证号</w:t>
            </w:r>
          </w:p>
        </w:tc>
        <w:tc>
          <w:tcPr>
            <w:tcW w:w="1770" w:type="dxa"/>
            <w:noWrap w:val="0"/>
            <w:vAlign w:val="center"/>
          </w:tcPr>
          <w:p w14:paraId="2E48D4D4">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p>
        </w:tc>
      </w:tr>
      <w:tr w14:paraId="126F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8" w:type="dxa"/>
            <w:noWrap w:val="0"/>
            <w:vAlign w:val="center"/>
          </w:tcPr>
          <w:p w14:paraId="1EFAE76D">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p>
        </w:tc>
        <w:tc>
          <w:tcPr>
            <w:tcW w:w="3501" w:type="dxa"/>
            <w:gridSpan w:val="3"/>
            <w:noWrap w:val="0"/>
            <w:vAlign w:val="center"/>
          </w:tcPr>
          <w:p w14:paraId="64DB744C">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p>
        </w:tc>
        <w:tc>
          <w:tcPr>
            <w:tcW w:w="1700" w:type="dxa"/>
            <w:noWrap w:val="0"/>
            <w:vAlign w:val="center"/>
          </w:tcPr>
          <w:p w14:paraId="467751A1">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34"/>
                <w:sz w:val="21"/>
                <w:szCs w:val="21"/>
                <w:highlight w:val="none"/>
              </w:rPr>
              <w:t>注册资本</w:t>
            </w:r>
          </w:p>
        </w:tc>
        <w:tc>
          <w:tcPr>
            <w:tcW w:w="1770" w:type="dxa"/>
            <w:noWrap w:val="0"/>
            <w:vAlign w:val="center"/>
          </w:tcPr>
          <w:p w14:paraId="57C91E1C">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p>
        </w:tc>
      </w:tr>
      <w:tr w14:paraId="2EF4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8" w:type="dxa"/>
            <w:noWrap w:val="0"/>
            <w:vAlign w:val="center"/>
          </w:tcPr>
          <w:p w14:paraId="6548ED2D">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3501" w:type="dxa"/>
            <w:gridSpan w:val="3"/>
            <w:noWrap w:val="0"/>
            <w:vAlign w:val="center"/>
          </w:tcPr>
          <w:p w14:paraId="5A54ED55">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p>
        </w:tc>
        <w:tc>
          <w:tcPr>
            <w:tcW w:w="1700" w:type="dxa"/>
            <w:noWrap w:val="0"/>
            <w:vAlign w:val="center"/>
          </w:tcPr>
          <w:p w14:paraId="7641E5C1">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营业期限</w:t>
            </w:r>
          </w:p>
        </w:tc>
        <w:tc>
          <w:tcPr>
            <w:tcW w:w="1770" w:type="dxa"/>
            <w:noWrap w:val="0"/>
            <w:vAlign w:val="center"/>
          </w:tcPr>
          <w:p w14:paraId="3369CA0D">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年 月</w:t>
            </w:r>
          </w:p>
        </w:tc>
      </w:tr>
      <w:tr w14:paraId="1405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8" w:type="dxa"/>
            <w:noWrap w:val="0"/>
            <w:vAlign w:val="center"/>
          </w:tcPr>
          <w:p w14:paraId="54E72542">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资质情况</w:t>
            </w:r>
          </w:p>
        </w:tc>
        <w:tc>
          <w:tcPr>
            <w:tcW w:w="6971" w:type="dxa"/>
            <w:gridSpan w:val="5"/>
            <w:noWrap w:val="0"/>
            <w:vAlign w:val="center"/>
          </w:tcPr>
          <w:p w14:paraId="6761B97A">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p>
        </w:tc>
      </w:tr>
      <w:tr w14:paraId="6B72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8" w:type="dxa"/>
            <w:noWrap w:val="0"/>
            <w:vAlign w:val="center"/>
          </w:tcPr>
          <w:p w14:paraId="6BA35F86">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员工数量</w:t>
            </w:r>
          </w:p>
        </w:tc>
        <w:tc>
          <w:tcPr>
            <w:tcW w:w="6971" w:type="dxa"/>
            <w:gridSpan w:val="5"/>
            <w:noWrap w:val="0"/>
            <w:vAlign w:val="center"/>
          </w:tcPr>
          <w:p w14:paraId="2D22D7C7">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人，其中，高级职称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人，中级职称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w:t>
            </w:r>
          </w:p>
        </w:tc>
      </w:tr>
      <w:tr w14:paraId="3B89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8" w:type="dxa"/>
            <w:noWrap w:val="0"/>
            <w:vAlign w:val="center"/>
          </w:tcPr>
          <w:p w14:paraId="73AD1167">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3501" w:type="dxa"/>
            <w:gridSpan w:val="3"/>
            <w:noWrap w:val="0"/>
            <w:vAlign w:val="center"/>
          </w:tcPr>
          <w:p w14:paraId="50267351">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p>
        </w:tc>
        <w:tc>
          <w:tcPr>
            <w:tcW w:w="1700" w:type="dxa"/>
            <w:noWrap w:val="0"/>
            <w:vAlign w:val="center"/>
          </w:tcPr>
          <w:p w14:paraId="112892ED">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1770" w:type="dxa"/>
            <w:noWrap w:val="0"/>
            <w:vAlign w:val="center"/>
          </w:tcPr>
          <w:p w14:paraId="6B1801A2">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p>
        </w:tc>
      </w:tr>
      <w:tr w14:paraId="5AE3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888" w:type="dxa"/>
            <w:noWrap w:val="0"/>
            <w:vAlign w:val="center"/>
          </w:tcPr>
          <w:p w14:paraId="6A00543B">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主要业绩</w:t>
            </w:r>
          </w:p>
        </w:tc>
        <w:tc>
          <w:tcPr>
            <w:tcW w:w="6971" w:type="dxa"/>
            <w:gridSpan w:val="5"/>
            <w:noWrap w:val="0"/>
            <w:vAlign w:val="center"/>
          </w:tcPr>
          <w:p w14:paraId="76573AC2">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p w14:paraId="37561BEC">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r>
      <w:tr w14:paraId="0556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59" w:type="dxa"/>
            <w:gridSpan w:val="6"/>
            <w:noWrap w:val="0"/>
            <w:vAlign w:val="center"/>
          </w:tcPr>
          <w:p w14:paraId="3CF8AF5F">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 定 代 表 人 基 本 情 况</w:t>
            </w:r>
          </w:p>
        </w:tc>
      </w:tr>
      <w:tr w14:paraId="0450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8" w:type="dxa"/>
            <w:noWrap w:val="0"/>
            <w:vAlign w:val="center"/>
          </w:tcPr>
          <w:p w14:paraId="140B425E">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501" w:type="dxa"/>
            <w:gridSpan w:val="3"/>
            <w:noWrap w:val="0"/>
            <w:vAlign w:val="center"/>
          </w:tcPr>
          <w:p w14:paraId="31A88B18">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p>
        </w:tc>
        <w:tc>
          <w:tcPr>
            <w:tcW w:w="1700" w:type="dxa"/>
            <w:noWrap w:val="0"/>
            <w:vAlign w:val="center"/>
          </w:tcPr>
          <w:p w14:paraId="5FB3CBA5">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p>
        </w:tc>
        <w:tc>
          <w:tcPr>
            <w:tcW w:w="1770" w:type="dxa"/>
            <w:noWrap w:val="0"/>
            <w:vAlign w:val="center"/>
          </w:tcPr>
          <w:p w14:paraId="11169AAF">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p>
        </w:tc>
      </w:tr>
      <w:tr w14:paraId="1301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8" w:type="dxa"/>
            <w:noWrap w:val="0"/>
            <w:vAlign w:val="center"/>
          </w:tcPr>
          <w:p w14:paraId="63A6FCF6">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1600" w:type="dxa"/>
            <w:noWrap w:val="0"/>
            <w:vAlign w:val="center"/>
          </w:tcPr>
          <w:p w14:paraId="491D13DC">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p>
        </w:tc>
        <w:tc>
          <w:tcPr>
            <w:tcW w:w="1000" w:type="dxa"/>
            <w:noWrap w:val="0"/>
            <w:vAlign w:val="center"/>
          </w:tcPr>
          <w:p w14:paraId="313533BC">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901" w:type="dxa"/>
            <w:noWrap w:val="0"/>
            <w:vAlign w:val="center"/>
          </w:tcPr>
          <w:p w14:paraId="16B07D54">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p>
        </w:tc>
        <w:tc>
          <w:tcPr>
            <w:tcW w:w="1700" w:type="dxa"/>
            <w:noWrap w:val="0"/>
            <w:vAlign w:val="center"/>
          </w:tcPr>
          <w:p w14:paraId="55733093">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    历</w:t>
            </w:r>
          </w:p>
        </w:tc>
        <w:tc>
          <w:tcPr>
            <w:tcW w:w="1770" w:type="dxa"/>
            <w:noWrap w:val="0"/>
            <w:vAlign w:val="center"/>
          </w:tcPr>
          <w:p w14:paraId="4B351677">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p>
        </w:tc>
      </w:tr>
      <w:tr w14:paraId="3F60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59" w:type="dxa"/>
            <w:gridSpan w:val="6"/>
            <w:noWrap w:val="0"/>
            <w:vAlign w:val="top"/>
          </w:tcPr>
          <w:p w14:paraId="7681F951">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bl>
    <w:p w14:paraId="5245E464">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兹证明上述声明是真实、正确的，并提供了全部能提供的资料和数据，我们同意遵照贵方要求出示有关证明文件。</w:t>
      </w:r>
    </w:p>
    <w:p w14:paraId="18FB32BE">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1"/>
          <w:szCs w:val="21"/>
          <w:highlight w:val="none"/>
        </w:rPr>
      </w:pPr>
    </w:p>
    <w:p w14:paraId="45DFAE9B">
      <w:pPr>
        <w:spacing w:line="36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eastAsia="zh-CN"/>
        </w:rPr>
        <w:t>供应商</w:t>
      </w:r>
      <w:r>
        <w:rPr>
          <w:rFonts w:hint="eastAsia" w:ascii="宋体" w:hAnsi="宋体" w:eastAsia="宋体" w:cs="宋体"/>
          <w:color w:val="auto"/>
          <w:spacing w:val="-4"/>
          <w:sz w:val="21"/>
          <w:szCs w:val="21"/>
          <w:highlight w:val="none"/>
        </w:rPr>
        <w:t>全称（</w:t>
      </w:r>
      <w:r>
        <w:rPr>
          <w:rFonts w:hint="eastAsia" w:ascii="宋体" w:hAnsi="宋体" w:eastAsia="宋体" w:cs="宋体"/>
          <w:color w:val="auto"/>
          <w:sz w:val="21"/>
          <w:szCs w:val="21"/>
          <w:highlight w:val="none"/>
        </w:rPr>
        <w:t>盖章</w:t>
      </w:r>
      <w:r>
        <w:rPr>
          <w:rFonts w:hint="eastAsia" w:ascii="宋体" w:hAnsi="宋体" w:eastAsia="宋体" w:cs="宋体"/>
          <w:color w:val="auto"/>
          <w:spacing w:val="-4"/>
          <w:sz w:val="21"/>
          <w:szCs w:val="21"/>
          <w:highlight w:val="none"/>
        </w:rPr>
        <w:t>）：</w:t>
      </w:r>
    </w:p>
    <w:p w14:paraId="73C48DED">
      <w:pPr>
        <w:spacing w:line="36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法定代表人或授权代表（签字或盖章）：                       </w:t>
      </w:r>
    </w:p>
    <w:p w14:paraId="3DFEF6DC">
      <w:pPr>
        <w:keepNext w:val="0"/>
        <w:keepLines w:val="0"/>
        <w:pageBreakBefore w:val="0"/>
        <w:kinsoku/>
        <w:wordWrap/>
        <w:overflowPunct/>
        <w:topLinePunct w:val="0"/>
        <w:autoSpaceDE/>
        <w:autoSpaceDN/>
        <w:bidi w:val="0"/>
        <w:adjustRightInd/>
        <w:snapToGrid/>
        <w:spacing w:line="360" w:lineRule="auto"/>
        <w:ind w:right="18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1512B1A">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br w:type="page"/>
      </w:r>
    </w:p>
    <w:p w14:paraId="02AE9DD3">
      <w:pPr>
        <w:autoSpaceDE/>
        <w:autoSpaceDN/>
        <w:snapToGrid w:val="0"/>
        <w:spacing w:before="120" w:beforeLines="50" w:after="50" w:line="360" w:lineRule="auto"/>
        <w:rPr>
          <w:rFonts w:hint="eastAsia" w:ascii="宋体" w:hAnsi="宋体" w:eastAsia="宋体" w:cs="宋体"/>
          <w:b/>
          <w:color w:val="auto"/>
          <w:sz w:val="21"/>
          <w:szCs w:val="21"/>
          <w:highlight w:val="none"/>
        </w:rPr>
      </w:pPr>
    </w:p>
    <w:p w14:paraId="4F2AD509">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拟派项目负责人简历表</w:t>
      </w:r>
    </w:p>
    <w:tbl>
      <w:tblPr>
        <w:tblStyle w:val="51"/>
        <w:tblW w:w="88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4"/>
        <w:gridCol w:w="1321"/>
        <w:gridCol w:w="1321"/>
        <w:gridCol w:w="1325"/>
        <w:gridCol w:w="2267"/>
        <w:gridCol w:w="1378"/>
      </w:tblGrid>
      <w:tr w14:paraId="6335A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7474C81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321" w:type="dxa"/>
            <w:noWrap w:val="0"/>
            <w:vAlign w:val="center"/>
          </w:tcPr>
          <w:p w14:paraId="68B6E488">
            <w:pPr>
              <w:spacing w:line="360" w:lineRule="auto"/>
              <w:jc w:val="center"/>
              <w:rPr>
                <w:rFonts w:hint="eastAsia" w:ascii="宋体" w:hAnsi="宋体" w:eastAsia="宋体" w:cs="宋体"/>
                <w:color w:val="auto"/>
                <w:sz w:val="21"/>
                <w:szCs w:val="21"/>
                <w:highlight w:val="none"/>
              </w:rPr>
            </w:pPr>
          </w:p>
        </w:tc>
        <w:tc>
          <w:tcPr>
            <w:tcW w:w="1321" w:type="dxa"/>
            <w:noWrap w:val="0"/>
            <w:vAlign w:val="center"/>
          </w:tcPr>
          <w:p w14:paraId="44E9C99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325" w:type="dxa"/>
            <w:noWrap w:val="0"/>
            <w:vAlign w:val="center"/>
          </w:tcPr>
          <w:p w14:paraId="348E9401">
            <w:pPr>
              <w:spacing w:line="360" w:lineRule="auto"/>
              <w:jc w:val="center"/>
              <w:rPr>
                <w:rFonts w:hint="eastAsia" w:ascii="宋体" w:hAnsi="宋体" w:eastAsia="宋体" w:cs="宋体"/>
                <w:color w:val="auto"/>
                <w:sz w:val="21"/>
                <w:szCs w:val="21"/>
                <w:highlight w:val="none"/>
              </w:rPr>
            </w:pPr>
          </w:p>
        </w:tc>
        <w:tc>
          <w:tcPr>
            <w:tcW w:w="2267" w:type="dxa"/>
            <w:noWrap w:val="0"/>
            <w:vAlign w:val="center"/>
          </w:tcPr>
          <w:p w14:paraId="3078C38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378" w:type="dxa"/>
            <w:noWrap w:val="0"/>
            <w:vAlign w:val="center"/>
          </w:tcPr>
          <w:p w14:paraId="4413B87E">
            <w:pPr>
              <w:spacing w:line="360" w:lineRule="auto"/>
              <w:jc w:val="center"/>
              <w:rPr>
                <w:rFonts w:hint="eastAsia" w:ascii="宋体" w:hAnsi="宋体" w:eastAsia="宋体" w:cs="宋体"/>
                <w:color w:val="auto"/>
                <w:sz w:val="21"/>
                <w:szCs w:val="21"/>
                <w:highlight w:val="none"/>
              </w:rPr>
            </w:pPr>
          </w:p>
        </w:tc>
      </w:tr>
      <w:tr w14:paraId="0F253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2A6083B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321" w:type="dxa"/>
            <w:noWrap w:val="0"/>
            <w:vAlign w:val="center"/>
          </w:tcPr>
          <w:p w14:paraId="0F21169C">
            <w:pPr>
              <w:spacing w:line="360" w:lineRule="auto"/>
              <w:jc w:val="center"/>
              <w:rPr>
                <w:rFonts w:hint="eastAsia" w:ascii="宋体" w:hAnsi="宋体" w:eastAsia="宋体" w:cs="宋体"/>
                <w:color w:val="auto"/>
                <w:sz w:val="21"/>
                <w:szCs w:val="21"/>
                <w:highlight w:val="none"/>
              </w:rPr>
            </w:pPr>
          </w:p>
        </w:tc>
        <w:tc>
          <w:tcPr>
            <w:tcW w:w="1321" w:type="dxa"/>
            <w:noWrap w:val="0"/>
            <w:vAlign w:val="center"/>
          </w:tcPr>
          <w:p w14:paraId="2A2CF25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325" w:type="dxa"/>
            <w:noWrap w:val="0"/>
            <w:vAlign w:val="center"/>
          </w:tcPr>
          <w:p w14:paraId="2509B03E">
            <w:pPr>
              <w:spacing w:line="360" w:lineRule="auto"/>
              <w:jc w:val="center"/>
              <w:rPr>
                <w:rFonts w:hint="eastAsia" w:ascii="宋体" w:hAnsi="宋体" w:eastAsia="宋体" w:cs="宋体"/>
                <w:color w:val="auto"/>
                <w:sz w:val="21"/>
                <w:szCs w:val="21"/>
                <w:highlight w:val="none"/>
              </w:rPr>
            </w:pPr>
          </w:p>
        </w:tc>
        <w:tc>
          <w:tcPr>
            <w:tcW w:w="2267" w:type="dxa"/>
            <w:noWrap w:val="0"/>
            <w:vAlign w:val="center"/>
          </w:tcPr>
          <w:p w14:paraId="65C492D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拟在本项目任职</w:t>
            </w:r>
          </w:p>
        </w:tc>
        <w:tc>
          <w:tcPr>
            <w:tcW w:w="1378" w:type="dxa"/>
            <w:noWrap w:val="0"/>
            <w:vAlign w:val="center"/>
          </w:tcPr>
          <w:p w14:paraId="667E3681">
            <w:pPr>
              <w:spacing w:line="360" w:lineRule="auto"/>
              <w:jc w:val="center"/>
              <w:rPr>
                <w:rFonts w:hint="eastAsia" w:ascii="宋体" w:hAnsi="宋体" w:eastAsia="宋体" w:cs="宋体"/>
                <w:color w:val="auto"/>
                <w:sz w:val="21"/>
                <w:szCs w:val="21"/>
                <w:highlight w:val="none"/>
              </w:rPr>
            </w:pPr>
          </w:p>
        </w:tc>
      </w:tr>
      <w:tr w14:paraId="15CA4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7DADDF4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967" w:type="dxa"/>
            <w:gridSpan w:val="3"/>
            <w:noWrap w:val="0"/>
            <w:vAlign w:val="center"/>
          </w:tcPr>
          <w:p w14:paraId="27EB303A">
            <w:pPr>
              <w:spacing w:line="360" w:lineRule="auto"/>
              <w:jc w:val="center"/>
              <w:rPr>
                <w:rFonts w:hint="eastAsia" w:ascii="宋体" w:hAnsi="宋体" w:eastAsia="宋体" w:cs="宋体"/>
                <w:color w:val="auto"/>
                <w:sz w:val="21"/>
                <w:szCs w:val="21"/>
                <w:highlight w:val="none"/>
              </w:rPr>
            </w:pPr>
          </w:p>
        </w:tc>
        <w:tc>
          <w:tcPr>
            <w:tcW w:w="2267" w:type="dxa"/>
            <w:noWrap w:val="0"/>
            <w:vAlign w:val="center"/>
          </w:tcPr>
          <w:p w14:paraId="13A64F5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从事工作年限</w:t>
            </w:r>
          </w:p>
        </w:tc>
        <w:tc>
          <w:tcPr>
            <w:tcW w:w="1378" w:type="dxa"/>
            <w:noWrap w:val="0"/>
            <w:vAlign w:val="center"/>
          </w:tcPr>
          <w:p w14:paraId="217798AB">
            <w:pPr>
              <w:spacing w:line="360" w:lineRule="auto"/>
              <w:jc w:val="center"/>
              <w:rPr>
                <w:rFonts w:hint="eastAsia" w:ascii="宋体" w:hAnsi="宋体" w:eastAsia="宋体" w:cs="宋体"/>
                <w:color w:val="auto"/>
                <w:sz w:val="21"/>
                <w:szCs w:val="21"/>
                <w:highlight w:val="none"/>
              </w:rPr>
            </w:pPr>
          </w:p>
        </w:tc>
      </w:tr>
      <w:tr w14:paraId="28FDD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3BA036C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7612" w:type="dxa"/>
            <w:gridSpan w:val="5"/>
            <w:noWrap w:val="0"/>
            <w:vAlign w:val="center"/>
          </w:tcPr>
          <w:p w14:paraId="6811D48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年毕业于           学校            专业</w:t>
            </w:r>
          </w:p>
        </w:tc>
      </w:tr>
      <w:tr w14:paraId="4D49A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856" w:type="dxa"/>
            <w:gridSpan w:val="6"/>
            <w:noWrap w:val="0"/>
            <w:vAlign w:val="center"/>
          </w:tcPr>
          <w:p w14:paraId="03A51FF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14:paraId="50B1F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0DA423A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tc>
        <w:tc>
          <w:tcPr>
            <w:tcW w:w="3967" w:type="dxa"/>
            <w:gridSpan w:val="3"/>
            <w:noWrap w:val="0"/>
            <w:vAlign w:val="center"/>
          </w:tcPr>
          <w:p w14:paraId="0613CBF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参加过的项目</w:t>
            </w:r>
          </w:p>
        </w:tc>
        <w:tc>
          <w:tcPr>
            <w:tcW w:w="2267" w:type="dxa"/>
            <w:noWrap w:val="0"/>
            <w:vAlign w:val="center"/>
          </w:tcPr>
          <w:p w14:paraId="3AAF9B2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1378" w:type="dxa"/>
            <w:noWrap w:val="0"/>
            <w:vAlign w:val="center"/>
          </w:tcPr>
          <w:p w14:paraId="4CE7EAE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委托人及联系电话</w:t>
            </w:r>
          </w:p>
        </w:tc>
      </w:tr>
      <w:tr w14:paraId="7932D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731E3BB7">
            <w:pPr>
              <w:spacing w:line="360" w:lineRule="auto"/>
              <w:jc w:val="center"/>
              <w:rPr>
                <w:rFonts w:hint="eastAsia" w:ascii="宋体" w:hAnsi="宋体" w:eastAsia="宋体" w:cs="宋体"/>
                <w:color w:val="auto"/>
                <w:sz w:val="21"/>
                <w:szCs w:val="21"/>
                <w:highlight w:val="none"/>
              </w:rPr>
            </w:pPr>
          </w:p>
        </w:tc>
        <w:tc>
          <w:tcPr>
            <w:tcW w:w="3967" w:type="dxa"/>
            <w:gridSpan w:val="3"/>
            <w:noWrap w:val="0"/>
            <w:vAlign w:val="center"/>
          </w:tcPr>
          <w:p w14:paraId="671DC0DB">
            <w:pPr>
              <w:spacing w:line="360" w:lineRule="auto"/>
              <w:jc w:val="center"/>
              <w:rPr>
                <w:rFonts w:hint="eastAsia" w:ascii="宋体" w:hAnsi="宋体" w:eastAsia="宋体" w:cs="宋体"/>
                <w:color w:val="auto"/>
                <w:sz w:val="21"/>
                <w:szCs w:val="21"/>
                <w:highlight w:val="none"/>
              </w:rPr>
            </w:pPr>
          </w:p>
        </w:tc>
        <w:tc>
          <w:tcPr>
            <w:tcW w:w="2267" w:type="dxa"/>
            <w:noWrap w:val="0"/>
            <w:vAlign w:val="center"/>
          </w:tcPr>
          <w:p w14:paraId="007BB452">
            <w:pPr>
              <w:spacing w:line="360" w:lineRule="auto"/>
              <w:jc w:val="center"/>
              <w:rPr>
                <w:rFonts w:hint="eastAsia" w:ascii="宋体" w:hAnsi="宋体" w:eastAsia="宋体" w:cs="宋体"/>
                <w:color w:val="auto"/>
                <w:sz w:val="21"/>
                <w:szCs w:val="21"/>
                <w:highlight w:val="none"/>
              </w:rPr>
            </w:pPr>
          </w:p>
        </w:tc>
        <w:tc>
          <w:tcPr>
            <w:tcW w:w="1378" w:type="dxa"/>
            <w:noWrap w:val="0"/>
            <w:vAlign w:val="center"/>
          </w:tcPr>
          <w:p w14:paraId="2E2A6278">
            <w:pPr>
              <w:spacing w:line="360" w:lineRule="auto"/>
              <w:jc w:val="center"/>
              <w:rPr>
                <w:rFonts w:hint="eastAsia" w:ascii="宋体" w:hAnsi="宋体" w:eastAsia="宋体" w:cs="宋体"/>
                <w:color w:val="auto"/>
                <w:sz w:val="21"/>
                <w:szCs w:val="21"/>
                <w:highlight w:val="none"/>
              </w:rPr>
            </w:pPr>
          </w:p>
        </w:tc>
      </w:tr>
      <w:tr w14:paraId="1B45A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3E03F9F4">
            <w:pPr>
              <w:spacing w:line="360" w:lineRule="auto"/>
              <w:jc w:val="center"/>
              <w:rPr>
                <w:rFonts w:hint="eastAsia" w:ascii="宋体" w:hAnsi="宋体" w:eastAsia="宋体" w:cs="宋体"/>
                <w:color w:val="auto"/>
                <w:sz w:val="21"/>
                <w:szCs w:val="21"/>
                <w:highlight w:val="none"/>
              </w:rPr>
            </w:pPr>
          </w:p>
        </w:tc>
        <w:tc>
          <w:tcPr>
            <w:tcW w:w="3967" w:type="dxa"/>
            <w:gridSpan w:val="3"/>
            <w:noWrap w:val="0"/>
            <w:vAlign w:val="center"/>
          </w:tcPr>
          <w:p w14:paraId="386BA302">
            <w:pPr>
              <w:spacing w:line="360" w:lineRule="auto"/>
              <w:jc w:val="center"/>
              <w:rPr>
                <w:rFonts w:hint="eastAsia" w:ascii="宋体" w:hAnsi="宋体" w:eastAsia="宋体" w:cs="宋体"/>
                <w:color w:val="auto"/>
                <w:sz w:val="21"/>
                <w:szCs w:val="21"/>
                <w:highlight w:val="none"/>
              </w:rPr>
            </w:pPr>
          </w:p>
        </w:tc>
        <w:tc>
          <w:tcPr>
            <w:tcW w:w="2267" w:type="dxa"/>
            <w:noWrap w:val="0"/>
            <w:vAlign w:val="center"/>
          </w:tcPr>
          <w:p w14:paraId="3EC5E54D">
            <w:pPr>
              <w:spacing w:line="360" w:lineRule="auto"/>
              <w:jc w:val="center"/>
              <w:rPr>
                <w:rFonts w:hint="eastAsia" w:ascii="宋体" w:hAnsi="宋体" w:eastAsia="宋体" w:cs="宋体"/>
                <w:color w:val="auto"/>
                <w:sz w:val="21"/>
                <w:szCs w:val="21"/>
                <w:highlight w:val="none"/>
              </w:rPr>
            </w:pPr>
          </w:p>
        </w:tc>
        <w:tc>
          <w:tcPr>
            <w:tcW w:w="1378" w:type="dxa"/>
            <w:noWrap w:val="0"/>
            <w:vAlign w:val="center"/>
          </w:tcPr>
          <w:p w14:paraId="2330B203">
            <w:pPr>
              <w:spacing w:line="360" w:lineRule="auto"/>
              <w:jc w:val="center"/>
              <w:rPr>
                <w:rFonts w:hint="eastAsia" w:ascii="宋体" w:hAnsi="宋体" w:eastAsia="宋体" w:cs="宋体"/>
                <w:color w:val="auto"/>
                <w:sz w:val="21"/>
                <w:szCs w:val="21"/>
                <w:highlight w:val="none"/>
              </w:rPr>
            </w:pPr>
          </w:p>
        </w:tc>
      </w:tr>
      <w:tr w14:paraId="6B798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22C10A41">
            <w:pPr>
              <w:spacing w:line="360" w:lineRule="auto"/>
              <w:jc w:val="center"/>
              <w:rPr>
                <w:rFonts w:hint="eastAsia" w:ascii="宋体" w:hAnsi="宋体" w:eastAsia="宋体" w:cs="宋体"/>
                <w:color w:val="auto"/>
                <w:sz w:val="21"/>
                <w:szCs w:val="21"/>
                <w:highlight w:val="none"/>
              </w:rPr>
            </w:pPr>
          </w:p>
        </w:tc>
        <w:tc>
          <w:tcPr>
            <w:tcW w:w="3967" w:type="dxa"/>
            <w:gridSpan w:val="3"/>
            <w:noWrap w:val="0"/>
            <w:vAlign w:val="center"/>
          </w:tcPr>
          <w:p w14:paraId="32D73B44">
            <w:pPr>
              <w:spacing w:line="360" w:lineRule="auto"/>
              <w:jc w:val="center"/>
              <w:rPr>
                <w:rFonts w:hint="eastAsia" w:ascii="宋体" w:hAnsi="宋体" w:eastAsia="宋体" w:cs="宋体"/>
                <w:color w:val="auto"/>
                <w:sz w:val="21"/>
                <w:szCs w:val="21"/>
                <w:highlight w:val="none"/>
              </w:rPr>
            </w:pPr>
          </w:p>
        </w:tc>
        <w:tc>
          <w:tcPr>
            <w:tcW w:w="2267" w:type="dxa"/>
            <w:noWrap w:val="0"/>
            <w:vAlign w:val="center"/>
          </w:tcPr>
          <w:p w14:paraId="00038EFF">
            <w:pPr>
              <w:spacing w:line="360" w:lineRule="auto"/>
              <w:jc w:val="center"/>
              <w:rPr>
                <w:rFonts w:hint="eastAsia" w:ascii="宋体" w:hAnsi="宋体" w:eastAsia="宋体" w:cs="宋体"/>
                <w:color w:val="auto"/>
                <w:sz w:val="21"/>
                <w:szCs w:val="21"/>
                <w:highlight w:val="none"/>
              </w:rPr>
            </w:pPr>
          </w:p>
        </w:tc>
        <w:tc>
          <w:tcPr>
            <w:tcW w:w="1378" w:type="dxa"/>
            <w:noWrap w:val="0"/>
            <w:vAlign w:val="center"/>
          </w:tcPr>
          <w:p w14:paraId="4B1D59D4">
            <w:pPr>
              <w:spacing w:line="360" w:lineRule="auto"/>
              <w:jc w:val="center"/>
              <w:rPr>
                <w:rFonts w:hint="eastAsia" w:ascii="宋体" w:hAnsi="宋体" w:eastAsia="宋体" w:cs="宋体"/>
                <w:color w:val="auto"/>
                <w:sz w:val="21"/>
                <w:szCs w:val="21"/>
                <w:highlight w:val="none"/>
              </w:rPr>
            </w:pPr>
          </w:p>
        </w:tc>
      </w:tr>
      <w:tr w14:paraId="3E0C6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626F25C6">
            <w:pPr>
              <w:spacing w:line="360" w:lineRule="auto"/>
              <w:jc w:val="center"/>
              <w:rPr>
                <w:rFonts w:hint="eastAsia" w:ascii="宋体" w:hAnsi="宋体" w:eastAsia="宋体" w:cs="宋体"/>
                <w:color w:val="auto"/>
                <w:sz w:val="21"/>
                <w:szCs w:val="21"/>
                <w:highlight w:val="none"/>
              </w:rPr>
            </w:pPr>
          </w:p>
        </w:tc>
        <w:tc>
          <w:tcPr>
            <w:tcW w:w="3967" w:type="dxa"/>
            <w:gridSpan w:val="3"/>
            <w:noWrap w:val="0"/>
            <w:vAlign w:val="center"/>
          </w:tcPr>
          <w:p w14:paraId="68C71292">
            <w:pPr>
              <w:spacing w:line="360" w:lineRule="auto"/>
              <w:jc w:val="center"/>
              <w:rPr>
                <w:rFonts w:hint="eastAsia" w:ascii="宋体" w:hAnsi="宋体" w:eastAsia="宋体" w:cs="宋体"/>
                <w:color w:val="auto"/>
                <w:sz w:val="21"/>
                <w:szCs w:val="21"/>
                <w:highlight w:val="none"/>
              </w:rPr>
            </w:pPr>
          </w:p>
        </w:tc>
        <w:tc>
          <w:tcPr>
            <w:tcW w:w="2267" w:type="dxa"/>
            <w:noWrap w:val="0"/>
            <w:vAlign w:val="center"/>
          </w:tcPr>
          <w:p w14:paraId="134A3F04">
            <w:pPr>
              <w:spacing w:line="360" w:lineRule="auto"/>
              <w:jc w:val="center"/>
              <w:rPr>
                <w:rFonts w:hint="eastAsia" w:ascii="宋体" w:hAnsi="宋体" w:eastAsia="宋体" w:cs="宋体"/>
                <w:color w:val="auto"/>
                <w:sz w:val="21"/>
                <w:szCs w:val="21"/>
                <w:highlight w:val="none"/>
              </w:rPr>
            </w:pPr>
          </w:p>
        </w:tc>
        <w:tc>
          <w:tcPr>
            <w:tcW w:w="1378" w:type="dxa"/>
            <w:noWrap w:val="0"/>
            <w:vAlign w:val="center"/>
          </w:tcPr>
          <w:p w14:paraId="31AD0709">
            <w:pPr>
              <w:spacing w:line="360" w:lineRule="auto"/>
              <w:jc w:val="center"/>
              <w:rPr>
                <w:rFonts w:hint="eastAsia" w:ascii="宋体" w:hAnsi="宋体" w:eastAsia="宋体" w:cs="宋体"/>
                <w:color w:val="auto"/>
                <w:sz w:val="21"/>
                <w:szCs w:val="21"/>
                <w:highlight w:val="none"/>
              </w:rPr>
            </w:pPr>
          </w:p>
        </w:tc>
      </w:tr>
      <w:tr w14:paraId="0BF29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1D2973D3">
            <w:pPr>
              <w:spacing w:line="360" w:lineRule="auto"/>
              <w:jc w:val="center"/>
              <w:rPr>
                <w:rFonts w:hint="eastAsia" w:ascii="宋体" w:hAnsi="宋体" w:eastAsia="宋体" w:cs="宋体"/>
                <w:color w:val="auto"/>
                <w:sz w:val="21"/>
                <w:szCs w:val="21"/>
                <w:highlight w:val="none"/>
              </w:rPr>
            </w:pPr>
          </w:p>
        </w:tc>
        <w:tc>
          <w:tcPr>
            <w:tcW w:w="3967" w:type="dxa"/>
            <w:gridSpan w:val="3"/>
            <w:noWrap w:val="0"/>
            <w:vAlign w:val="center"/>
          </w:tcPr>
          <w:p w14:paraId="51C2466C">
            <w:pPr>
              <w:spacing w:line="360" w:lineRule="auto"/>
              <w:jc w:val="center"/>
              <w:rPr>
                <w:rFonts w:hint="eastAsia" w:ascii="宋体" w:hAnsi="宋体" w:eastAsia="宋体" w:cs="宋体"/>
                <w:color w:val="auto"/>
                <w:sz w:val="21"/>
                <w:szCs w:val="21"/>
                <w:highlight w:val="none"/>
              </w:rPr>
            </w:pPr>
          </w:p>
        </w:tc>
        <w:tc>
          <w:tcPr>
            <w:tcW w:w="2267" w:type="dxa"/>
            <w:noWrap w:val="0"/>
            <w:vAlign w:val="center"/>
          </w:tcPr>
          <w:p w14:paraId="4FF96E88">
            <w:pPr>
              <w:spacing w:line="360" w:lineRule="auto"/>
              <w:jc w:val="center"/>
              <w:rPr>
                <w:rFonts w:hint="eastAsia" w:ascii="宋体" w:hAnsi="宋体" w:eastAsia="宋体" w:cs="宋体"/>
                <w:color w:val="auto"/>
                <w:sz w:val="21"/>
                <w:szCs w:val="21"/>
                <w:highlight w:val="none"/>
              </w:rPr>
            </w:pPr>
          </w:p>
        </w:tc>
        <w:tc>
          <w:tcPr>
            <w:tcW w:w="1378" w:type="dxa"/>
            <w:noWrap w:val="0"/>
            <w:vAlign w:val="center"/>
          </w:tcPr>
          <w:p w14:paraId="75E1DDE2">
            <w:pPr>
              <w:spacing w:line="360" w:lineRule="auto"/>
              <w:jc w:val="center"/>
              <w:rPr>
                <w:rFonts w:hint="eastAsia" w:ascii="宋体" w:hAnsi="宋体" w:eastAsia="宋体" w:cs="宋体"/>
                <w:color w:val="auto"/>
                <w:sz w:val="21"/>
                <w:szCs w:val="21"/>
                <w:highlight w:val="none"/>
              </w:rPr>
            </w:pPr>
          </w:p>
        </w:tc>
      </w:tr>
      <w:tr w14:paraId="692A1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054C8F81">
            <w:pPr>
              <w:spacing w:line="360" w:lineRule="auto"/>
              <w:jc w:val="center"/>
              <w:rPr>
                <w:rFonts w:hint="eastAsia" w:ascii="宋体" w:hAnsi="宋体" w:eastAsia="宋体" w:cs="宋体"/>
                <w:color w:val="auto"/>
                <w:sz w:val="21"/>
                <w:szCs w:val="21"/>
                <w:highlight w:val="none"/>
              </w:rPr>
            </w:pPr>
          </w:p>
        </w:tc>
        <w:tc>
          <w:tcPr>
            <w:tcW w:w="3967" w:type="dxa"/>
            <w:gridSpan w:val="3"/>
            <w:noWrap w:val="0"/>
            <w:vAlign w:val="center"/>
          </w:tcPr>
          <w:p w14:paraId="77C1CFA7">
            <w:pPr>
              <w:spacing w:line="360" w:lineRule="auto"/>
              <w:jc w:val="center"/>
              <w:rPr>
                <w:rFonts w:hint="eastAsia" w:ascii="宋体" w:hAnsi="宋体" w:eastAsia="宋体" w:cs="宋体"/>
                <w:color w:val="auto"/>
                <w:sz w:val="21"/>
                <w:szCs w:val="21"/>
                <w:highlight w:val="none"/>
              </w:rPr>
            </w:pPr>
          </w:p>
        </w:tc>
        <w:tc>
          <w:tcPr>
            <w:tcW w:w="2267" w:type="dxa"/>
            <w:noWrap w:val="0"/>
            <w:vAlign w:val="center"/>
          </w:tcPr>
          <w:p w14:paraId="201F9993">
            <w:pPr>
              <w:spacing w:line="360" w:lineRule="auto"/>
              <w:jc w:val="center"/>
              <w:rPr>
                <w:rFonts w:hint="eastAsia" w:ascii="宋体" w:hAnsi="宋体" w:eastAsia="宋体" w:cs="宋体"/>
                <w:color w:val="auto"/>
                <w:sz w:val="21"/>
                <w:szCs w:val="21"/>
                <w:highlight w:val="none"/>
              </w:rPr>
            </w:pPr>
          </w:p>
        </w:tc>
        <w:tc>
          <w:tcPr>
            <w:tcW w:w="1378" w:type="dxa"/>
            <w:noWrap w:val="0"/>
            <w:vAlign w:val="center"/>
          </w:tcPr>
          <w:p w14:paraId="21929FB5">
            <w:pPr>
              <w:spacing w:line="360" w:lineRule="auto"/>
              <w:jc w:val="center"/>
              <w:rPr>
                <w:rFonts w:hint="eastAsia" w:ascii="宋体" w:hAnsi="宋体" w:eastAsia="宋体" w:cs="宋体"/>
                <w:color w:val="auto"/>
                <w:sz w:val="21"/>
                <w:szCs w:val="21"/>
                <w:highlight w:val="none"/>
              </w:rPr>
            </w:pPr>
          </w:p>
        </w:tc>
      </w:tr>
      <w:tr w14:paraId="556F1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0046EF62">
            <w:pPr>
              <w:spacing w:line="360" w:lineRule="auto"/>
              <w:jc w:val="center"/>
              <w:rPr>
                <w:rFonts w:hint="eastAsia" w:ascii="宋体" w:hAnsi="宋体" w:eastAsia="宋体" w:cs="宋体"/>
                <w:color w:val="auto"/>
                <w:sz w:val="21"/>
                <w:szCs w:val="21"/>
                <w:highlight w:val="none"/>
              </w:rPr>
            </w:pPr>
          </w:p>
        </w:tc>
        <w:tc>
          <w:tcPr>
            <w:tcW w:w="3967" w:type="dxa"/>
            <w:gridSpan w:val="3"/>
            <w:noWrap w:val="0"/>
            <w:vAlign w:val="center"/>
          </w:tcPr>
          <w:p w14:paraId="401F4FE9">
            <w:pPr>
              <w:spacing w:line="360" w:lineRule="auto"/>
              <w:jc w:val="center"/>
              <w:rPr>
                <w:rFonts w:hint="eastAsia" w:ascii="宋体" w:hAnsi="宋体" w:eastAsia="宋体" w:cs="宋体"/>
                <w:color w:val="auto"/>
                <w:sz w:val="21"/>
                <w:szCs w:val="21"/>
                <w:highlight w:val="none"/>
              </w:rPr>
            </w:pPr>
          </w:p>
        </w:tc>
        <w:tc>
          <w:tcPr>
            <w:tcW w:w="2267" w:type="dxa"/>
            <w:noWrap w:val="0"/>
            <w:vAlign w:val="center"/>
          </w:tcPr>
          <w:p w14:paraId="612B8665">
            <w:pPr>
              <w:spacing w:line="360" w:lineRule="auto"/>
              <w:jc w:val="center"/>
              <w:rPr>
                <w:rFonts w:hint="eastAsia" w:ascii="宋体" w:hAnsi="宋体" w:eastAsia="宋体" w:cs="宋体"/>
                <w:color w:val="auto"/>
                <w:sz w:val="21"/>
                <w:szCs w:val="21"/>
                <w:highlight w:val="none"/>
              </w:rPr>
            </w:pPr>
          </w:p>
        </w:tc>
        <w:tc>
          <w:tcPr>
            <w:tcW w:w="1378" w:type="dxa"/>
            <w:noWrap w:val="0"/>
            <w:vAlign w:val="center"/>
          </w:tcPr>
          <w:p w14:paraId="7EECC967">
            <w:pPr>
              <w:spacing w:line="360" w:lineRule="auto"/>
              <w:jc w:val="center"/>
              <w:rPr>
                <w:rFonts w:hint="eastAsia" w:ascii="宋体" w:hAnsi="宋体" w:eastAsia="宋体" w:cs="宋体"/>
                <w:color w:val="auto"/>
                <w:sz w:val="21"/>
                <w:szCs w:val="21"/>
                <w:highlight w:val="none"/>
              </w:rPr>
            </w:pPr>
          </w:p>
        </w:tc>
      </w:tr>
      <w:tr w14:paraId="3F0D6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5A54C8E5">
            <w:pPr>
              <w:spacing w:line="360" w:lineRule="auto"/>
              <w:jc w:val="center"/>
              <w:rPr>
                <w:rFonts w:hint="eastAsia" w:ascii="宋体" w:hAnsi="宋体" w:eastAsia="宋体" w:cs="宋体"/>
                <w:color w:val="auto"/>
                <w:sz w:val="21"/>
                <w:szCs w:val="21"/>
                <w:highlight w:val="none"/>
              </w:rPr>
            </w:pPr>
          </w:p>
        </w:tc>
        <w:tc>
          <w:tcPr>
            <w:tcW w:w="3967" w:type="dxa"/>
            <w:gridSpan w:val="3"/>
            <w:noWrap w:val="0"/>
            <w:vAlign w:val="center"/>
          </w:tcPr>
          <w:p w14:paraId="4CEDF79B">
            <w:pPr>
              <w:spacing w:line="360" w:lineRule="auto"/>
              <w:jc w:val="center"/>
              <w:rPr>
                <w:rFonts w:hint="eastAsia" w:ascii="宋体" w:hAnsi="宋体" w:eastAsia="宋体" w:cs="宋体"/>
                <w:color w:val="auto"/>
                <w:sz w:val="21"/>
                <w:szCs w:val="21"/>
                <w:highlight w:val="none"/>
              </w:rPr>
            </w:pPr>
          </w:p>
        </w:tc>
        <w:tc>
          <w:tcPr>
            <w:tcW w:w="2267" w:type="dxa"/>
            <w:noWrap w:val="0"/>
            <w:vAlign w:val="center"/>
          </w:tcPr>
          <w:p w14:paraId="18269280">
            <w:pPr>
              <w:spacing w:line="360" w:lineRule="auto"/>
              <w:jc w:val="center"/>
              <w:rPr>
                <w:rFonts w:hint="eastAsia" w:ascii="宋体" w:hAnsi="宋体" w:eastAsia="宋体" w:cs="宋体"/>
                <w:color w:val="auto"/>
                <w:sz w:val="21"/>
                <w:szCs w:val="21"/>
                <w:highlight w:val="none"/>
              </w:rPr>
            </w:pPr>
          </w:p>
        </w:tc>
        <w:tc>
          <w:tcPr>
            <w:tcW w:w="1378" w:type="dxa"/>
            <w:noWrap w:val="0"/>
            <w:vAlign w:val="center"/>
          </w:tcPr>
          <w:p w14:paraId="42DDA5B4">
            <w:pPr>
              <w:spacing w:line="360" w:lineRule="auto"/>
              <w:jc w:val="center"/>
              <w:rPr>
                <w:rFonts w:hint="eastAsia" w:ascii="宋体" w:hAnsi="宋体" w:eastAsia="宋体" w:cs="宋体"/>
                <w:color w:val="auto"/>
                <w:sz w:val="21"/>
                <w:szCs w:val="21"/>
                <w:highlight w:val="none"/>
              </w:rPr>
            </w:pPr>
          </w:p>
        </w:tc>
      </w:tr>
    </w:tbl>
    <w:p w14:paraId="1CCC198D">
      <w:pPr>
        <w:spacing w:line="360" w:lineRule="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注：本表后附人员的执业资格证书</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如有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、职称证书</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如有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复印件</w:t>
      </w:r>
      <w:ins w:id="44" w:author="夏琳很慢热。" w:date="2025-03-06T14:25:57Z">
        <w:r>
          <w:rPr>
            <w:rFonts w:hint="eastAsia" w:ascii="宋体" w:hAnsi="宋体" w:cs="宋体"/>
            <w:bCs/>
            <w:color w:val="auto"/>
            <w:sz w:val="21"/>
            <w:szCs w:val="21"/>
            <w:highlight w:val="none"/>
            <w:lang w:eastAsia="zh-CN"/>
          </w:rPr>
          <w:t>及</w:t>
        </w:r>
      </w:ins>
      <w:ins w:id="45" w:author="夏琳很慢热。" w:date="2025-03-06T14:26:13Z">
        <w:r>
          <w:rPr>
            <w:rFonts w:hint="eastAsia" w:ascii="宋体" w:hAnsi="宋体" w:cs="宋体"/>
            <w:bCs/>
            <w:color w:val="auto"/>
            <w:sz w:val="21"/>
            <w:szCs w:val="21"/>
            <w:highlight w:val="none"/>
            <w:lang w:eastAsia="zh-CN"/>
          </w:rPr>
          <w:t>供应商</w:t>
        </w:r>
      </w:ins>
      <w:ins w:id="46" w:author="夏琳很慢热。" w:date="2025-03-06T14:26:14Z">
        <w:r>
          <w:rPr>
            <w:rFonts w:hint="eastAsia" w:ascii="宋体" w:hAnsi="宋体" w:cs="宋体"/>
            <w:bCs/>
            <w:color w:val="auto"/>
            <w:sz w:val="21"/>
            <w:szCs w:val="21"/>
            <w:highlight w:val="none"/>
            <w:lang w:eastAsia="zh-CN"/>
          </w:rPr>
          <w:t>为</w:t>
        </w:r>
      </w:ins>
      <w:ins w:id="47" w:author="夏琳很慢热。" w:date="2025-03-06T14:25:57Z">
        <w:r>
          <w:rPr>
            <w:rFonts w:hint="eastAsia" w:ascii="宋体" w:hAnsi="宋体" w:eastAsia="宋体" w:cs="宋体"/>
            <w:color w:val="auto"/>
            <w:szCs w:val="21"/>
            <w:highlight w:val="none"/>
          </w:rPr>
          <w:t>项目负责人</w:t>
        </w:r>
      </w:ins>
      <w:ins w:id="48" w:author="夏琳很慢热。" w:date="2025-03-06T14:26:19Z">
        <w:r>
          <w:rPr>
            <w:rFonts w:hint="eastAsia" w:ascii="宋体" w:hAnsi="宋体" w:eastAsia="宋体" w:cs="宋体"/>
            <w:color w:val="auto"/>
            <w:szCs w:val="21"/>
            <w:highlight w:val="none"/>
            <w:lang w:eastAsia="zh-CN"/>
          </w:rPr>
          <w:t>缴纳的</w:t>
        </w:r>
      </w:ins>
      <w:ins w:id="49" w:author="夏琳很慢热。" w:date="2025-03-06T14:25:57Z">
        <w:r>
          <w:rPr>
            <w:rFonts w:hint="eastAsia" w:ascii="宋体" w:hAnsi="宋体" w:eastAsia="宋体" w:cs="宋体"/>
            <w:color w:val="auto"/>
            <w:szCs w:val="21"/>
            <w:highlight w:val="none"/>
          </w:rPr>
          <w:t>近三</w:t>
        </w:r>
      </w:ins>
      <w:ins w:id="50" w:author="夏琳很慢热。" w:date="2025-03-06T14:26:23Z">
        <w:r>
          <w:rPr>
            <w:rFonts w:hint="eastAsia" w:ascii="宋体" w:hAnsi="宋体" w:eastAsia="宋体" w:cs="宋体"/>
            <w:color w:val="auto"/>
            <w:szCs w:val="21"/>
            <w:highlight w:val="none"/>
            <w:lang w:eastAsia="zh-CN"/>
          </w:rPr>
          <w:t>个</w:t>
        </w:r>
      </w:ins>
      <w:ins w:id="51" w:author="夏琳很慢热。" w:date="2025-03-06T14:25:57Z">
        <w:r>
          <w:rPr>
            <w:rFonts w:hint="eastAsia" w:ascii="宋体" w:hAnsi="宋体" w:eastAsia="宋体" w:cs="宋体"/>
            <w:color w:val="auto"/>
            <w:szCs w:val="21"/>
            <w:highlight w:val="none"/>
          </w:rPr>
          <w:t>月的社保证明（社保指202</w:t>
        </w:r>
      </w:ins>
      <w:ins w:id="52" w:author="夏琳很慢热。" w:date="2025-03-06T14:25:57Z">
        <w:r>
          <w:rPr>
            <w:rFonts w:hint="eastAsia" w:ascii="宋体" w:hAnsi="宋体" w:eastAsia="宋体" w:cs="宋体"/>
            <w:color w:val="auto"/>
            <w:szCs w:val="21"/>
            <w:highlight w:val="none"/>
            <w:lang w:val="en-US" w:eastAsia="zh-CN"/>
          </w:rPr>
          <w:t>4</w:t>
        </w:r>
      </w:ins>
      <w:ins w:id="53" w:author="夏琳很慢热。" w:date="2025-03-06T14:25:57Z">
        <w:r>
          <w:rPr>
            <w:rFonts w:hint="eastAsia" w:ascii="宋体" w:hAnsi="宋体" w:eastAsia="宋体" w:cs="宋体"/>
            <w:color w:val="auto"/>
            <w:szCs w:val="21"/>
            <w:highlight w:val="none"/>
          </w:rPr>
          <w:t>年</w:t>
        </w:r>
      </w:ins>
      <w:ins w:id="54" w:author="夏琳很慢热。" w:date="2025-03-06T14:25:57Z">
        <w:r>
          <w:rPr>
            <w:rFonts w:hint="eastAsia" w:ascii="宋体" w:hAnsi="宋体" w:cs="宋体"/>
            <w:color w:val="auto"/>
            <w:szCs w:val="21"/>
            <w:highlight w:val="none"/>
            <w:lang w:val="en-US" w:eastAsia="zh-CN"/>
          </w:rPr>
          <w:t>11</w:t>
        </w:r>
      </w:ins>
      <w:ins w:id="55" w:author="夏琳很慢热。" w:date="2025-03-06T14:25:57Z">
        <w:r>
          <w:rPr>
            <w:rFonts w:hint="eastAsia" w:ascii="宋体" w:hAnsi="宋体" w:eastAsia="宋体" w:cs="宋体"/>
            <w:color w:val="auto"/>
            <w:szCs w:val="21"/>
            <w:highlight w:val="none"/>
          </w:rPr>
          <w:t>月、202</w:t>
        </w:r>
      </w:ins>
      <w:ins w:id="56" w:author="夏琳很慢热。" w:date="2025-03-06T14:25:57Z">
        <w:r>
          <w:rPr>
            <w:rFonts w:hint="eastAsia" w:ascii="宋体" w:hAnsi="宋体" w:eastAsia="宋体" w:cs="宋体"/>
            <w:color w:val="auto"/>
            <w:szCs w:val="21"/>
            <w:highlight w:val="none"/>
            <w:lang w:val="en-US" w:eastAsia="zh-CN"/>
          </w:rPr>
          <w:t>4</w:t>
        </w:r>
      </w:ins>
      <w:ins w:id="57" w:author="夏琳很慢热。" w:date="2025-03-06T14:25:57Z">
        <w:r>
          <w:rPr>
            <w:rFonts w:hint="eastAsia" w:ascii="宋体" w:hAnsi="宋体" w:eastAsia="宋体" w:cs="宋体"/>
            <w:color w:val="auto"/>
            <w:szCs w:val="21"/>
            <w:highlight w:val="none"/>
          </w:rPr>
          <w:t>年</w:t>
        </w:r>
      </w:ins>
      <w:ins w:id="58" w:author="夏琳很慢热。" w:date="2025-03-06T14:25:57Z">
        <w:r>
          <w:rPr>
            <w:rFonts w:hint="eastAsia" w:ascii="宋体" w:hAnsi="宋体" w:eastAsia="宋体" w:cs="宋体"/>
            <w:color w:val="auto"/>
            <w:szCs w:val="21"/>
            <w:highlight w:val="none"/>
            <w:lang w:val="en-US" w:eastAsia="zh-CN"/>
          </w:rPr>
          <w:t>1</w:t>
        </w:r>
      </w:ins>
      <w:ins w:id="59" w:author="夏琳很慢热。" w:date="2025-03-06T14:25:57Z">
        <w:r>
          <w:rPr>
            <w:rFonts w:hint="eastAsia" w:ascii="宋体" w:hAnsi="宋体" w:cs="宋体"/>
            <w:color w:val="auto"/>
            <w:szCs w:val="21"/>
            <w:highlight w:val="none"/>
            <w:lang w:val="en-US" w:eastAsia="zh-CN"/>
          </w:rPr>
          <w:t>2</w:t>
        </w:r>
      </w:ins>
      <w:ins w:id="60" w:author="夏琳很慢热。" w:date="2025-03-06T14:25:57Z">
        <w:r>
          <w:rPr>
            <w:rFonts w:hint="eastAsia" w:ascii="宋体" w:hAnsi="宋体" w:eastAsia="宋体" w:cs="宋体"/>
            <w:color w:val="auto"/>
            <w:szCs w:val="21"/>
            <w:highlight w:val="none"/>
          </w:rPr>
          <w:t>月</w:t>
        </w:r>
      </w:ins>
      <w:ins w:id="61" w:author="夏琳很慢热。" w:date="2025-03-06T14:25:57Z">
        <w:r>
          <w:rPr>
            <w:rFonts w:hint="eastAsia" w:ascii="宋体" w:hAnsi="宋体" w:eastAsia="宋体" w:cs="宋体"/>
            <w:color w:val="auto"/>
            <w:szCs w:val="21"/>
            <w:highlight w:val="none"/>
            <w:lang w:eastAsia="zh-CN"/>
          </w:rPr>
          <w:t>、</w:t>
        </w:r>
      </w:ins>
      <w:ins w:id="62" w:author="夏琳很慢热。" w:date="2025-03-06T14:25:57Z">
        <w:r>
          <w:rPr>
            <w:rFonts w:hint="eastAsia" w:ascii="宋体" w:hAnsi="宋体" w:eastAsia="宋体" w:cs="宋体"/>
            <w:color w:val="auto"/>
            <w:szCs w:val="21"/>
            <w:highlight w:val="none"/>
          </w:rPr>
          <w:t>20</w:t>
        </w:r>
      </w:ins>
      <w:ins w:id="63" w:author="夏琳很慢热。" w:date="2025-03-06T14:25:57Z">
        <w:r>
          <w:rPr>
            <w:rFonts w:hint="eastAsia" w:ascii="宋体" w:hAnsi="宋体" w:cs="宋体"/>
            <w:color w:val="auto"/>
            <w:szCs w:val="21"/>
            <w:highlight w:val="none"/>
            <w:lang w:val="en-US" w:eastAsia="zh-CN"/>
          </w:rPr>
          <w:t>25</w:t>
        </w:r>
      </w:ins>
      <w:ins w:id="64" w:author="夏琳很慢热。" w:date="2025-03-06T14:25:57Z">
        <w:r>
          <w:rPr>
            <w:rFonts w:hint="eastAsia" w:ascii="宋体" w:hAnsi="宋体" w:eastAsia="宋体" w:cs="宋体"/>
            <w:color w:val="auto"/>
            <w:szCs w:val="21"/>
            <w:highlight w:val="none"/>
          </w:rPr>
          <w:t>年</w:t>
        </w:r>
      </w:ins>
      <w:ins w:id="65" w:author="夏琳很慢热。" w:date="2025-03-06T14:25:57Z">
        <w:r>
          <w:rPr>
            <w:rFonts w:hint="eastAsia" w:ascii="宋体" w:hAnsi="宋体" w:eastAsia="宋体" w:cs="宋体"/>
            <w:color w:val="auto"/>
            <w:szCs w:val="21"/>
            <w:highlight w:val="none"/>
            <w:lang w:val="en-US" w:eastAsia="zh-CN"/>
          </w:rPr>
          <w:t>1</w:t>
        </w:r>
      </w:ins>
      <w:ins w:id="66" w:author="夏琳很慢热。" w:date="2025-03-06T14:25:57Z">
        <w:r>
          <w:rPr>
            <w:rFonts w:hint="eastAsia" w:ascii="宋体" w:hAnsi="宋体" w:eastAsia="宋体" w:cs="宋体"/>
            <w:color w:val="auto"/>
            <w:szCs w:val="21"/>
            <w:highlight w:val="none"/>
          </w:rPr>
          <w:t>月连续三个月）</w:t>
        </w:r>
      </w:ins>
      <w:r>
        <w:rPr>
          <w:rFonts w:hint="eastAsia" w:ascii="宋体" w:hAnsi="宋体" w:eastAsia="宋体" w:cs="宋体"/>
          <w:bCs/>
          <w:color w:val="auto"/>
          <w:sz w:val="21"/>
          <w:szCs w:val="21"/>
          <w:highlight w:val="none"/>
        </w:rPr>
        <w:t>。</w:t>
      </w:r>
    </w:p>
    <w:p w14:paraId="4AF8814A">
      <w:pPr>
        <w:snapToGrid w:val="0"/>
        <w:spacing w:before="120" w:beforeLines="50" w:after="50" w:line="360" w:lineRule="auto"/>
        <w:rPr>
          <w:rFonts w:hint="eastAsia" w:ascii="宋体" w:hAnsi="宋体" w:eastAsia="宋体" w:cs="宋体"/>
          <w:b/>
          <w:color w:val="auto"/>
          <w:sz w:val="21"/>
          <w:szCs w:val="21"/>
          <w:highlight w:val="none"/>
        </w:rPr>
      </w:pPr>
    </w:p>
    <w:p w14:paraId="312751E7">
      <w:pPr>
        <w:spacing w:line="36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eastAsia="zh-CN"/>
        </w:rPr>
        <w:t>供应商</w:t>
      </w:r>
      <w:r>
        <w:rPr>
          <w:rFonts w:hint="eastAsia" w:ascii="宋体" w:hAnsi="宋体" w:eastAsia="宋体" w:cs="宋体"/>
          <w:color w:val="auto"/>
          <w:spacing w:val="-4"/>
          <w:sz w:val="21"/>
          <w:szCs w:val="21"/>
          <w:highlight w:val="none"/>
        </w:rPr>
        <w:t>全称（</w:t>
      </w:r>
      <w:r>
        <w:rPr>
          <w:rFonts w:hint="eastAsia" w:ascii="宋体" w:hAnsi="宋体" w:eastAsia="宋体" w:cs="宋体"/>
          <w:color w:val="auto"/>
          <w:sz w:val="21"/>
          <w:szCs w:val="21"/>
          <w:highlight w:val="none"/>
        </w:rPr>
        <w:t>盖章</w:t>
      </w:r>
      <w:r>
        <w:rPr>
          <w:rFonts w:hint="eastAsia" w:ascii="宋体" w:hAnsi="宋体" w:eastAsia="宋体" w:cs="宋体"/>
          <w:color w:val="auto"/>
          <w:spacing w:val="-4"/>
          <w:sz w:val="21"/>
          <w:szCs w:val="21"/>
          <w:highlight w:val="none"/>
        </w:rPr>
        <w:t>）：</w:t>
      </w:r>
    </w:p>
    <w:p w14:paraId="726D2F5B">
      <w:pPr>
        <w:spacing w:line="36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法定代表人或授权代表（签字或盖章）：                       </w:t>
      </w:r>
    </w:p>
    <w:p w14:paraId="77B28910">
      <w:pPr>
        <w:pStyle w:val="3"/>
        <w:widowControl/>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C76BED3">
      <w:pPr>
        <w:outlineLvl w:val="0"/>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br w:type="page"/>
      </w:r>
    </w:p>
    <w:p w14:paraId="3EC59973">
      <w:pPr>
        <w:keepNext w:val="0"/>
        <w:keepLines w:val="0"/>
        <w:pageBreakBefore w:val="0"/>
        <w:kinsoku/>
        <w:wordWrap/>
        <w:overflowPunct/>
        <w:topLinePunct w:val="0"/>
        <w:autoSpaceDE/>
        <w:autoSpaceDN/>
        <w:bidi w:val="0"/>
        <w:adjustRightInd w:val="0"/>
        <w:snapToGrid w:val="0"/>
        <w:spacing w:line="360" w:lineRule="auto"/>
        <w:ind w:right="-315" w:rightChars="-15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拟投入本项目服务人员情况</w:t>
      </w:r>
      <w:r>
        <w:rPr>
          <w:rFonts w:hint="eastAsia" w:ascii="宋体" w:hAnsi="宋体" w:eastAsia="宋体" w:cs="宋体"/>
          <w:b/>
          <w:color w:val="auto"/>
          <w:sz w:val="21"/>
          <w:szCs w:val="21"/>
          <w:highlight w:val="none"/>
        </w:rPr>
        <w:t>表</w:t>
      </w:r>
    </w:p>
    <w:p w14:paraId="7862460C">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p w14:paraId="48F1172F">
      <w:pPr>
        <w:spacing w:line="400" w:lineRule="exact"/>
        <w:rPr>
          <w:rFonts w:hint="eastAsia" w:ascii="宋体" w:hAnsi="宋体" w:eastAsia="宋体" w:cs="宋体"/>
          <w:color w:val="auto"/>
          <w:szCs w:val="21"/>
          <w:highlight w:val="none"/>
        </w:rPr>
      </w:pPr>
    </w:p>
    <w:tbl>
      <w:tblPr>
        <w:tblStyle w:val="51"/>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731"/>
        <w:gridCol w:w="816"/>
        <w:gridCol w:w="959"/>
        <w:gridCol w:w="735"/>
        <w:gridCol w:w="181"/>
        <w:gridCol w:w="917"/>
        <w:gridCol w:w="438"/>
        <w:gridCol w:w="478"/>
        <w:gridCol w:w="917"/>
        <w:gridCol w:w="850"/>
        <w:gridCol w:w="1306"/>
      </w:tblGrid>
      <w:tr w14:paraId="43E2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8" w:type="dxa"/>
            <w:gridSpan w:val="12"/>
            <w:tcBorders>
              <w:top w:val="double" w:color="auto" w:sz="4" w:space="0"/>
              <w:left w:val="double" w:color="auto" w:sz="4" w:space="0"/>
              <w:bottom w:val="double" w:color="auto" w:sz="4" w:space="0"/>
              <w:right w:val="double" w:color="auto" w:sz="4" w:space="0"/>
            </w:tcBorders>
            <w:noWrap w:val="0"/>
            <w:vAlign w:val="center"/>
          </w:tcPr>
          <w:p w14:paraId="7AE410DB">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一、管理人员</w:t>
            </w:r>
          </w:p>
        </w:tc>
      </w:tr>
      <w:tr w14:paraId="43C0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vMerge w:val="restart"/>
            <w:tcBorders>
              <w:top w:val="double" w:color="auto" w:sz="4" w:space="0"/>
              <w:left w:val="double" w:color="auto" w:sz="4" w:space="0"/>
              <w:bottom w:val="single" w:color="auto" w:sz="4" w:space="0"/>
              <w:right w:val="single" w:color="auto" w:sz="4" w:space="0"/>
            </w:tcBorders>
            <w:noWrap w:val="0"/>
            <w:vAlign w:val="center"/>
          </w:tcPr>
          <w:p w14:paraId="511942D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731" w:type="dxa"/>
            <w:vMerge w:val="restart"/>
            <w:tcBorders>
              <w:top w:val="double" w:color="auto" w:sz="4" w:space="0"/>
              <w:left w:val="single" w:color="auto" w:sz="4" w:space="0"/>
              <w:bottom w:val="single" w:color="auto" w:sz="4" w:space="0"/>
              <w:right w:val="single" w:color="auto" w:sz="4" w:space="0"/>
            </w:tcBorders>
            <w:noWrap w:val="0"/>
            <w:vAlign w:val="center"/>
          </w:tcPr>
          <w:p w14:paraId="39683315">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816" w:type="dxa"/>
            <w:vMerge w:val="restart"/>
            <w:tcBorders>
              <w:top w:val="double" w:color="auto" w:sz="4" w:space="0"/>
              <w:left w:val="single" w:color="auto" w:sz="4" w:space="0"/>
              <w:bottom w:val="single" w:color="auto" w:sz="4" w:space="0"/>
              <w:right w:val="single" w:color="auto" w:sz="4" w:space="0"/>
            </w:tcBorders>
            <w:noWrap w:val="0"/>
            <w:vAlign w:val="center"/>
          </w:tcPr>
          <w:p w14:paraId="39C9B7E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959" w:type="dxa"/>
            <w:vMerge w:val="restart"/>
            <w:tcBorders>
              <w:top w:val="double" w:color="auto" w:sz="4" w:space="0"/>
              <w:left w:val="single" w:color="auto" w:sz="4" w:space="0"/>
              <w:bottom w:val="single" w:color="auto" w:sz="4" w:space="0"/>
              <w:right w:val="single" w:color="auto" w:sz="4" w:space="0"/>
            </w:tcBorders>
            <w:noWrap w:val="0"/>
            <w:vAlign w:val="center"/>
          </w:tcPr>
          <w:p w14:paraId="7D38C40E">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3666" w:type="dxa"/>
            <w:gridSpan w:val="6"/>
            <w:tcBorders>
              <w:top w:val="double" w:color="auto" w:sz="4" w:space="0"/>
              <w:left w:val="single" w:color="auto" w:sz="4" w:space="0"/>
              <w:bottom w:val="single" w:color="auto" w:sz="4" w:space="0"/>
              <w:right w:val="single" w:color="auto" w:sz="4" w:space="0"/>
            </w:tcBorders>
            <w:noWrap w:val="0"/>
            <w:vAlign w:val="center"/>
          </w:tcPr>
          <w:p w14:paraId="51CFD84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上岗资格证明</w:t>
            </w:r>
          </w:p>
        </w:tc>
        <w:tc>
          <w:tcPr>
            <w:tcW w:w="2156" w:type="dxa"/>
            <w:gridSpan w:val="2"/>
            <w:tcBorders>
              <w:top w:val="double" w:color="auto" w:sz="4" w:space="0"/>
              <w:left w:val="single" w:color="auto" w:sz="4" w:space="0"/>
              <w:bottom w:val="single" w:color="auto" w:sz="4" w:space="0"/>
              <w:right w:val="double" w:color="auto" w:sz="4" w:space="0"/>
            </w:tcBorders>
            <w:noWrap w:val="0"/>
            <w:vAlign w:val="center"/>
          </w:tcPr>
          <w:p w14:paraId="6B1F413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已承担服务项目情况</w:t>
            </w:r>
          </w:p>
        </w:tc>
      </w:tr>
      <w:tr w14:paraId="13EF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vMerge w:val="continue"/>
            <w:tcBorders>
              <w:top w:val="double" w:color="auto" w:sz="4" w:space="0"/>
              <w:left w:val="double" w:color="auto" w:sz="4" w:space="0"/>
              <w:bottom w:val="single" w:color="auto" w:sz="4" w:space="0"/>
              <w:right w:val="single" w:color="auto" w:sz="4" w:space="0"/>
            </w:tcBorders>
            <w:noWrap w:val="0"/>
            <w:vAlign w:val="center"/>
          </w:tcPr>
          <w:p w14:paraId="10617182">
            <w:pPr>
              <w:widowControl/>
              <w:jc w:val="left"/>
              <w:rPr>
                <w:rFonts w:hint="eastAsia" w:ascii="宋体" w:hAnsi="宋体" w:eastAsia="宋体" w:cs="宋体"/>
                <w:color w:val="auto"/>
                <w:szCs w:val="21"/>
                <w:highlight w:val="none"/>
              </w:rPr>
            </w:pPr>
          </w:p>
        </w:tc>
        <w:tc>
          <w:tcPr>
            <w:tcW w:w="731" w:type="dxa"/>
            <w:vMerge w:val="continue"/>
            <w:tcBorders>
              <w:top w:val="double" w:color="auto" w:sz="4" w:space="0"/>
              <w:left w:val="single" w:color="auto" w:sz="4" w:space="0"/>
              <w:bottom w:val="single" w:color="auto" w:sz="4" w:space="0"/>
              <w:right w:val="single" w:color="auto" w:sz="4" w:space="0"/>
            </w:tcBorders>
            <w:noWrap w:val="0"/>
            <w:vAlign w:val="center"/>
          </w:tcPr>
          <w:p w14:paraId="716D5DEF">
            <w:pPr>
              <w:widowControl/>
              <w:jc w:val="left"/>
              <w:rPr>
                <w:rFonts w:hint="eastAsia" w:ascii="宋体" w:hAnsi="宋体" w:eastAsia="宋体" w:cs="宋体"/>
                <w:color w:val="auto"/>
                <w:szCs w:val="21"/>
                <w:highlight w:val="none"/>
              </w:rPr>
            </w:pPr>
          </w:p>
        </w:tc>
        <w:tc>
          <w:tcPr>
            <w:tcW w:w="816" w:type="dxa"/>
            <w:vMerge w:val="continue"/>
            <w:tcBorders>
              <w:top w:val="double" w:color="auto" w:sz="4" w:space="0"/>
              <w:left w:val="single" w:color="auto" w:sz="4" w:space="0"/>
              <w:bottom w:val="single" w:color="auto" w:sz="4" w:space="0"/>
              <w:right w:val="single" w:color="auto" w:sz="4" w:space="0"/>
            </w:tcBorders>
            <w:noWrap w:val="0"/>
            <w:vAlign w:val="center"/>
          </w:tcPr>
          <w:p w14:paraId="0697DC0F">
            <w:pPr>
              <w:widowControl/>
              <w:jc w:val="left"/>
              <w:rPr>
                <w:rFonts w:hint="eastAsia" w:ascii="宋体" w:hAnsi="宋体" w:eastAsia="宋体" w:cs="宋体"/>
                <w:color w:val="auto"/>
                <w:szCs w:val="21"/>
                <w:highlight w:val="none"/>
              </w:rPr>
            </w:pPr>
          </w:p>
        </w:tc>
        <w:tc>
          <w:tcPr>
            <w:tcW w:w="959" w:type="dxa"/>
            <w:vMerge w:val="continue"/>
            <w:tcBorders>
              <w:top w:val="double" w:color="auto" w:sz="4" w:space="0"/>
              <w:left w:val="single" w:color="auto" w:sz="4" w:space="0"/>
              <w:bottom w:val="single" w:color="auto" w:sz="4" w:space="0"/>
              <w:right w:val="single" w:color="auto" w:sz="4" w:space="0"/>
            </w:tcBorders>
            <w:noWrap w:val="0"/>
            <w:vAlign w:val="center"/>
          </w:tcPr>
          <w:p w14:paraId="7CCBCF5C">
            <w:pPr>
              <w:widowControl/>
              <w:jc w:val="left"/>
              <w:rPr>
                <w:rFonts w:hint="eastAsia" w:ascii="宋体" w:hAnsi="宋体" w:eastAsia="宋体" w:cs="宋体"/>
                <w:color w:val="auto"/>
                <w:szCs w:val="21"/>
                <w:highlight w:val="none"/>
              </w:rPr>
            </w:pPr>
          </w:p>
        </w:tc>
        <w:tc>
          <w:tcPr>
            <w:tcW w:w="916" w:type="dxa"/>
            <w:gridSpan w:val="2"/>
            <w:tcBorders>
              <w:top w:val="single" w:color="auto" w:sz="4" w:space="0"/>
              <w:left w:val="single" w:color="auto" w:sz="4" w:space="0"/>
              <w:bottom w:val="single" w:color="auto" w:sz="4" w:space="0"/>
              <w:right w:val="single" w:color="auto" w:sz="4" w:space="0"/>
            </w:tcBorders>
            <w:noWrap w:val="0"/>
            <w:vAlign w:val="center"/>
          </w:tcPr>
          <w:p w14:paraId="5CFE70C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w:t>
            </w:r>
          </w:p>
          <w:p w14:paraId="3DF18ED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0D8E070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级别</w:t>
            </w:r>
          </w:p>
        </w:tc>
        <w:tc>
          <w:tcPr>
            <w:tcW w:w="916" w:type="dxa"/>
            <w:gridSpan w:val="2"/>
            <w:tcBorders>
              <w:top w:val="single" w:color="auto" w:sz="4" w:space="0"/>
              <w:left w:val="single" w:color="auto" w:sz="4" w:space="0"/>
              <w:bottom w:val="single" w:color="auto" w:sz="4" w:space="0"/>
              <w:right w:val="single" w:color="auto" w:sz="4" w:space="0"/>
            </w:tcBorders>
            <w:noWrap w:val="0"/>
            <w:vAlign w:val="center"/>
          </w:tcPr>
          <w:p w14:paraId="50FF41DB">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26A0B6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568553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项目数</w:t>
            </w:r>
          </w:p>
        </w:tc>
        <w:tc>
          <w:tcPr>
            <w:tcW w:w="1306" w:type="dxa"/>
            <w:tcBorders>
              <w:top w:val="single" w:color="auto" w:sz="4" w:space="0"/>
              <w:left w:val="single" w:color="auto" w:sz="4" w:space="0"/>
              <w:bottom w:val="single" w:color="auto" w:sz="4" w:space="0"/>
              <w:right w:val="double" w:color="auto" w:sz="4" w:space="0"/>
            </w:tcBorders>
            <w:noWrap w:val="0"/>
            <w:vAlign w:val="center"/>
          </w:tcPr>
          <w:p w14:paraId="229FA71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r>
      <w:tr w14:paraId="7F6B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tcBorders>
              <w:top w:val="single" w:color="auto" w:sz="4" w:space="0"/>
              <w:left w:val="double" w:color="auto" w:sz="4" w:space="0"/>
              <w:bottom w:val="single" w:color="auto" w:sz="4" w:space="0"/>
              <w:right w:val="single" w:color="auto" w:sz="4" w:space="0"/>
            </w:tcBorders>
            <w:noWrap w:val="0"/>
            <w:vAlign w:val="center"/>
          </w:tcPr>
          <w:p w14:paraId="2EDCE14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w:t>
            </w:r>
          </w:p>
          <w:p w14:paraId="57AE3D8E">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责人</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46B25CB">
            <w:pPr>
              <w:spacing w:line="400" w:lineRule="exact"/>
              <w:jc w:val="center"/>
              <w:rPr>
                <w:rFonts w:hint="eastAsia" w:ascii="宋体" w:hAnsi="宋体" w:eastAsia="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73E01B5D">
            <w:pPr>
              <w:spacing w:line="400" w:lineRule="exact"/>
              <w:jc w:val="center"/>
              <w:rPr>
                <w:rFonts w:hint="eastAsia" w:ascii="宋体" w:hAnsi="宋体" w:eastAsia="宋体" w:cs="宋体"/>
                <w:color w:val="auto"/>
                <w:szCs w:val="21"/>
                <w:highlight w:val="none"/>
              </w:rPr>
            </w:pPr>
          </w:p>
        </w:tc>
        <w:tc>
          <w:tcPr>
            <w:tcW w:w="959" w:type="dxa"/>
            <w:tcBorders>
              <w:top w:val="single" w:color="auto" w:sz="4" w:space="0"/>
              <w:left w:val="single" w:color="auto" w:sz="4" w:space="0"/>
              <w:bottom w:val="single" w:color="auto" w:sz="4" w:space="0"/>
              <w:right w:val="single" w:color="auto" w:sz="4" w:space="0"/>
            </w:tcBorders>
            <w:noWrap w:val="0"/>
            <w:vAlign w:val="center"/>
          </w:tcPr>
          <w:p w14:paraId="2061EAED">
            <w:pPr>
              <w:spacing w:line="400" w:lineRule="exact"/>
              <w:jc w:val="center"/>
              <w:rPr>
                <w:rFonts w:hint="eastAsia" w:ascii="宋体" w:hAnsi="宋体" w:eastAsia="宋体" w:cs="宋体"/>
                <w:color w:val="auto"/>
                <w:szCs w:val="21"/>
                <w:highlight w:val="none"/>
              </w:rPr>
            </w:pPr>
          </w:p>
        </w:tc>
        <w:tc>
          <w:tcPr>
            <w:tcW w:w="916" w:type="dxa"/>
            <w:gridSpan w:val="2"/>
            <w:tcBorders>
              <w:top w:val="single" w:color="auto" w:sz="4" w:space="0"/>
              <w:left w:val="single" w:color="auto" w:sz="4" w:space="0"/>
              <w:bottom w:val="single" w:color="auto" w:sz="4" w:space="0"/>
              <w:right w:val="single" w:color="auto" w:sz="4" w:space="0"/>
            </w:tcBorders>
            <w:noWrap w:val="0"/>
            <w:vAlign w:val="center"/>
          </w:tcPr>
          <w:p w14:paraId="4E495155">
            <w:pPr>
              <w:spacing w:line="400" w:lineRule="exact"/>
              <w:jc w:val="center"/>
              <w:rPr>
                <w:rFonts w:hint="eastAsia" w:ascii="宋体" w:hAnsi="宋体" w:eastAsia="宋体" w:cs="宋体"/>
                <w:color w:val="auto"/>
                <w:szCs w:val="21"/>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14:paraId="317FAAD7">
            <w:pPr>
              <w:spacing w:line="400" w:lineRule="exact"/>
              <w:jc w:val="center"/>
              <w:rPr>
                <w:rFonts w:hint="eastAsia" w:ascii="宋体" w:hAnsi="宋体" w:eastAsia="宋体" w:cs="宋体"/>
                <w:color w:val="auto"/>
                <w:szCs w:val="21"/>
                <w:highlight w:val="none"/>
              </w:rPr>
            </w:pPr>
          </w:p>
        </w:tc>
        <w:tc>
          <w:tcPr>
            <w:tcW w:w="916" w:type="dxa"/>
            <w:gridSpan w:val="2"/>
            <w:tcBorders>
              <w:top w:val="single" w:color="auto" w:sz="4" w:space="0"/>
              <w:left w:val="single" w:color="auto" w:sz="4" w:space="0"/>
              <w:bottom w:val="single" w:color="auto" w:sz="4" w:space="0"/>
              <w:right w:val="single" w:color="auto" w:sz="4" w:space="0"/>
            </w:tcBorders>
            <w:noWrap w:val="0"/>
            <w:vAlign w:val="center"/>
          </w:tcPr>
          <w:p w14:paraId="4AFD5187">
            <w:pPr>
              <w:spacing w:line="400" w:lineRule="exact"/>
              <w:jc w:val="center"/>
              <w:rPr>
                <w:rFonts w:hint="eastAsia" w:ascii="宋体" w:hAnsi="宋体" w:eastAsia="宋体" w:cs="宋体"/>
                <w:color w:val="auto"/>
                <w:szCs w:val="21"/>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14:paraId="54DAB302">
            <w:pPr>
              <w:spacing w:line="400" w:lineRule="exact"/>
              <w:jc w:val="center"/>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BD364B3">
            <w:pPr>
              <w:spacing w:line="400" w:lineRule="exact"/>
              <w:jc w:val="center"/>
              <w:rPr>
                <w:rFonts w:hint="eastAsia" w:ascii="宋体" w:hAnsi="宋体" w:eastAsia="宋体" w:cs="宋体"/>
                <w:color w:val="auto"/>
                <w:szCs w:val="21"/>
                <w:highlight w:val="none"/>
              </w:rPr>
            </w:pPr>
          </w:p>
        </w:tc>
        <w:tc>
          <w:tcPr>
            <w:tcW w:w="1306" w:type="dxa"/>
            <w:tcBorders>
              <w:top w:val="single" w:color="auto" w:sz="4" w:space="0"/>
              <w:left w:val="single" w:color="auto" w:sz="4" w:space="0"/>
              <w:bottom w:val="single" w:color="auto" w:sz="4" w:space="0"/>
              <w:right w:val="double" w:color="auto" w:sz="4" w:space="0"/>
            </w:tcBorders>
            <w:noWrap w:val="0"/>
            <w:vAlign w:val="center"/>
          </w:tcPr>
          <w:p w14:paraId="0A3CA205">
            <w:pPr>
              <w:spacing w:line="400" w:lineRule="exact"/>
              <w:jc w:val="center"/>
              <w:rPr>
                <w:rFonts w:hint="eastAsia" w:ascii="宋体" w:hAnsi="宋体" w:eastAsia="宋体" w:cs="宋体"/>
                <w:color w:val="auto"/>
                <w:szCs w:val="21"/>
                <w:highlight w:val="none"/>
              </w:rPr>
            </w:pPr>
          </w:p>
        </w:tc>
      </w:tr>
      <w:tr w14:paraId="56A6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8" w:type="dxa"/>
            <w:gridSpan w:val="12"/>
            <w:tcBorders>
              <w:top w:val="single" w:color="auto" w:sz="4" w:space="0"/>
              <w:left w:val="double" w:color="auto" w:sz="4" w:space="0"/>
              <w:bottom w:val="single" w:color="auto" w:sz="4" w:space="0"/>
              <w:right w:val="double" w:color="auto" w:sz="4" w:space="0"/>
            </w:tcBorders>
            <w:noWrap w:val="0"/>
            <w:vAlign w:val="center"/>
          </w:tcPr>
          <w:p w14:paraId="4B07B43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二、巡查人员</w:t>
            </w:r>
          </w:p>
        </w:tc>
      </w:tr>
      <w:tr w14:paraId="09FF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tcBorders>
              <w:top w:val="single" w:color="auto" w:sz="4" w:space="0"/>
              <w:left w:val="double" w:color="auto" w:sz="4" w:space="0"/>
              <w:bottom w:val="single" w:color="auto" w:sz="4" w:space="0"/>
              <w:right w:val="single" w:color="auto" w:sz="4" w:space="0"/>
            </w:tcBorders>
            <w:noWrap w:val="0"/>
            <w:vAlign w:val="center"/>
          </w:tcPr>
          <w:p w14:paraId="7111A21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9B7E9F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7E63905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694" w:type="dxa"/>
            <w:gridSpan w:val="2"/>
            <w:tcBorders>
              <w:top w:val="single" w:color="auto" w:sz="4" w:space="0"/>
              <w:left w:val="single" w:color="auto" w:sz="4" w:space="0"/>
              <w:bottom w:val="single" w:color="auto" w:sz="4" w:space="0"/>
              <w:right w:val="single" w:color="auto" w:sz="4" w:space="0"/>
            </w:tcBorders>
            <w:noWrap w:val="0"/>
            <w:vAlign w:val="center"/>
          </w:tcPr>
          <w:p w14:paraId="34E2CDD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工作年限</w:t>
            </w:r>
          </w:p>
        </w:tc>
        <w:tc>
          <w:tcPr>
            <w:tcW w:w="1536" w:type="dxa"/>
            <w:gridSpan w:val="3"/>
            <w:tcBorders>
              <w:top w:val="single" w:color="auto" w:sz="4" w:space="0"/>
              <w:left w:val="single" w:color="auto" w:sz="4" w:space="0"/>
              <w:bottom w:val="single" w:color="auto" w:sz="4" w:space="0"/>
              <w:right w:val="single" w:color="auto" w:sz="4" w:space="0"/>
            </w:tcBorders>
            <w:noWrap w:val="0"/>
            <w:vAlign w:val="center"/>
          </w:tcPr>
          <w:p w14:paraId="227005D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1395" w:type="dxa"/>
            <w:gridSpan w:val="2"/>
            <w:tcBorders>
              <w:top w:val="single" w:color="auto" w:sz="4" w:space="0"/>
              <w:left w:val="single" w:color="auto" w:sz="4" w:space="0"/>
              <w:bottom w:val="single" w:color="auto" w:sz="4" w:space="0"/>
              <w:right w:val="single" w:color="auto" w:sz="4" w:space="0"/>
            </w:tcBorders>
            <w:noWrap w:val="0"/>
            <w:vAlign w:val="top"/>
          </w:tcPr>
          <w:p w14:paraId="55C22E0B">
            <w:pPr>
              <w:spacing w:line="400" w:lineRule="exact"/>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623C5733">
            <w:pPr>
              <w:spacing w:line="400" w:lineRule="exact"/>
              <w:rPr>
                <w:rFonts w:hint="eastAsia" w:ascii="宋体" w:hAnsi="宋体" w:eastAsia="宋体" w:cs="宋体"/>
                <w:color w:val="auto"/>
                <w:szCs w:val="21"/>
                <w:highlight w:val="none"/>
              </w:rPr>
            </w:pPr>
          </w:p>
        </w:tc>
        <w:tc>
          <w:tcPr>
            <w:tcW w:w="1306" w:type="dxa"/>
            <w:tcBorders>
              <w:top w:val="single" w:color="auto" w:sz="4" w:space="0"/>
              <w:left w:val="single" w:color="auto" w:sz="4" w:space="0"/>
              <w:bottom w:val="single" w:color="auto" w:sz="4" w:space="0"/>
              <w:right w:val="double" w:color="auto" w:sz="4" w:space="0"/>
            </w:tcBorders>
            <w:noWrap w:val="0"/>
            <w:vAlign w:val="top"/>
          </w:tcPr>
          <w:p w14:paraId="69A0E073">
            <w:pPr>
              <w:spacing w:line="400" w:lineRule="exact"/>
              <w:rPr>
                <w:rFonts w:hint="eastAsia" w:ascii="宋体" w:hAnsi="宋体" w:eastAsia="宋体" w:cs="宋体"/>
                <w:color w:val="auto"/>
                <w:szCs w:val="21"/>
                <w:highlight w:val="none"/>
              </w:rPr>
            </w:pPr>
          </w:p>
        </w:tc>
      </w:tr>
      <w:tr w14:paraId="4A86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tcBorders>
              <w:top w:val="single" w:color="auto" w:sz="4" w:space="0"/>
              <w:left w:val="double" w:color="auto" w:sz="4" w:space="0"/>
              <w:bottom w:val="single" w:color="auto" w:sz="4" w:space="0"/>
              <w:right w:val="single" w:color="auto" w:sz="4" w:space="0"/>
            </w:tcBorders>
            <w:noWrap w:val="0"/>
            <w:vAlign w:val="center"/>
          </w:tcPr>
          <w:p w14:paraId="511E2CD8">
            <w:pPr>
              <w:spacing w:line="400" w:lineRule="exact"/>
              <w:jc w:val="center"/>
              <w:rPr>
                <w:rFonts w:hint="eastAsia" w:ascii="宋体" w:hAnsi="宋体" w:eastAsia="宋体" w:cs="宋体"/>
                <w:color w:val="auto"/>
                <w:szCs w:val="21"/>
                <w:highlight w:val="none"/>
              </w:rPr>
            </w:pPr>
          </w:p>
        </w:tc>
        <w:tc>
          <w:tcPr>
            <w:tcW w:w="731" w:type="dxa"/>
            <w:tcBorders>
              <w:top w:val="single" w:color="auto" w:sz="4" w:space="0"/>
              <w:left w:val="single" w:color="auto" w:sz="4" w:space="0"/>
              <w:bottom w:val="single" w:color="auto" w:sz="4" w:space="0"/>
              <w:right w:val="single" w:color="auto" w:sz="4" w:space="0"/>
            </w:tcBorders>
            <w:noWrap w:val="0"/>
            <w:vAlign w:val="center"/>
          </w:tcPr>
          <w:p w14:paraId="2E14E256">
            <w:pPr>
              <w:spacing w:line="400" w:lineRule="exact"/>
              <w:jc w:val="center"/>
              <w:rPr>
                <w:rFonts w:hint="eastAsia" w:ascii="宋体" w:hAnsi="宋体" w:eastAsia="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339D9B82">
            <w:pPr>
              <w:spacing w:line="400" w:lineRule="exact"/>
              <w:jc w:val="center"/>
              <w:rPr>
                <w:rFonts w:hint="eastAsia" w:ascii="宋体" w:hAnsi="宋体" w:eastAsia="宋体" w:cs="宋体"/>
                <w:color w:val="auto"/>
                <w:szCs w:val="21"/>
                <w:highlight w:val="none"/>
              </w:rPr>
            </w:pPr>
          </w:p>
        </w:tc>
        <w:tc>
          <w:tcPr>
            <w:tcW w:w="1694" w:type="dxa"/>
            <w:gridSpan w:val="2"/>
            <w:tcBorders>
              <w:top w:val="single" w:color="auto" w:sz="4" w:space="0"/>
              <w:left w:val="single" w:color="auto" w:sz="4" w:space="0"/>
              <w:bottom w:val="single" w:color="auto" w:sz="4" w:space="0"/>
              <w:right w:val="single" w:color="auto" w:sz="4" w:space="0"/>
            </w:tcBorders>
            <w:noWrap w:val="0"/>
            <w:vAlign w:val="center"/>
          </w:tcPr>
          <w:p w14:paraId="635A0019">
            <w:pPr>
              <w:spacing w:line="400" w:lineRule="exact"/>
              <w:jc w:val="center"/>
              <w:rPr>
                <w:rFonts w:hint="eastAsia" w:ascii="宋体" w:hAnsi="宋体" w:eastAsia="宋体" w:cs="宋体"/>
                <w:color w:val="auto"/>
                <w:szCs w:val="21"/>
                <w:highlight w:val="none"/>
              </w:rPr>
            </w:pPr>
          </w:p>
        </w:tc>
        <w:tc>
          <w:tcPr>
            <w:tcW w:w="1536" w:type="dxa"/>
            <w:gridSpan w:val="3"/>
            <w:tcBorders>
              <w:top w:val="single" w:color="auto" w:sz="4" w:space="0"/>
              <w:left w:val="single" w:color="auto" w:sz="4" w:space="0"/>
              <w:bottom w:val="single" w:color="auto" w:sz="4" w:space="0"/>
              <w:right w:val="single" w:color="auto" w:sz="4" w:space="0"/>
            </w:tcBorders>
            <w:noWrap w:val="0"/>
            <w:vAlign w:val="center"/>
          </w:tcPr>
          <w:p w14:paraId="55048DB3">
            <w:pPr>
              <w:spacing w:line="400" w:lineRule="exact"/>
              <w:jc w:val="center"/>
              <w:rPr>
                <w:rFonts w:hint="eastAsia" w:ascii="宋体" w:hAnsi="宋体" w:eastAsia="宋体" w:cs="宋体"/>
                <w:color w:val="auto"/>
                <w:szCs w:val="21"/>
                <w:highlight w:val="none"/>
              </w:rPr>
            </w:pPr>
          </w:p>
        </w:tc>
        <w:tc>
          <w:tcPr>
            <w:tcW w:w="1395" w:type="dxa"/>
            <w:gridSpan w:val="2"/>
            <w:tcBorders>
              <w:top w:val="single" w:color="auto" w:sz="4" w:space="0"/>
              <w:left w:val="single" w:color="auto" w:sz="4" w:space="0"/>
              <w:bottom w:val="single" w:color="auto" w:sz="4" w:space="0"/>
              <w:right w:val="single" w:color="auto" w:sz="4" w:space="0"/>
            </w:tcBorders>
            <w:noWrap w:val="0"/>
            <w:vAlign w:val="top"/>
          </w:tcPr>
          <w:p w14:paraId="0905F0B4">
            <w:pPr>
              <w:spacing w:line="400" w:lineRule="exact"/>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69869913">
            <w:pPr>
              <w:spacing w:line="400" w:lineRule="exact"/>
              <w:rPr>
                <w:rFonts w:hint="eastAsia" w:ascii="宋体" w:hAnsi="宋体" w:eastAsia="宋体" w:cs="宋体"/>
                <w:color w:val="auto"/>
                <w:szCs w:val="21"/>
                <w:highlight w:val="none"/>
              </w:rPr>
            </w:pPr>
          </w:p>
        </w:tc>
        <w:tc>
          <w:tcPr>
            <w:tcW w:w="1306" w:type="dxa"/>
            <w:tcBorders>
              <w:top w:val="single" w:color="auto" w:sz="4" w:space="0"/>
              <w:left w:val="single" w:color="auto" w:sz="4" w:space="0"/>
              <w:bottom w:val="single" w:color="auto" w:sz="4" w:space="0"/>
              <w:right w:val="double" w:color="auto" w:sz="4" w:space="0"/>
            </w:tcBorders>
            <w:noWrap w:val="0"/>
            <w:vAlign w:val="top"/>
          </w:tcPr>
          <w:p w14:paraId="40A402EF">
            <w:pPr>
              <w:spacing w:line="400" w:lineRule="exact"/>
              <w:rPr>
                <w:rFonts w:hint="eastAsia" w:ascii="宋体" w:hAnsi="宋体" w:eastAsia="宋体" w:cs="宋体"/>
                <w:color w:val="auto"/>
                <w:szCs w:val="21"/>
                <w:highlight w:val="none"/>
              </w:rPr>
            </w:pPr>
          </w:p>
        </w:tc>
      </w:tr>
      <w:tr w14:paraId="00A5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tcBorders>
              <w:top w:val="single" w:color="auto" w:sz="4" w:space="0"/>
              <w:left w:val="double" w:color="auto" w:sz="4" w:space="0"/>
              <w:bottom w:val="single" w:color="auto" w:sz="4" w:space="0"/>
              <w:right w:val="single" w:color="auto" w:sz="4" w:space="0"/>
            </w:tcBorders>
            <w:noWrap w:val="0"/>
            <w:vAlign w:val="center"/>
          </w:tcPr>
          <w:p w14:paraId="715B2DE8">
            <w:pPr>
              <w:spacing w:line="400" w:lineRule="exact"/>
              <w:jc w:val="center"/>
              <w:rPr>
                <w:rFonts w:hint="eastAsia" w:ascii="宋体" w:hAnsi="宋体" w:eastAsia="宋体" w:cs="宋体"/>
                <w:color w:val="auto"/>
                <w:szCs w:val="21"/>
                <w:highlight w:val="none"/>
              </w:rPr>
            </w:pPr>
          </w:p>
        </w:tc>
        <w:tc>
          <w:tcPr>
            <w:tcW w:w="731" w:type="dxa"/>
            <w:tcBorders>
              <w:top w:val="single" w:color="auto" w:sz="4" w:space="0"/>
              <w:left w:val="single" w:color="auto" w:sz="4" w:space="0"/>
              <w:bottom w:val="single" w:color="auto" w:sz="4" w:space="0"/>
              <w:right w:val="single" w:color="auto" w:sz="4" w:space="0"/>
            </w:tcBorders>
            <w:noWrap w:val="0"/>
            <w:vAlign w:val="center"/>
          </w:tcPr>
          <w:p w14:paraId="6C0D7D63">
            <w:pPr>
              <w:spacing w:line="400" w:lineRule="exact"/>
              <w:jc w:val="center"/>
              <w:rPr>
                <w:rFonts w:hint="eastAsia" w:ascii="宋体" w:hAnsi="宋体" w:eastAsia="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6FE83FDD">
            <w:pPr>
              <w:spacing w:line="400" w:lineRule="exact"/>
              <w:jc w:val="center"/>
              <w:rPr>
                <w:rFonts w:hint="eastAsia" w:ascii="宋体" w:hAnsi="宋体" w:eastAsia="宋体" w:cs="宋体"/>
                <w:color w:val="auto"/>
                <w:szCs w:val="21"/>
                <w:highlight w:val="none"/>
              </w:rPr>
            </w:pPr>
          </w:p>
        </w:tc>
        <w:tc>
          <w:tcPr>
            <w:tcW w:w="1694" w:type="dxa"/>
            <w:gridSpan w:val="2"/>
            <w:tcBorders>
              <w:top w:val="single" w:color="auto" w:sz="4" w:space="0"/>
              <w:left w:val="single" w:color="auto" w:sz="4" w:space="0"/>
              <w:bottom w:val="single" w:color="auto" w:sz="4" w:space="0"/>
              <w:right w:val="single" w:color="auto" w:sz="4" w:space="0"/>
            </w:tcBorders>
            <w:noWrap w:val="0"/>
            <w:vAlign w:val="center"/>
          </w:tcPr>
          <w:p w14:paraId="7AA5D75A">
            <w:pPr>
              <w:spacing w:line="400" w:lineRule="exact"/>
              <w:jc w:val="center"/>
              <w:rPr>
                <w:rFonts w:hint="eastAsia" w:ascii="宋体" w:hAnsi="宋体" w:eastAsia="宋体" w:cs="宋体"/>
                <w:color w:val="auto"/>
                <w:szCs w:val="21"/>
                <w:highlight w:val="none"/>
              </w:rPr>
            </w:pPr>
          </w:p>
        </w:tc>
        <w:tc>
          <w:tcPr>
            <w:tcW w:w="1536" w:type="dxa"/>
            <w:gridSpan w:val="3"/>
            <w:tcBorders>
              <w:top w:val="single" w:color="auto" w:sz="4" w:space="0"/>
              <w:left w:val="single" w:color="auto" w:sz="4" w:space="0"/>
              <w:bottom w:val="single" w:color="auto" w:sz="4" w:space="0"/>
              <w:right w:val="single" w:color="auto" w:sz="4" w:space="0"/>
            </w:tcBorders>
            <w:noWrap w:val="0"/>
            <w:vAlign w:val="center"/>
          </w:tcPr>
          <w:p w14:paraId="4C889499">
            <w:pPr>
              <w:spacing w:line="400" w:lineRule="exact"/>
              <w:jc w:val="center"/>
              <w:rPr>
                <w:rFonts w:hint="eastAsia" w:ascii="宋体" w:hAnsi="宋体" w:eastAsia="宋体" w:cs="宋体"/>
                <w:color w:val="auto"/>
                <w:szCs w:val="21"/>
                <w:highlight w:val="none"/>
              </w:rPr>
            </w:pPr>
          </w:p>
        </w:tc>
        <w:tc>
          <w:tcPr>
            <w:tcW w:w="1395" w:type="dxa"/>
            <w:gridSpan w:val="2"/>
            <w:tcBorders>
              <w:top w:val="single" w:color="auto" w:sz="4" w:space="0"/>
              <w:left w:val="single" w:color="auto" w:sz="4" w:space="0"/>
              <w:bottom w:val="single" w:color="auto" w:sz="4" w:space="0"/>
              <w:right w:val="single" w:color="auto" w:sz="4" w:space="0"/>
            </w:tcBorders>
            <w:noWrap w:val="0"/>
            <w:vAlign w:val="top"/>
          </w:tcPr>
          <w:p w14:paraId="7F834C73">
            <w:pPr>
              <w:spacing w:line="400" w:lineRule="exact"/>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2E9E3B1">
            <w:pPr>
              <w:spacing w:line="400" w:lineRule="exact"/>
              <w:rPr>
                <w:rFonts w:hint="eastAsia" w:ascii="宋体" w:hAnsi="宋体" w:eastAsia="宋体" w:cs="宋体"/>
                <w:color w:val="auto"/>
                <w:szCs w:val="21"/>
                <w:highlight w:val="none"/>
              </w:rPr>
            </w:pPr>
          </w:p>
        </w:tc>
        <w:tc>
          <w:tcPr>
            <w:tcW w:w="1306" w:type="dxa"/>
            <w:tcBorders>
              <w:top w:val="single" w:color="auto" w:sz="4" w:space="0"/>
              <w:left w:val="single" w:color="auto" w:sz="4" w:space="0"/>
              <w:bottom w:val="single" w:color="auto" w:sz="4" w:space="0"/>
              <w:right w:val="double" w:color="auto" w:sz="4" w:space="0"/>
            </w:tcBorders>
            <w:noWrap w:val="0"/>
            <w:vAlign w:val="top"/>
          </w:tcPr>
          <w:p w14:paraId="439958C4">
            <w:pPr>
              <w:spacing w:line="400" w:lineRule="exact"/>
              <w:rPr>
                <w:rFonts w:hint="eastAsia" w:ascii="宋体" w:hAnsi="宋体" w:eastAsia="宋体" w:cs="宋体"/>
                <w:color w:val="auto"/>
                <w:szCs w:val="21"/>
                <w:highlight w:val="none"/>
              </w:rPr>
            </w:pPr>
          </w:p>
        </w:tc>
      </w:tr>
      <w:tr w14:paraId="4B04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8" w:type="dxa"/>
            <w:gridSpan w:val="12"/>
            <w:tcBorders>
              <w:top w:val="single" w:color="auto" w:sz="4" w:space="0"/>
              <w:left w:val="double" w:color="auto" w:sz="4" w:space="0"/>
              <w:bottom w:val="single" w:color="auto" w:sz="4" w:space="0"/>
              <w:right w:val="double" w:color="auto" w:sz="4" w:space="0"/>
            </w:tcBorders>
            <w:noWrap w:val="0"/>
            <w:vAlign w:val="center"/>
          </w:tcPr>
          <w:p w14:paraId="5CA7717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三、作业人员</w:t>
            </w:r>
          </w:p>
        </w:tc>
      </w:tr>
      <w:tr w14:paraId="484C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tcBorders>
              <w:top w:val="single" w:color="auto" w:sz="4" w:space="0"/>
              <w:left w:val="double" w:color="auto" w:sz="4" w:space="0"/>
              <w:bottom w:val="single" w:color="auto" w:sz="4" w:space="0"/>
              <w:right w:val="single" w:color="auto" w:sz="4" w:space="0"/>
            </w:tcBorders>
            <w:noWrap w:val="0"/>
            <w:vAlign w:val="center"/>
          </w:tcPr>
          <w:p w14:paraId="378D342E">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83E820E">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C6A6550">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694" w:type="dxa"/>
            <w:gridSpan w:val="2"/>
            <w:tcBorders>
              <w:top w:val="single" w:color="auto" w:sz="4" w:space="0"/>
              <w:left w:val="single" w:color="auto" w:sz="4" w:space="0"/>
              <w:bottom w:val="single" w:color="auto" w:sz="4" w:space="0"/>
              <w:right w:val="single" w:color="auto" w:sz="4" w:space="0"/>
            </w:tcBorders>
            <w:noWrap w:val="0"/>
            <w:vAlign w:val="center"/>
          </w:tcPr>
          <w:p w14:paraId="0F03CBC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工作年限</w:t>
            </w:r>
          </w:p>
        </w:tc>
        <w:tc>
          <w:tcPr>
            <w:tcW w:w="1536" w:type="dxa"/>
            <w:gridSpan w:val="3"/>
            <w:tcBorders>
              <w:top w:val="single" w:color="auto" w:sz="4" w:space="0"/>
              <w:left w:val="single" w:color="auto" w:sz="4" w:space="0"/>
              <w:bottom w:val="single" w:color="auto" w:sz="4" w:space="0"/>
              <w:right w:val="single" w:color="auto" w:sz="4" w:space="0"/>
            </w:tcBorders>
            <w:noWrap w:val="0"/>
            <w:vAlign w:val="center"/>
          </w:tcPr>
          <w:p w14:paraId="3810FFA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1395" w:type="dxa"/>
            <w:gridSpan w:val="2"/>
            <w:tcBorders>
              <w:top w:val="single" w:color="auto" w:sz="4" w:space="0"/>
              <w:left w:val="single" w:color="auto" w:sz="4" w:space="0"/>
              <w:bottom w:val="single" w:color="auto" w:sz="4" w:space="0"/>
              <w:right w:val="single" w:color="auto" w:sz="4" w:space="0"/>
            </w:tcBorders>
            <w:noWrap w:val="0"/>
            <w:vAlign w:val="top"/>
          </w:tcPr>
          <w:p w14:paraId="4008B6B9">
            <w:pPr>
              <w:spacing w:line="400" w:lineRule="exact"/>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F8C38A1">
            <w:pPr>
              <w:spacing w:line="400" w:lineRule="exact"/>
              <w:rPr>
                <w:rFonts w:hint="eastAsia" w:ascii="宋体" w:hAnsi="宋体" w:eastAsia="宋体" w:cs="宋体"/>
                <w:color w:val="auto"/>
                <w:szCs w:val="21"/>
                <w:highlight w:val="none"/>
              </w:rPr>
            </w:pPr>
          </w:p>
        </w:tc>
        <w:tc>
          <w:tcPr>
            <w:tcW w:w="1306" w:type="dxa"/>
            <w:tcBorders>
              <w:top w:val="single" w:color="auto" w:sz="4" w:space="0"/>
              <w:left w:val="single" w:color="auto" w:sz="4" w:space="0"/>
              <w:bottom w:val="single" w:color="auto" w:sz="4" w:space="0"/>
              <w:right w:val="double" w:color="auto" w:sz="4" w:space="0"/>
            </w:tcBorders>
            <w:noWrap w:val="0"/>
            <w:vAlign w:val="top"/>
          </w:tcPr>
          <w:p w14:paraId="480416FE">
            <w:pPr>
              <w:spacing w:line="400" w:lineRule="exact"/>
              <w:rPr>
                <w:rFonts w:hint="eastAsia" w:ascii="宋体" w:hAnsi="宋体" w:eastAsia="宋体" w:cs="宋体"/>
                <w:color w:val="auto"/>
                <w:szCs w:val="21"/>
                <w:highlight w:val="none"/>
              </w:rPr>
            </w:pPr>
          </w:p>
        </w:tc>
      </w:tr>
      <w:tr w14:paraId="6557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tcBorders>
              <w:top w:val="single" w:color="auto" w:sz="4" w:space="0"/>
              <w:left w:val="double" w:color="auto" w:sz="4" w:space="0"/>
              <w:bottom w:val="single" w:color="auto" w:sz="4" w:space="0"/>
              <w:right w:val="single" w:color="auto" w:sz="4" w:space="0"/>
            </w:tcBorders>
            <w:noWrap w:val="0"/>
            <w:vAlign w:val="top"/>
          </w:tcPr>
          <w:p w14:paraId="43C1AA55">
            <w:pPr>
              <w:spacing w:line="400" w:lineRule="exact"/>
              <w:rPr>
                <w:rFonts w:hint="eastAsia" w:ascii="宋体" w:hAnsi="宋体" w:eastAsia="宋体" w:cs="宋体"/>
                <w:color w:val="auto"/>
                <w:szCs w:val="21"/>
                <w:highlight w:val="none"/>
              </w:rPr>
            </w:pPr>
          </w:p>
        </w:tc>
        <w:tc>
          <w:tcPr>
            <w:tcW w:w="731" w:type="dxa"/>
            <w:tcBorders>
              <w:top w:val="single" w:color="auto" w:sz="4" w:space="0"/>
              <w:left w:val="single" w:color="auto" w:sz="4" w:space="0"/>
              <w:bottom w:val="single" w:color="auto" w:sz="4" w:space="0"/>
              <w:right w:val="single" w:color="auto" w:sz="4" w:space="0"/>
            </w:tcBorders>
            <w:noWrap w:val="0"/>
            <w:vAlign w:val="top"/>
          </w:tcPr>
          <w:p w14:paraId="248C7A32">
            <w:pPr>
              <w:spacing w:line="400" w:lineRule="exact"/>
              <w:rPr>
                <w:rFonts w:hint="eastAsia" w:ascii="宋体" w:hAnsi="宋体" w:eastAsia="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C4798DD">
            <w:pPr>
              <w:spacing w:line="400" w:lineRule="exact"/>
              <w:rPr>
                <w:rFonts w:hint="eastAsia" w:ascii="宋体" w:hAnsi="宋体" w:eastAsia="宋体" w:cs="宋体"/>
                <w:color w:val="auto"/>
                <w:szCs w:val="21"/>
                <w:highlight w:val="none"/>
              </w:rPr>
            </w:pPr>
          </w:p>
        </w:tc>
        <w:tc>
          <w:tcPr>
            <w:tcW w:w="1694" w:type="dxa"/>
            <w:gridSpan w:val="2"/>
            <w:tcBorders>
              <w:top w:val="single" w:color="auto" w:sz="4" w:space="0"/>
              <w:left w:val="single" w:color="auto" w:sz="4" w:space="0"/>
              <w:bottom w:val="single" w:color="auto" w:sz="4" w:space="0"/>
              <w:right w:val="single" w:color="auto" w:sz="4" w:space="0"/>
            </w:tcBorders>
            <w:noWrap w:val="0"/>
            <w:vAlign w:val="top"/>
          </w:tcPr>
          <w:p w14:paraId="3E3E3C8A">
            <w:pPr>
              <w:spacing w:line="400" w:lineRule="exact"/>
              <w:rPr>
                <w:rFonts w:hint="eastAsia" w:ascii="宋体" w:hAnsi="宋体" w:eastAsia="宋体" w:cs="宋体"/>
                <w:color w:val="auto"/>
                <w:szCs w:val="21"/>
                <w:highlight w:val="none"/>
              </w:rPr>
            </w:pPr>
          </w:p>
        </w:tc>
        <w:tc>
          <w:tcPr>
            <w:tcW w:w="1536" w:type="dxa"/>
            <w:gridSpan w:val="3"/>
            <w:tcBorders>
              <w:top w:val="single" w:color="auto" w:sz="4" w:space="0"/>
              <w:left w:val="single" w:color="auto" w:sz="4" w:space="0"/>
              <w:bottom w:val="single" w:color="auto" w:sz="4" w:space="0"/>
              <w:right w:val="single" w:color="auto" w:sz="4" w:space="0"/>
            </w:tcBorders>
            <w:noWrap w:val="0"/>
            <w:vAlign w:val="top"/>
          </w:tcPr>
          <w:p w14:paraId="0A705BD2">
            <w:pPr>
              <w:spacing w:line="400" w:lineRule="exact"/>
              <w:jc w:val="center"/>
              <w:rPr>
                <w:rFonts w:hint="eastAsia" w:ascii="宋体" w:hAnsi="宋体" w:eastAsia="宋体" w:cs="宋体"/>
                <w:color w:val="auto"/>
                <w:szCs w:val="21"/>
                <w:highlight w:val="none"/>
              </w:rPr>
            </w:pPr>
          </w:p>
        </w:tc>
        <w:tc>
          <w:tcPr>
            <w:tcW w:w="1395" w:type="dxa"/>
            <w:gridSpan w:val="2"/>
            <w:tcBorders>
              <w:top w:val="single" w:color="auto" w:sz="4" w:space="0"/>
              <w:left w:val="single" w:color="auto" w:sz="4" w:space="0"/>
              <w:bottom w:val="single" w:color="auto" w:sz="4" w:space="0"/>
              <w:right w:val="single" w:color="auto" w:sz="4" w:space="0"/>
            </w:tcBorders>
            <w:noWrap w:val="0"/>
            <w:vAlign w:val="top"/>
          </w:tcPr>
          <w:p w14:paraId="3D0C7AAD">
            <w:pPr>
              <w:spacing w:line="400" w:lineRule="exact"/>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AC0C2B1">
            <w:pPr>
              <w:spacing w:line="400" w:lineRule="exact"/>
              <w:rPr>
                <w:rFonts w:hint="eastAsia" w:ascii="宋体" w:hAnsi="宋体" w:eastAsia="宋体" w:cs="宋体"/>
                <w:color w:val="auto"/>
                <w:szCs w:val="21"/>
                <w:highlight w:val="none"/>
              </w:rPr>
            </w:pPr>
          </w:p>
        </w:tc>
        <w:tc>
          <w:tcPr>
            <w:tcW w:w="1306" w:type="dxa"/>
            <w:tcBorders>
              <w:top w:val="single" w:color="auto" w:sz="4" w:space="0"/>
              <w:left w:val="single" w:color="auto" w:sz="4" w:space="0"/>
              <w:bottom w:val="single" w:color="auto" w:sz="4" w:space="0"/>
              <w:right w:val="double" w:color="auto" w:sz="4" w:space="0"/>
            </w:tcBorders>
            <w:noWrap w:val="0"/>
            <w:vAlign w:val="top"/>
          </w:tcPr>
          <w:p w14:paraId="10F79602">
            <w:pPr>
              <w:spacing w:line="400" w:lineRule="exact"/>
              <w:rPr>
                <w:rFonts w:hint="eastAsia" w:ascii="宋体" w:hAnsi="宋体" w:eastAsia="宋体" w:cs="宋体"/>
                <w:color w:val="auto"/>
                <w:szCs w:val="21"/>
                <w:highlight w:val="none"/>
              </w:rPr>
            </w:pPr>
          </w:p>
        </w:tc>
      </w:tr>
      <w:tr w14:paraId="4193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tcBorders>
              <w:top w:val="single" w:color="auto" w:sz="4" w:space="0"/>
              <w:left w:val="double" w:color="auto" w:sz="4" w:space="0"/>
              <w:bottom w:val="single" w:color="auto" w:sz="4" w:space="0"/>
              <w:right w:val="single" w:color="auto" w:sz="4" w:space="0"/>
            </w:tcBorders>
            <w:noWrap w:val="0"/>
            <w:vAlign w:val="top"/>
          </w:tcPr>
          <w:p w14:paraId="3DD91027">
            <w:pPr>
              <w:spacing w:line="400" w:lineRule="exact"/>
              <w:rPr>
                <w:rFonts w:hint="eastAsia" w:ascii="宋体" w:hAnsi="宋体" w:eastAsia="宋体" w:cs="宋体"/>
                <w:color w:val="auto"/>
                <w:szCs w:val="21"/>
                <w:highlight w:val="none"/>
              </w:rPr>
            </w:pPr>
          </w:p>
        </w:tc>
        <w:tc>
          <w:tcPr>
            <w:tcW w:w="731" w:type="dxa"/>
            <w:tcBorders>
              <w:top w:val="single" w:color="auto" w:sz="4" w:space="0"/>
              <w:left w:val="single" w:color="auto" w:sz="4" w:space="0"/>
              <w:bottom w:val="single" w:color="auto" w:sz="4" w:space="0"/>
              <w:right w:val="single" w:color="auto" w:sz="4" w:space="0"/>
            </w:tcBorders>
            <w:noWrap w:val="0"/>
            <w:vAlign w:val="top"/>
          </w:tcPr>
          <w:p w14:paraId="31EE0E52">
            <w:pPr>
              <w:spacing w:line="400" w:lineRule="exact"/>
              <w:rPr>
                <w:rFonts w:hint="eastAsia" w:ascii="宋体" w:hAnsi="宋体" w:eastAsia="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48C36904">
            <w:pPr>
              <w:spacing w:line="400" w:lineRule="exact"/>
              <w:rPr>
                <w:rFonts w:hint="eastAsia" w:ascii="宋体" w:hAnsi="宋体" w:eastAsia="宋体" w:cs="宋体"/>
                <w:color w:val="auto"/>
                <w:szCs w:val="21"/>
                <w:highlight w:val="none"/>
              </w:rPr>
            </w:pPr>
          </w:p>
        </w:tc>
        <w:tc>
          <w:tcPr>
            <w:tcW w:w="1694" w:type="dxa"/>
            <w:gridSpan w:val="2"/>
            <w:tcBorders>
              <w:top w:val="single" w:color="auto" w:sz="4" w:space="0"/>
              <w:left w:val="single" w:color="auto" w:sz="4" w:space="0"/>
              <w:bottom w:val="single" w:color="auto" w:sz="4" w:space="0"/>
              <w:right w:val="single" w:color="auto" w:sz="4" w:space="0"/>
            </w:tcBorders>
            <w:noWrap w:val="0"/>
            <w:vAlign w:val="top"/>
          </w:tcPr>
          <w:p w14:paraId="4DEE73FF">
            <w:pPr>
              <w:spacing w:line="400" w:lineRule="exact"/>
              <w:rPr>
                <w:rFonts w:hint="eastAsia" w:ascii="宋体" w:hAnsi="宋体" w:eastAsia="宋体" w:cs="宋体"/>
                <w:color w:val="auto"/>
                <w:szCs w:val="21"/>
                <w:highlight w:val="none"/>
              </w:rPr>
            </w:pPr>
          </w:p>
        </w:tc>
        <w:tc>
          <w:tcPr>
            <w:tcW w:w="1536" w:type="dxa"/>
            <w:gridSpan w:val="3"/>
            <w:tcBorders>
              <w:top w:val="single" w:color="auto" w:sz="4" w:space="0"/>
              <w:left w:val="single" w:color="auto" w:sz="4" w:space="0"/>
              <w:bottom w:val="single" w:color="auto" w:sz="4" w:space="0"/>
              <w:right w:val="single" w:color="auto" w:sz="4" w:space="0"/>
            </w:tcBorders>
            <w:noWrap w:val="0"/>
            <w:vAlign w:val="top"/>
          </w:tcPr>
          <w:p w14:paraId="0FB40B4B">
            <w:pPr>
              <w:spacing w:line="400" w:lineRule="exact"/>
              <w:jc w:val="center"/>
              <w:rPr>
                <w:rFonts w:hint="eastAsia" w:ascii="宋体" w:hAnsi="宋体" w:eastAsia="宋体" w:cs="宋体"/>
                <w:color w:val="auto"/>
                <w:szCs w:val="21"/>
                <w:highlight w:val="none"/>
              </w:rPr>
            </w:pPr>
          </w:p>
        </w:tc>
        <w:tc>
          <w:tcPr>
            <w:tcW w:w="1395" w:type="dxa"/>
            <w:gridSpan w:val="2"/>
            <w:tcBorders>
              <w:top w:val="single" w:color="auto" w:sz="4" w:space="0"/>
              <w:left w:val="single" w:color="auto" w:sz="4" w:space="0"/>
              <w:bottom w:val="single" w:color="auto" w:sz="4" w:space="0"/>
              <w:right w:val="single" w:color="auto" w:sz="4" w:space="0"/>
            </w:tcBorders>
            <w:noWrap w:val="0"/>
            <w:vAlign w:val="top"/>
          </w:tcPr>
          <w:p w14:paraId="62237717">
            <w:pPr>
              <w:spacing w:line="400" w:lineRule="exact"/>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45FCEEF">
            <w:pPr>
              <w:spacing w:line="400" w:lineRule="exact"/>
              <w:rPr>
                <w:rFonts w:hint="eastAsia" w:ascii="宋体" w:hAnsi="宋体" w:eastAsia="宋体" w:cs="宋体"/>
                <w:color w:val="auto"/>
                <w:szCs w:val="21"/>
                <w:highlight w:val="none"/>
              </w:rPr>
            </w:pPr>
          </w:p>
        </w:tc>
        <w:tc>
          <w:tcPr>
            <w:tcW w:w="1306" w:type="dxa"/>
            <w:tcBorders>
              <w:top w:val="single" w:color="auto" w:sz="4" w:space="0"/>
              <w:left w:val="single" w:color="auto" w:sz="4" w:space="0"/>
              <w:bottom w:val="single" w:color="auto" w:sz="4" w:space="0"/>
              <w:right w:val="double" w:color="auto" w:sz="4" w:space="0"/>
            </w:tcBorders>
            <w:noWrap w:val="0"/>
            <w:vAlign w:val="top"/>
          </w:tcPr>
          <w:p w14:paraId="19266CA9">
            <w:pPr>
              <w:spacing w:line="400" w:lineRule="exact"/>
              <w:rPr>
                <w:rFonts w:hint="eastAsia" w:ascii="宋体" w:hAnsi="宋体" w:eastAsia="宋体" w:cs="宋体"/>
                <w:color w:val="auto"/>
                <w:szCs w:val="21"/>
                <w:highlight w:val="none"/>
              </w:rPr>
            </w:pPr>
          </w:p>
        </w:tc>
      </w:tr>
      <w:tr w14:paraId="03E3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tcBorders>
              <w:top w:val="single" w:color="auto" w:sz="4" w:space="0"/>
              <w:left w:val="double" w:color="auto" w:sz="4" w:space="0"/>
              <w:bottom w:val="double" w:color="auto" w:sz="4" w:space="0"/>
              <w:right w:val="single" w:color="auto" w:sz="4" w:space="0"/>
            </w:tcBorders>
            <w:noWrap w:val="0"/>
            <w:vAlign w:val="center"/>
          </w:tcPr>
          <w:p w14:paraId="6E8BC2E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1" w:type="dxa"/>
            <w:tcBorders>
              <w:top w:val="single" w:color="auto" w:sz="4" w:space="0"/>
              <w:left w:val="single" w:color="auto" w:sz="4" w:space="0"/>
              <w:bottom w:val="double" w:color="auto" w:sz="4" w:space="0"/>
              <w:right w:val="single" w:color="auto" w:sz="4" w:space="0"/>
            </w:tcBorders>
            <w:noWrap w:val="0"/>
            <w:vAlign w:val="center"/>
          </w:tcPr>
          <w:p w14:paraId="409DA76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16" w:type="dxa"/>
            <w:tcBorders>
              <w:top w:val="single" w:color="auto" w:sz="4" w:space="0"/>
              <w:left w:val="single" w:color="auto" w:sz="4" w:space="0"/>
              <w:bottom w:val="double" w:color="auto" w:sz="4" w:space="0"/>
              <w:right w:val="single" w:color="auto" w:sz="4" w:space="0"/>
            </w:tcBorders>
            <w:noWrap w:val="0"/>
            <w:vAlign w:val="center"/>
          </w:tcPr>
          <w:p w14:paraId="28082B7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4" w:type="dxa"/>
            <w:gridSpan w:val="2"/>
            <w:tcBorders>
              <w:top w:val="single" w:color="auto" w:sz="4" w:space="0"/>
              <w:left w:val="single" w:color="auto" w:sz="4" w:space="0"/>
              <w:bottom w:val="double" w:color="auto" w:sz="4" w:space="0"/>
              <w:right w:val="single" w:color="auto" w:sz="4" w:space="0"/>
            </w:tcBorders>
            <w:noWrap w:val="0"/>
            <w:vAlign w:val="center"/>
          </w:tcPr>
          <w:p w14:paraId="7CE3C2C5">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36" w:type="dxa"/>
            <w:gridSpan w:val="3"/>
            <w:tcBorders>
              <w:top w:val="single" w:color="auto" w:sz="4" w:space="0"/>
              <w:left w:val="single" w:color="auto" w:sz="4" w:space="0"/>
              <w:bottom w:val="double" w:color="auto" w:sz="4" w:space="0"/>
              <w:right w:val="single" w:color="auto" w:sz="4" w:space="0"/>
            </w:tcBorders>
            <w:noWrap w:val="0"/>
            <w:vAlign w:val="center"/>
          </w:tcPr>
          <w:p w14:paraId="5F7875B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95" w:type="dxa"/>
            <w:gridSpan w:val="2"/>
            <w:tcBorders>
              <w:top w:val="single" w:color="auto" w:sz="4" w:space="0"/>
              <w:left w:val="single" w:color="auto" w:sz="4" w:space="0"/>
              <w:bottom w:val="double" w:color="auto" w:sz="4" w:space="0"/>
              <w:right w:val="single" w:color="auto" w:sz="4" w:space="0"/>
            </w:tcBorders>
            <w:noWrap w:val="0"/>
            <w:vAlign w:val="top"/>
          </w:tcPr>
          <w:p w14:paraId="06A133CE">
            <w:pPr>
              <w:spacing w:line="400" w:lineRule="exact"/>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double" w:color="auto" w:sz="4" w:space="0"/>
              <w:right w:val="single" w:color="auto" w:sz="4" w:space="0"/>
            </w:tcBorders>
            <w:noWrap w:val="0"/>
            <w:vAlign w:val="top"/>
          </w:tcPr>
          <w:p w14:paraId="73F3E351">
            <w:pPr>
              <w:spacing w:line="400" w:lineRule="exact"/>
              <w:rPr>
                <w:rFonts w:hint="eastAsia" w:ascii="宋体" w:hAnsi="宋体" w:eastAsia="宋体" w:cs="宋体"/>
                <w:color w:val="auto"/>
                <w:szCs w:val="21"/>
                <w:highlight w:val="none"/>
              </w:rPr>
            </w:pPr>
          </w:p>
        </w:tc>
        <w:tc>
          <w:tcPr>
            <w:tcW w:w="1306" w:type="dxa"/>
            <w:tcBorders>
              <w:top w:val="single" w:color="auto" w:sz="4" w:space="0"/>
              <w:left w:val="single" w:color="auto" w:sz="4" w:space="0"/>
              <w:bottom w:val="double" w:color="auto" w:sz="4" w:space="0"/>
              <w:right w:val="double" w:color="auto" w:sz="4" w:space="0"/>
            </w:tcBorders>
            <w:noWrap w:val="0"/>
            <w:vAlign w:val="top"/>
          </w:tcPr>
          <w:p w14:paraId="25A8321E">
            <w:pPr>
              <w:spacing w:line="400" w:lineRule="exact"/>
              <w:rPr>
                <w:rFonts w:hint="eastAsia" w:ascii="宋体" w:hAnsi="宋体" w:eastAsia="宋体" w:cs="宋体"/>
                <w:color w:val="auto"/>
                <w:szCs w:val="21"/>
                <w:highlight w:val="none"/>
              </w:rPr>
            </w:pPr>
          </w:p>
        </w:tc>
      </w:tr>
    </w:tbl>
    <w:p w14:paraId="470F80B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注：1、拟投入1名本项目的项目负责人，必须是投标人现有的正式在职员工，须提供供应商近3个月为项目负责人缴纳社保的证明材料</w:t>
      </w:r>
      <w:r>
        <w:rPr>
          <w:rFonts w:hint="eastAsia" w:ascii="宋体" w:hAnsi="宋体" w:eastAsia="宋体" w:cs="宋体"/>
          <w:b/>
          <w:color w:val="auto"/>
          <w:kern w:val="12"/>
          <w:sz w:val="21"/>
          <w:szCs w:val="21"/>
          <w:highlight w:val="none"/>
        </w:rPr>
        <w:t>（社保指202</w:t>
      </w:r>
      <w:r>
        <w:rPr>
          <w:rFonts w:hint="eastAsia" w:ascii="宋体" w:hAnsi="宋体" w:eastAsia="宋体" w:cs="宋体"/>
          <w:b/>
          <w:color w:val="auto"/>
          <w:kern w:val="12"/>
          <w:sz w:val="21"/>
          <w:szCs w:val="21"/>
          <w:highlight w:val="none"/>
          <w:lang w:val="en-US" w:eastAsia="zh-CN"/>
        </w:rPr>
        <w:t>4</w:t>
      </w:r>
      <w:r>
        <w:rPr>
          <w:rFonts w:hint="eastAsia" w:ascii="宋体" w:hAnsi="宋体" w:eastAsia="宋体" w:cs="宋体"/>
          <w:b/>
          <w:color w:val="auto"/>
          <w:kern w:val="12"/>
          <w:sz w:val="21"/>
          <w:szCs w:val="21"/>
          <w:highlight w:val="none"/>
        </w:rPr>
        <w:t>年</w:t>
      </w:r>
      <w:r>
        <w:rPr>
          <w:rFonts w:hint="eastAsia" w:ascii="宋体" w:hAnsi="宋体" w:eastAsia="宋体" w:cs="宋体"/>
          <w:b/>
          <w:color w:val="auto"/>
          <w:kern w:val="12"/>
          <w:sz w:val="21"/>
          <w:szCs w:val="21"/>
          <w:highlight w:val="none"/>
          <w:lang w:val="en-US" w:eastAsia="zh-CN"/>
        </w:rPr>
        <w:t>1</w:t>
      </w:r>
      <w:r>
        <w:rPr>
          <w:rFonts w:hint="eastAsia" w:ascii="宋体" w:hAnsi="宋体" w:cs="宋体"/>
          <w:b/>
          <w:color w:val="auto"/>
          <w:kern w:val="12"/>
          <w:sz w:val="21"/>
          <w:szCs w:val="21"/>
          <w:highlight w:val="none"/>
          <w:lang w:val="en-US" w:eastAsia="zh-CN"/>
        </w:rPr>
        <w:t>1</w:t>
      </w:r>
      <w:r>
        <w:rPr>
          <w:rFonts w:hint="eastAsia" w:ascii="宋体" w:hAnsi="宋体" w:eastAsia="宋体" w:cs="宋体"/>
          <w:b/>
          <w:color w:val="auto"/>
          <w:kern w:val="12"/>
          <w:sz w:val="21"/>
          <w:szCs w:val="21"/>
          <w:highlight w:val="none"/>
        </w:rPr>
        <w:t>月、202</w:t>
      </w:r>
      <w:r>
        <w:rPr>
          <w:rFonts w:hint="eastAsia" w:ascii="宋体" w:hAnsi="宋体" w:eastAsia="宋体" w:cs="宋体"/>
          <w:b/>
          <w:color w:val="auto"/>
          <w:kern w:val="12"/>
          <w:sz w:val="21"/>
          <w:szCs w:val="21"/>
          <w:highlight w:val="none"/>
          <w:lang w:val="en-US" w:eastAsia="zh-CN"/>
        </w:rPr>
        <w:t>4</w:t>
      </w:r>
      <w:r>
        <w:rPr>
          <w:rFonts w:hint="eastAsia" w:ascii="宋体" w:hAnsi="宋体" w:eastAsia="宋体" w:cs="宋体"/>
          <w:b/>
          <w:color w:val="auto"/>
          <w:kern w:val="12"/>
          <w:sz w:val="21"/>
          <w:szCs w:val="21"/>
          <w:highlight w:val="none"/>
        </w:rPr>
        <w:t>年</w:t>
      </w:r>
      <w:r>
        <w:rPr>
          <w:rFonts w:hint="eastAsia" w:ascii="宋体" w:hAnsi="宋体" w:cs="宋体"/>
          <w:b/>
          <w:color w:val="auto"/>
          <w:kern w:val="12"/>
          <w:sz w:val="21"/>
          <w:szCs w:val="21"/>
          <w:highlight w:val="none"/>
          <w:lang w:val="en-US" w:eastAsia="zh-CN"/>
        </w:rPr>
        <w:t>12</w:t>
      </w:r>
      <w:r>
        <w:rPr>
          <w:rFonts w:hint="eastAsia" w:ascii="宋体" w:hAnsi="宋体" w:eastAsia="宋体" w:cs="宋体"/>
          <w:b/>
          <w:color w:val="auto"/>
          <w:kern w:val="12"/>
          <w:sz w:val="21"/>
          <w:szCs w:val="21"/>
          <w:highlight w:val="none"/>
        </w:rPr>
        <w:t>月</w:t>
      </w:r>
      <w:r>
        <w:rPr>
          <w:rFonts w:hint="eastAsia" w:ascii="宋体" w:hAnsi="宋体" w:eastAsia="宋体" w:cs="宋体"/>
          <w:b/>
          <w:color w:val="auto"/>
          <w:kern w:val="12"/>
          <w:sz w:val="21"/>
          <w:szCs w:val="21"/>
          <w:highlight w:val="none"/>
          <w:lang w:eastAsia="zh-CN"/>
        </w:rPr>
        <w:t>、</w:t>
      </w:r>
      <w:r>
        <w:rPr>
          <w:rFonts w:hint="eastAsia" w:ascii="宋体" w:hAnsi="宋体" w:eastAsia="宋体" w:cs="宋体"/>
          <w:b/>
          <w:color w:val="auto"/>
          <w:kern w:val="12"/>
          <w:sz w:val="21"/>
          <w:szCs w:val="21"/>
          <w:highlight w:val="none"/>
        </w:rPr>
        <w:t>202</w:t>
      </w:r>
      <w:r>
        <w:rPr>
          <w:rFonts w:hint="eastAsia" w:ascii="宋体" w:hAnsi="宋体" w:cs="宋体"/>
          <w:b/>
          <w:color w:val="auto"/>
          <w:kern w:val="12"/>
          <w:sz w:val="21"/>
          <w:szCs w:val="21"/>
          <w:highlight w:val="none"/>
          <w:lang w:val="en-US" w:eastAsia="zh-CN"/>
        </w:rPr>
        <w:t>5</w:t>
      </w:r>
      <w:r>
        <w:rPr>
          <w:rFonts w:hint="eastAsia" w:ascii="宋体" w:hAnsi="宋体" w:eastAsia="宋体" w:cs="宋体"/>
          <w:b/>
          <w:color w:val="auto"/>
          <w:kern w:val="12"/>
          <w:sz w:val="21"/>
          <w:szCs w:val="21"/>
          <w:highlight w:val="none"/>
        </w:rPr>
        <w:t>年</w:t>
      </w:r>
      <w:r>
        <w:rPr>
          <w:rFonts w:hint="eastAsia" w:ascii="宋体" w:hAnsi="宋体" w:eastAsia="宋体" w:cs="宋体"/>
          <w:b/>
          <w:color w:val="auto"/>
          <w:kern w:val="12"/>
          <w:sz w:val="21"/>
          <w:szCs w:val="21"/>
          <w:highlight w:val="none"/>
          <w:lang w:val="en-US" w:eastAsia="zh-CN"/>
        </w:rPr>
        <w:t>1</w:t>
      </w:r>
      <w:r>
        <w:rPr>
          <w:rFonts w:hint="eastAsia" w:ascii="宋体" w:hAnsi="宋体" w:eastAsia="宋体" w:cs="宋体"/>
          <w:b/>
          <w:color w:val="auto"/>
          <w:kern w:val="12"/>
          <w:sz w:val="21"/>
          <w:szCs w:val="21"/>
          <w:highlight w:val="none"/>
        </w:rPr>
        <w:t>月连续三个月）</w:t>
      </w:r>
      <w:r>
        <w:rPr>
          <w:rFonts w:hint="eastAsia" w:ascii="宋体" w:hAnsi="宋体" w:eastAsia="宋体" w:cs="宋体"/>
          <w:color w:val="auto"/>
          <w:szCs w:val="21"/>
          <w:highlight w:val="none"/>
        </w:rPr>
        <w:t>。项目巡查人员2名，作业人员不得少于</w:t>
      </w:r>
      <w:r>
        <w:rPr>
          <w:rFonts w:hint="eastAsia" w:ascii="宋体" w:hAnsi="宋体" w:cs="宋体"/>
          <w:color w:val="auto"/>
          <w:szCs w:val="21"/>
          <w:highlight w:val="none"/>
          <w:u w:val="single"/>
          <w:lang w:val="en-US" w:eastAsia="zh-CN"/>
        </w:rPr>
        <w:t>20</w:t>
      </w:r>
      <w:r>
        <w:rPr>
          <w:rFonts w:hint="eastAsia" w:ascii="宋体" w:hAnsi="宋体" w:eastAsia="宋体" w:cs="宋体"/>
          <w:color w:val="auto"/>
          <w:szCs w:val="21"/>
          <w:highlight w:val="none"/>
        </w:rPr>
        <w:t>名且</w:t>
      </w:r>
      <w:r>
        <w:rPr>
          <w:rFonts w:hint="eastAsia" w:ascii="宋体" w:hAnsi="宋体" w:cs="宋体"/>
          <w:color w:val="auto"/>
          <w:szCs w:val="21"/>
          <w:highlight w:val="none"/>
          <w:lang w:eastAsia="zh-CN"/>
        </w:rPr>
        <w:t>作业人员</w:t>
      </w:r>
      <w:r>
        <w:rPr>
          <w:rFonts w:hint="eastAsia" w:ascii="宋体" w:hAnsi="宋体" w:eastAsia="宋体" w:cs="宋体"/>
          <w:color w:val="auto"/>
          <w:szCs w:val="21"/>
          <w:highlight w:val="none"/>
        </w:rPr>
        <w:t>要求在</w:t>
      </w:r>
      <w:bookmarkStart w:id="23" w:name="_GoBack"/>
      <w:bookmarkEnd w:id="23"/>
      <w:r>
        <w:rPr>
          <w:rFonts w:hint="eastAsia" w:ascii="宋体" w:hAnsi="宋体" w:eastAsia="宋体" w:cs="宋体"/>
          <w:color w:val="auto"/>
          <w:szCs w:val="21"/>
          <w:highlight w:val="none"/>
        </w:rPr>
        <w:t>中标后一个月内全部配置完毕，并报采购单位审核。投标人必须按不少于上述人员的数量进行配置。</w:t>
      </w:r>
    </w:p>
    <w:p w14:paraId="58055D3C">
      <w:pPr>
        <w:keepNext w:val="0"/>
        <w:keepLines w:val="0"/>
        <w:pageBreakBefore w:val="0"/>
        <w:kinsoku/>
        <w:wordWrap/>
        <w:overflowPunct/>
        <w:topLinePunct w:val="0"/>
        <w:autoSpaceDE/>
        <w:autoSpaceDN/>
        <w:bidi w:val="0"/>
        <w:adjustRightInd/>
        <w:snapToGrid/>
        <w:spacing w:line="360" w:lineRule="auto"/>
        <w:ind w:firstLine="840" w:firstLineChars="4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Cs w:val="21"/>
          <w:highlight w:val="none"/>
        </w:rPr>
        <w:t>2、投标人拟投入或实际投入本项目的所有人员中必须有90％以上的作业人员的年龄符合国家法定缴纳社保的要求。</w:t>
      </w:r>
    </w:p>
    <w:p w14:paraId="623439C0">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供应商全称（盖章）：</w:t>
      </w:r>
    </w:p>
    <w:p w14:paraId="2480831D">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w:t>
      </w:r>
      <w:r>
        <w:rPr>
          <w:rFonts w:hint="eastAsia" w:ascii="宋体" w:hAnsi="宋体" w:cs="宋体"/>
          <w:color w:val="auto"/>
          <w:sz w:val="21"/>
          <w:szCs w:val="21"/>
          <w:highlight w:val="none"/>
          <w:lang w:eastAsia="zh-CN"/>
        </w:rPr>
        <w:t>盖章</w:t>
      </w:r>
      <w:r>
        <w:rPr>
          <w:rFonts w:hint="eastAsia" w:ascii="宋体" w:hAnsi="宋体" w:eastAsia="宋体" w:cs="宋体"/>
          <w:color w:val="auto"/>
          <w:sz w:val="21"/>
          <w:szCs w:val="21"/>
          <w:highlight w:val="none"/>
        </w:rPr>
        <w:t>）：</w:t>
      </w:r>
    </w:p>
    <w:p w14:paraId="360DD03E">
      <w:pPr>
        <w:keepNext w:val="0"/>
        <w:keepLines w:val="0"/>
        <w:pageBreakBefore w:val="0"/>
        <w:kinsoku/>
        <w:wordWrap/>
        <w:overflowPunct/>
        <w:topLinePunct w:val="0"/>
        <w:autoSpaceDE/>
        <w:autoSpaceDN/>
        <w:bidi w:val="0"/>
        <w:spacing w:line="360" w:lineRule="auto"/>
        <w:ind w:right="18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0E9F855F">
      <w:pPr>
        <w:keepNext w:val="0"/>
        <w:keepLines w:val="0"/>
        <w:pageBreakBefore w:val="0"/>
        <w:widowControl w:val="0"/>
        <w:kinsoku/>
        <w:wordWrap/>
        <w:overflowPunct/>
        <w:topLinePunct w:val="0"/>
        <w:autoSpaceDE/>
        <w:autoSpaceDN/>
        <w:bidi w:val="0"/>
        <w:adjustRightInd/>
        <w:snapToGrid w:val="0"/>
        <w:spacing w:before="120" w:beforeLines="50" w:after="50" w:line="440" w:lineRule="exact"/>
        <w:jc w:val="both"/>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55B7978F">
      <w:pPr>
        <w:snapToGrid w:val="0"/>
        <w:spacing w:before="120" w:beforeLines="50" w:after="50" w:line="440" w:lineRule="exact"/>
        <w:jc w:val="center"/>
        <w:rPr>
          <w:rFonts w:hint="eastAsia" w:ascii="宋体" w:hAnsi="宋体" w:eastAsia="宋体" w:cs="宋体"/>
          <w:b/>
          <w:color w:val="auto"/>
          <w:sz w:val="21"/>
          <w:szCs w:val="21"/>
          <w:highlight w:val="none"/>
        </w:rPr>
        <w:sectPr>
          <w:pgSz w:w="11906" w:h="16838"/>
          <w:pgMar w:top="1440" w:right="1797" w:bottom="1587" w:left="1797" w:header="850" w:footer="992" w:gutter="0"/>
          <w:pgBorders w:offsetFrom="page">
            <w:top w:val="none" w:sz="0" w:space="0"/>
            <w:left w:val="none" w:sz="0" w:space="0"/>
            <w:bottom w:val="none" w:sz="0" w:space="0"/>
            <w:right w:val="none" w:sz="0" w:space="0"/>
          </w:pgBorders>
          <w:pgNumType w:fmt="decimal"/>
          <w:cols w:space="0" w:num="1"/>
          <w:titlePg/>
          <w:rtlGutter w:val="0"/>
          <w:docGrid w:linePitch="312" w:charSpace="0"/>
        </w:sectPr>
      </w:pPr>
    </w:p>
    <w:p w14:paraId="1B56F4CA">
      <w:pPr>
        <w:snapToGrid w:val="0"/>
        <w:spacing w:before="120" w:beforeLines="50" w:after="50" w:line="440" w:lineRule="exact"/>
        <w:jc w:val="center"/>
        <w:rPr>
          <w:rFonts w:hint="eastAsia"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人员配备承诺</w:t>
      </w:r>
    </w:p>
    <w:p w14:paraId="25B98BDF">
      <w:pPr>
        <w:snapToGrid w:val="0"/>
        <w:spacing w:before="120" w:beforeLines="50" w:after="50" w:line="440" w:lineRule="exact"/>
        <w:jc w:val="center"/>
        <w:rPr>
          <w:rFonts w:hint="eastAsia" w:ascii="宋体" w:hAnsi="宋体" w:cs="宋体"/>
          <w:b/>
          <w:color w:val="auto"/>
          <w:sz w:val="21"/>
          <w:szCs w:val="21"/>
          <w:highlight w:val="none"/>
          <w:lang w:eastAsia="zh-CN"/>
        </w:rPr>
      </w:pPr>
    </w:p>
    <w:p w14:paraId="7CA9A355">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致：</w:t>
      </w:r>
      <w:r>
        <w:rPr>
          <w:rFonts w:hint="eastAsia" w:ascii="宋体" w:hAnsi="宋体" w:eastAsia="宋体" w:cs="宋体"/>
          <w:b/>
          <w:color w:val="auto"/>
          <w:sz w:val="21"/>
          <w:szCs w:val="21"/>
          <w:highlight w:val="none"/>
          <w:u w:val="single"/>
        </w:rPr>
        <w:t>（采购人）</w:t>
      </w:r>
    </w:p>
    <w:p w14:paraId="4ACA6AC7">
      <w:pPr>
        <w:snapToGrid w:val="0"/>
        <w:spacing w:before="156" w:beforeLines="50" w:line="360" w:lineRule="auto"/>
        <w:ind w:firstLine="424" w:firstLineChars="20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关于贵单位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8"/>
          <w:sz w:val="21"/>
          <w:szCs w:val="21"/>
          <w:highlight w:val="none"/>
          <w:u w:val="single"/>
          <w:lang w:val="en-US" w:eastAsia="zh-CN"/>
        </w:rPr>
        <w:t xml:space="preserve">  （项目名称）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）的采购公告，本公司（企业）</w:t>
      </w:r>
      <w:r>
        <w:rPr>
          <w:rFonts w:hint="eastAsia" w:ascii="宋体" w:hAnsi="宋体" w:cs="宋体"/>
          <w:color w:val="auto"/>
          <w:sz w:val="21"/>
          <w:szCs w:val="21"/>
          <w:highlight w:val="none"/>
          <w:lang w:eastAsia="zh-CN"/>
        </w:rPr>
        <w:t>承诺如下：</w:t>
      </w:r>
    </w:p>
    <w:p w14:paraId="1EAE1B73">
      <w:pPr>
        <w:numPr>
          <w:ilvl w:val="0"/>
          <w:numId w:val="0"/>
        </w:numPr>
        <w:snapToGrid w:val="0"/>
        <w:spacing w:before="156" w:beforeLines="50" w:after="0" w:line="360" w:lineRule="auto"/>
        <w:ind w:firstLine="424" w:firstLineChars="202"/>
        <w:jc w:val="left"/>
        <w:rPr>
          <w:rFonts w:hint="eastAsia" w:ascii="宋体" w:hAnsi="宋体" w:cs="宋体"/>
          <w:b w:val="0"/>
          <w:color w:val="auto"/>
          <w:sz w:val="21"/>
          <w:szCs w:val="21"/>
          <w:highlight w:val="none"/>
          <w:lang w:val="en-US" w:eastAsia="zh-CN"/>
        </w:rPr>
      </w:pPr>
      <w:r>
        <w:rPr>
          <w:rFonts w:hint="eastAsia" w:ascii="宋体" w:hAnsi="宋体" w:eastAsia="宋体" w:cs="宋体"/>
          <w:b w:val="0"/>
          <w:color w:val="auto"/>
          <w:kern w:val="2"/>
          <w:sz w:val="21"/>
          <w:szCs w:val="21"/>
          <w:highlight w:val="none"/>
          <w:lang w:val="en-US" w:eastAsia="zh-CN" w:bidi="ar-SA"/>
        </w:rPr>
        <w:t>1、</w:t>
      </w:r>
      <w:r>
        <w:rPr>
          <w:rFonts w:hint="eastAsia" w:ascii="宋体" w:hAnsi="宋体" w:cs="宋体"/>
          <w:b w:val="0"/>
          <w:color w:val="auto"/>
          <w:sz w:val="21"/>
          <w:szCs w:val="21"/>
          <w:highlight w:val="none"/>
          <w:lang w:val="en-US" w:eastAsia="zh-CN"/>
        </w:rPr>
        <w:t>我单位为本项目配备的作业人员不少于20人，且在中标后一个月内全部配置完成，并报采购人审核，待采购人审核通过后安排作业人员进场。</w:t>
      </w:r>
    </w:p>
    <w:p w14:paraId="1F5A5BF1">
      <w:pPr>
        <w:numPr>
          <w:ilvl w:val="-1"/>
          <w:numId w:val="0"/>
        </w:numPr>
        <w:snapToGrid w:val="0"/>
        <w:spacing w:before="156" w:beforeLines="50" w:after="0" w:line="360" w:lineRule="auto"/>
        <w:ind w:firstLine="420" w:firstLineChars="200"/>
        <w:jc w:val="left"/>
        <w:rPr>
          <w:rFonts w:hint="eastAsia" w:ascii="宋体" w:hAnsi="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2、我单位拟投入或实际投入本项目的所有人员中90%以上的作业人员的年龄符合国家法定缴纳社保的要求。</w:t>
      </w:r>
    </w:p>
    <w:p w14:paraId="0FB4EA27">
      <w:pPr>
        <w:numPr>
          <w:ilvl w:val="0"/>
          <w:numId w:val="0"/>
        </w:numPr>
        <w:snapToGrid w:val="0"/>
        <w:spacing w:before="156" w:beforeLines="50" w:after="0" w:line="360" w:lineRule="auto"/>
        <w:ind w:firstLine="420" w:firstLineChars="200"/>
        <w:jc w:val="left"/>
        <w:rPr>
          <w:rFonts w:hint="eastAsia" w:ascii="宋体" w:hAnsi="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3、我单位为每位符合国家规定社保（基本养老、基本医疗、工伤、生育、失业保险）条件的人员参加保险，并对所有符合参加人身意外伤害保险条件的人员统一进行参保（社会保险参保人员除外）。不符合社保条件的，我单位按相关规定处理。</w:t>
      </w:r>
    </w:p>
    <w:p w14:paraId="028B48C7">
      <w:pPr>
        <w:numPr>
          <w:ilvl w:val="0"/>
          <w:numId w:val="0"/>
        </w:numPr>
        <w:snapToGrid w:val="0"/>
        <w:spacing w:before="156" w:beforeLines="50" w:after="0" w:line="360" w:lineRule="auto"/>
        <w:ind w:firstLine="420" w:firstLineChars="200"/>
        <w:jc w:val="left"/>
        <w:rPr>
          <w:rFonts w:hint="eastAsia" w:ascii="宋体" w:hAnsi="宋体" w:cs="宋体"/>
          <w:b w:val="0"/>
          <w:bCs/>
          <w:color w:val="auto"/>
          <w:kern w:val="0"/>
          <w:sz w:val="21"/>
          <w:szCs w:val="21"/>
          <w:highlight w:val="none"/>
          <w:lang w:val="en-US" w:eastAsia="zh-CN"/>
        </w:rPr>
      </w:pPr>
      <w:r>
        <w:rPr>
          <w:rFonts w:hint="eastAsia" w:ascii="宋体" w:hAnsi="宋体" w:cs="宋体"/>
          <w:b w:val="0"/>
          <w:color w:val="auto"/>
          <w:sz w:val="21"/>
          <w:szCs w:val="21"/>
          <w:highlight w:val="none"/>
          <w:lang w:val="en-US" w:eastAsia="zh-CN"/>
        </w:rPr>
        <w:t>4、我单位</w:t>
      </w:r>
      <w:r>
        <w:rPr>
          <w:rFonts w:hint="eastAsia" w:ascii="宋体" w:hAnsi="宋体" w:cs="宋体"/>
          <w:color w:val="auto"/>
          <w:sz w:val="21"/>
          <w:szCs w:val="21"/>
          <w:highlight w:val="none"/>
          <w:lang w:val="en-US" w:eastAsia="zh-CN"/>
        </w:rPr>
        <w:t>按照法律法规支付员工工资，</w:t>
      </w:r>
      <w:r>
        <w:rPr>
          <w:rFonts w:hint="eastAsia" w:ascii="宋体" w:hAnsi="宋体" w:eastAsia="宋体" w:cs="宋体"/>
          <w:b w:val="0"/>
          <w:bCs/>
          <w:color w:val="auto"/>
          <w:kern w:val="0"/>
          <w:sz w:val="21"/>
          <w:szCs w:val="21"/>
          <w:highlight w:val="none"/>
          <w:lang w:val="en-US" w:eastAsia="zh-CN"/>
        </w:rPr>
        <w:t>如遇政府最低工资标准、社保基数调整等情况</w:t>
      </w:r>
      <w:r>
        <w:rPr>
          <w:rFonts w:hint="eastAsia" w:ascii="宋体" w:hAnsi="宋体" w:cs="宋体"/>
          <w:b w:val="0"/>
          <w:bCs/>
          <w:color w:val="auto"/>
          <w:kern w:val="0"/>
          <w:sz w:val="21"/>
          <w:szCs w:val="21"/>
          <w:highlight w:val="none"/>
          <w:lang w:val="en-US" w:eastAsia="zh-CN"/>
        </w:rPr>
        <w:t>，</w:t>
      </w:r>
      <w:r>
        <w:rPr>
          <w:rFonts w:hint="eastAsia" w:ascii="宋体" w:hAnsi="宋体" w:cs="宋体"/>
          <w:b w:val="0"/>
          <w:color w:val="auto"/>
          <w:sz w:val="21"/>
          <w:szCs w:val="21"/>
          <w:highlight w:val="none"/>
          <w:lang w:val="en-US" w:eastAsia="zh-CN"/>
        </w:rPr>
        <w:t>我单位</w:t>
      </w:r>
      <w:r>
        <w:rPr>
          <w:rFonts w:hint="eastAsia" w:ascii="宋体" w:hAnsi="宋体" w:cs="宋体"/>
          <w:b w:val="0"/>
          <w:bCs/>
          <w:color w:val="auto"/>
          <w:kern w:val="0"/>
          <w:sz w:val="21"/>
          <w:szCs w:val="21"/>
          <w:highlight w:val="none"/>
          <w:lang w:val="en-US" w:eastAsia="zh-CN"/>
        </w:rPr>
        <w:t>均应按照最新文件执行。若</w:t>
      </w:r>
      <w:r>
        <w:rPr>
          <w:rFonts w:hint="eastAsia" w:ascii="宋体" w:hAnsi="宋体" w:cs="宋体"/>
          <w:b w:val="0"/>
          <w:color w:val="auto"/>
          <w:sz w:val="21"/>
          <w:szCs w:val="21"/>
          <w:highlight w:val="none"/>
          <w:lang w:val="en-US" w:eastAsia="zh-CN"/>
        </w:rPr>
        <w:t>我单位</w:t>
      </w:r>
      <w:r>
        <w:rPr>
          <w:rFonts w:hint="eastAsia" w:ascii="宋体" w:hAnsi="宋体" w:cs="宋体"/>
          <w:b w:val="0"/>
          <w:bCs/>
          <w:color w:val="auto"/>
          <w:kern w:val="0"/>
          <w:sz w:val="21"/>
          <w:szCs w:val="21"/>
          <w:highlight w:val="none"/>
          <w:lang w:val="en-US" w:eastAsia="zh-CN"/>
        </w:rPr>
        <w:t>未按照相关规定执行的，造成的后果与采购人无涉，均由</w:t>
      </w:r>
      <w:r>
        <w:rPr>
          <w:rFonts w:hint="eastAsia" w:ascii="宋体" w:hAnsi="宋体" w:cs="宋体"/>
          <w:b w:val="0"/>
          <w:color w:val="auto"/>
          <w:sz w:val="21"/>
          <w:szCs w:val="21"/>
          <w:highlight w:val="none"/>
          <w:lang w:val="en-US" w:eastAsia="zh-CN"/>
        </w:rPr>
        <w:t>我单位</w:t>
      </w:r>
      <w:r>
        <w:rPr>
          <w:rFonts w:hint="eastAsia" w:ascii="宋体" w:hAnsi="宋体" w:cs="宋体"/>
          <w:b w:val="0"/>
          <w:bCs/>
          <w:color w:val="auto"/>
          <w:kern w:val="0"/>
          <w:sz w:val="21"/>
          <w:szCs w:val="21"/>
          <w:highlight w:val="none"/>
          <w:lang w:val="en-US" w:eastAsia="zh-CN"/>
        </w:rPr>
        <w:t>承担。</w:t>
      </w:r>
    </w:p>
    <w:p w14:paraId="6C8BCEB3">
      <w:pPr>
        <w:numPr>
          <w:ilvl w:val="0"/>
          <w:numId w:val="0"/>
        </w:numPr>
        <w:snapToGrid w:val="0"/>
        <w:spacing w:before="156" w:beforeLines="50" w:after="0" w:line="360" w:lineRule="auto"/>
        <w:ind w:firstLine="420" w:firstLineChars="200"/>
        <w:jc w:val="left"/>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特此承诺!</w:t>
      </w:r>
    </w:p>
    <w:p w14:paraId="70C253CF">
      <w:pPr>
        <w:numPr>
          <w:ilvl w:val="0"/>
          <w:numId w:val="0"/>
        </w:numPr>
        <w:snapToGrid w:val="0"/>
        <w:spacing w:before="156" w:beforeLines="50" w:after="0" w:line="360" w:lineRule="auto"/>
        <w:ind w:firstLine="420" w:firstLineChars="200"/>
        <w:jc w:val="left"/>
        <w:rPr>
          <w:rFonts w:hint="eastAsia" w:ascii="宋体" w:hAnsi="宋体" w:cs="宋体"/>
          <w:b w:val="0"/>
          <w:bCs/>
          <w:color w:val="auto"/>
          <w:kern w:val="0"/>
          <w:sz w:val="21"/>
          <w:szCs w:val="21"/>
          <w:highlight w:val="none"/>
          <w:lang w:val="en-US" w:eastAsia="zh-CN"/>
        </w:rPr>
      </w:pPr>
    </w:p>
    <w:p w14:paraId="5D182EE6">
      <w:pPr>
        <w:numPr>
          <w:ilvl w:val="0"/>
          <w:numId w:val="0"/>
        </w:numPr>
        <w:snapToGrid w:val="0"/>
        <w:spacing w:before="156" w:beforeLines="50" w:after="0" w:line="360" w:lineRule="auto"/>
        <w:ind w:firstLine="420" w:firstLineChars="200"/>
        <w:jc w:val="left"/>
        <w:rPr>
          <w:rFonts w:hint="eastAsia" w:ascii="宋体" w:hAnsi="宋体" w:cs="宋体"/>
          <w:b w:val="0"/>
          <w:bCs/>
          <w:color w:val="auto"/>
          <w:kern w:val="0"/>
          <w:sz w:val="21"/>
          <w:szCs w:val="21"/>
          <w:highlight w:val="none"/>
          <w:lang w:val="en-US" w:eastAsia="zh-CN"/>
        </w:rPr>
      </w:pPr>
    </w:p>
    <w:p w14:paraId="3792422B">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供应商全称（盖章）：</w:t>
      </w:r>
    </w:p>
    <w:p w14:paraId="5A5BA129">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w:t>
      </w:r>
      <w:r>
        <w:rPr>
          <w:rFonts w:hint="eastAsia" w:ascii="宋体" w:hAnsi="宋体" w:cs="宋体"/>
          <w:color w:val="auto"/>
          <w:sz w:val="21"/>
          <w:szCs w:val="21"/>
          <w:highlight w:val="none"/>
          <w:lang w:eastAsia="zh-CN"/>
        </w:rPr>
        <w:t>盖章</w:t>
      </w:r>
      <w:r>
        <w:rPr>
          <w:rFonts w:hint="eastAsia" w:ascii="宋体" w:hAnsi="宋体" w:eastAsia="宋体" w:cs="宋体"/>
          <w:color w:val="auto"/>
          <w:sz w:val="21"/>
          <w:szCs w:val="21"/>
          <w:highlight w:val="none"/>
        </w:rPr>
        <w:t>）：</w:t>
      </w:r>
    </w:p>
    <w:p w14:paraId="1D22AD0C">
      <w:pPr>
        <w:numPr>
          <w:ilvl w:val="0"/>
          <w:numId w:val="0"/>
        </w:numPr>
        <w:snapToGrid w:val="0"/>
        <w:spacing w:before="156" w:beforeLines="50" w:after="0" w:line="360" w:lineRule="auto"/>
        <w:ind w:firstLine="420" w:firstLineChars="200"/>
        <w:jc w:val="left"/>
        <w:rPr>
          <w:rFonts w:hint="default" w:ascii="宋体" w:hAnsi="宋体" w:cs="宋体"/>
          <w:b w:val="0"/>
          <w:bCs/>
          <w:color w:val="auto"/>
          <w:kern w:val="0"/>
          <w:sz w:val="21"/>
          <w:szCs w:val="21"/>
          <w:highlight w:val="none"/>
          <w:lang w:val="en-US" w:eastAsia="zh-CN"/>
        </w:rPr>
        <w:sectPr>
          <w:pgSz w:w="11906" w:h="16838"/>
          <w:pgMar w:top="1440" w:right="1797" w:bottom="1587" w:left="1797" w:header="850" w:footer="992" w:gutter="0"/>
          <w:pgBorders w:offsetFrom="page">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sz w:val="21"/>
          <w:szCs w:val="21"/>
          <w:highlight w:val="none"/>
        </w:rPr>
        <w:t>日期：   年   月  日</w:t>
      </w:r>
    </w:p>
    <w:p w14:paraId="16BE0BB3">
      <w:pPr>
        <w:snapToGrid w:val="0"/>
        <w:spacing w:before="120" w:beforeLines="50" w:after="50"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 标 函</w:t>
      </w:r>
    </w:p>
    <w:p w14:paraId="350B3DCB">
      <w:pPr>
        <w:snapToGrid w:val="0"/>
        <w:spacing w:line="440" w:lineRule="exact"/>
        <w:rPr>
          <w:rFonts w:hint="eastAsia" w:ascii="宋体" w:hAnsi="宋体" w:eastAsia="宋体" w:cs="宋体"/>
          <w:color w:val="auto"/>
          <w:sz w:val="21"/>
          <w:szCs w:val="21"/>
          <w:highlight w:val="none"/>
        </w:rPr>
      </w:pPr>
    </w:p>
    <w:p w14:paraId="26394421">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致（采购人）  </w:t>
      </w:r>
      <w:r>
        <w:rPr>
          <w:rFonts w:hint="eastAsia" w:ascii="宋体" w:hAnsi="宋体" w:eastAsia="宋体" w:cs="宋体"/>
          <w:color w:val="auto"/>
          <w:sz w:val="21"/>
          <w:szCs w:val="21"/>
          <w:highlight w:val="none"/>
        </w:rPr>
        <w:t>：</w:t>
      </w:r>
    </w:p>
    <w:p w14:paraId="1E0F3DAE">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（供应商全称）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（全权代表姓名）</w:t>
      </w:r>
      <w:r>
        <w:rPr>
          <w:rFonts w:hint="eastAsia" w:ascii="宋体" w:hAnsi="宋体" w:eastAsia="宋体" w:cs="宋体"/>
          <w:color w:val="auto"/>
          <w:sz w:val="21"/>
          <w:szCs w:val="21"/>
          <w:highlight w:val="none"/>
        </w:rPr>
        <w:t>为本公司（单位）合法代理人，参加贵方组织的</w:t>
      </w:r>
      <w:r>
        <w:rPr>
          <w:rFonts w:hint="eastAsia" w:ascii="宋体" w:hAnsi="宋体" w:eastAsia="宋体" w:cs="宋体"/>
          <w:color w:val="auto"/>
          <w:sz w:val="21"/>
          <w:szCs w:val="21"/>
          <w:highlight w:val="none"/>
          <w:u w:val="single"/>
        </w:rPr>
        <w:t xml:space="preserve">（招标编号、项目名称）  </w:t>
      </w:r>
      <w:r>
        <w:rPr>
          <w:rFonts w:hint="eastAsia" w:ascii="宋体" w:hAnsi="宋体" w:eastAsia="宋体" w:cs="宋体"/>
          <w:color w:val="auto"/>
          <w:sz w:val="21"/>
          <w:szCs w:val="21"/>
          <w:highlight w:val="none"/>
        </w:rPr>
        <w:t>招投标活动，代表本公司（单位）处理招投标活动中的一切事宜，为对</w:t>
      </w:r>
      <w:r>
        <w:rPr>
          <w:rFonts w:hint="eastAsia" w:ascii="宋体" w:hAnsi="宋体" w:eastAsia="宋体" w:cs="宋体"/>
          <w:color w:val="auto"/>
          <w:sz w:val="21"/>
          <w:szCs w:val="21"/>
          <w:highlight w:val="none"/>
          <w:u w:val="single"/>
          <w:lang w:eastAsia="zh-CN"/>
        </w:rPr>
        <w:t>该项目</w:t>
      </w:r>
      <w:r>
        <w:rPr>
          <w:rFonts w:hint="eastAsia" w:ascii="宋体" w:hAnsi="宋体" w:eastAsia="宋体" w:cs="宋体"/>
          <w:color w:val="auto"/>
          <w:sz w:val="21"/>
          <w:szCs w:val="21"/>
          <w:highlight w:val="none"/>
        </w:rPr>
        <w:t>进行投标，在此：</w:t>
      </w:r>
    </w:p>
    <w:p w14:paraId="7DAD273A">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1、提供招标文件中“投标须知”规定的全部投标文件。 </w:t>
      </w:r>
    </w:p>
    <w:p w14:paraId="601F3A51">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2、据此函，签字代表宣布并承诺如下：</w:t>
      </w:r>
    </w:p>
    <w:p w14:paraId="368B1DB0">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本报价已经包含了所提供服务应纳的税金及招标文件规定的报价方式应包含的其它费用。本报价在投标有效期内固定不变，并在合同有效期内不受市场价变化、不受实际工作量变化及利率波动的影响。</w:t>
      </w:r>
    </w:p>
    <w:p w14:paraId="5C8F6819">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3、本投标自投标截止之日起</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天内有效。</w:t>
      </w:r>
    </w:p>
    <w:p w14:paraId="29283971">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4、我们已详细审查全部招标文件及有关的澄清/修改文件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若有的话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，我们完全理解并同意放弃对这方面提出任何异议的权利。保证遵守招标文件有关条款规定。</w:t>
      </w:r>
    </w:p>
    <w:p w14:paraId="4F892BA4">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5、保证遵守招标文件有关条款规定。</w:t>
      </w:r>
    </w:p>
    <w:p w14:paraId="64041C6E">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6、保证在中标后忠实地执行与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所签署的合同，并承担合同规定的责任义务。保证在中标后按照招标文件的规定支付中标服务费。</w:t>
      </w:r>
    </w:p>
    <w:p w14:paraId="0CDD70FD">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7、承诺应贵方要求提供任何与该项目投标有关的数据、情况和技术资料。</w:t>
      </w:r>
    </w:p>
    <w:p w14:paraId="5E548312">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8、与本投标有关的一切往来通讯请寄：</w:t>
      </w:r>
    </w:p>
    <w:p w14:paraId="08CD7D43">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p>
    <w:p w14:paraId="4781544D">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22040866">
      <w:pPr>
        <w:pStyle w:val="3"/>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1"/>
          <w:szCs w:val="21"/>
          <w:highlight w:val="none"/>
        </w:rPr>
      </w:pPr>
    </w:p>
    <w:p w14:paraId="03581DF2">
      <w:pPr>
        <w:pStyle w:val="3"/>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1"/>
          <w:szCs w:val="21"/>
          <w:highlight w:val="none"/>
        </w:rPr>
      </w:pPr>
    </w:p>
    <w:p w14:paraId="55AD4FBF">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供应商全称（盖章）：</w:t>
      </w:r>
    </w:p>
    <w:p w14:paraId="7686C452">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w:t>
      </w:r>
      <w:r>
        <w:rPr>
          <w:rFonts w:hint="eastAsia" w:ascii="宋体" w:hAnsi="宋体" w:eastAsia="宋体" w:cs="宋体"/>
          <w:color w:val="auto"/>
          <w:spacing w:val="-4"/>
          <w:sz w:val="21"/>
          <w:szCs w:val="21"/>
          <w:highlight w:val="none"/>
        </w:rPr>
        <w:t>盖章</w:t>
      </w:r>
      <w:r>
        <w:rPr>
          <w:rFonts w:hint="eastAsia" w:ascii="宋体" w:hAnsi="宋体" w:eastAsia="宋体" w:cs="宋体"/>
          <w:color w:val="auto"/>
          <w:sz w:val="21"/>
          <w:szCs w:val="21"/>
          <w:highlight w:val="none"/>
        </w:rPr>
        <w:t>）：</w:t>
      </w:r>
    </w:p>
    <w:p w14:paraId="04DAE4F9">
      <w:pPr>
        <w:keepNext w:val="0"/>
        <w:keepLines w:val="0"/>
        <w:pageBreakBefore w:val="0"/>
        <w:kinsoku/>
        <w:wordWrap/>
        <w:overflowPunct/>
        <w:topLinePunct w:val="0"/>
        <w:autoSpaceDE/>
        <w:autoSpaceDN/>
        <w:bidi w:val="0"/>
        <w:adjustRightInd/>
        <w:snapToGrid/>
        <w:spacing w:line="360" w:lineRule="auto"/>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0A87CAB9">
      <w:pPr>
        <w:snapToGrid w:val="0"/>
        <w:spacing w:before="50" w:after="50" w:line="440" w:lineRule="exact"/>
        <w:rPr>
          <w:rFonts w:hint="eastAsia" w:ascii="宋体" w:hAnsi="宋体" w:eastAsia="宋体" w:cs="宋体"/>
          <w:color w:val="auto"/>
          <w:sz w:val="21"/>
          <w:szCs w:val="21"/>
          <w:highlight w:val="none"/>
        </w:rPr>
      </w:pPr>
    </w:p>
    <w:p w14:paraId="7F017F71">
      <w:pPr>
        <w:snapToGrid w:val="0"/>
        <w:spacing w:before="50" w:after="50" w:line="440" w:lineRule="exact"/>
        <w:rPr>
          <w:rFonts w:hint="eastAsia" w:ascii="宋体" w:hAnsi="宋体" w:eastAsia="宋体" w:cs="宋体"/>
          <w:color w:val="auto"/>
          <w:sz w:val="21"/>
          <w:szCs w:val="21"/>
          <w:highlight w:val="none"/>
        </w:rPr>
      </w:pPr>
    </w:p>
    <w:p w14:paraId="472B1412">
      <w:pPr>
        <w:keepNext w:val="0"/>
        <w:keepLines w:val="0"/>
        <w:pageBreakBefore w:val="0"/>
        <w:widowControl w:val="0"/>
        <w:kinsoku/>
        <w:wordWrap/>
        <w:overflowPunct/>
        <w:topLinePunct w:val="0"/>
        <w:autoSpaceDE/>
        <w:autoSpaceDN/>
        <w:bidi w:val="0"/>
        <w:adjustRightInd/>
        <w:snapToGrid/>
        <w:spacing w:before="31" w:beforeLines="10" w:line="360" w:lineRule="auto"/>
        <w:jc w:val="both"/>
        <w:textAlignment w:val="auto"/>
        <w:outlineLvl w:val="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br w:type="page"/>
      </w:r>
    </w:p>
    <w:p w14:paraId="1C099B3F">
      <w:pPr>
        <w:autoSpaceDE w:val="0"/>
        <w:autoSpaceDN w:val="0"/>
        <w:snapToGrid w:val="0"/>
        <w:spacing w:line="500" w:lineRule="exact"/>
        <w:ind w:firstLine="211" w:firstLineChars="100"/>
        <w:jc w:val="center"/>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开标一览表</w:t>
      </w:r>
    </w:p>
    <w:p w14:paraId="7F9479B1">
      <w:pPr>
        <w:snapToGrid w:val="0"/>
        <w:spacing w:before="50" w:after="50"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单位：元</w:t>
      </w:r>
      <w:r>
        <w:rPr>
          <w:rFonts w:hint="eastAsia" w:ascii="宋体" w:hAnsi="宋体" w:cs="宋体"/>
          <w:color w:val="auto"/>
          <w:sz w:val="21"/>
          <w:szCs w:val="21"/>
          <w:highlight w:val="none"/>
          <w:lang w:val="en-US" w:eastAsia="zh-CN"/>
        </w:rPr>
        <w:t>/年</w:t>
      </w:r>
    </w:p>
    <w:tbl>
      <w:tblPr>
        <w:tblStyle w:val="51"/>
        <w:tblW w:w="9957"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1"/>
        <w:gridCol w:w="7006"/>
      </w:tblGrid>
      <w:tr w14:paraId="37A0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7" w:hRule="atLeast"/>
        </w:trPr>
        <w:tc>
          <w:tcPr>
            <w:tcW w:w="2951" w:type="dxa"/>
            <w:noWrap w:val="0"/>
            <w:vAlign w:val="center"/>
          </w:tcPr>
          <w:p w14:paraId="522E65D9">
            <w:pPr>
              <w:spacing w:line="40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项目名称</w:t>
            </w:r>
          </w:p>
        </w:tc>
        <w:tc>
          <w:tcPr>
            <w:tcW w:w="7006" w:type="dxa"/>
            <w:noWrap w:val="0"/>
            <w:vAlign w:val="center"/>
          </w:tcPr>
          <w:p w14:paraId="400E5986">
            <w:pPr>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tc>
      </w:tr>
      <w:tr w14:paraId="717C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9" w:hRule="atLeast"/>
        </w:trPr>
        <w:tc>
          <w:tcPr>
            <w:tcW w:w="2951" w:type="dxa"/>
            <w:noWrap w:val="0"/>
            <w:vAlign w:val="center"/>
          </w:tcPr>
          <w:p w14:paraId="79668BE4">
            <w:pPr>
              <w:spacing w:line="400" w:lineRule="exact"/>
              <w:jc w:val="center"/>
              <w:rPr>
                <w:rFonts w:hint="eastAsia" w:ascii="宋体" w:hAnsi="宋体" w:eastAsia="宋体" w:cs="宋体"/>
                <w:color w:val="auto"/>
                <w:sz w:val="21"/>
                <w:szCs w:val="21"/>
                <w:highlight w:val="none"/>
                <w:u w:val="none" w:color="auto"/>
                <w:lang w:val="en-US" w:eastAsia="zh-CN"/>
              </w:rPr>
            </w:pPr>
          </w:p>
        </w:tc>
        <w:tc>
          <w:tcPr>
            <w:tcW w:w="7006" w:type="dxa"/>
            <w:noWrap w:val="0"/>
            <w:vAlign w:val="top"/>
          </w:tcPr>
          <w:p w14:paraId="2F2B8F59">
            <w:pPr>
              <w:spacing w:line="400" w:lineRule="exact"/>
              <w:rPr>
                <w:rFonts w:hint="eastAsia" w:ascii="宋体" w:hAnsi="宋体" w:eastAsia="宋体" w:cs="宋体"/>
                <w:color w:val="auto"/>
                <w:sz w:val="21"/>
                <w:szCs w:val="21"/>
                <w:highlight w:val="none"/>
                <w:lang w:val="en-US" w:eastAsia="zh-CN"/>
              </w:rPr>
            </w:pPr>
          </w:p>
          <w:p w14:paraId="0EEE6DF4">
            <w:pPr>
              <w:spacing w:line="400" w:lineRule="exact"/>
              <w:rPr>
                <w:rFonts w:hint="eastAsia" w:ascii="宋体" w:hAnsi="宋体" w:eastAsia="宋体" w:cs="宋体"/>
                <w:color w:val="auto"/>
                <w:sz w:val="21"/>
                <w:szCs w:val="21"/>
                <w:highlight w:val="none"/>
                <w:lang w:val="en-US" w:eastAsia="zh-CN"/>
              </w:rPr>
            </w:pPr>
          </w:p>
          <w:p w14:paraId="7767D192">
            <w:pPr>
              <w:spacing w:line="400" w:lineRule="exact"/>
              <w:rPr>
                <w:rFonts w:hint="eastAsia" w:ascii="宋体" w:hAnsi="宋体" w:eastAsia="宋体" w:cs="宋体"/>
                <w:color w:val="auto"/>
                <w:sz w:val="21"/>
                <w:szCs w:val="21"/>
                <w:highlight w:val="none"/>
                <w:u w:val="single" w:color="auto"/>
                <w:lang w:val="en-US" w:eastAsia="zh-CN"/>
              </w:rPr>
            </w:pPr>
            <w:r>
              <w:rPr>
                <w:rFonts w:hint="eastAsia" w:ascii="宋体" w:hAnsi="宋体" w:eastAsia="宋体" w:cs="宋体"/>
                <w:color w:val="auto"/>
                <w:sz w:val="21"/>
                <w:szCs w:val="21"/>
                <w:highlight w:val="none"/>
                <w:lang w:val="en-US" w:eastAsia="zh-CN"/>
              </w:rPr>
              <w:t>投标总价：小写：</w:t>
            </w:r>
            <w:r>
              <w:rPr>
                <w:rFonts w:hint="eastAsia" w:ascii="宋体" w:hAnsi="宋体" w:eastAsia="宋体" w:cs="宋体"/>
                <w:color w:val="auto"/>
                <w:sz w:val="21"/>
                <w:szCs w:val="21"/>
                <w:highlight w:val="none"/>
                <w:u w:val="single" w:color="auto"/>
                <w:lang w:val="en-US" w:eastAsia="zh-CN"/>
              </w:rPr>
              <w:t xml:space="preserve">            </w:t>
            </w:r>
          </w:p>
          <w:p w14:paraId="32313F72">
            <w:pPr>
              <w:spacing w:line="400" w:lineRule="exact"/>
              <w:rPr>
                <w:rFonts w:hint="eastAsia" w:ascii="宋体" w:hAnsi="宋体" w:eastAsia="宋体" w:cs="宋体"/>
                <w:color w:val="auto"/>
                <w:sz w:val="21"/>
                <w:szCs w:val="21"/>
                <w:highlight w:val="none"/>
                <w:u w:val="none" w:color="auto"/>
                <w:lang w:val="en-US" w:eastAsia="zh-CN"/>
              </w:rPr>
            </w:pPr>
            <w:r>
              <w:rPr>
                <w:rFonts w:hint="eastAsia" w:ascii="宋体" w:hAnsi="宋体" w:eastAsia="宋体" w:cs="宋体"/>
                <w:color w:val="auto"/>
                <w:sz w:val="21"/>
                <w:szCs w:val="21"/>
                <w:highlight w:val="none"/>
                <w:u w:val="none" w:color="auto"/>
                <w:lang w:val="en-US" w:eastAsia="zh-CN"/>
              </w:rPr>
              <w:t xml:space="preserve">          大写：</w:t>
            </w:r>
            <w:r>
              <w:rPr>
                <w:rFonts w:hint="eastAsia" w:ascii="宋体" w:hAnsi="宋体" w:eastAsia="宋体" w:cs="宋体"/>
                <w:color w:val="auto"/>
                <w:sz w:val="21"/>
                <w:szCs w:val="21"/>
                <w:highlight w:val="none"/>
                <w:u w:val="single" w:color="auto"/>
                <w:lang w:val="en-US" w:eastAsia="zh-CN"/>
              </w:rPr>
              <w:t xml:space="preserve">            </w:t>
            </w:r>
          </w:p>
        </w:tc>
      </w:tr>
      <w:tr w14:paraId="52A9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2951" w:type="dxa"/>
            <w:noWrap w:val="0"/>
            <w:vAlign w:val="center"/>
          </w:tcPr>
          <w:p w14:paraId="22FD172C">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投标声明</w:t>
            </w:r>
          </w:p>
        </w:tc>
        <w:tc>
          <w:tcPr>
            <w:tcW w:w="7006" w:type="dxa"/>
            <w:noWrap w:val="0"/>
            <w:vAlign w:val="top"/>
          </w:tcPr>
          <w:p w14:paraId="52A1A767">
            <w:pPr>
              <w:spacing w:line="400" w:lineRule="exact"/>
              <w:rPr>
                <w:rFonts w:hint="eastAsia" w:ascii="宋体" w:hAnsi="宋体" w:eastAsia="宋体" w:cs="宋体"/>
                <w:color w:val="auto"/>
                <w:sz w:val="21"/>
                <w:szCs w:val="21"/>
                <w:highlight w:val="none"/>
              </w:rPr>
            </w:pPr>
          </w:p>
          <w:p w14:paraId="5A6301AA">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由供应商自行填写，</w:t>
            </w:r>
            <w:r>
              <w:rPr>
                <w:rFonts w:hint="eastAsia" w:ascii="宋体" w:hAnsi="宋体" w:eastAsia="宋体" w:cs="宋体"/>
                <w:color w:val="auto"/>
                <w:sz w:val="21"/>
                <w:szCs w:val="21"/>
                <w:highlight w:val="none"/>
              </w:rPr>
              <w:t>若无，请打“/”号</w:t>
            </w:r>
          </w:p>
        </w:tc>
      </w:tr>
    </w:tbl>
    <w:p w14:paraId="1090A999">
      <w:pPr>
        <w:snapToGrid w:val="0"/>
        <w:spacing w:before="50" w:after="50"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1、报价一经涂改，应在涂改处加盖单位公章或者由法定代表人或授权委托人签字或盖章，否则其投标作无效标处理。</w:t>
      </w:r>
    </w:p>
    <w:p w14:paraId="6141D906">
      <w:pPr>
        <w:autoSpaceDE w:val="0"/>
        <w:autoSpaceDN w:val="0"/>
        <w:snapToGrid w:val="0"/>
        <w:spacing w:line="44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投标费用包括但不限于完成服务所需的人工、材料、机械、耗材费用（包括各色涂料、药水及专用工具等）、因清除作业导致被清理物所依附物体的原貌损坏时恢复原貌所发生的费用、机械设备折旧费用、仪器工具折旧费用、三乱清除产生的垃圾处置费用、保险、利润、管理费、税金、政策性文件规定及合同包含的所有风险、责任等各项应有的费用，即完成本项目服务涉及的全部费用。</w:t>
      </w:r>
    </w:p>
    <w:p w14:paraId="4A781765">
      <w:pPr>
        <w:snapToGrid w:val="0"/>
        <w:spacing w:before="50" w:after="50" w:line="440" w:lineRule="exact"/>
        <w:ind w:left="-21" w:leftChars="-72" w:right="-817" w:rightChars="-389" w:hanging="130" w:hangingChars="62"/>
        <w:rPr>
          <w:rFonts w:hint="eastAsia" w:ascii="宋体" w:hAnsi="宋体" w:eastAsia="宋体" w:cs="宋体"/>
          <w:color w:val="auto"/>
          <w:sz w:val="21"/>
          <w:szCs w:val="21"/>
          <w:highlight w:val="none"/>
        </w:rPr>
      </w:pPr>
    </w:p>
    <w:p w14:paraId="6302D758">
      <w:pPr>
        <w:snapToGrid w:val="0"/>
        <w:spacing w:before="50" w:after="50" w:line="440" w:lineRule="exact"/>
        <w:ind w:left="-21" w:leftChars="-72" w:right="-817" w:rightChars="-389" w:hanging="130" w:hangingChars="62"/>
        <w:rPr>
          <w:rFonts w:hint="eastAsia" w:ascii="宋体" w:hAnsi="宋体" w:eastAsia="宋体" w:cs="宋体"/>
          <w:color w:val="auto"/>
          <w:sz w:val="21"/>
          <w:szCs w:val="21"/>
          <w:highlight w:val="none"/>
        </w:rPr>
      </w:pPr>
    </w:p>
    <w:p w14:paraId="60EF4224">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供应商全称（盖章）：</w:t>
      </w:r>
    </w:p>
    <w:p w14:paraId="2665361E">
      <w:pPr>
        <w:pStyle w:val="3"/>
        <w:widowControl/>
        <w:snapToGrid/>
        <w:spacing w:after="0"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w:t>
      </w:r>
      <w:r>
        <w:rPr>
          <w:rFonts w:hint="eastAsia" w:ascii="宋体" w:hAnsi="宋体" w:cs="宋体"/>
          <w:color w:val="auto"/>
          <w:sz w:val="21"/>
          <w:szCs w:val="21"/>
          <w:highlight w:val="none"/>
          <w:lang w:eastAsia="zh-CN"/>
        </w:rPr>
        <w:t>盖章</w:t>
      </w:r>
      <w:r>
        <w:rPr>
          <w:rFonts w:hint="eastAsia" w:ascii="宋体" w:hAnsi="宋体" w:eastAsia="宋体" w:cs="宋体"/>
          <w:color w:val="auto"/>
          <w:sz w:val="21"/>
          <w:szCs w:val="21"/>
          <w:highlight w:val="none"/>
        </w:rPr>
        <w:t>）：</w:t>
      </w:r>
    </w:p>
    <w:p w14:paraId="779001AD">
      <w:pPr>
        <w:pStyle w:val="3"/>
        <w:widowControl/>
        <w:snapToGrid/>
        <w:spacing w:after="0"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04ECC63A">
      <w:pPr>
        <w:snapToGrid w:val="0"/>
        <w:spacing w:before="50" w:after="50" w:line="440" w:lineRule="exact"/>
        <w:ind w:left="-21" w:leftChars="-72" w:right="-817" w:rightChars="-389" w:hanging="130" w:hangingChars="62"/>
        <w:rPr>
          <w:rFonts w:hint="eastAsia" w:ascii="宋体" w:hAnsi="宋体" w:eastAsia="宋体" w:cs="宋体"/>
          <w:color w:val="auto"/>
          <w:sz w:val="21"/>
          <w:szCs w:val="21"/>
          <w:highlight w:val="none"/>
        </w:rPr>
        <w:sectPr>
          <w:pgSz w:w="11906" w:h="16838"/>
          <w:pgMar w:top="1440" w:right="1797" w:bottom="1587" w:left="1797" w:header="850" w:footer="992" w:gutter="0"/>
          <w:pgBorders w:offsetFrom="page">
            <w:top w:val="none" w:sz="0" w:space="0"/>
            <w:left w:val="none" w:sz="0" w:space="0"/>
            <w:bottom w:val="none" w:sz="0" w:space="0"/>
            <w:right w:val="none" w:sz="0" w:space="0"/>
          </w:pgBorders>
          <w:pgNumType w:fmt="decimal"/>
          <w:cols w:space="0" w:num="1"/>
          <w:titlePg/>
          <w:rtlGutter w:val="0"/>
          <w:docGrid w:linePitch="312" w:charSpace="0"/>
        </w:sectPr>
      </w:pPr>
    </w:p>
    <w:p w14:paraId="37792A86">
      <w:pPr>
        <w:kinsoku/>
        <w:wordWrap/>
        <w:overflowPunct/>
        <w:topLinePunct w:val="0"/>
        <w:bidi w:val="0"/>
        <w:spacing w:line="360" w:lineRule="auto"/>
        <w:jc w:val="center"/>
        <w:outlineLvl w:val="9"/>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投标分项报价表</w:t>
      </w:r>
    </w:p>
    <w:tbl>
      <w:tblPr>
        <w:tblStyle w:val="51"/>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4450"/>
        <w:gridCol w:w="1008"/>
        <w:gridCol w:w="1041"/>
        <w:gridCol w:w="1925"/>
      </w:tblGrid>
      <w:tr w14:paraId="5ED3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2" w:type="dxa"/>
            <w:noWrap w:val="0"/>
            <w:vAlign w:val="top"/>
          </w:tcPr>
          <w:p w14:paraId="57491240">
            <w:pPr>
              <w:tabs>
                <w:tab w:val="left" w:pos="780"/>
              </w:tabs>
              <w:spacing w:line="440" w:lineRule="exact"/>
              <w:jc w:val="center"/>
              <w:rPr>
                <w:rFonts w:hint="eastAsia" w:ascii="宋体" w:hAnsi="宋体"/>
                <w:color w:val="auto"/>
                <w:sz w:val="21"/>
                <w:szCs w:val="21"/>
                <w:highlight w:val="none"/>
              </w:rPr>
            </w:pPr>
            <w:r>
              <w:rPr>
                <w:rFonts w:hint="eastAsia" w:ascii="宋体" w:hAnsi="宋体"/>
                <w:color w:val="auto"/>
                <w:sz w:val="21"/>
                <w:szCs w:val="21"/>
                <w:highlight w:val="none"/>
              </w:rPr>
              <w:t>序号</w:t>
            </w:r>
          </w:p>
        </w:tc>
        <w:tc>
          <w:tcPr>
            <w:tcW w:w="4450" w:type="dxa"/>
            <w:noWrap w:val="0"/>
            <w:vAlign w:val="top"/>
          </w:tcPr>
          <w:p w14:paraId="1E15F655">
            <w:pPr>
              <w:tabs>
                <w:tab w:val="left" w:pos="780"/>
              </w:tabs>
              <w:spacing w:line="440" w:lineRule="exact"/>
              <w:jc w:val="center"/>
              <w:rPr>
                <w:rFonts w:hint="eastAsia" w:ascii="宋体" w:hAnsi="宋体"/>
                <w:color w:val="auto"/>
                <w:sz w:val="21"/>
                <w:szCs w:val="21"/>
                <w:highlight w:val="none"/>
              </w:rPr>
            </w:pPr>
            <w:r>
              <w:rPr>
                <w:rFonts w:hint="eastAsia" w:ascii="宋体" w:hAnsi="宋体"/>
                <w:color w:val="auto"/>
                <w:sz w:val="21"/>
                <w:szCs w:val="21"/>
                <w:highlight w:val="none"/>
              </w:rPr>
              <w:t>内容</w:t>
            </w:r>
          </w:p>
        </w:tc>
        <w:tc>
          <w:tcPr>
            <w:tcW w:w="1008" w:type="dxa"/>
            <w:noWrap w:val="0"/>
            <w:vAlign w:val="top"/>
          </w:tcPr>
          <w:p w14:paraId="27D85A6D">
            <w:pPr>
              <w:tabs>
                <w:tab w:val="left" w:pos="780"/>
              </w:tabs>
              <w:spacing w:line="440" w:lineRule="exact"/>
              <w:jc w:val="center"/>
              <w:rPr>
                <w:rFonts w:hint="eastAsia" w:ascii="宋体" w:hAnsi="宋体"/>
                <w:color w:val="auto"/>
                <w:sz w:val="21"/>
                <w:szCs w:val="21"/>
                <w:highlight w:val="none"/>
              </w:rPr>
            </w:pPr>
            <w:r>
              <w:rPr>
                <w:rFonts w:hint="eastAsia" w:ascii="宋体" w:hAnsi="宋体"/>
                <w:color w:val="auto"/>
                <w:sz w:val="21"/>
                <w:szCs w:val="21"/>
                <w:highlight w:val="none"/>
              </w:rPr>
              <w:t>数量</w:t>
            </w:r>
          </w:p>
        </w:tc>
        <w:tc>
          <w:tcPr>
            <w:tcW w:w="1041" w:type="dxa"/>
            <w:noWrap w:val="0"/>
            <w:vAlign w:val="top"/>
          </w:tcPr>
          <w:p w14:paraId="44407C9F">
            <w:pPr>
              <w:spacing w:line="460" w:lineRule="exact"/>
              <w:jc w:val="center"/>
              <w:rPr>
                <w:rFonts w:hint="eastAsia" w:ascii="宋体" w:hAnsi="宋体" w:cs="仿宋"/>
                <w:color w:val="auto"/>
                <w:sz w:val="21"/>
                <w:szCs w:val="21"/>
                <w:highlight w:val="none"/>
              </w:rPr>
            </w:pPr>
            <w:r>
              <w:rPr>
                <w:rFonts w:hint="eastAsia" w:ascii="宋体" w:hAnsi="宋体" w:cs="仿宋"/>
                <w:color w:val="auto"/>
                <w:sz w:val="21"/>
                <w:szCs w:val="21"/>
                <w:highlight w:val="none"/>
              </w:rPr>
              <w:t>单价</w:t>
            </w:r>
          </w:p>
        </w:tc>
        <w:tc>
          <w:tcPr>
            <w:tcW w:w="1925" w:type="dxa"/>
            <w:noWrap w:val="0"/>
            <w:vAlign w:val="top"/>
          </w:tcPr>
          <w:p w14:paraId="3B8EC55B">
            <w:pPr>
              <w:spacing w:line="460" w:lineRule="exact"/>
              <w:jc w:val="center"/>
              <w:rPr>
                <w:rFonts w:hint="eastAsia" w:ascii="宋体" w:hAnsi="宋体" w:cs="仿宋"/>
                <w:color w:val="auto"/>
                <w:sz w:val="21"/>
                <w:szCs w:val="21"/>
                <w:highlight w:val="none"/>
              </w:rPr>
            </w:pPr>
            <w:r>
              <w:rPr>
                <w:rFonts w:hint="eastAsia" w:ascii="宋体" w:hAnsi="宋体" w:cs="仿宋"/>
                <w:color w:val="auto"/>
                <w:sz w:val="21"/>
                <w:szCs w:val="21"/>
                <w:highlight w:val="none"/>
              </w:rPr>
              <w:t>总价</w:t>
            </w:r>
          </w:p>
        </w:tc>
      </w:tr>
      <w:tr w14:paraId="3F28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2" w:type="dxa"/>
            <w:noWrap w:val="0"/>
            <w:vAlign w:val="top"/>
          </w:tcPr>
          <w:p w14:paraId="78362D86">
            <w:pPr>
              <w:tabs>
                <w:tab w:val="left" w:pos="780"/>
              </w:tabs>
              <w:spacing w:line="440" w:lineRule="exact"/>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4450" w:type="dxa"/>
            <w:noWrap w:val="0"/>
            <w:vAlign w:val="top"/>
          </w:tcPr>
          <w:p w14:paraId="2A462997">
            <w:pPr>
              <w:tabs>
                <w:tab w:val="left" w:pos="780"/>
              </w:tabs>
              <w:spacing w:line="440" w:lineRule="exact"/>
              <w:ind w:left="840" w:hanging="840"/>
              <w:rPr>
                <w:rFonts w:hint="eastAsia" w:ascii="宋体" w:hAnsi="宋体"/>
                <w:color w:val="auto"/>
                <w:sz w:val="21"/>
                <w:szCs w:val="21"/>
                <w:highlight w:val="none"/>
              </w:rPr>
            </w:pPr>
            <w:r>
              <w:rPr>
                <w:rFonts w:hint="eastAsia" w:ascii="宋体" w:hAnsi="宋体"/>
                <w:color w:val="auto"/>
                <w:sz w:val="21"/>
                <w:szCs w:val="21"/>
                <w:highlight w:val="none"/>
              </w:rPr>
              <w:t>人工工资（元/年/人）</w:t>
            </w:r>
          </w:p>
        </w:tc>
        <w:tc>
          <w:tcPr>
            <w:tcW w:w="1008" w:type="dxa"/>
            <w:noWrap w:val="0"/>
            <w:vAlign w:val="top"/>
          </w:tcPr>
          <w:p w14:paraId="494B4B61">
            <w:pPr>
              <w:tabs>
                <w:tab w:val="left" w:pos="780"/>
              </w:tabs>
              <w:spacing w:line="440" w:lineRule="exact"/>
              <w:jc w:val="center"/>
              <w:rPr>
                <w:rFonts w:hint="eastAsia" w:ascii="宋体" w:hAnsi="宋体"/>
                <w:color w:val="auto"/>
                <w:sz w:val="21"/>
                <w:szCs w:val="21"/>
                <w:highlight w:val="none"/>
              </w:rPr>
            </w:pPr>
          </w:p>
        </w:tc>
        <w:tc>
          <w:tcPr>
            <w:tcW w:w="1041" w:type="dxa"/>
            <w:noWrap w:val="0"/>
            <w:vAlign w:val="top"/>
          </w:tcPr>
          <w:p w14:paraId="320A9B26">
            <w:pPr>
              <w:tabs>
                <w:tab w:val="left" w:pos="780"/>
              </w:tabs>
              <w:spacing w:line="440" w:lineRule="exact"/>
              <w:jc w:val="center"/>
              <w:rPr>
                <w:rFonts w:hint="eastAsia" w:ascii="宋体" w:hAnsi="宋体"/>
                <w:color w:val="auto"/>
                <w:sz w:val="21"/>
                <w:szCs w:val="21"/>
                <w:highlight w:val="none"/>
              </w:rPr>
            </w:pPr>
          </w:p>
        </w:tc>
        <w:tc>
          <w:tcPr>
            <w:tcW w:w="1925" w:type="dxa"/>
            <w:noWrap w:val="0"/>
            <w:vAlign w:val="top"/>
          </w:tcPr>
          <w:p w14:paraId="32E25A67">
            <w:pPr>
              <w:tabs>
                <w:tab w:val="left" w:pos="780"/>
              </w:tabs>
              <w:spacing w:line="440" w:lineRule="exact"/>
              <w:rPr>
                <w:rFonts w:hint="eastAsia" w:ascii="宋体" w:hAnsi="宋体"/>
                <w:color w:val="auto"/>
                <w:sz w:val="21"/>
                <w:szCs w:val="21"/>
                <w:highlight w:val="none"/>
              </w:rPr>
            </w:pPr>
          </w:p>
        </w:tc>
      </w:tr>
      <w:tr w14:paraId="72E0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2" w:type="dxa"/>
            <w:noWrap w:val="0"/>
            <w:vAlign w:val="top"/>
          </w:tcPr>
          <w:p w14:paraId="5BB5850C">
            <w:pPr>
              <w:tabs>
                <w:tab w:val="left" w:pos="780"/>
              </w:tabs>
              <w:spacing w:line="440" w:lineRule="exact"/>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4450" w:type="dxa"/>
            <w:noWrap w:val="0"/>
            <w:vAlign w:val="top"/>
          </w:tcPr>
          <w:p w14:paraId="6EB4CE16">
            <w:pPr>
              <w:tabs>
                <w:tab w:val="left" w:pos="780"/>
              </w:tabs>
              <w:spacing w:line="440" w:lineRule="exact"/>
              <w:rPr>
                <w:rFonts w:hint="eastAsia" w:ascii="宋体" w:hAnsi="宋体"/>
                <w:color w:val="auto"/>
                <w:sz w:val="21"/>
                <w:szCs w:val="21"/>
                <w:highlight w:val="none"/>
              </w:rPr>
            </w:pPr>
            <w:r>
              <w:rPr>
                <w:rFonts w:hint="eastAsia" w:ascii="宋体" w:hAnsi="宋体"/>
                <w:color w:val="auto"/>
                <w:sz w:val="21"/>
                <w:szCs w:val="21"/>
                <w:highlight w:val="none"/>
              </w:rPr>
              <w:t>作业工具费用</w:t>
            </w:r>
          </w:p>
        </w:tc>
        <w:tc>
          <w:tcPr>
            <w:tcW w:w="1008" w:type="dxa"/>
            <w:noWrap w:val="0"/>
            <w:vAlign w:val="top"/>
          </w:tcPr>
          <w:p w14:paraId="551FCB39">
            <w:pPr>
              <w:tabs>
                <w:tab w:val="left" w:pos="780"/>
              </w:tabs>
              <w:spacing w:line="440" w:lineRule="exact"/>
              <w:jc w:val="center"/>
              <w:rPr>
                <w:rFonts w:hint="eastAsia" w:ascii="宋体" w:hAnsi="宋体"/>
                <w:color w:val="auto"/>
                <w:sz w:val="21"/>
                <w:szCs w:val="21"/>
                <w:highlight w:val="none"/>
              </w:rPr>
            </w:pPr>
          </w:p>
        </w:tc>
        <w:tc>
          <w:tcPr>
            <w:tcW w:w="1041" w:type="dxa"/>
            <w:noWrap w:val="0"/>
            <w:vAlign w:val="top"/>
          </w:tcPr>
          <w:p w14:paraId="092CE229">
            <w:pPr>
              <w:tabs>
                <w:tab w:val="left" w:pos="780"/>
              </w:tabs>
              <w:spacing w:line="440" w:lineRule="exact"/>
              <w:jc w:val="center"/>
              <w:rPr>
                <w:rFonts w:hint="eastAsia" w:ascii="宋体" w:hAnsi="宋体"/>
                <w:color w:val="auto"/>
                <w:sz w:val="21"/>
                <w:szCs w:val="21"/>
                <w:highlight w:val="none"/>
              </w:rPr>
            </w:pPr>
          </w:p>
        </w:tc>
        <w:tc>
          <w:tcPr>
            <w:tcW w:w="1925" w:type="dxa"/>
            <w:noWrap w:val="0"/>
            <w:vAlign w:val="top"/>
          </w:tcPr>
          <w:p w14:paraId="7DC7B182">
            <w:pPr>
              <w:tabs>
                <w:tab w:val="left" w:pos="780"/>
              </w:tabs>
              <w:spacing w:line="440" w:lineRule="exact"/>
              <w:rPr>
                <w:rFonts w:hint="eastAsia" w:ascii="宋体" w:hAnsi="宋体"/>
                <w:color w:val="auto"/>
                <w:sz w:val="21"/>
                <w:szCs w:val="21"/>
                <w:highlight w:val="none"/>
              </w:rPr>
            </w:pPr>
          </w:p>
        </w:tc>
      </w:tr>
      <w:tr w14:paraId="5C3E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2" w:type="dxa"/>
            <w:noWrap w:val="0"/>
            <w:vAlign w:val="top"/>
          </w:tcPr>
          <w:p w14:paraId="0FC6C74D">
            <w:pPr>
              <w:tabs>
                <w:tab w:val="left" w:pos="780"/>
              </w:tabs>
              <w:spacing w:line="440" w:lineRule="exact"/>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4450" w:type="dxa"/>
            <w:noWrap w:val="0"/>
            <w:vAlign w:val="top"/>
          </w:tcPr>
          <w:p w14:paraId="06B7F182">
            <w:pPr>
              <w:tabs>
                <w:tab w:val="left" w:pos="780"/>
              </w:tabs>
              <w:spacing w:line="440" w:lineRule="exact"/>
              <w:ind w:left="840" w:hanging="840"/>
              <w:rPr>
                <w:rFonts w:hint="eastAsia" w:ascii="宋体" w:hAnsi="宋体"/>
                <w:color w:val="auto"/>
                <w:sz w:val="21"/>
                <w:szCs w:val="21"/>
                <w:highlight w:val="none"/>
              </w:rPr>
            </w:pPr>
            <w:r>
              <w:rPr>
                <w:rFonts w:hint="eastAsia" w:ascii="宋体" w:hAnsi="宋体"/>
                <w:color w:val="auto"/>
                <w:sz w:val="21"/>
                <w:szCs w:val="21"/>
                <w:highlight w:val="none"/>
              </w:rPr>
              <w:t>其他费用</w:t>
            </w:r>
          </w:p>
        </w:tc>
        <w:tc>
          <w:tcPr>
            <w:tcW w:w="1008" w:type="dxa"/>
            <w:noWrap w:val="0"/>
            <w:vAlign w:val="top"/>
          </w:tcPr>
          <w:p w14:paraId="0AEB1F9C">
            <w:pPr>
              <w:tabs>
                <w:tab w:val="left" w:pos="780"/>
              </w:tabs>
              <w:spacing w:line="440" w:lineRule="exact"/>
              <w:rPr>
                <w:rFonts w:hint="eastAsia" w:ascii="宋体" w:hAnsi="宋体"/>
                <w:color w:val="auto"/>
                <w:sz w:val="21"/>
                <w:szCs w:val="21"/>
                <w:highlight w:val="none"/>
              </w:rPr>
            </w:pPr>
          </w:p>
        </w:tc>
        <w:tc>
          <w:tcPr>
            <w:tcW w:w="1041" w:type="dxa"/>
            <w:noWrap w:val="0"/>
            <w:vAlign w:val="top"/>
          </w:tcPr>
          <w:p w14:paraId="67502326">
            <w:pPr>
              <w:tabs>
                <w:tab w:val="left" w:pos="780"/>
              </w:tabs>
              <w:spacing w:line="440" w:lineRule="exact"/>
              <w:rPr>
                <w:rFonts w:hint="eastAsia" w:ascii="宋体" w:hAnsi="宋体"/>
                <w:color w:val="auto"/>
                <w:sz w:val="21"/>
                <w:szCs w:val="21"/>
                <w:highlight w:val="none"/>
              </w:rPr>
            </w:pPr>
          </w:p>
        </w:tc>
        <w:tc>
          <w:tcPr>
            <w:tcW w:w="1925" w:type="dxa"/>
            <w:noWrap w:val="0"/>
            <w:vAlign w:val="top"/>
          </w:tcPr>
          <w:p w14:paraId="44DF8499">
            <w:pPr>
              <w:tabs>
                <w:tab w:val="left" w:pos="780"/>
              </w:tabs>
              <w:spacing w:line="440" w:lineRule="exact"/>
              <w:rPr>
                <w:rFonts w:hint="eastAsia" w:ascii="宋体" w:hAnsi="宋体"/>
                <w:color w:val="auto"/>
                <w:sz w:val="21"/>
                <w:szCs w:val="21"/>
                <w:highlight w:val="none"/>
              </w:rPr>
            </w:pPr>
          </w:p>
        </w:tc>
      </w:tr>
      <w:tr w14:paraId="3F28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2" w:type="dxa"/>
            <w:noWrap w:val="0"/>
            <w:vAlign w:val="top"/>
          </w:tcPr>
          <w:p w14:paraId="77BFDE3B">
            <w:pPr>
              <w:tabs>
                <w:tab w:val="left" w:pos="780"/>
              </w:tabs>
              <w:spacing w:line="440" w:lineRule="exact"/>
              <w:jc w:val="center"/>
              <w:rPr>
                <w:rFonts w:hint="eastAsia" w:ascii="宋体" w:hAnsi="宋体"/>
                <w:color w:val="auto"/>
                <w:sz w:val="21"/>
                <w:szCs w:val="21"/>
                <w:highlight w:val="none"/>
              </w:rPr>
            </w:pPr>
            <w:r>
              <w:rPr>
                <w:rFonts w:hint="eastAsia" w:ascii="宋体" w:hAnsi="宋体"/>
                <w:color w:val="auto"/>
                <w:sz w:val="21"/>
                <w:szCs w:val="21"/>
                <w:highlight w:val="none"/>
              </w:rPr>
              <w:t>4</w:t>
            </w:r>
          </w:p>
        </w:tc>
        <w:tc>
          <w:tcPr>
            <w:tcW w:w="4450" w:type="dxa"/>
            <w:noWrap w:val="0"/>
            <w:vAlign w:val="top"/>
          </w:tcPr>
          <w:p w14:paraId="42E51F1C">
            <w:pPr>
              <w:tabs>
                <w:tab w:val="left" w:pos="780"/>
              </w:tabs>
              <w:spacing w:line="440" w:lineRule="exact"/>
              <w:rPr>
                <w:rFonts w:hint="eastAsia" w:ascii="宋体" w:hAnsi="宋体"/>
                <w:color w:val="auto"/>
                <w:sz w:val="21"/>
                <w:szCs w:val="21"/>
                <w:highlight w:val="none"/>
              </w:rPr>
            </w:pPr>
            <w:r>
              <w:rPr>
                <w:rFonts w:hint="eastAsia" w:ascii="宋体" w:hAnsi="宋体"/>
                <w:color w:val="auto"/>
                <w:sz w:val="21"/>
                <w:szCs w:val="21"/>
                <w:highlight w:val="none"/>
              </w:rPr>
              <w:t>税金</w:t>
            </w:r>
          </w:p>
        </w:tc>
        <w:tc>
          <w:tcPr>
            <w:tcW w:w="1008" w:type="dxa"/>
            <w:noWrap w:val="0"/>
            <w:vAlign w:val="top"/>
          </w:tcPr>
          <w:p w14:paraId="22ECC24D">
            <w:pPr>
              <w:tabs>
                <w:tab w:val="left" w:pos="780"/>
              </w:tabs>
              <w:spacing w:line="440" w:lineRule="exact"/>
              <w:rPr>
                <w:rFonts w:hint="eastAsia" w:ascii="宋体" w:hAnsi="宋体"/>
                <w:color w:val="auto"/>
                <w:sz w:val="21"/>
                <w:szCs w:val="21"/>
                <w:highlight w:val="none"/>
              </w:rPr>
            </w:pPr>
          </w:p>
        </w:tc>
        <w:tc>
          <w:tcPr>
            <w:tcW w:w="1041" w:type="dxa"/>
            <w:noWrap w:val="0"/>
            <w:vAlign w:val="top"/>
          </w:tcPr>
          <w:p w14:paraId="1CDB3C06">
            <w:pPr>
              <w:tabs>
                <w:tab w:val="left" w:pos="780"/>
              </w:tabs>
              <w:spacing w:line="440" w:lineRule="exact"/>
              <w:rPr>
                <w:rFonts w:hint="eastAsia" w:ascii="宋体" w:hAnsi="宋体"/>
                <w:color w:val="auto"/>
                <w:sz w:val="21"/>
                <w:szCs w:val="21"/>
                <w:highlight w:val="none"/>
              </w:rPr>
            </w:pPr>
          </w:p>
        </w:tc>
        <w:tc>
          <w:tcPr>
            <w:tcW w:w="1925" w:type="dxa"/>
            <w:noWrap w:val="0"/>
            <w:vAlign w:val="top"/>
          </w:tcPr>
          <w:p w14:paraId="5B67DEDA">
            <w:pPr>
              <w:tabs>
                <w:tab w:val="left" w:pos="780"/>
              </w:tabs>
              <w:spacing w:line="440" w:lineRule="exact"/>
              <w:rPr>
                <w:rFonts w:hint="eastAsia" w:ascii="宋体" w:hAnsi="宋体"/>
                <w:color w:val="auto"/>
                <w:sz w:val="21"/>
                <w:szCs w:val="21"/>
                <w:highlight w:val="none"/>
              </w:rPr>
            </w:pPr>
          </w:p>
        </w:tc>
      </w:tr>
      <w:tr w14:paraId="6DF6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2" w:type="dxa"/>
            <w:noWrap w:val="0"/>
            <w:vAlign w:val="top"/>
          </w:tcPr>
          <w:p w14:paraId="6D6DBE0E">
            <w:pPr>
              <w:tabs>
                <w:tab w:val="left" w:pos="780"/>
              </w:tabs>
              <w:spacing w:line="440" w:lineRule="exact"/>
              <w:jc w:val="center"/>
              <w:rPr>
                <w:rFonts w:hint="eastAsia" w:ascii="宋体" w:hAnsi="宋体"/>
                <w:color w:val="auto"/>
                <w:sz w:val="21"/>
                <w:szCs w:val="21"/>
                <w:highlight w:val="none"/>
              </w:rPr>
            </w:pPr>
            <w:r>
              <w:rPr>
                <w:rFonts w:hint="eastAsia" w:ascii="宋体" w:hAnsi="宋体"/>
                <w:color w:val="auto"/>
                <w:sz w:val="21"/>
                <w:szCs w:val="21"/>
                <w:highlight w:val="none"/>
              </w:rPr>
              <w:t>5</w:t>
            </w:r>
          </w:p>
        </w:tc>
        <w:tc>
          <w:tcPr>
            <w:tcW w:w="4450" w:type="dxa"/>
            <w:noWrap w:val="0"/>
            <w:vAlign w:val="top"/>
          </w:tcPr>
          <w:p w14:paraId="65D9FC99">
            <w:pPr>
              <w:tabs>
                <w:tab w:val="left" w:pos="780"/>
              </w:tabs>
              <w:spacing w:line="440" w:lineRule="exact"/>
              <w:rPr>
                <w:rFonts w:hint="eastAsia" w:ascii="宋体" w:hAnsi="宋体"/>
                <w:color w:val="auto"/>
                <w:sz w:val="21"/>
                <w:szCs w:val="21"/>
                <w:highlight w:val="none"/>
              </w:rPr>
            </w:pPr>
            <w:r>
              <w:rPr>
                <w:rFonts w:hint="eastAsia" w:ascii="宋体" w:hAnsi="宋体"/>
                <w:color w:val="auto"/>
                <w:sz w:val="21"/>
                <w:szCs w:val="21"/>
                <w:highlight w:val="none"/>
              </w:rPr>
              <w:t>管理费及利润</w:t>
            </w:r>
          </w:p>
        </w:tc>
        <w:tc>
          <w:tcPr>
            <w:tcW w:w="1008" w:type="dxa"/>
            <w:noWrap w:val="0"/>
            <w:vAlign w:val="top"/>
          </w:tcPr>
          <w:p w14:paraId="773AF842">
            <w:pPr>
              <w:tabs>
                <w:tab w:val="left" w:pos="780"/>
              </w:tabs>
              <w:spacing w:line="440" w:lineRule="exact"/>
              <w:rPr>
                <w:rFonts w:hint="eastAsia" w:ascii="宋体" w:hAnsi="宋体"/>
                <w:color w:val="auto"/>
                <w:sz w:val="21"/>
                <w:szCs w:val="21"/>
                <w:highlight w:val="none"/>
              </w:rPr>
            </w:pPr>
          </w:p>
        </w:tc>
        <w:tc>
          <w:tcPr>
            <w:tcW w:w="1041" w:type="dxa"/>
            <w:noWrap w:val="0"/>
            <w:vAlign w:val="top"/>
          </w:tcPr>
          <w:p w14:paraId="619D92AA">
            <w:pPr>
              <w:tabs>
                <w:tab w:val="left" w:pos="780"/>
              </w:tabs>
              <w:spacing w:line="440" w:lineRule="exact"/>
              <w:rPr>
                <w:rFonts w:hint="eastAsia" w:ascii="宋体" w:hAnsi="宋体"/>
                <w:color w:val="auto"/>
                <w:sz w:val="21"/>
                <w:szCs w:val="21"/>
                <w:highlight w:val="none"/>
              </w:rPr>
            </w:pPr>
          </w:p>
        </w:tc>
        <w:tc>
          <w:tcPr>
            <w:tcW w:w="1925" w:type="dxa"/>
            <w:noWrap w:val="0"/>
            <w:vAlign w:val="top"/>
          </w:tcPr>
          <w:p w14:paraId="28247FAB">
            <w:pPr>
              <w:tabs>
                <w:tab w:val="left" w:pos="780"/>
              </w:tabs>
              <w:spacing w:line="440" w:lineRule="exact"/>
              <w:rPr>
                <w:rFonts w:hint="eastAsia" w:ascii="宋体" w:hAnsi="宋体"/>
                <w:color w:val="auto"/>
                <w:sz w:val="21"/>
                <w:szCs w:val="21"/>
                <w:highlight w:val="none"/>
              </w:rPr>
            </w:pPr>
          </w:p>
        </w:tc>
      </w:tr>
      <w:tr w14:paraId="10C7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2" w:type="dxa"/>
            <w:noWrap w:val="0"/>
            <w:vAlign w:val="top"/>
          </w:tcPr>
          <w:p w14:paraId="2157D30E">
            <w:pPr>
              <w:tabs>
                <w:tab w:val="left" w:pos="780"/>
              </w:tabs>
              <w:spacing w:line="440" w:lineRule="exact"/>
              <w:jc w:val="center"/>
              <w:rPr>
                <w:rFonts w:hint="eastAsia" w:ascii="宋体" w:hAnsi="宋体"/>
                <w:color w:val="auto"/>
                <w:sz w:val="21"/>
                <w:szCs w:val="21"/>
                <w:highlight w:val="none"/>
              </w:rPr>
            </w:pPr>
            <w:r>
              <w:rPr>
                <w:rFonts w:hint="eastAsia" w:ascii="宋体" w:hAnsi="宋体"/>
                <w:color w:val="auto"/>
                <w:sz w:val="21"/>
                <w:szCs w:val="21"/>
                <w:highlight w:val="none"/>
              </w:rPr>
              <w:t>6</w:t>
            </w:r>
          </w:p>
        </w:tc>
        <w:tc>
          <w:tcPr>
            <w:tcW w:w="4450" w:type="dxa"/>
            <w:noWrap w:val="0"/>
            <w:vAlign w:val="top"/>
          </w:tcPr>
          <w:p w14:paraId="4C0CD061">
            <w:pPr>
              <w:tabs>
                <w:tab w:val="left" w:pos="780"/>
              </w:tabs>
              <w:spacing w:line="440" w:lineRule="exact"/>
              <w:rPr>
                <w:rFonts w:hint="eastAsia" w:ascii="宋体" w:hAnsi="宋体"/>
                <w:color w:val="auto"/>
                <w:sz w:val="21"/>
                <w:szCs w:val="21"/>
                <w:highlight w:val="none"/>
              </w:rPr>
            </w:pPr>
            <w:r>
              <w:rPr>
                <w:rFonts w:hint="eastAsia" w:ascii="宋体" w:hAnsi="宋体"/>
                <w:color w:val="auto"/>
                <w:sz w:val="21"/>
                <w:szCs w:val="21"/>
                <w:highlight w:val="none"/>
              </w:rPr>
              <w:t>安全费用</w:t>
            </w:r>
          </w:p>
        </w:tc>
        <w:tc>
          <w:tcPr>
            <w:tcW w:w="1008" w:type="dxa"/>
            <w:noWrap w:val="0"/>
            <w:vAlign w:val="top"/>
          </w:tcPr>
          <w:p w14:paraId="5BC2057D">
            <w:pPr>
              <w:tabs>
                <w:tab w:val="left" w:pos="780"/>
              </w:tabs>
              <w:spacing w:line="440" w:lineRule="exact"/>
              <w:rPr>
                <w:rFonts w:hint="eastAsia" w:ascii="宋体" w:hAnsi="宋体"/>
                <w:color w:val="auto"/>
                <w:sz w:val="21"/>
                <w:szCs w:val="21"/>
                <w:highlight w:val="none"/>
              </w:rPr>
            </w:pPr>
          </w:p>
        </w:tc>
        <w:tc>
          <w:tcPr>
            <w:tcW w:w="1041" w:type="dxa"/>
            <w:noWrap w:val="0"/>
            <w:vAlign w:val="top"/>
          </w:tcPr>
          <w:p w14:paraId="4B76C4F8">
            <w:pPr>
              <w:tabs>
                <w:tab w:val="left" w:pos="780"/>
              </w:tabs>
              <w:spacing w:line="440" w:lineRule="exact"/>
              <w:rPr>
                <w:rFonts w:hint="eastAsia" w:ascii="宋体" w:hAnsi="宋体"/>
                <w:color w:val="auto"/>
                <w:sz w:val="21"/>
                <w:szCs w:val="21"/>
                <w:highlight w:val="none"/>
              </w:rPr>
            </w:pPr>
          </w:p>
        </w:tc>
        <w:tc>
          <w:tcPr>
            <w:tcW w:w="1925" w:type="dxa"/>
            <w:noWrap w:val="0"/>
            <w:vAlign w:val="top"/>
          </w:tcPr>
          <w:p w14:paraId="440919F6">
            <w:pPr>
              <w:tabs>
                <w:tab w:val="left" w:pos="780"/>
              </w:tabs>
              <w:spacing w:line="440" w:lineRule="exact"/>
              <w:rPr>
                <w:rFonts w:hint="eastAsia" w:ascii="宋体" w:hAnsi="宋体"/>
                <w:color w:val="auto"/>
                <w:sz w:val="21"/>
                <w:szCs w:val="21"/>
                <w:highlight w:val="none"/>
              </w:rPr>
            </w:pPr>
          </w:p>
        </w:tc>
      </w:tr>
      <w:tr w14:paraId="19A7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2" w:type="dxa"/>
            <w:noWrap w:val="0"/>
            <w:vAlign w:val="top"/>
          </w:tcPr>
          <w:p w14:paraId="4F6A723A">
            <w:pPr>
              <w:tabs>
                <w:tab w:val="left" w:pos="780"/>
              </w:tabs>
              <w:spacing w:line="440" w:lineRule="exact"/>
              <w:jc w:val="center"/>
              <w:rPr>
                <w:rFonts w:hint="eastAsia" w:ascii="宋体" w:hAnsi="宋体"/>
                <w:color w:val="auto"/>
                <w:sz w:val="21"/>
                <w:szCs w:val="21"/>
                <w:highlight w:val="none"/>
              </w:rPr>
            </w:pPr>
            <w:r>
              <w:rPr>
                <w:rFonts w:hint="eastAsia" w:ascii="宋体" w:hAnsi="宋体"/>
                <w:color w:val="auto"/>
                <w:sz w:val="21"/>
                <w:szCs w:val="21"/>
                <w:highlight w:val="none"/>
              </w:rPr>
              <w:t>7</w:t>
            </w:r>
          </w:p>
        </w:tc>
        <w:tc>
          <w:tcPr>
            <w:tcW w:w="4450" w:type="dxa"/>
            <w:noWrap w:val="0"/>
            <w:vAlign w:val="top"/>
          </w:tcPr>
          <w:p w14:paraId="5B237FA3">
            <w:pPr>
              <w:tabs>
                <w:tab w:val="left" w:pos="780"/>
              </w:tabs>
              <w:spacing w:line="440" w:lineRule="exact"/>
              <w:rPr>
                <w:rFonts w:hint="eastAsia" w:ascii="宋体" w:hAnsi="宋体"/>
                <w:color w:val="auto"/>
                <w:sz w:val="21"/>
                <w:szCs w:val="21"/>
                <w:highlight w:val="none"/>
              </w:rPr>
            </w:pPr>
            <w:r>
              <w:rPr>
                <w:rFonts w:ascii="宋体" w:hAnsi="宋体"/>
                <w:color w:val="auto"/>
                <w:sz w:val="21"/>
                <w:szCs w:val="21"/>
                <w:highlight w:val="none"/>
              </w:rPr>
              <w:t>………</w:t>
            </w:r>
          </w:p>
        </w:tc>
        <w:tc>
          <w:tcPr>
            <w:tcW w:w="1008" w:type="dxa"/>
            <w:noWrap w:val="0"/>
            <w:vAlign w:val="top"/>
          </w:tcPr>
          <w:p w14:paraId="0824EF65">
            <w:pPr>
              <w:tabs>
                <w:tab w:val="left" w:pos="780"/>
              </w:tabs>
              <w:spacing w:line="440" w:lineRule="exact"/>
              <w:rPr>
                <w:rFonts w:hint="eastAsia" w:ascii="宋体" w:hAnsi="宋体"/>
                <w:color w:val="auto"/>
                <w:sz w:val="21"/>
                <w:szCs w:val="21"/>
                <w:highlight w:val="none"/>
              </w:rPr>
            </w:pPr>
          </w:p>
        </w:tc>
        <w:tc>
          <w:tcPr>
            <w:tcW w:w="1041" w:type="dxa"/>
            <w:noWrap w:val="0"/>
            <w:vAlign w:val="top"/>
          </w:tcPr>
          <w:p w14:paraId="3BCE9C55">
            <w:pPr>
              <w:tabs>
                <w:tab w:val="left" w:pos="780"/>
              </w:tabs>
              <w:spacing w:line="440" w:lineRule="exact"/>
              <w:rPr>
                <w:rFonts w:hint="eastAsia" w:ascii="宋体" w:hAnsi="宋体"/>
                <w:color w:val="auto"/>
                <w:sz w:val="21"/>
                <w:szCs w:val="21"/>
                <w:highlight w:val="none"/>
              </w:rPr>
            </w:pPr>
          </w:p>
        </w:tc>
        <w:tc>
          <w:tcPr>
            <w:tcW w:w="1925" w:type="dxa"/>
            <w:noWrap w:val="0"/>
            <w:vAlign w:val="top"/>
          </w:tcPr>
          <w:p w14:paraId="6FE55DC2">
            <w:pPr>
              <w:tabs>
                <w:tab w:val="left" w:pos="780"/>
              </w:tabs>
              <w:spacing w:line="440" w:lineRule="exact"/>
              <w:rPr>
                <w:rFonts w:hint="eastAsia" w:ascii="宋体" w:hAnsi="宋体"/>
                <w:color w:val="auto"/>
                <w:sz w:val="21"/>
                <w:szCs w:val="21"/>
                <w:highlight w:val="none"/>
              </w:rPr>
            </w:pPr>
          </w:p>
        </w:tc>
      </w:tr>
      <w:tr w14:paraId="56E6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2" w:type="dxa"/>
            <w:noWrap w:val="0"/>
            <w:vAlign w:val="top"/>
          </w:tcPr>
          <w:p w14:paraId="3DA2E73B">
            <w:pPr>
              <w:tabs>
                <w:tab w:val="left" w:pos="780"/>
              </w:tabs>
              <w:spacing w:line="440" w:lineRule="exact"/>
              <w:jc w:val="center"/>
              <w:rPr>
                <w:rFonts w:hint="eastAsia" w:ascii="宋体" w:hAnsi="宋体"/>
                <w:color w:val="auto"/>
                <w:sz w:val="21"/>
                <w:szCs w:val="21"/>
                <w:highlight w:val="none"/>
              </w:rPr>
            </w:pPr>
            <w:r>
              <w:rPr>
                <w:rFonts w:hint="eastAsia" w:ascii="宋体" w:hAnsi="宋体"/>
                <w:color w:val="auto"/>
                <w:sz w:val="21"/>
                <w:szCs w:val="21"/>
                <w:highlight w:val="none"/>
              </w:rPr>
              <w:t>8</w:t>
            </w:r>
          </w:p>
        </w:tc>
        <w:tc>
          <w:tcPr>
            <w:tcW w:w="4450" w:type="dxa"/>
            <w:noWrap w:val="0"/>
            <w:vAlign w:val="top"/>
          </w:tcPr>
          <w:p w14:paraId="480938B7">
            <w:pPr>
              <w:tabs>
                <w:tab w:val="left" w:pos="780"/>
              </w:tabs>
              <w:spacing w:line="440" w:lineRule="exact"/>
              <w:rPr>
                <w:rFonts w:hint="eastAsia" w:ascii="宋体" w:hAnsi="宋体"/>
                <w:color w:val="auto"/>
                <w:sz w:val="21"/>
                <w:szCs w:val="21"/>
                <w:highlight w:val="none"/>
              </w:rPr>
            </w:pPr>
          </w:p>
        </w:tc>
        <w:tc>
          <w:tcPr>
            <w:tcW w:w="1008" w:type="dxa"/>
            <w:noWrap w:val="0"/>
            <w:vAlign w:val="top"/>
          </w:tcPr>
          <w:p w14:paraId="54FC28C2">
            <w:pPr>
              <w:tabs>
                <w:tab w:val="left" w:pos="780"/>
              </w:tabs>
              <w:spacing w:line="440" w:lineRule="exact"/>
              <w:rPr>
                <w:rFonts w:hint="eastAsia" w:ascii="宋体" w:hAnsi="宋体"/>
                <w:color w:val="auto"/>
                <w:sz w:val="21"/>
                <w:szCs w:val="21"/>
                <w:highlight w:val="none"/>
              </w:rPr>
            </w:pPr>
          </w:p>
        </w:tc>
        <w:tc>
          <w:tcPr>
            <w:tcW w:w="1041" w:type="dxa"/>
            <w:noWrap w:val="0"/>
            <w:vAlign w:val="top"/>
          </w:tcPr>
          <w:p w14:paraId="0E940E39">
            <w:pPr>
              <w:tabs>
                <w:tab w:val="left" w:pos="780"/>
              </w:tabs>
              <w:spacing w:line="440" w:lineRule="exact"/>
              <w:rPr>
                <w:rFonts w:hint="eastAsia" w:ascii="宋体" w:hAnsi="宋体"/>
                <w:color w:val="auto"/>
                <w:sz w:val="21"/>
                <w:szCs w:val="21"/>
                <w:highlight w:val="none"/>
              </w:rPr>
            </w:pPr>
          </w:p>
        </w:tc>
        <w:tc>
          <w:tcPr>
            <w:tcW w:w="1925" w:type="dxa"/>
            <w:noWrap w:val="0"/>
            <w:vAlign w:val="top"/>
          </w:tcPr>
          <w:p w14:paraId="5EC07CB4">
            <w:pPr>
              <w:tabs>
                <w:tab w:val="left" w:pos="780"/>
              </w:tabs>
              <w:spacing w:line="440" w:lineRule="exact"/>
              <w:rPr>
                <w:rFonts w:hint="eastAsia" w:ascii="宋体" w:hAnsi="宋体"/>
                <w:color w:val="auto"/>
                <w:sz w:val="21"/>
                <w:szCs w:val="21"/>
                <w:highlight w:val="none"/>
              </w:rPr>
            </w:pPr>
          </w:p>
        </w:tc>
      </w:tr>
      <w:tr w14:paraId="4337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2" w:type="dxa"/>
            <w:noWrap w:val="0"/>
            <w:vAlign w:val="top"/>
          </w:tcPr>
          <w:p w14:paraId="5F298D6B">
            <w:pPr>
              <w:tabs>
                <w:tab w:val="left" w:pos="780"/>
              </w:tabs>
              <w:spacing w:line="440" w:lineRule="exact"/>
              <w:jc w:val="center"/>
              <w:rPr>
                <w:rFonts w:hint="eastAsia" w:ascii="宋体" w:hAnsi="宋体"/>
                <w:color w:val="auto"/>
                <w:sz w:val="21"/>
                <w:szCs w:val="21"/>
                <w:highlight w:val="none"/>
              </w:rPr>
            </w:pPr>
            <w:r>
              <w:rPr>
                <w:rFonts w:hint="eastAsia" w:ascii="宋体" w:hAnsi="宋体"/>
                <w:color w:val="auto"/>
                <w:sz w:val="21"/>
                <w:szCs w:val="21"/>
                <w:highlight w:val="none"/>
              </w:rPr>
              <w:t>9</w:t>
            </w:r>
          </w:p>
        </w:tc>
        <w:tc>
          <w:tcPr>
            <w:tcW w:w="4450" w:type="dxa"/>
            <w:noWrap w:val="0"/>
            <w:vAlign w:val="top"/>
          </w:tcPr>
          <w:p w14:paraId="774FDEED">
            <w:pPr>
              <w:tabs>
                <w:tab w:val="left" w:pos="780"/>
              </w:tabs>
              <w:spacing w:line="440" w:lineRule="exact"/>
              <w:rPr>
                <w:rFonts w:hint="eastAsia" w:ascii="宋体" w:hAnsi="宋体"/>
                <w:color w:val="auto"/>
                <w:sz w:val="21"/>
                <w:szCs w:val="21"/>
                <w:highlight w:val="none"/>
              </w:rPr>
            </w:pPr>
          </w:p>
        </w:tc>
        <w:tc>
          <w:tcPr>
            <w:tcW w:w="1008" w:type="dxa"/>
            <w:noWrap w:val="0"/>
            <w:vAlign w:val="top"/>
          </w:tcPr>
          <w:p w14:paraId="565BB8B8">
            <w:pPr>
              <w:tabs>
                <w:tab w:val="left" w:pos="780"/>
              </w:tabs>
              <w:spacing w:line="440" w:lineRule="exact"/>
              <w:rPr>
                <w:rFonts w:hint="eastAsia" w:ascii="宋体" w:hAnsi="宋体"/>
                <w:color w:val="auto"/>
                <w:sz w:val="21"/>
                <w:szCs w:val="21"/>
                <w:highlight w:val="none"/>
              </w:rPr>
            </w:pPr>
          </w:p>
        </w:tc>
        <w:tc>
          <w:tcPr>
            <w:tcW w:w="1041" w:type="dxa"/>
            <w:noWrap w:val="0"/>
            <w:vAlign w:val="top"/>
          </w:tcPr>
          <w:p w14:paraId="6187744D">
            <w:pPr>
              <w:tabs>
                <w:tab w:val="left" w:pos="780"/>
              </w:tabs>
              <w:spacing w:line="440" w:lineRule="exact"/>
              <w:rPr>
                <w:rFonts w:hint="eastAsia" w:ascii="宋体" w:hAnsi="宋体"/>
                <w:color w:val="auto"/>
                <w:sz w:val="21"/>
                <w:szCs w:val="21"/>
                <w:highlight w:val="none"/>
              </w:rPr>
            </w:pPr>
          </w:p>
        </w:tc>
        <w:tc>
          <w:tcPr>
            <w:tcW w:w="1925" w:type="dxa"/>
            <w:noWrap w:val="0"/>
            <w:vAlign w:val="top"/>
          </w:tcPr>
          <w:p w14:paraId="33EA2510">
            <w:pPr>
              <w:tabs>
                <w:tab w:val="left" w:pos="780"/>
              </w:tabs>
              <w:spacing w:line="440" w:lineRule="exact"/>
              <w:rPr>
                <w:rFonts w:hint="eastAsia" w:ascii="宋体" w:hAnsi="宋体"/>
                <w:color w:val="auto"/>
                <w:sz w:val="21"/>
                <w:szCs w:val="21"/>
                <w:highlight w:val="none"/>
              </w:rPr>
            </w:pPr>
          </w:p>
        </w:tc>
      </w:tr>
      <w:tr w14:paraId="3F87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311" w:type="dxa"/>
            <w:gridSpan w:val="4"/>
            <w:noWrap w:val="0"/>
            <w:vAlign w:val="top"/>
          </w:tcPr>
          <w:p w14:paraId="595E23CB">
            <w:pPr>
              <w:tabs>
                <w:tab w:val="left" w:pos="780"/>
              </w:tabs>
              <w:spacing w:line="440" w:lineRule="exact"/>
              <w:jc w:val="center"/>
              <w:rPr>
                <w:rFonts w:hint="eastAsia" w:ascii="宋体" w:hAnsi="宋体"/>
                <w:color w:val="auto"/>
                <w:sz w:val="21"/>
                <w:szCs w:val="21"/>
                <w:highlight w:val="none"/>
              </w:rPr>
            </w:pPr>
            <w:r>
              <w:rPr>
                <w:rFonts w:hint="eastAsia" w:ascii="宋体" w:hAnsi="宋体"/>
                <w:color w:val="auto"/>
                <w:sz w:val="21"/>
                <w:szCs w:val="21"/>
                <w:highlight w:val="none"/>
              </w:rPr>
              <w:t>合计</w:t>
            </w:r>
          </w:p>
        </w:tc>
        <w:tc>
          <w:tcPr>
            <w:tcW w:w="1925" w:type="dxa"/>
            <w:noWrap w:val="0"/>
            <w:vAlign w:val="top"/>
          </w:tcPr>
          <w:p w14:paraId="4A729513">
            <w:pPr>
              <w:tabs>
                <w:tab w:val="left" w:pos="780"/>
              </w:tabs>
              <w:spacing w:line="440" w:lineRule="exact"/>
              <w:rPr>
                <w:rFonts w:hint="eastAsia" w:ascii="宋体" w:hAnsi="宋体"/>
                <w:color w:val="auto"/>
                <w:sz w:val="21"/>
                <w:szCs w:val="21"/>
                <w:highlight w:val="none"/>
              </w:rPr>
            </w:pPr>
          </w:p>
        </w:tc>
      </w:tr>
    </w:tbl>
    <w:p w14:paraId="7AE88144">
      <w:pPr>
        <w:kinsoku/>
        <w:wordWrap/>
        <w:overflowPunct/>
        <w:topLinePunct w:val="0"/>
        <w:bidi w:val="0"/>
        <w:ind w:left="1140" w:leftChars="200" w:hanging="720" w:hangingChars="343"/>
        <w:outlineLvl w:val="9"/>
        <w:rPr>
          <w:rFonts w:hint="eastAsia" w:ascii="宋体" w:hAnsi="宋体" w:eastAsia="宋体" w:cs="宋体"/>
          <w:color w:val="auto"/>
          <w:highlight w:val="none"/>
        </w:rPr>
      </w:pPr>
    </w:p>
    <w:p w14:paraId="7D0EDAD3">
      <w:pPr>
        <w:widowControl/>
        <w:kinsoku/>
        <w:wordWrap/>
        <w:overflowPunct/>
        <w:topLinePunct w:val="0"/>
        <w:bidi w:val="0"/>
        <w:adjustRightInd/>
        <w:jc w:val="left"/>
        <w:outlineLvl w:val="9"/>
        <w:rPr>
          <w:rFonts w:hint="eastAsia" w:ascii="宋体" w:hAnsi="宋体" w:eastAsia="宋体" w:cs="宋体"/>
          <w:color w:val="auto"/>
          <w:kern w:val="0"/>
          <w:szCs w:val="20"/>
          <w:highlight w:val="none"/>
        </w:rPr>
      </w:pPr>
    </w:p>
    <w:p w14:paraId="69B53FFF">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供应商全称（盖章）：</w:t>
      </w:r>
    </w:p>
    <w:p w14:paraId="64D74573">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14:paraId="03A69B2C">
      <w:pPr>
        <w:kinsoku/>
        <w:wordWrap/>
        <w:overflowPunct/>
        <w:topLinePunct w:val="0"/>
        <w:autoSpaceDE w:val="0"/>
        <w:autoSpaceDN w:val="0"/>
        <w:bidi w:val="0"/>
        <w:spacing w:line="360" w:lineRule="auto"/>
        <w:ind w:left="0" w:leftChars="0" w:right="1120" w:firstLine="0" w:firstLineChars="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sz w:val="21"/>
          <w:szCs w:val="21"/>
          <w:highlight w:val="none"/>
        </w:rPr>
        <w:t>日期：   年   月  日</w:t>
      </w:r>
    </w:p>
    <w:p w14:paraId="388E5D9C">
      <w:pPr>
        <w:pStyle w:val="44"/>
        <w:kinsoku/>
        <w:wordWrap/>
        <w:overflowPunct/>
        <w:topLinePunct w:val="0"/>
        <w:bidi w:val="0"/>
        <w:outlineLvl w:val="9"/>
        <w:rPr>
          <w:color w:val="auto"/>
          <w:highlight w:val="none"/>
          <w:lang w:val="zh-CN"/>
        </w:rPr>
      </w:pPr>
    </w:p>
    <w:p w14:paraId="470F2425">
      <w:pPr>
        <w:snapToGrid w:val="0"/>
        <w:spacing w:before="50" w:after="50" w:line="440" w:lineRule="exact"/>
        <w:ind w:firstLine="420" w:firstLineChars="200"/>
        <w:jc w:val="left"/>
        <w:rPr>
          <w:rFonts w:hint="eastAsia" w:ascii="宋体" w:hAnsi="宋体" w:eastAsia="宋体" w:cs="宋体"/>
          <w:color w:val="auto"/>
          <w:szCs w:val="21"/>
          <w:highlight w:val="none"/>
        </w:rPr>
      </w:pPr>
    </w:p>
    <w:p w14:paraId="36D89266">
      <w:pPr>
        <w:snapToGrid w:val="0"/>
        <w:spacing w:before="50" w:after="50"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注：如遇政府最低工资标准、社保基数调整等情况，</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均应按照最新文件执行。</w:t>
      </w:r>
    </w:p>
    <w:p w14:paraId="20234FE3">
      <w:pPr>
        <w:pStyle w:val="3"/>
        <w:spacing w:line="360" w:lineRule="auto"/>
        <w:ind w:firstLine="0"/>
        <w:rPr>
          <w:rFonts w:hint="eastAsia" w:ascii="宋体" w:hAnsi="宋体" w:eastAsia="宋体" w:cs="宋体"/>
          <w:color w:val="auto"/>
          <w:sz w:val="21"/>
          <w:szCs w:val="21"/>
          <w:highlight w:val="none"/>
        </w:rPr>
      </w:pPr>
    </w:p>
    <w:p w14:paraId="0C4212BA">
      <w:pPr>
        <w:pStyle w:val="3"/>
        <w:spacing w:line="360" w:lineRule="auto"/>
        <w:ind w:firstLine="420" w:firstLineChars="200"/>
        <w:rPr>
          <w:rFonts w:hint="eastAsia" w:ascii="宋体" w:hAnsi="宋体" w:eastAsia="宋体" w:cs="宋体"/>
          <w:color w:val="auto"/>
          <w:sz w:val="21"/>
          <w:szCs w:val="21"/>
          <w:highlight w:val="none"/>
        </w:rPr>
      </w:pPr>
    </w:p>
    <w:p w14:paraId="21100C16">
      <w:pPr>
        <w:pStyle w:val="3"/>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p>
    <w:p w14:paraId="4EADC810">
      <w:pPr>
        <w:pStyle w:val="3"/>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法定代表人或授权代表（签字或盖章）：</w:t>
      </w:r>
    </w:p>
    <w:p w14:paraId="53088708">
      <w:pPr>
        <w:pStyle w:val="3"/>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DA315E3">
      <w:pPr>
        <w:snapToGrid w:val="0"/>
        <w:spacing w:before="50" w:after="120" w:afterLines="50"/>
        <w:jc w:val="left"/>
        <w:rPr>
          <w:rFonts w:hint="eastAsia" w:ascii="宋体" w:hAnsi="宋体" w:eastAsia="宋体" w:cs="宋体"/>
          <w:b/>
          <w:bCs/>
          <w:color w:val="auto"/>
          <w:sz w:val="21"/>
          <w:szCs w:val="21"/>
          <w:highlight w:val="none"/>
        </w:rPr>
      </w:pPr>
    </w:p>
    <w:p w14:paraId="4F40F20B">
      <w:pPr>
        <w:pStyle w:val="9"/>
        <w:rPr>
          <w:rFonts w:hint="eastAsia" w:ascii="宋体" w:hAnsi="宋体" w:eastAsia="宋体" w:cs="宋体"/>
          <w:color w:val="auto"/>
          <w:sz w:val="21"/>
          <w:szCs w:val="21"/>
          <w:highlight w:val="none"/>
          <w:lang w:val="en-US" w:eastAsia="zh-CN"/>
        </w:rPr>
      </w:pPr>
    </w:p>
    <w:p w14:paraId="223954CE">
      <w:pPr>
        <w:keepNext w:val="0"/>
        <w:keepLines w:val="0"/>
        <w:pageBreakBefore w:val="0"/>
        <w:widowControl w:val="0"/>
        <w:kinsoku/>
        <w:wordWrap/>
        <w:overflowPunct/>
        <w:topLinePunct w:val="0"/>
        <w:autoSpaceDE/>
        <w:autoSpaceDN/>
        <w:bidi w:val="0"/>
        <w:adjustRightInd/>
        <w:snapToGrid w:val="0"/>
        <w:spacing w:before="50" w:after="50" w:line="360" w:lineRule="auto"/>
        <w:jc w:val="both"/>
        <w:textAlignment w:val="auto"/>
        <w:outlineLvl w:val="9"/>
        <w:rPr>
          <w:rFonts w:hint="eastAsia" w:ascii="宋体" w:hAnsi="宋体" w:eastAsia="宋体" w:cs="宋体"/>
          <w:b/>
          <w:bCs/>
          <w:color w:val="auto"/>
          <w:kern w:val="2"/>
          <w:sz w:val="21"/>
          <w:szCs w:val="21"/>
          <w:highlight w:val="none"/>
          <w:lang w:val="en-US" w:eastAsia="zh-CN"/>
        </w:rPr>
      </w:pPr>
    </w:p>
    <w:p w14:paraId="3DA1019C">
      <w:pPr>
        <w:pStyle w:val="2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rPr>
        <w:t xml:space="preserve"> </w:t>
      </w:r>
    </w:p>
    <w:p w14:paraId="626F1C5F">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5A004064">
      <w:pPr>
        <w:pStyle w:val="29"/>
        <w:keepNext w:val="0"/>
        <w:keepLines w:val="0"/>
        <w:pageBreakBefore w:val="0"/>
        <w:widowControl w:val="0"/>
        <w:kinsoku/>
        <w:wordWrap/>
        <w:overflowPunct/>
        <w:topLinePunct w:val="0"/>
        <w:autoSpaceDE/>
        <w:autoSpaceDN/>
        <w:bidi w:val="0"/>
        <w:adjustRightInd/>
        <w:snapToGrid w:val="0"/>
        <w:spacing w:before="295" w:beforeLines="0" w:after="295" w:afterLines="0" w:line="440" w:lineRule="exact"/>
        <w:textAlignment w:val="auto"/>
        <w:outlineLvl w:val="0"/>
        <w:rPr>
          <w:rFonts w:hint="eastAsia" w:ascii="宋体" w:hAnsi="宋体" w:eastAsia="宋体" w:cs="宋体"/>
          <w:b/>
          <w:color w:val="auto"/>
          <w:sz w:val="21"/>
          <w:szCs w:val="21"/>
          <w:highlight w:val="none"/>
          <w:lang w:val="en-US" w:eastAsia="zh-CN"/>
        </w:rPr>
      </w:pPr>
      <w:bookmarkStart w:id="22" w:name="_Toc28032"/>
      <w:r>
        <w:rPr>
          <w:rFonts w:hint="eastAsia" w:ascii="宋体" w:hAnsi="宋体" w:eastAsia="宋体" w:cs="宋体"/>
          <w:b/>
          <w:color w:val="auto"/>
          <w:kern w:val="2"/>
          <w:sz w:val="21"/>
          <w:szCs w:val="21"/>
          <w:highlight w:val="none"/>
          <w:lang w:val="en-US" w:eastAsia="zh-CN" w:bidi="ar-SA"/>
        </w:rPr>
        <w:t>其他</w:t>
      </w:r>
      <w:bookmarkEnd w:id="22"/>
    </w:p>
    <w:p w14:paraId="3439A461">
      <w:pPr>
        <w:pStyle w:val="29"/>
        <w:snapToGrid w:val="0"/>
        <w:spacing w:before="295" w:beforeLines="0" w:after="295" w:afterLines="0" w:line="36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1.有效的企业法人营业执照（或事业法人登记证）、其他组织（个体工商户）的营业执照或者民办非企业单位登记证书；</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2.供应商认为有必要说明的其他资料（格式自拟）。</w:t>
      </w:r>
    </w:p>
    <w:p w14:paraId="69D87A6D">
      <w:pPr>
        <w:pStyle w:val="63"/>
        <w:rPr>
          <w:rFonts w:hint="eastAsia" w:ascii="宋体" w:hAnsi="宋体" w:eastAsia="宋体" w:cs="宋体"/>
          <w:color w:val="auto"/>
          <w:sz w:val="21"/>
          <w:szCs w:val="21"/>
          <w:highlight w:val="none"/>
        </w:rPr>
      </w:pPr>
    </w:p>
    <w:bookmarkEnd w:id="19"/>
    <w:bookmarkEnd w:id="20"/>
    <w:p w14:paraId="55B4E59B">
      <w:pPr>
        <w:tabs>
          <w:tab w:val="left" w:pos="7480"/>
        </w:tabs>
        <w:autoSpaceDE w:val="0"/>
        <w:autoSpaceDN w:val="0"/>
        <w:adjustRightInd w:val="0"/>
        <w:spacing w:line="360" w:lineRule="exact"/>
        <w:rPr>
          <w:rFonts w:hint="eastAsia" w:ascii="宋体" w:hAnsi="宋体" w:eastAsia="宋体" w:cs="宋体"/>
          <w:color w:val="auto"/>
          <w:sz w:val="21"/>
          <w:szCs w:val="21"/>
          <w:highlight w:val="none"/>
        </w:rPr>
      </w:pPr>
    </w:p>
    <w:sectPr>
      <w:headerReference r:id="rId15" w:type="default"/>
      <w:footerReference r:id="rId16" w:type="default"/>
      <w:pgSz w:w="11906" w:h="16838"/>
      <w:pgMar w:top="1440" w:right="1797" w:bottom="1587" w:left="1797" w:header="850"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BatangChe">
    <w:panose1 w:val="02030609000101010101"/>
    <w:charset w:val="81"/>
    <w:family w:val="moder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宋体..鍼笁鍼.">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C3AF8">
    <w:pPr>
      <w:pStyle w:val="35"/>
      <w:framePr w:wrap="around" w:vAnchor="text" w:hAnchor="margin" w:xAlign="center" w:y="1"/>
      <w:rPr>
        <w:rStyle w:val="56"/>
      </w:rPr>
    </w:pPr>
    <w:r>
      <w:fldChar w:fldCharType="begin"/>
    </w:r>
    <w:r>
      <w:rPr>
        <w:rStyle w:val="56"/>
      </w:rPr>
      <w:instrText xml:space="preserve">PAGE  </w:instrText>
    </w:r>
    <w:r>
      <w:fldChar w:fldCharType="end"/>
    </w:r>
  </w:p>
  <w:p w14:paraId="2073A086">
    <w:pPr>
      <w:pStyle w:val="3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4084E">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F6E56">
    <w:pPr>
      <w:pStyle w:val="35"/>
      <w:tabs>
        <w:tab w:val="left" w:pos="2115"/>
        <w:tab w:val="clear" w:pos="4153"/>
        <w:tab w:val="clear"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03B6C">
                          <w:pPr>
                            <w:pStyle w:val="3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003B6C">
                    <w:pPr>
                      <w:pStyle w:val="35"/>
                    </w:pPr>
                    <w:r>
                      <w:fldChar w:fldCharType="begin"/>
                    </w:r>
                    <w:r>
                      <w:instrText xml:space="preserve"> PAGE  \* MERGEFORMAT </w:instrText>
                    </w:r>
                    <w:r>
                      <w:fldChar w:fldCharType="separate"/>
                    </w:r>
                    <w:r>
                      <w:t>2</w:t>
                    </w:r>
                    <w:r>
                      <w:fldChar w:fldCharType="end"/>
                    </w:r>
                  </w:p>
                </w:txbxContent>
              </v:textbox>
            </v:shape>
          </w:pict>
        </mc:Fallback>
      </mc:AlternateContent>
    </w:r>
  </w:p>
  <w:p w14:paraId="3DF64158">
    <w:pPr>
      <w:pStyle w:val="35"/>
      <w:tabs>
        <w:tab w:val="left" w:pos="2115"/>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0F95C">
    <w:pPr>
      <w:pStyle w:val="3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32517">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8532517">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B2D4B">
    <w:pPr>
      <w:pStyle w:val="35"/>
      <w:rPr>
        <w:rStyle w:val="56"/>
        <w:rFonts w:hint="eastAsia"/>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5C491">
                          <w:pPr>
                            <w:pStyle w:val="3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E55C491">
                    <w:pPr>
                      <w:pStyle w:val="35"/>
                    </w:pPr>
                    <w:r>
                      <w:fldChar w:fldCharType="begin"/>
                    </w:r>
                    <w:r>
                      <w:instrText xml:space="preserve"> PAGE  \* MERGEFORMAT </w:instrText>
                    </w:r>
                    <w:r>
                      <w:fldChar w:fldCharType="separate"/>
                    </w:r>
                    <w:r>
                      <w:t>12</w:t>
                    </w:r>
                    <w:r>
                      <w:fldChar w:fldCharType="end"/>
                    </w:r>
                  </w:p>
                </w:txbxContent>
              </v:textbox>
            </v:shape>
          </w:pict>
        </mc:Fallback>
      </mc:AlternateContent>
    </w:r>
  </w:p>
  <w:p w14:paraId="1F8D976C">
    <w:pPr>
      <w:pStyle w:val="3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3649">
    <w:pPr>
      <w:pStyle w:val="35"/>
      <w:framePr w:wrap="around" w:vAnchor="text" w:hAnchor="margin" w:xAlign="center" w:y="1"/>
      <w:rPr>
        <w:rStyle w:val="56"/>
      </w:rPr>
    </w:pPr>
    <w:r>
      <w:fldChar w:fldCharType="begin"/>
    </w:r>
    <w:r>
      <w:rPr>
        <w:rStyle w:val="56"/>
      </w:rPr>
      <w:instrText xml:space="preserve">PAGE  </w:instrText>
    </w:r>
    <w:r>
      <w:fldChar w:fldCharType="separate"/>
    </w:r>
    <w:r>
      <w:rPr>
        <w:rStyle w:val="56"/>
      </w:rPr>
      <w:t>1</w:t>
    </w:r>
    <w:r>
      <w:fldChar w:fldCharType="end"/>
    </w:r>
  </w:p>
  <w:p w14:paraId="12E366D8">
    <w:pPr>
      <w:pStyle w:val="35"/>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61B11">
    <w:pPr>
      <w:pStyle w:val="3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819AE">
                          <w:pPr>
                            <w:pStyle w:val="3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5819AE">
                    <w:pPr>
                      <w:pStyle w:val="3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82388">
    <w:pPr>
      <w:pStyle w:val="3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C1CBC">
                          <w:pPr>
                            <w:pStyle w:val="3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33C1CBC">
                    <w:pPr>
                      <w:pStyle w:val="3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94D6A">
    <w:pPr>
      <w:pStyle w:val="35"/>
      <w:rPr>
        <w:rStyle w:val="56"/>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DF84C">
                          <w:pPr>
                            <w:pStyle w:val="3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0DF84C">
                    <w:pPr>
                      <w:pStyle w:val="35"/>
                    </w:pPr>
                    <w:r>
                      <w:fldChar w:fldCharType="begin"/>
                    </w:r>
                    <w:r>
                      <w:instrText xml:space="preserve"> PAGE  \* MERGEFORMAT </w:instrText>
                    </w:r>
                    <w:r>
                      <w:fldChar w:fldCharType="separate"/>
                    </w:r>
                    <w:r>
                      <w:t>59</w:t>
                    </w:r>
                    <w:r>
                      <w:fldChar w:fldCharType="end"/>
                    </w:r>
                  </w:p>
                </w:txbxContent>
              </v:textbox>
            </v:shape>
          </w:pict>
        </mc:Fallback>
      </mc:AlternateContent>
    </w:r>
  </w:p>
  <w:p w14:paraId="65D28683">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85388">
    <w:pPr>
      <w:pStyle w:val="3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2C72">
    <w:pPr>
      <w:pStyle w:val="3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2172">
    <w:pPr>
      <w:pStyle w:val="3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42E21">
    <w:pPr>
      <w:pStyle w:val="3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05557">
    <w:pPr>
      <w:pStyle w:val="3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F77BF"/>
    <w:multiLevelType w:val="singleLevel"/>
    <w:tmpl w:val="873F77BF"/>
    <w:lvl w:ilvl="0" w:tentative="0">
      <w:start w:val="1"/>
      <w:numFmt w:val="chineseCounting"/>
      <w:pStyle w:val="224"/>
      <w:suff w:val="nothing"/>
      <w:lvlText w:val="%1、"/>
      <w:lvlJc w:val="left"/>
      <w:rPr>
        <w:rFonts w:hint="eastAsia"/>
      </w:rPr>
    </w:lvl>
  </w:abstractNum>
  <w:abstractNum w:abstractNumId="1">
    <w:nsid w:val="D4BFACA8"/>
    <w:multiLevelType w:val="singleLevel"/>
    <w:tmpl w:val="D4BFACA8"/>
    <w:lvl w:ilvl="0" w:tentative="0">
      <w:start w:val="2"/>
      <w:numFmt w:val="decimal"/>
      <w:suff w:val="nothing"/>
      <w:lvlText w:val="%1、"/>
      <w:lvlJc w:val="left"/>
    </w:lvl>
  </w:abstractNum>
  <w:abstractNum w:abstractNumId="2">
    <w:nsid w:val="00000010"/>
    <w:multiLevelType w:val="multilevel"/>
    <w:tmpl w:val="00000010"/>
    <w:lvl w:ilvl="0" w:tentative="0">
      <w:start w:val="1"/>
      <w:numFmt w:val="chineseCountingThousand"/>
      <w:lvlText w:val="第%1章 "/>
      <w:lvlJc w:val="left"/>
      <w:pPr>
        <w:tabs>
          <w:tab w:val="left" w:pos="420"/>
        </w:tabs>
        <w:ind w:left="420" w:hanging="420"/>
      </w:pPr>
      <w:rPr>
        <w:rFonts w:hint="eastAsia"/>
      </w:rPr>
    </w:lvl>
    <w:lvl w:ilvl="1" w:tentative="0">
      <w:start w:val="1"/>
      <w:numFmt w:val="chineseCountingThousand"/>
      <w:pStyle w:val="125"/>
      <w:lvlText w:val="第%2节"/>
      <w:lvlJc w:val="left"/>
      <w:pPr>
        <w:tabs>
          <w:tab w:val="left" w:pos="2315"/>
        </w:tabs>
        <w:ind w:left="2315" w:hanging="575"/>
      </w:pPr>
      <w:rPr>
        <w:rFonts w:hint="eastAsia"/>
      </w:rPr>
    </w:lvl>
    <w:lvl w:ilvl="2" w:tentative="0">
      <w:start w:val="1"/>
      <w:numFmt w:val="chineseCounting"/>
      <w:lvlText w:val="%3、"/>
      <w:lvlJc w:val="left"/>
      <w:pPr>
        <w:tabs>
          <w:tab w:val="left" w:pos="1020"/>
        </w:tabs>
        <w:ind w:left="1020" w:hanging="720"/>
      </w:pPr>
      <w:rPr>
        <w:rFonts w:hint="eastAsia" w:ascii="宋体" w:hAnsi="宋体" w:eastAsia="宋体"/>
      </w:rPr>
    </w:lvl>
    <w:lvl w:ilvl="3" w:tentative="0">
      <w:start w:val="1"/>
      <w:numFmt w:val="decimal"/>
      <w:lvlText w:val="%4"/>
      <w:lvlJc w:val="left"/>
      <w:pPr>
        <w:tabs>
          <w:tab w:val="left" w:pos="2604"/>
        </w:tabs>
        <w:ind w:left="2604" w:hanging="864"/>
      </w:pPr>
      <w:rPr>
        <w:rFonts w:hint="eastAsia" w:ascii="宋体" w:hAnsi="宋体" w:eastAsia="宋体"/>
      </w:rPr>
    </w:lvl>
    <w:lvl w:ilvl="4" w:tentative="0">
      <w:start w:val="1"/>
      <w:numFmt w:val="decimal"/>
      <w:lvlText w:val="%3.%4.%5"/>
      <w:lvlJc w:val="left"/>
      <w:pPr>
        <w:tabs>
          <w:tab w:val="left" w:pos="1008"/>
        </w:tabs>
        <w:ind w:left="1008" w:hanging="1008"/>
      </w:pPr>
      <w:rPr>
        <w:rFonts w:hint="eastAsia"/>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abstractNum w:abstractNumId="3">
    <w:nsid w:val="1B7B8D6C"/>
    <w:multiLevelType w:val="singleLevel"/>
    <w:tmpl w:val="1B7B8D6C"/>
    <w:lvl w:ilvl="0" w:tentative="0">
      <w:start w:val="23"/>
      <w:numFmt w:val="decimal"/>
      <w:pStyle w:val="199"/>
      <w:lvlText w:val="%1."/>
      <w:lvlJc w:val="left"/>
      <w:pPr>
        <w:tabs>
          <w:tab w:val="left" w:pos="312"/>
        </w:tabs>
      </w:pPr>
    </w:lvl>
  </w:abstractNum>
  <w:abstractNum w:abstractNumId="4">
    <w:nsid w:val="1FB509F3"/>
    <w:multiLevelType w:val="multilevel"/>
    <w:tmpl w:val="1FB509F3"/>
    <w:lvl w:ilvl="0" w:tentative="0">
      <w:start w:val="1"/>
      <w:numFmt w:val="decimal"/>
      <w:pStyle w:val="202"/>
      <w:lvlText w:val="%1、"/>
      <w:lvlJc w:val="left"/>
      <w:pPr>
        <w:tabs>
          <w:tab w:val="left" w:pos="306"/>
        </w:tabs>
        <w:ind w:left="306" w:hanging="360"/>
      </w:pPr>
      <w:rPr>
        <w:rFonts w:hint="eastAsia"/>
      </w:rPr>
    </w:lvl>
    <w:lvl w:ilvl="1" w:tentative="0">
      <w:start w:val="1"/>
      <w:numFmt w:val="lowerLetter"/>
      <w:lvlText w:val="%2)"/>
      <w:lvlJc w:val="left"/>
      <w:pPr>
        <w:tabs>
          <w:tab w:val="left" w:pos="366"/>
        </w:tabs>
        <w:ind w:left="366" w:hanging="420"/>
      </w:pPr>
    </w:lvl>
    <w:lvl w:ilvl="2" w:tentative="0">
      <w:start w:val="1"/>
      <w:numFmt w:val="lowerRoman"/>
      <w:lvlText w:val="%3."/>
      <w:lvlJc w:val="right"/>
      <w:pPr>
        <w:tabs>
          <w:tab w:val="left" w:pos="786"/>
        </w:tabs>
        <w:ind w:left="786" w:hanging="420"/>
      </w:pPr>
    </w:lvl>
    <w:lvl w:ilvl="3" w:tentative="0">
      <w:start w:val="1"/>
      <w:numFmt w:val="decimal"/>
      <w:lvlText w:val="%4."/>
      <w:lvlJc w:val="left"/>
      <w:pPr>
        <w:tabs>
          <w:tab w:val="left" w:pos="1206"/>
        </w:tabs>
        <w:ind w:left="1206" w:hanging="420"/>
      </w:pPr>
    </w:lvl>
    <w:lvl w:ilvl="4" w:tentative="0">
      <w:start w:val="1"/>
      <w:numFmt w:val="lowerLetter"/>
      <w:lvlText w:val="%5)"/>
      <w:lvlJc w:val="left"/>
      <w:pPr>
        <w:tabs>
          <w:tab w:val="left" w:pos="1626"/>
        </w:tabs>
        <w:ind w:left="1626" w:hanging="420"/>
      </w:pPr>
    </w:lvl>
    <w:lvl w:ilvl="5" w:tentative="0">
      <w:start w:val="1"/>
      <w:numFmt w:val="lowerRoman"/>
      <w:lvlText w:val="%6."/>
      <w:lvlJc w:val="right"/>
      <w:pPr>
        <w:tabs>
          <w:tab w:val="left" w:pos="2046"/>
        </w:tabs>
        <w:ind w:left="2046" w:hanging="420"/>
      </w:pPr>
    </w:lvl>
    <w:lvl w:ilvl="6" w:tentative="0">
      <w:start w:val="1"/>
      <w:numFmt w:val="decimal"/>
      <w:lvlText w:val="%7."/>
      <w:lvlJc w:val="left"/>
      <w:pPr>
        <w:tabs>
          <w:tab w:val="left" w:pos="2466"/>
        </w:tabs>
        <w:ind w:left="2466" w:hanging="420"/>
      </w:pPr>
    </w:lvl>
    <w:lvl w:ilvl="7" w:tentative="0">
      <w:start w:val="1"/>
      <w:numFmt w:val="lowerLetter"/>
      <w:lvlText w:val="%8)"/>
      <w:lvlJc w:val="left"/>
      <w:pPr>
        <w:tabs>
          <w:tab w:val="left" w:pos="2886"/>
        </w:tabs>
        <w:ind w:left="2886" w:hanging="420"/>
      </w:pPr>
    </w:lvl>
    <w:lvl w:ilvl="8" w:tentative="0">
      <w:start w:val="1"/>
      <w:numFmt w:val="lowerRoman"/>
      <w:lvlText w:val="%9."/>
      <w:lvlJc w:val="right"/>
      <w:pPr>
        <w:tabs>
          <w:tab w:val="left" w:pos="3306"/>
        </w:tabs>
        <w:ind w:left="3306" w:hanging="420"/>
      </w:pPr>
    </w:lvl>
  </w:abstractNum>
  <w:abstractNum w:abstractNumId="5">
    <w:nsid w:val="550FCE05"/>
    <w:multiLevelType w:val="singleLevel"/>
    <w:tmpl w:val="550FCE05"/>
    <w:lvl w:ilvl="0" w:tentative="0">
      <w:start w:val="1"/>
      <w:numFmt w:val="chineseCounting"/>
      <w:pStyle w:val="183"/>
      <w:suff w:val="nothing"/>
      <w:lvlText w:val="%1、"/>
      <w:lvlJc w:val="left"/>
    </w:lvl>
  </w:abstractNum>
  <w:abstractNum w:abstractNumId="6">
    <w:nsid w:val="782E540B"/>
    <w:multiLevelType w:val="multilevel"/>
    <w:tmpl w:val="782E540B"/>
    <w:lvl w:ilvl="0" w:tentative="0">
      <w:start w:val="5"/>
      <w:numFmt w:val="japaneseCounting"/>
      <w:pStyle w:val="4"/>
      <w:lvlText w:val="第%1章、"/>
      <w:lvlJc w:val="left"/>
      <w:pPr>
        <w:tabs>
          <w:tab w:val="left" w:pos="5220"/>
        </w:tabs>
        <w:ind w:left="4530" w:hanging="1110"/>
      </w:pPr>
      <w:rPr>
        <w:rFonts w:hint="eastAsia"/>
      </w:rPr>
    </w:lvl>
    <w:lvl w:ilvl="1" w:tentative="0">
      <w:start w:val="1"/>
      <w:numFmt w:val="decimal"/>
      <w:lvlText w:val="%2."/>
      <w:lvlJc w:val="left"/>
      <w:pPr>
        <w:tabs>
          <w:tab w:val="left" w:pos="4200"/>
        </w:tabs>
        <w:ind w:left="4200" w:hanging="360"/>
      </w:pPr>
      <w:rPr>
        <w:rFonts w:hint="eastAsia"/>
      </w:rPr>
    </w:lvl>
    <w:lvl w:ilvl="2" w:tentative="0">
      <w:start w:val="1"/>
      <w:numFmt w:val="upperLetter"/>
      <w:lvlText w:val="%3."/>
      <w:lvlJc w:val="left"/>
      <w:pPr>
        <w:tabs>
          <w:tab w:val="left" w:pos="4620"/>
        </w:tabs>
        <w:ind w:left="4620" w:hanging="360"/>
      </w:pPr>
      <w:rPr>
        <w:rFonts w:hint="eastAsia"/>
      </w:rPr>
    </w:lvl>
    <w:lvl w:ilvl="3" w:tentative="0">
      <w:start w:val="1"/>
      <w:numFmt w:val="japaneseCounting"/>
      <w:lvlText w:val="%4、"/>
      <w:lvlJc w:val="left"/>
      <w:pPr>
        <w:tabs>
          <w:tab w:val="left" w:pos="5400"/>
        </w:tabs>
        <w:ind w:left="5400" w:hanging="720"/>
      </w:pPr>
      <w:rPr>
        <w:rFonts w:hint="eastAsia"/>
      </w:rPr>
    </w:lvl>
    <w:lvl w:ilvl="4" w:tentative="0">
      <w:start w:val="1"/>
      <w:numFmt w:val="decimal"/>
      <w:pStyle w:val="227"/>
      <w:lvlText w:val="%5."/>
      <w:lvlJc w:val="left"/>
      <w:pPr>
        <w:tabs>
          <w:tab w:val="left" w:pos="5520"/>
        </w:tabs>
        <w:ind w:left="5520" w:hanging="420"/>
      </w:pPr>
      <w:rPr>
        <w:rFonts w:hint="eastAsia"/>
      </w:rPr>
    </w:lvl>
    <w:lvl w:ilvl="5" w:tentative="0">
      <w:start w:val="1"/>
      <w:numFmt w:val="lowerRoman"/>
      <w:lvlText w:val="%6."/>
      <w:lvlJc w:val="right"/>
      <w:pPr>
        <w:tabs>
          <w:tab w:val="left" w:pos="5940"/>
        </w:tabs>
        <w:ind w:left="5940" w:hanging="420"/>
      </w:pPr>
    </w:lvl>
    <w:lvl w:ilvl="6" w:tentative="0">
      <w:start w:val="1"/>
      <w:numFmt w:val="decimal"/>
      <w:lvlText w:val="%7."/>
      <w:lvlJc w:val="left"/>
      <w:pPr>
        <w:tabs>
          <w:tab w:val="left" w:pos="6360"/>
        </w:tabs>
        <w:ind w:left="6360" w:hanging="420"/>
      </w:pPr>
    </w:lvl>
    <w:lvl w:ilvl="7" w:tentative="0">
      <w:start w:val="1"/>
      <w:numFmt w:val="lowerLetter"/>
      <w:lvlText w:val="%8)"/>
      <w:lvlJc w:val="left"/>
      <w:pPr>
        <w:tabs>
          <w:tab w:val="left" w:pos="6780"/>
        </w:tabs>
        <w:ind w:left="6780" w:hanging="420"/>
      </w:pPr>
    </w:lvl>
    <w:lvl w:ilvl="8" w:tentative="0">
      <w:start w:val="1"/>
      <w:numFmt w:val="lowerRoman"/>
      <w:lvlText w:val="%9."/>
      <w:lvlJc w:val="right"/>
      <w:pPr>
        <w:tabs>
          <w:tab w:val="left" w:pos="7200"/>
        </w:tabs>
        <w:ind w:left="7200" w:hanging="420"/>
      </w:p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夏琳很慢热。">
    <w15:presenceInfo w15:providerId="WPS Office" w15:userId="2424079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trackRevisions w:val="1"/>
  <w:documentProtection w:enforcement="0"/>
  <w:defaultTabStop w:val="105"/>
  <w:drawingGridHorizontalSpacing w:val="210"/>
  <w:drawingGridVerticalSpacing w:val="999999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NmRiZjUyN2YwMjA1OTk2YjZhMjIxYzdlZDI5MGMifQ=="/>
  </w:docVars>
  <w:rsids>
    <w:rsidRoot w:val="00FA0D8B"/>
    <w:rsid w:val="000000AF"/>
    <w:rsid w:val="000000BA"/>
    <w:rsid w:val="00000F50"/>
    <w:rsid w:val="00001216"/>
    <w:rsid w:val="00001606"/>
    <w:rsid w:val="0000193E"/>
    <w:rsid w:val="00001DAE"/>
    <w:rsid w:val="00002A14"/>
    <w:rsid w:val="00002C6C"/>
    <w:rsid w:val="00003CCD"/>
    <w:rsid w:val="0000405A"/>
    <w:rsid w:val="00004839"/>
    <w:rsid w:val="000077D5"/>
    <w:rsid w:val="000104ED"/>
    <w:rsid w:val="00010578"/>
    <w:rsid w:val="00010AF6"/>
    <w:rsid w:val="000122EE"/>
    <w:rsid w:val="00012543"/>
    <w:rsid w:val="00012BF8"/>
    <w:rsid w:val="00013342"/>
    <w:rsid w:val="000133BD"/>
    <w:rsid w:val="000139A2"/>
    <w:rsid w:val="00014905"/>
    <w:rsid w:val="00014BB2"/>
    <w:rsid w:val="00015AB1"/>
    <w:rsid w:val="00015F32"/>
    <w:rsid w:val="00015FE6"/>
    <w:rsid w:val="00016CB1"/>
    <w:rsid w:val="00017F0F"/>
    <w:rsid w:val="00017FB5"/>
    <w:rsid w:val="0002067C"/>
    <w:rsid w:val="00021226"/>
    <w:rsid w:val="000221FC"/>
    <w:rsid w:val="0002249C"/>
    <w:rsid w:val="0002271D"/>
    <w:rsid w:val="00022B81"/>
    <w:rsid w:val="00022BDA"/>
    <w:rsid w:val="000233C1"/>
    <w:rsid w:val="00023EB4"/>
    <w:rsid w:val="00024077"/>
    <w:rsid w:val="000242DA"/>
    <w:rsid w:val="00024BF5"/>
    <w:rsid w:val="00026B88"/>
    <w:rsid w:val="000272B7"/>
    <w:rsid w:val="0002755C"/>
    <w:rsid w:val="00027570"/>
    <w:rsid w:val="00030EEF"/>
    <w:rsid w:val="00031F55"/>
    <w:rsid w:val="0003264A"/>
    <w:rsid w:val="000326F8"/>
    <w:rsid w:val="00033A5F"/>
    <w:rsid w:val="00034764"/>
    <w:rsid w:val="00035813"/>
    <w:rsid w:val="00035DC2"/>
    <w:rsid w:val="000362DF"/>
    <w:rsid w:val="00036A8F"/>
    <w:rsid w:val="00036FDF"/>
    <w:rsid w:val="0003700C"/>
    <w:rsid w:val="0003700E"/>
    <w:rsid w:val="00037C5C"/>
    <w:rsid w:val="00040690"/>
    <w:rsid w:val="00041230"/>
    <w:rsid w:val="0004161F"/>
    <w:rsid w:val="0004341C"/>
    <w:rsid w:val="00043802"/>
    <w:rsid w:val="00043AC9"/>
    <w:rsid w:val="00043C68"/>
    <w:rsid w:val="00043DA3"/>
    <w:rsid w:val="0004411A"/>
    <w:rsid w:val="000445F2"/>
    <w:rsid w:val="00044E7E"/>
    <w:rsid w:val="00045532"/>
    <w:rsid w:val="00045A92"/>
    <w:rsid w:val="000468FF"/>
    <w:rsid w:val="00046CC7"/>
    <w:rsid w:val="00047994"/>
    <w:rsid w:val="00050113"/>
    <w:rsid w:val="00050FB8"/>
    <w:rsid w:val="000518F5"/>
    <w:rsid w:val="0005242D"/>
    <w:rsid w:val="0005273B"/>
    <w:rsid w:val="00057ACA"/>
    <w:rsid w:val="0006137B"/>
    <w:rsid w:val="00061DBF"/>
    <w:rsid w:val="000626D9"/>
    <w:rsid w:val="00062964"/>
    <w:rsid w:val="00062E16"/>
    <w:rsid w:val="00063D93"/>
    <w:rsid w:val="00064006"/>
    <w:rsid w:val="00064D9B"/>
    <w:rsid w:val="00064FDD"/>
    <w:rsid w:val="00065CA4"/>
    <w:rsid w:val="00065EB4"/>
    <w:rsid w:val="00066D93"/>
    <w:rsid w:val="000673E9"/>
    <w:rsid w:val="0007108A"/>
    <w:rsid w:val="0007153F"/>
    <w:rsid w:val="0007200A"/>
    <w:rsid w:val="00073345"/>
    <w:rsid w:val="00073C6D"/>
    <w:rsid w:val="000757BD"/>
    <w:rsid w:val="000761E0"/>
    <w:rsid w:val="00076BC5"/>
    <w:rsid w:val="0007799F"/>
    <w:rsid w:val="000779EF"/>
    <w:rsid w:val="00077CB7"/>
    <w:rsid w:val="00077CE7"/>
    <w:rsid w:val="00080377"/>
    <w:rsid w:val="0008058A"/>
    <w:rsid w:val="0008071B"/>
    <w:rsid w:val="00080B0D"/>
    <w:rsid w:val="000817CD"/>
    <w:rsid w:val="00082C5A"/>
    <w:rsid w:val="00084FB7"/>
    <w:rsid w:val="0008585C"/>
    <w:rsid w:val="00085A10"/>
    <w:rsid w:val="0008722D"/>
    <w:rsid w:val="0009074D"/>
    <w:rsid w:val="000912A0"/>
    <w:rsid w:val="0009265E"/>
    <w:rsid w:val="00092897"/>
    <w:rsid w:val="00093B89"/>
    <w:rsid w:val="00093D3A"/>
    <w:rsid w:val="00093F7A"/>
    <w:rsid w:val="000948B9"/>
    <w:rsid w:val="00094967"/>
    <w:rsid w:val="00095092"/>
    <w:rsid w:val="00095F07"/>
    <w:rsid w:val="00096040"/>
    <w:rsid w:val="0009607E"/>
    <w:rsid w:val="00096517"/>
    <w:rsid w:val="00096CC6"/>
    <w:rsid w:val="00097D3B"/>
    <w:rsid w:val="000A0211"/>
    <w:rsid w:val="000A06C0"/>
    <w:rsid w:val="000A10B0"/>
    <w:rsid w:val="000A1A36"/>
    <w:rsid w:val="000A1EDE"/>
    <w:rsid w:val="000A341C"/>
    <w:rsid w:val="000A378D"/>
    <w:rsid w:val="000A41B8"/>
    <w:rsid w:val="000A5146"/>
    <w:rsid w:val="000A54F3"/>
    <w:rsid w:val="000A56B7"/>
    <w:rsid w:val="000A5922"/>
    <w:rsid w:val="000A5FDD"/>
    <w:rsid w:val="000A6553"/>
    <w:rsid w:val="000A7694"/>
    <w:rsid w:val="000B0946"/>
    <w:rsid w:val="000B10D9"/>
    <w:rsid w:val="000B1F7A"/>
    <w:rsid w:val="000B2C3D"/>
    <w:rsid w:val="000B35E3"/>
    <w:rsid w:val="000B38F1"/>
    <w:rsid w:val="000B3922"/>
    <w:rsid w:val="000B403B"/>
    <w:rsid w:val="000B5150"/>
    <w:rsid w:val="000B5C7D"/>
    <w:rsid w:val="000B69B9"/>
    <w:rsid w:val="000B6A1A"/>
    <w:rsid w:val="000B7503"/>
    <w:rsid w:val="000C08CD"/>
    <w:rsid w:val="000C0CF8"/>
    <w:rsid w:val="000C0F71"/>
    <w:rsid w:val="000C2327"/>
    <w:rsid w:val="000C34DE"/>
    <w:rsid w:val="000C388D"/>
    <w:rsid w:val="000C3912"/>
    <w:rsid w:val="000C3AA4"/>
    <w:rsid w:val="000C443E"/>
    <w:rsid w:val="000C560A"/>
    <w:rsid w:val="000C7587"/>
    <w:rsid w:val="000C7931"/>
    <w:rsid w:val="000C7B1E"/>
    <w:rsid w:val="000C7DF3"/>
    <w:rsid w:val="000D05A5"/>
    <w:rsid w:val="000D26A0"/>
    <w:rsid w:val="000D26A7"/>
    <w:rsid w:val="000D285E"/>
    <w:rsid w:val="000D3F27"/>
    <w:rsid w:val="000D469F"/>
    <w:rsid w:val="000D47F6"/>
    <w:rsid w:val="000D4ADC"/>
    <w:rsid w:val="000D56AD"/>
    <w:rsid w:val="000D5859"/>
    <w:rsid w:val="000D5BA0"/>
    <w:rsid w:val="000D5C1D"/>
    <w:rsid w:val="000D6FC6"/>
    <w:rsid w:val="000D756C"/>
    <w:rsid w:val="000E0DB3"/>
    <w:rsid w:val="000E14DD"/>
    <w:rsid w:val="000E1AE4"/>
    <w:rsid w:val="000E27B1"/>
    <w:rsid w:val="000E27ED"/>
    <w:rsid w:val="000E33F9"/>
    <w:rsid w:val="000E36F1"/>
    <w:rsid w:val="000E379F"/>
    <w:rsid w:val="000E3CCF"/>
    <w:rsid w:val="000E3E8B"/>
    <w:rsid w:val="000E3F73"/>
    <w:rsid w:val="000E4EEF"/>
    <w:rsid w:val="000E72F5"/>
    <w:rsid w:val="000E780A"/>
    <w:rsid w:val="000F1815"/>
    <w:rsid w:val="000F2AF7"/>
    <w:rsid w:val="000F2DAE"/>
    <w:rsid w:val="000F31B5"/>
    <w:rsid w:val="000F3519"/>
    <w:rsid w:val="000F3C2D"/>
    <w:rsid w:val="000F3D84"/>
    <w:rsid w:val="000F4AB6"/>
    <w:rsid w:val="000F55EC"/>
    <w:rsid w:val="000F656C"/>
    <w:rsid w:val="000F6BA7"/>
    <w:rsid w:val="000F6DAE"/>
    <w:rsid w:val="000F6E5A"/>
    <w:rsid w:val="000F7322"/>
    <w:rsid w:val="000F74BF"/>
    <w:rsid w:val="000F775F"/>
    <w:rsid w:val="00100E28"/>
    <w:rsid w:val="0010132C"/>
    <w:rsid w:val="001015C9"/>
    <w:rsid w:val="00102D0A"/>
    <w:rsid w:val="00103851"/>
    <w:rsid w:val="00103B6D"/>
    <w:rsid w:val="00104108"/>
    <w:rsid w:val="001046D1"/>
    <w:rsid w:val="00105223"/>
    <w:rsid w:val="001054E0"/>
    <w:rsid w:val="00105BC1"/>
    <w:rsid w:val="001064BC"/>
    <w:rsid w:val="00110AD8"/>
    <w:rsid w:val="001110F6"/>
    <w:rsid w:val="00111298"/>
    <w:rsid w:val="0011166E"/>
    <w:rsid w:val="00111F20"/>
    <w:rsid w:val="00112522"/>
    <w:rsid w:val="00112570"/>
    <w:rsid w:val="00112F5F"/>
    <w:rsid w:val="001136EF"/>
    <w:rsid w:val="00113799"/>
    <w:rsid w:val="00113B05"/>
    <w:rsid w:val="0011402A"/>
    <w:rsid w:val="0011446E"/>
    <w:rsid w:val="00114C53"/>
    <w:rsid w:val="00115757"/>
    <w:rsid w:val="00115B0A"/>
    <w:rsid w:val="00115F64"/>
    <w:rsid w:val="0011637E"/>
    <w:rsid w:val="0011657E"/>
    <w:rsid w:val="0011716C"/>
    <w:rsid w:val="001178FD"/>
    <w:rsid w:val="00117FC4"/>
    <w:rsid w:val="00121E46"/>
    <w:rsid w:val="00122459"/>
    <w:rsid w:val="00122553"/>
    <w:rsid w:val="001225F6"/>
    <w:rsid w:val="00125573"/>
    <w:rsid w:val="0012613F"/>
    <w:rsid w:val="0012684E"/>
    <w:rsid w:val="00126FCD"/>
    <w:rsid w:val="001277D6"/>
    <w:rsid w:val="001300F8"/>
    <w:rsid w:val="00131858"/>
    <w:rsid w:val="00131A2B"/>
    <w:rsid w:val="00131E72"/>
    <w:rsid w:val="00131EF0"/>
    <w:rsid w:val="00132569"/>
    <w:rsid w:val="00132CED"/>
    <w:rsid w:val="00132EB0"/>
    <w:rsid w:val="00133787"/>
    <w:rsid w:val="001348A4"/>
    <w:rsid w:val="00134EB2"/>
    <w:rsid w:val="0013538B"/>
    <w:rsid w:val="00135792"/>
    <w:rsid w:val="00136849"/>
    <w:rsid w:val="00136C79"/>
    <w:rsid w:val="0013702B"/>
    <w:rsid w:val="00137A6F"/>
    <w:rsid w:val="00137DE5"/>
    <w:rsid w:val="00137E45"/>
    <w:rsid w:val="00137FEF"/>
    <w:rsid w:val="00142488"/>
    <w:rsid w:val="00142741"/>
    <w:rsid w:val="00142FF0"/>
    <w:rsid w:val="00143A4A"/>
    <w:rsid w:val="00144568"/>
    <w:rsid w:val="00144601"/>
    <w:rsid w:val="0014586C"/>
    <w:rsid w:val="00145B32"/>
    <w:rsid w:val="00146102"/>
    <w:rsid w:val="001462C6"/>
    <w:rsid w:val="00146FE2"/>
    <w:rsid w:val="00147F0A"/>
    <w:rsid w:val="00150629"/>
    <w:rsid w:val="00151573"/>
    <w:rsid w:val="001537DB"/>
    <w:rsid w:val="00153F7C"/>
    <w:rsid w:val="00154374"/>
    <w:rsid w:val="001546EA"/>
    <w:rsid w:val="00154E29"/>
    <w:rsid w:val="001555F6"/>
    <w:rsid w:val="00155F99"/>
    <w:rsid w:val="00156D43"/>
    <w:rsid w:val="0015733E"/>
    <w:rsid w:val="00157B67"/>
    <w:rsid w:val="00157DFC"/>
    <w:rsid w:val="0016046B"/>
    <w:rsid w:val="00161284"/>
    <w:rsid w:val="00163476"/>
    <w:rsid w:val="0016376A"/>
    <w:rsid w:val="00164253"/>
    <w:rsid w:val="0016444B"/>
    <w:rsid w:val="001644DF"/>
    <w:rsid w:val="00164D33"/>
    <w:rsid w:val="00165BFC"/>
    <w:rsid w:val="00165CDC"/>
    <w:rsid w:val="00165D22"/>
    <w:rsid w:val="00167047"/>
    <w:rsid w:val="001704BB"/>
    <w:rsid w:val="001708ED"/>
    <w:rsid w:val="001720A7"/>
    <w:rsid w:val="001734D5"/>
    <w:rsid w:val="00173852"/>
    <w:rsid w:val="00175AFA"/>
    <w:rsid w:val="001764FD"/>
    <w:rsid w:val="00176DD7"/>
    <w:rsid w:val="00176EFC"/>
    <w:rsid w:val="00177632"/>
    <w:rsid w:val="00177A84"/>
    <w:rsid w:val="00177D27"/>
    <w:rsid w:val="00181294"/>
    <w:rsid w:val="00182982"/>
    <w:rsid w:val="00182EC1"/>
    <w:rsid w:val="001849AE"/>
    <w:rsid w:val="00185107"/>
    <w:rsid w:val="0018527D"/>
    <w:rsid w:val="00186896"/>
    <w:rsid w:val="00190741"/>
    <w:rsid w:val="0019092D"/>
    <w:rsid w:val="00191864"/>
    <w:rsid w:val="00191AF8"/>
    <w:rsid w:val="00193C21"/>
    <w:rsid w:val="00195692"/>
    <w:rsid w:val="00196937"/>
    <w:rsid w:val="001A01EF"/>
    <w:rsid w:val="001A1437"/>
    <w:rsid w:val="001A1841"/>
    <w:rsid w:val="001A24CB"/>
    <w:rsid w:val="001A259C"/>
    <w:rsid w:val="001A391D"/>
    <w:rsid w:val="001A519D"/>
    <w:rsid w:val="001A51E0"/>
    <w:rsid w:val="001A6B30"/>
    <w:rsid w:val="001A6C6F"/>
    <w:rsid w:val="001A6D37"/>
    <w:rsid w:val="001A6EDB"/>
    <w:rsid w:val="001A73CC"/>
    <w:rsid w:val="001B0770"/>
    <w:rsid w:val="001B111D"/>
    <w:rsid w:val="001B179B"/>
    <w:rsid w:val="001B28AB"/>
    <w:rsid w:val="001B3FF3"/>
    <w:rsid w:val="001B4DD0"/>
    <w:rsid w:val="001B69FC"/>
    <w:rsid w:val="001B6E66"/>
    <w:rsid w:val="001B72A9"/>
    <w:rsid w:val="001B78A4"/>
    <w:rsid w:val="001B7F74"/>
    <w:rsid w:val="001C00BC"/>
    <w:rsid w:val="001C0516"/>
    <w:rsid w:val="001C0823"/>
    <w:rsid w:val="001C0EE6"/>
    <w:rsid w:val="001C180F"/>
    <w:rsid w:val="001C18C7"/>
    <w:rsid w:val="001C2601"/>
    <w:rsid w:val="001C3FD9"/>
    <w:rsid w:val="001C47FC"/>
    <w:rsid w:val="001C4AED"/>
    <w:rsid w:val="001C5A87"/>
    <w:rsid w:val="001C682F"/>
    <w:rsid w:val="001C6AF4"/>
    <w:rsid w:val="001C781A"/>
    <w:rsid w:val="001D21A5"/>
    <w:rsid w:val="001D21EB"/>
    <w:rsid w:val="001D286E"/>
    <w:rsid w:val="001D2ED5"/>
    <w:rsid w:val="001D39A4"/>
    <w:rsid w:val="001D4324"/>
    <w:rsid w:val="001D5A71"/>
    <w:rsid w:val="001D6655"/>
    <w:rsid w:val="001D6A6A"/>
    <w:rsid w:val="001D7447"/>
    <w:rsid w:val="001D76B2"/>
    <w:rsid w:val="001E02AB"/>
    <w:rsid w:val="001E0EF6"/>
    <w:rsid w:val="001E1520"/>
    <w:rsid w:val="001E1A0E"/>
    <w:rsid w:val="001E39CE"/>
    <w:rsid w:val="001E3F28"/>
    <w:rsid w:val="001E4183"/>
    <w:rsid w:val="001E43D5"/>
    <w:rsid w:val="001E53E6"/>
    <w:rsid w:val="001E5551"/>
    <w:rsid w:val="001E6E63"/>
    <w:rsid w:val="001E7A58"/>
    <w:rsid w:val="001E7B9E"/>
    <w:rsid w:val="001F0EC1"/>
    <w:rsid w:val="001F1EBB"/>
    <w:rsid w:val="001F20BA"/>
    <w:rsid w:val="001F2923"/>
    <w:rsid w:val="001F2FB7"/>
    <w:rsid w:val="001F4278"/>
    <w:rsid w:val="001F485A"/>
    <w:rsid w:val="001F53C1"/>
    <w:rsid w:val="001F5AA7"/>
    <w:rsid w:val="001F601F"/>
    <w:rsid w:val="001F6307"/>
    <w:rsid w:val="001F6AB3"/>
    <w:rsid w:val="001F718B"/>
    <w:rsid w:val="001F7487"/>
    <w:rsid w:val="002018A6"/>
    <w:rsid w:val="00202450"/>
    <w:rsid w:val="0020311F"/>
    <w:rsid w:val="00204BE8"/>
    <w:rsid w:val="00204C37"/>
    <w:rsid w:val="00205988"/>
    <w:rsid w:val="002064DE"/>
    <w:rsid w:val="00206C9B"/>
    <w:rsid w:val="00207B03"/>
    <w:rsid w:val="002100B0"/>
    <w:rsid w:val="00210354"/>
    <w:rsid w:val="002104E8"/>
    <w:rsid w:val="00210F31"/>
    <w:rsid w:val="002111AB"/>
    <w:rsid w:val="002114A9"/>
    <w:rsid w:val="002128BE"/>
    <w:rsid w:val="002129EA"/>
    <w:rsid w:val="002134B0"/>
    <w:rsid w:val="002138DE"/>
    <w:rsid w:val="00213FCD"/>
    <w:rsid w:val="002145C7"/>
    <w:rsid w:val="002149B1"/>
    <w:rsid w:val="00215345"/>
    <w:rsid w:val="0021616C"/>
    <w:rsid w:val="00217561"/>
    <w:rsid w:val="00217CAE"/>
    <w:rsid w:val="00217DCF"/>
    <w:rsid w:val="00220613"/>
    <w:rsid w:val="00220F47"/>
    <w:rsid w:val="00221374"/>
    <w:rsid w:val="00222CCC"/>
    <w:rsid w:val="00223877"/>
    <w:rsid w:val="002242C8"/>
    <w:rsid w:val="00224582"/>
    <w:rsid w:val="00224D0E"/>
    <w:rsid w:val="002251BE"/>
    <w:rsid w:val="002253D6"/>
    <w:rsid w:val="00225EA3"/>
    <w:rsid w:val="00226272"/>
    <w:rsid w:val="002265CC"/>
    <w:rsid w:val="002269FC"/>
    <w:rsid w:val="00226B1D"/>
    <w:rsid w:val="00226F4A"/>
    <w:rsid w:val="00227100"/>
    <w:rsid w:val="00227B99"/>
    <w:rsid w:val="0023087D"/>
    <w:rsid w:val="00230D7F"/>
    <w:rsid w:val="00231452"/>
    <w:rsid w:val="002314CB"/>
    <w:rsid w:val="00231D12"/>
    <w:rsid w:val="00232EE6"/>
    <w:rsid w:val="00233BDD"/>
    <w:rsid w:val="00233C15"/>
    <w:rsid w:val="00233DFA"/>
    <w:rsid w:val="002342B0"/>
    <w:rsid w:val="00236BEC"/>
    <w:rsid w:val="00236CFB"/>
    <w:rsid w:val="00236E5D"/>
    <w:rsid w:val="002373AC"/>
    <w:rsid w:val="00237688"/>
    <w:rsid w:val="0023770A"/>
    <w:rsid w:val="002379F0"/>
    <w:rsid w:val="002400F3"/>
    <w:rsid w:val="00240BEA"/>
    <w:rsid w:val="00240F8A"/>
    <w:rsid w:val="00244426"/>
    <w:rsid w:val="002448A6"/>
    <w:rsid w:val="002459C4"/>
    <w:rsid w:val="00245DFB"/>
    <w:rsid w:val="00246121"/>
    <w:rsid w:val="00246220"/>
    <w:rsid w:val="00246A3F"/>
    <w:rsid w:val="002471FD"/>
    <w:rsid w:val="00247353"/>
    <w:rsid w:val="00247520"/>
    <w:rsid w:val="002476E5"/>
    <w:rsid w:val="00250BC6"/>
    <w:rsid w:val="002510F1"/>
    <w:rsid w:val="00251259"/>
    <w:rsid w:val="00251770"/>
    <w:rsid w:val="0025337E"/>
    <w:rsid w:val="0025351B"/>
    <w:rsid w:val="00253D2D"/>
    <w:rsid w:val="00253F75"/>
    <w:rsid w:val="00255A5F"/>
    <w:rsid w:val="002564DC"/>
    <w:rsid w:val="0025790F"/>
    <w:rsid w:val="00257E2C"/>
    <w:rsid w:val="00257F11"/>
    <w:rsid w:val="00261222"/>
    <w:rsid w:val="00261C00"/>
    <w:rsid w:val="00262185"/>
    <w:rsid w:val="00262678"/>
    <w:rsid w:val="002626BE"/>
    <w:rsid w:val="00262946"/>
    <w:rsid w:val="002649D7"/>
    <w:rsid w:val="00264FC1"/>
    <w:rsid w:val="0026542D"/>
    <w:rsid w:val="00265FBD"/>
    <w:rsid w:val="002669E7"/>
    <w:rsid w:val="00267964"/>
    <w:rsid w:val="002707E5"/>
    <w:rsid w:val="002708D2"/>
    <w:rsid w:val="002716AC"/>
    <w:rsid w:val="0027182A"/>
    <w:rsid w:val="00271971"/>
    <w:rsid w:val="00271BF2"/>
    <w:rsid w:val="00272AEF"/>
    <w:rsid w:val="00273500"/>
    <w:rsid w:val="00273A27"/>
    <w:rsid w:val="00273D1A"/>
    <w:rsid w:val="0027477F"/>
    <w:rsid w:val="002755C5"/>
    <w:rsid w:val="00275A2A"/>
    <w:rsid w:val="00275A50"/>
    <w:rsid w:val="00275CAB"/>
    <w:rsid w:val="00275F00"/>
    <w:rsid w:val="00276405"/>
    <w:rsid w:val="00276BA7"/>
    <w:rsid w:val="00276CBD"/>
    <w:rsid w:val="002779E2"/>
    <w:rsid w:val="002806A7"/>
    <w:rsid w:val="002809C0"/>
    <w:rsid w:val="00280DE1"/>
    <w:rsid w:val="00280E37"/>
    <w:rsid w:val="00281DD9"/>
    <w:rsid w:val="00282EEE"/>
    <w:rsid w:val="00283299"/>
    <w:rsid w:val="00284BC0"/>
    <w:rsid w:val="00285133"/>
    <w:rsid w:val="0028706B"/>
    <w:rsid w:val="0029091A"/>
    <w:rsid w:val="00290A21"/>
    <w:rsid w:val="00290E3D"/>
    <w:rsid w:val="0029253B"/>
    <w:rsid w:val="002928D0"/>
    <w:rsid w:val="0029376E"/>
    <w:rsid w:val="0029383D"/>
    <w:rsid w:val="00293BF6"/>
    <w:rsid w:val="002945E4"/>
    <w:rsid w:val="002948DB"/>
    <w:rsid w:val="0029667F"/>
    <w:rsid w:val="00296692"/>
    <w:rsid w:val="002967A6"/>
    <w:rsid w:val="00297AA1"/>
    <w:rsid w:val="00297B9F"/>
    <w:rsid w:val="002A0B07"/>
    <w:rsid w:val="002A1048"/>
    <w:rsid w:val="002A1265"/>
    <w:rsid w:val="002A138F"/>
    <w:rsid w:val="002A19C3"/>
    <w:rsid w:val="002A229D"/>
    <w:rsid w:val="002A2401"/>
    <w:rsid w:val="002A2C5C"/>
    <w:rsid w:val="002A3444"/>
    <w:rsid w:val="002A5ED9"/>
    <w:rsid w:val="002A615D"/>
    <w:rsid w:val="002A686A"/>
    <w:rsid w:val="002A71CD"/>
    <w:rsid w:val="002A72FB"/>
    <w:rsid w:val="002A76C9"/>
    <w:rsid w:val="002B0250"/>
    <w:rsid w:val="002B06EE"/>
    <w:rsid w:val="002B1457"/>
    <w:rsid w:val="002B146A"/>
    <w:rsid w:val="002B326C"/>
    <w:rsid w:val="002B3A78"/>
    <w:rsid w:val="002B4A07"/>
    <w:rsid w:val="002B56A5"/>
    <w:rsid w:val="002B5C7F"/>
    <w:rsid w:val="002B66EE"/>
    <w:rsid w:val="002B677F"/>
    <w:rsid w:val="002B6FD5"/>
    <w:rsid w:val="002C002F"/>
    <w:rsid w:val="002C1FFD"/>
    <w:rsid w:val="002C28D1"/>
    <w:rsid w:val="002C29AD"/>
    <w:rsid w:val="002C398D"/>
    <w:rsid w:val="002C4290"/>
    <w:rsid w:val="002C4488"/>
    <w:rsid w:val="002C4A58"/>
    <w:rsid w:val="002C511D"/>
    <w:rsid w:val="002C5F98"/>
    <w:rsid w:val="002C60DA"/>
    <w:rsid w:val="002C6A68"/>
    <w:rsid w:val="002C6ACB"/>
    <w:rsid w:val="002C7F24"/>
    <w:rsid w:val="002C7F39"/>
    <w:rsid w:val="002D0158"/>
    <w:rsid w:val="002D0658"/>
    <w:rsid w:val="002D08DE"/>
    <w:rsid w:val="002D16EC"/>
    <w:rsid w:val="002D2640"/>
    <w:rsid w:val="002D27F9"/>
    <w:rsid w:val="002D2828"/>
    <w:rsid w:val="002D2B71"/>
    <w:rsid w:val="002D30CC"/>
    <w:rsid w:val="002D4C78"/>
    <w:rsid w:val="002D5E90"/>
    <w:rsid w:val="002D62A5"/>
    <w:rsid w:val="002D6B63"/>
    <w:rsid w:val="002D7094"/>
    <w:rsid w:val="002D7133"/>
    <w:rsid w:val="002D7F05"/>
    <w:rsid w:val="002E0ACE"/>
    <w:rsid w:val="002E0C76"/>
    <w:rsid w:val="002E14B0"/>
    <w:rsid w:val="002E190B"/>
    <w:rsid w:val="002E383D"/>
    <w:rsid w:val="002E41E0"/>
    <w:rsid w:val="002E4BE3"/>
    <w:rsid w:val="002E50C2"/>
    <w:rsid w:val="002E5C7B"/>
    <w:rsid w:val="002E67B4"/>
    <w:rsid w:val="002E72FC"/>
    <w:rsid w:val="002E763E"/>
    <w:rsid w:val="002E7E83"/>
    <w:rsid w:val="002F05AA"/>
    <w:rsid w:val="002F05E1"/>
    <w:rsid w:val="002F069D"/>
    <w:rsid w:val="002F08A4"/>
    <w:rsid w:val="002F0D7C"/>
    <w:rsid w:val="002F101D"/>
    <w:rsid w:val="002F1E01"/>
    <w:rsid w:val="002F1EDE"/>
    <w:rsid w:val="002F2AC9"/>
    <w:rsid w:val="002F3306"/>
    <w:rsid w:val="002F37B4"/>
    <w:rsid w:val="002F3FCD"/>
    <w:rsid w:val="002F4942"/>
    <w:rsid w:val="002F5764"/>
    <w:rsid w:val="002F64A1"/>
    <w:rsid w:val="002F6726"/>
    <w:rsid w:val="002F7A24"/>
    <w:rsid w:val="0030150E"/>
    <w:rsid w:val="00301662"/>
    <w:rsid w:val="0030172C"/>
    <w:rsid w:val="003024CE"/>
    <w:rsid w:val="003029D7"/>
    <w:rsid w:val="00302B3A"/>
    <w:rsid w:val="00304C0A"/>
    <w:rsid w:val="00306F87"/>
    <w:rsid w:val="00307459"/>
    <w:rsid w:val="0030756D"/>
    <w:rsid w:val="00307645"/>
    <w:rsid w:val="00307E3B"/>
    <w:rsid w:val="00307F26"/>
    <w:rsid w:val="00310163"/>
    <w:rsid w:val="0031030A"/>
    <w:rsid w:val="00311569"/>
    <w:rsid w:val="00311FCE"/>
    <w:rsid w:val="00312C97"/>
    <w:rsid w:val="00312D65"/>
    <w:rsid w:val="00314497"/>
    <w:rsid w:val="00314D7F"/>
    <w:rsid w:val="0031739F"/>
    <w:rsid w:val="00320534"/>
    <w:rsid w:val="0032100A"/>
    <w:rsid w:val="003211AB"/>
    <w:rsid w:val="003212E8"/>
    <w:rsid w:val="00321EB4"/>
    <w:rsid w:val="003226DF"/>
    <w:rsid w:val="003228C1"/>
    <w:rsid w:val="003229EB"/>
    <w:rsid w:val="00322D4A"/>
    <w:rsid w:val="00323028"/>
    <w:rsid w:val="00325272"/>
    <w:rsid w:val="0032530E"/>
    <w:rsid w:val="00325412"/>
    <w:rsid w:val="00325720"/>
    <w:rsid w:val="00325940"/>
    <w:rsid w:val="00325C67"/>
    <w:rsid w:val="0032630D"/>
    <w:rsid w:val="00326950"/>
    <w:rsid w:val="0032697F"/>
    <w:rsid w:val="00326C59"/>
    <w:rsid w:val="00326CF7"/>
    <w:rsid w:val="00327103"/>
    <w:rsid w:val="00330432"/>
    <w:rsid w:val="00332921"/>
    <w:rsid w:val="00332BCA"/>
    <w:rsid w:val="0033307C"/>
    <w:rsid w:val="00333668"/>
    <w:rsid w:val="00333FE7"/>
    <w:rsid w:val="003348BD"/>
    <w:rsid w:val="003357D2"/>
    <w:rsid w:val="003368F0"/>
    <w:rsid w:val="00337533"/>
    <w:rsid w:val="00337F23"/>
    <w:rsid w:val="003407F4"/>
    <w:rsid w:val="00340A66"/>
    <w:rsid w:val="00341030"/>
    <w:rsid w:val="003412CB"/>
    <w:rsid w:val="003419E6"/>
    <w:rsid w:val="00341AC8"/>
    <w:rsid w:val="00342328"/>
    <w:rsid w:val="003432DF"/>
    <w:rsid w:val="00343D04"/>
    <w:rsid w:val="00343F1B"/>
    <w:rsid w:val="00344108"/>
    <w:rsid w:val="0034499E"/>
    <w:rsid w:val="00345C9F"/>
    <w:rsid w:val="00345CC6"/>
    <w:rsid w:val="003461F0"/>
    <w:rsid w:val="00346E85"/>
    <w:rsid w:val="003471DB"/>
    <w:rsid w:val="00347D5F"/>
    <w:rsid w:val="00350848"/>
    <w:rsid w:val="0035197F"/>
    <w:rsid w:val="00352E59"/>
    <w:rsid w:val="003536CC"/>
    <w:rsid w:val="0035531B"/>
    <w:rsid w:val="00355A26"/>
    <w:rsid w:val="00356228"/>
    <w:rsid w:val="00356810"/>
    <w:rsid w:val="00356D14"/>
    <w:rsid w:val="003570F2"/>
    <w:rsid w:val="00360006"/>
    <w:rsid w:val="00361331"/>
    <w:rsid w:val="003628FE"/>
    <w:rsid w:val="0036330E"/>
    <w:rsid w:val="00363446"/>
    <w:rsid w:val="00363634"/>
    <w:rsid w:val="00363789"/>
    <w:rsid w:val="003638FA"/>
    <w:rsid w:val="00363A0F"/>
    <w:rsid w:val="00363C36"/>
    <w:rsid w:val="00365158"/>
    <w:rsid w:val="003656F0"/>
    <w:rsid w:val="00367769"/>
    <w:rsid w:val="0036784D"/>
    <w:rsid w:val="0037001A"/>
    <w:rsid w:val="00370A7B"/>
    <w:rsid w:val="003715AD"/>
    <w:rsid w:val="00371B03"/>
    <w:rsid w:val="00371D1E"/>
    <w:rsid w:val="00372C36"/>
    <w:rsid w:val="00374402"/>
    <w:rsid w:val="00374A52"/>
    <w:rsid w:val="0037573F"/>
    <w:rsid w:val="00376389"/>
    <w:rsid w:val="003770D3"/>
    <w:rsid w:val="00377992"/>
    <w:rsid w:val="00377B6F"/>
    <w:rsid w:val="00380374"/>
    <w:rsid w:val="0038200D"/>
    <w:rsid w:val="00382382"/>
    <w:rsid w:val="003824B6"/>
    <w:rsid w:val="00383923"/>
    <w:rsid w:val="0038509D"/>
    <w:rsid w:val="003850A2"/>
    <w:rsid w:val="00386865"/>
    <w:rsid w:val="00386BF2"/>
    <w:rsid w:val="00387369"/>
    <w:rsid w:val="00387F66"/>
    <w:rsid w:val="003910EF"/>
    <w:rsid w:val="003914DE"/>
    <w:rsid w:val="00391659"/>
    <w:rsid w:val="00391AEA"/>
    <w:rsid w:val="00391C83"/>
    <w:rsid w:val="00391ED2"/>
    <w:rsid w:val="00392114"/>
    <w:rsid w:val="003939F0"/>
    <w:rsid w:val="003939FE"/>
    <w:rsid w:val="00394030"/>
    <w:rsid w:val="0039409A"/>
    <w:rsid w:val="003948F6"/>
    <w:rsid w:val="003951AC"/>
    <w:rsid w:val="003A1A73"/>
    <w:rsid w:val="003A3DEE"/>
    <w:rsid w:val="003A4291"/>
    <w:rsid w:val="003A4471"/>
    <w:rsid w:val="003A447C"/>
    <w:rsid w:val="003A474E"/>
    <w:rsid w:val="003A477F"/>
    <w:rsid w:val="003A4C12"/>
    <w:rsid w:val="003A4CEB"/>
    <w:rsid w:val="003A4DF0"/>
    <w:rsid w:val="003A5256"/>
    <w:rsid w:val="003A53BE"/>
    <w:rsid w:val="003A583D"/>
    <w:rsid w:val="003A58C7"/>
    <w:rsid w:val="003A6244"/>
    <w:rsid w:val="003A6DE0"/>
    <w:rsid w:val="003A6E4B"/>
    <w:rsid w:val="003B0FCD"/>
    <w:rsid w:val="003B192E"/>
    <w:rsid w:val="003B2326"/>
    <w:rsid w:val="003B2FEB"/>
    <w:rsid w:val="003B317A"/>
    <w:rsid w:val="003B3242"/>
    <w:rsid w:val="003B3FCD"/>
    <w:rsid w:val="003B4FDD"/>
    <w:rsid w:val="003B56B3"/>
    <w:rsid w:val="003B5E72"/>
    <w:rsid w:val="003B69A9"/>
    <w:rsid w:val="003B6A30"/>
    <w:rsid w:val="003B6E9B"/>
    <w:rsid w:val="003B7377"/>
    <w:rsid w:val="003B79C1"/>
    <w:rsid w:val="003C0182"/>
    <w:rsid w:val="003C0A29"/>
    <w:rsid w:val="003C0B20"/>
    <w:rsid w:val="003C102D"/>
    <w:rsid w:val="003C1598"/>
    <w:rsid w:val="003C2992"/>
    <w:rsid w:val="003C3B14"/>
    <w:rsid w:val="003C4944"/>
    <w:rsid w:val="003C4E8D"/>
    <w:rsid w:val="003C5125"/>
    <w:rsid w:val="003C5769"/>
    <w:rsid w:val="003C67D2"/>
    <w:rsid w:val="003C77E6"/>
    <w:rsid w:val="003D017C"/>
    <w:rsid w:val="003D0253"/>
    <w:rsid w:val="003D090B"/>
    <w:rsid w:val="003D0B43"/>
    <w:rsid w:val="003D1BE8"/>
    <w:rsid w:val="003D2351"/>
    <w:rsid w:val="003D2641"/>
    <w:rsid w:val="003D2B8E"/>
    <w:rsid w:val="003D2D39"/>
    <w:rsid w:val="003D32E2"/>
    <w:rsid w:val="003D377C"/>
    <w:rsid w:val="003D39B9"/>
    <w:rsid w:val="003D420F"/>
    <w:rsid w:val="003D5785"/>
    <w:rsid w:val="003D616A"/>
    <w:rsid w:val="003D654B"/>
    <w:rsid w:val="003D6E7F"/>
    <w:rsid w:val="003D71C7"/>
    <w:rsid w:val="003D7DA5"/>
    <w:rsid w:val="003E0A39"/>
    <w:rsid w:val="003E0ACF"/>
    <w:rsid w:val="003E110E"/>
    <w:rsid w:val="003E15AC"/>
    <w:rsid w:val="003E169C"/>
    <w:rsid w:val="003E29DB"/>
    <w:rsid w:val="003E2FBC"/>
    <w:rsid w:val="003E32DD"/>
    <w:rsid w:val="003E3416"/>
    <w:rsid w:val="003E475C"/>
    <w:rsid w:val="003E588E"/>
    <w:rsid w:val="003E7442"/>
    <w:rsid w:val="003F0502"/>
    <w:rsid w:val="003F0FC4"/>
    <w:rsid w:val="003F1077"/>
    <w:rsid w:val="003F1303"/>
    <w:rsid w:val="003F15D2"/>
    <w:rsid w:val="003F202E"/>
    <w:rsid w:val="003F2324"/>
    <w:rsid w:val="003F3245"/>
    <w:rsid w:val="003F3EB5"/>
    <w:rsid w:val="003F4083"/>
    <w:rsid w:val="003F448D"/>
    <w:rsid w:val="003F4EF9"/>
    <w:rsid w:val="003F5051"/>
    <w:rsid w:val="003F54D7"/>
    <w:rsid w:val="003F5CD9"/>
    <w:rsid w:val="003F5D15"/>
    <w:rsid w:val="003F6E73"/>
    <w:rsid w:val="003F744F"/>
    <w:rsid w:val="00400129"/>
    <w:rsid w:val="004005D9"/>
    <w:rsid w:val="004019BF"/>
    <w:rsid w:val="004027EC"/>
    <w:rsid w:val="00402A59"/>
    <w:rsid w:val="00402DAE"/>
    <w:rsid w:val="00403AC3"/>
    <w:rsid w:val="004041B5"/>
    <w:rsid w:val="0040531A"/>
    <w:rsid w:val="0040688F"/>
    <w:rsid w:val="004070EE"/>
    <w:rsid w:val="0040775F"/>
    <w:rsid w:val="00407E8A"/>
    <w:rsid w:val="004101ED"/>
    <w:rsid w:val="00410979"/>
    <w:rsid w:val="004116D2"/>
    <w:rsid w:val="00412DB5"/>
    <w:rsid w:val="004134EE"/>
    <w:rsid w:val="00413CFB"/>
    <w:rsid w:val="00413F56"/>
    <w:rsid w:val="0041494E"/>
    <w:rsid w:val="00415056"/>
    <w:rsid w:val="0041654B"/>
    <w:rsid w:val="0041696E"/>
    <w:rsid w:val="00416A13"/>
    <w:rsid w:val="004219D2"/>
    <w:rsid w:val="00421D55"/>
    <w:rsid w:val="00422E64"/>
    <w:rsid w:val="00423E44"/>
    <w:rsid w:val="00423EEE"/>
    <w:rsid w:val="004240B6"/>
    <w:rsid w:val="00425EAC"/>
    <w:rsid w:val="00426703"/>
    <w:rsid w:val="00426751"/>
    <w:rsid w:val="004267AA"/>
    <w:rsid w:val="00427315"/>
    <w:rsid w:val="00427671"/>
    <w:rsid w:val="00427FD5"/>
    <w:rsid w:val="00430391"/>
    <w:rsid w:val="004310C6"/>
    <w:rsid w:val="00431325"/>
    <w:rsid w:val="004315B2"/>
    <w:rsid w:val="00431963"/>
    <w:rsid w:val="0043206E"/>
    <w:rsid w:val="00432A4B"/>
    <w:rsid w:val="004331EC"/>
    <w:rsid w:val="00433799"/>
    <w:rsid w:val="00434898"/>
    <w:rsid w:val="0043504D"/>
    <w:rsid w:val="00435880"/>
    <w:rsid w:val="004359FC"/>
    <w:rsid w:val="00436B38"/>
    <w:rsid w:val="00436C3B"/>
    <w:rsid w:val="00437B79"/>
    <w:rsid w:val="00440D7B"/>
    <w:rsid w:val="0044116D"/>
    <w:rsid w:val="004416CE"/>
    <w:rsid w:val="004417D9"/>
    <w:rsid w:val="00442570"/>
    <w:rsid w:val="00442F1F"/>
    <w:rsid w:val="004433B1"/>
    <w:rsid w:val="0044346D"/>
    <w:rsid w:val="00444E44"/>
    <w:rsid w:val="00444ECC"/>
    <w:rsid w:val="0044796B"/>
    <w:rsid w:val="00450FC0"/>
    <w:rsid w:val="0045179A"/>
    <w:rsid w:val="004519EC"/>
    <w:rsid w:val="004522A3"/>
    <w:rsid w:val="0045271C"/>
    <w:rsid w:val="00453AA7"/>
    <w:rsid w:val="00453D5A"/>
    <w:rsid w:val="00454410"/>
    <w:rsid w:val="00454EF1"/>
    <w:rsid w:val="004557BE"/>
    <w:rsid w:val="00457048"/>
    <w:rsid w:val="004575B7"/>
    <w:rsid w:val="00461EE8"/>
    <w:rsid w:val="00463832"/>
    <w:rsid w:val="00464B8E"/>
    <w:rsid w:val="00465047"/>
    <w:rsid w:val="00465FDF"/>
    <w:rsid w:val="00466601"/>
    <w:rsid w:val="004668BB"/>
    <w:rsid w:val="004674B1"/>
    <w:rsid w:val="00467620"/>
    <w:rsid w:val="0047073D"/>
    <w:rsid w:val="004708B4"/>
    <w:rsid w:val="00470B84"/>
    <w:rsid w:val="00470BF3"/>
    <w:rsid w:val="004721CE"/>
    <w:rsid w:val="0047267A"/>
    <w:rsid w:val="00472B70"/>
    <w:rsid w:val="00473114"/>
    <w:rsid w:val="00473BE2"/>
    <w:rsid w:val="004750BE"/>
    <w:rsid w:val="00475165"/>
    <w:rsid w:val="004764E3"/>
    <w:rsid w:val="00481F27"/>
    <w:rsid w:val="00483201"/>
    <w:rsid w:val="00483C6F"/>
    <w:rsid w:val="00484DBF"/>
    <w:rsid w:val="004864F3"/>
    <w:rsid w:val="00486C85"/>
    <w:rsid w:val="00487356"/>
    <w:rsid w:val="00490BD3"/>
    <w:rsid w:val="00491FA0"/>
    <w:rsid w:val="00493123"/>
    <w:rsid w:val="00493DB8"/>
    <w:rsid w:val="00495775"/>
    <w:rsid w:val="00495779"/>
    <w:rsid w:val="0049581C"/>
    <w:rsid w:val="00496241"/>
    <w:rsid w:val="004972DD"/>
    <w:rsid w:val="00497F68"/>
    <w:rsid w:val="004A0972"/>
    <w:rsid w:val="004A14CB"/>
    <w:rsid w:val="004A1518"/>
    <w:rsid w:val="004A1C94"/>
    <w:rsid w:val="004A1EA3"/>
    <w:rsid w:val="004A2901"/>
    <w:rsid w:val="004A3F54"/>
    <w:rsid w:val="004A44F0"/>
    <w:rsid w:val="004A4CC3"/>
    <w:rsid w:val="004A5A03"/>
    <w:rsid w:val="004A644A"/>
    <w:rsid w:val="004A64AD"/>
    <w:rsid w:val="004A77E9"/>
    <w:rsid w:val="004B0D73"/>
    <w:rsid w:val="004B2146"/>
    <w:rsid w:val="004B245B"/>
    <w:rsid w:val="004B287D"/>
    <w:rsid w:val="004B2C70"/>
    <w:rsid w:val="004B3BBD"/>
    <w:rsid w:val="004B3BE5"/>
    <w:rsid w:val="004B3FA4"/>
    <w:rsid w:val="004B5850"/>
    <w:rsid w:val="004B606E"/>
    <w:rsid w:val="004B6A5D"/>
    <w:rsid w:val="004B7B18"/>
    <w:rsid w:val="004B7E44"/>
    <w:rsid w:val="004C00DC"/>
    <w:rsid w:val="004C179E"/>
    <w:rsid w:val="004C1BCA"/>
    <w:rsid w:val="004C229C"/>
    <w:rsid w:val="004C27D3"/>
    <w:rsid w:val="004C2CE0"/>
    <w:rsid w:val="004C33AD"/>
    <w:rsid w:val="004C5726"/>
    <w:rsid w:val="004C5DA4"/>
    <w:rsid w:val="004C62F6"/>
    <w:rsid w:val="004C6338"/>
    <w:rsid w:val="004C7196"/>
    <w:rsid w:val="004C77D9"/>
    <w:rsid w:val="004D09D5"/>
    <w:rsid w:val="004D0B97"/>
    <w:rsid w:val="004D14E9"/>
    <w:rsid w:val="004D1FC4"/>
    <w:rsid w:val="004D251B"/>
    <w:rsid w:val="004D2DB6"/>
    <w:rsid w:val="004D3277"/>
    <w:rsid w:val="004D3F79"/>
    <w:rsid w:val="004D4051"/>
    <w:rsid w:val="004D4053"/>
    <w:rsid w:val="004D4C5F"/>
    <w:rsid w:val="004D5F0D"/>
    <w:rsid w:val="004D684A"/>
    <w:rsid w:val="004D7857"/>
    <w:rsid w:val="004D7F00"/>
    <w:rsid w:val="004E07DC"/>
    <w:rsid w:val="004E16B3"/>
    <w:rsid w:val="004E3F2E"/>
    <w:rsid w:val="004E43CA"/>
    <w:rsid w:val="004E4482"/>
    <w:rsid w:val="004E45C7"/>
    <w:rsid w:val="004E47C2"/>
    <w:rsid w:val="004E4ABF"/>
    <w:rsid w:val="004E616D"/>
    <w:rsid w:val="004E617D"/>
    <w:rsid w:val="004E7A14"/>
    <w:rsid w:val="004F23C7"/>
    <w:rsid w:val="004F24E4"/>
    <w:rsid w:val="004F2B9E"/>
    <w:rsid w:val="004F2F9F"/>
    <w:rsid w:val="004F349C"/>
    <w:rsid w:val="004F3C22"/>
    <w:rsid w:val="004F3C66"/>
    <w:rsid w:val="004F4824"/>
    <w:rsid w:val="004F4C34"/>
    <w:rsid w:val="004F4C36"/>
    <w:rsid w:val="004F50D4"/>
    <w:rsid w:val="004F6692"/>
    <w:rsid w:val="004F7643"/>
    <w:rsid w:val="004F77E6"/>
    <w:rsid w:val="00500EAE"/>
    <w:rsid w:val="0050221D"/>
    <w:rsid w:val="00503D0D"/>
    <w:rsid w:val="00506486"/>
    <w:rsid w:val="00506898"/>
    <w:rsid w:val="00506D38"/>
    <w:rsid w:val="00506D7B"/>
    <w:rsid w:val="0050721D"/>
    <w:rsid w:val="00510347"/>
    <w:rsid w:val="005106CC"/>
    <w:rsid w:val="0051115E"/>
    <w:rsid w:val="005123DA"/>
    <w:rsid w:val="0051315F"/>
    <w:rsid w:val="0051353A"/>
    <w:rsid w:val="0051419C"/>
    <w:rsid w:val="00514281"/>
    <w:rsid w:val="00514470"/>
    <w:rsid w:val="0051457A"/>
    <w:rsid w:val="00515B23"/>
    <w:rsid w:val="00515E4E"/>
    <w:rsid w:val="005164E2"/>
    <w:rsid w:val="00516516"/>
    <w:rsid w:val="00517E92"/>
    <w:rsid w:val="005210F0"/>
    <w:rsid w:val="00521339"/>
    <w:rsid w:val="00522503"/>
    <w:rsid w:val="005226C3"/>
    <w:rsid w:val="0052370B"/>
    <w:rsid w:val="0052420A"/>
    <w:rsid w:val="00525108"/>
    <w:rsid w:val="0052603C"/>
    <w:rsid w:val="005268DF"/>
    <w:rsid w:val="00526CD4"/>
    <w:rsid w:val="005271B1"/>
    <w:rsid w:val="0052781A"/>
    <w:rsid w:val="00527872"/>
    <w:rsid w:val="005278F1"/>
    <w:rsid w:val="00531B72"/>
    <w:rsid w:val="00533CEB"/>
    <w:rsid w:val="00533F41"/>
    <w:rsid w:val="00534F25"/>
    <w:rsid w:val="00535BDE"/>
    <w:rsid w:val="00536997"/>
    <w:rsid w:val="00536B9A"/>
    <w:rsid w:val="00537DE3"/>
    <w:rsid w:val="00540621"/>
    <w:rsid w:val="0054098F"/>
    <w:rsid w:val="00540ED4"/>
    <w:rsid w:val="0054149C"/>
    <w:rsid w:val="00541FC0"/>
    <w:rsid w:val="00542C82"/>
    <w:rsid w:val="0054328F"/>
    <w:rsid w:val="0054389B"/>
    <w:rsid w:val="00544700"/>
    <w:rsid w:val="00546090"/>
    <w:rsid w:val="0054714E"/>
    <w:rsid w:val="005475C6"/>
    <w:rsid w:val="00547CBB"/>
    <w:rsid w:val="00547DA0"/>
    <w:rsid w:val="005500D1"/>
    <w:rsid w:val="005501D1"/>
    <w:rsid w:val="00550D1C"/>
    <w:rsid w:val="005511C0"/>
    <w:rsid w:val="00552492"/>
    <w:rsid w:val="00552AC5"/>
    <w:rsid w:val="00552AE0"/>
    <w:rsid w:val="00553606"/>
    <w:rsid w:val="00554AA9"/>
    <w:rsid w:val="005551B3"/>
    <w:rsid w:val="00556F6C"/>
    <w:rsid w:val="005578AA"/>
    <w:rsid w:val="00557934"/>
    <w:rsid w:val="0056021C"/>
    <w:rsid w:val="00560F66"/>
    <w:rsid w:val="00561CFB"/>
    <w:rsid w:val="00562207"/>
    <w:rsid w:val="00562E83"/>
    <w:rsid w:val="00563249"/>
    <w:rsid w:val="0056349A"/>
    <w:rsid w:val="00564949"/>
    <w:rsid w:val="005667F0"/>
    <w:rsid w:val="005669AC"/>
    <w:rsid w:val="00566DE1"/>
    <w:rsid w:val="00570D41"/>
    <w:rsid w:val="00570EA4"/>
    <w:rsid w:val="00570EC4"/>
    <w:rsid w:val="00570FD1"/>
    <w:rsid w:val="005729C1"/>
    <w:rsid w:val="00572CBF"/>
    <w:rsid w:val="005733EE"/>
    <w:rsid w:val="00573BB2"/>
    <w:rsid w:val="005766BE"/>
    <w:rsid w:val="00577A01"/>
    <w:rsid w:val="00577E3C"/>
    <w:rsid w:val="00580EE7"/>
    <w:rsid w:val="005811EF"/>
    <w:rsid w:val="00581AB1"/>
    <w:rsid w:val="00582662"/>
    <w:rsid w:val="00582C41"/>
    <w:rsid w:val="005835AC"/>
    <w:rsid w:val="00583F4B"/>
    <w:rsid w:val="005842D1"/>
    <w:rsid w:val="00584557"/>
    <w:rsid w:val="00585340"/>
    <w:rsid w:val="0058540E"/>
    <w:rsid w:val="00585960"/>
    <w:rsid w:val="00585ADD"/>
    <w:rsid w:val="00585DD0"/>
    <w:rsid w:val="00586278"/>
    <w:rsid w:val="005877CE"/>
    <w:rsid w:val="00587D2F"/>
    <w:rsid w:val="00587E8C"/>
    <w:rsid w:val="005906A4"/>
    <w:rsid w:val="00591ABB"/>
    <w:rsid w:val="005924AA"/>
    <w:rsid w:val="00592505"/>
    <w:rsid w:val="00592AFA"/>
    <w:rsid w:val="00594270"/>
    <w:rsid w:val="00595171"/>
    <w:rsid w:val="00595CC7"/>
    <w:rsid w:val="00595DA3"/>
    <w:rsid w:val="00596931"/>
    <w:rsid w:val="005977E7"/>
    <w:rsid w:val="005A0A84"/>
    <w:rsid w:val="005A1302"/>
    <w:rsid w:val="005A21EE"/>
    <w:rsid w:val="005A2561"/>
    <w:rsid w:val="005A4ED5"/>
    <w:rsid w:val="005A55F8"/>
    <w:rsid w:val="005A5AAE"/>
    <w:rsid w:val="005A63E6"/>
    <w:rsid w:val="005B0510"/>
    <w:rsid w:val="005B0A65"/>
    <w:rsid w:val="005B0D3C"/>
    <w:rsid w:val="005B1391"/>
    <w:rsid w:val="005B16A8"/>
    <w:rsid w:val="005B28DE"/>
    <w:rsid w:val="005B3559"/>
    <w:rsid w:val="005B3F0D"/>
    <w:rsid w:val="005B3FC1"/>
    <w:rsid w:val="005B5C6E"/>
    <w:rsid w:val="005B664D"/>
    <w:rsid w:val="005B6F36"/>
    <w:rsid w:val="005B715F"/>
    <w:rsid w:val="005B7507"/>
    <w:rsid w:val="005C007B"/>
    <w:rsid w:val="005C0840"/>
    <w:rsid w:val="005C166D"/>
    <w:rsid w:val="005C2076"/>
    <w:rsid w:val="005C2590"/>
    <w:rsid w:val="005C308D"/>
    <w:rsid w:val="005C398C"/>
    <w:rsid w:val="005C3A63"/>
    <w:rsid w:val="005C3D48"/>
    <w:rsid w:val="005C4E14"/>
    <w:rsid w:val="005C4E96"/>
    <w:rsid w:val="005C5E53"/>
    <w:rsid w:val="005C6D62"/>
    <w:rsid w:val="005C7C42"/>
    <w:rsid w:val="005D0CB9"/>
    <w:rsid w:val="005D0D48"/>
    <w:rsid w:val="005D0F49"/>
    <w:rsid w:val="005D17A6"/>
    <w:rsid w:val="005D1C75"/>
    <w:rsid w:val="005D2305"/>
    <w:rsid w:val="005D31ED"/>
    <w:rsid w:val="005D4A76"/>
    <w:rsid w:val="005D56C0"/>
    <w:rsid w:val="005D751C"/>
    <w:rsid w:val="005E0B33"/>
    <w:rsid w:val="005E1933"/>
    <w:rsid w:val="005E233B"/>
    <w:rsid w:val="005E2885"/>
    <w:rsid w:val="005E35A0"/>
    <w:rsid w:val="005E4A14"/>
    <w:rsid w:val="005E4D7A"/>
    <w:rsid w:val="005E657D"/>
    <w:rsid w:val="005F0CB3"/>
    <w:rsid w:val="005F0CC2"/>
    <w:rsid w:val="005F1106"/>
    <w:rsid w:val="005F119B"/>
    <w:rsid w:val="005F2368"/>
    <w:rsid w:val="005F26BC"/>
    <w:rsid w:val="005F2D79"/>
    <w:rsid w:val="005F334F"/>
    <w:rsid w:val="005F42CE"/>
    <w:rsid w:val="005F5885"/>
    <w:rsid w:val="005F6616"/>
    <w:rsid w:val="005F6B1C"/>
    <w:rsid w:val="005F7031"/>
    <w:rsid w:val="005F7347"/>
    <w:rsid w:val="005F7611"/>
    <w:rsid w:val="005F7615"/>
    <w:rsid w:val="005F7951"/>
    <w:rsid w:val="0060047F"/>
    <w:rsid w:val="00600AF1"/>
    <w:rsid w:val="0060197B"/>
    <w:rsid w:val="00601A24"/>
    <w:rsid w:val="00601A94"/>
    <w:rsid w:val="00603A83"/>
    <w:rsid w:val="00604099"/>
    <w:rsid w:val="006041C3"/>
    <w:rsid w:val="00605024"/>
    <w:rsid w:val="00605893"/>
    <w:rsid w:val="006058CB"/>
    <w:rsid w:val="00605E98"/>
    <w:rsid w:val="00606E9D"/>
    <w:rsid w:val="006072EB"/>
    <w:rsid w:val="006077A9"/>
    <w:rsid w:val="00607F91"/>
    <w:rsid w:val="0061077A"/>
    <w:rsid w:val="00611305"/>
    <w:rsid w:val="00611306"/>
    <w:rsid w:val="00611BDB"/>
    <w:rsid w:val="00611DE3"/>
    <w:rsid w:val="00611F58"/>
    <w:rsid w:val="00612342"/>
    <w:rsid w:val="006129CC"/>
    <w:rsid w:val="00613BD7"/>
    <w:rsid w:val="00614B9E"/>
    <w:rsid w:val="006151DE"/>
    <w:rsid w:val="00615C76"/>
    <w:rsid w:val="006166AD"/>
    <w:rsid w:val="006178A2"/>
    <w:rsid w:val="0062003B"/>
    <w:rsid w:val="00620EB8"/>
    <w:rsid w:val="006214B8"/>
    <w:rsid w:val="00621C55"/>
    <w:rsid w:val="00621F3C"/>
    <w:rsid w:val="00622EB1"/>
    <w:rsid w:val="00624159"/>
    <w:rsid w:val="0062467A"/>
    <w:rsid w:val="00624FA6"/>
    <w:rsid w:val="00625D11"/>
    <w:rsid w:val="00625FDF"/>
    <w:rsid w:val="006263E3"/>
    <w:rsid w:val="00626456"/>
    <w:rsid w:val="006264DA"/>
    <w:rsid w:val="006266F0"/>
    <w:rsid w:val="00626891"/>
    <w:rsid w:val="00626A89"/>
    <w:rsid w:val="006270B2"/>
    <w:rsid w:val="00630C75"/>
    <w:rsid w:val="00630FF6"/>
    <w:rsid w:val="0063108D"/>
    <w:rsid w:val="0063166A"/>
    <w:rsid w:val="0063173D"/>
    <w:rsid w:val="006320B7"/>
    <w:rsid w:val="00632307"/>
    <w:rsid w:val="00633B8F"/>
    <w:rsid w:val="00633EE2"/>
    <w:rsid w:val="0063440A"/>
    <w:rsid w:val="006347FA"/>
    <w:rsid w:val="00634C5B"/>
    <w:rsid w:val="00634C82"/>
    <w:rsid w:val="00634D43"/>
    <w:rsid w:val="00634FCD"/>
    <w:rsid w:val="00635757"/>
    <w:rsid w:val="00635B31"/>
    <w:rsid w:val="00635E7D"/>
    <w:rsid w:val="00636251"/>
    <w:rsid w:val="006362FA"/>
    <w:rsid w:val="0063665A"/>
    <w:rsid w:val="00636C76"/>
    <w:rsid w:val="0064015D"/>
    <w:rsid w:val="00641C35"/>
    <w:rsid w:val="006433EF"/>
    <w:rsid w:val="00643FCA"/>
    <w:rsid w:val="00644A16"/>
    <w:rsid w:val="00644B5B"/>
    <w:rsid w:val="006453C2"/>
    <w:rsid w:val="006457A3"/>
    <w:rsid w:val="00645AD7"/>
    <w:rsid w:val="006473E0"/>
    <w:rsid w:val="00650A97"/>
    <w:rsid w:val="00651216"/>
    <w:rsid w:val="0065129B"/>
    <w:rsid w:val="0065137B"/>
    <w:rsid w:val="00651DBA"/>
    <w:rsid w:val="00651DC8"/>
    <w:rsid w:val="00652A4C"/>
    <w:rsid w:val="00652EC5"/>
    <w:rsid w:val="00653BF7"/>
    <w:rsid w:val="00654070"/>
    <w:rsid w:val="00661DFE"/>
    <w:rsid w:val="00662174"/>
    <w:rsid w:val="00662C6E"/>
    <w:rsid w:val="00662FB6"/>
    <w:rsid w:val="00664371"/>
    <w:rsid w:val="00664414"/>
    <w:rsid w:val="00666CDE"/>
    <w:rsid w:val="006674E1"/>
    <w:rsid w:val="00667893"/>
    <w:rsid w:val="00667EF7"/>
    <w:rsid w:val="0067129E"/>
    <w:rsid w:val="006716E6"/>
    <w:rsid w:val="00671FBA"/>
    <w:rsid w:val="00672A82"/>
    <w:rsid w:val="00675290"/>
    <w:rsid w:val="0067541B"/>
    <w:rsid w:val="006755EE"/>
    <w:rsid w:val="00675BEE"/>
    <w:rsid w:val="00675EDF"/>
    <w:rsid w:val="0067785C"/>
    <w:rsid w:val="00677CDE"/>
    <w:rsid w:val="00677E83"/>
    <w:rsid w:val="00680DE0"/>
    <w:rsid w:val="00681CBC"/>
    <w:rsid w:val="006820F5"/>
    <w:rsid w:val="00682354"/>
    <w:rsid w:val="0068290F"/>
    <w:rsid w:val="006835AA"/>
    <w:rsid w:val="00683B5C"/>
    <w:rsid w:val="006844F3"/>
    <w:rsid w:val="0068456D"/>
    <w:rsid w:val="00684574"/>
    <w:rsid w:val="0068489E"/>
    <w:rsid w:val="006848FB"/>
    <w:rsid w:val="00685F0D"/>
    <w:rsid w:val="00686CE6"/>
    <w:rsid w:val="0068703E"/>
    <w:rsid w:val="00687848"/>
    <w:rsid w:val="006900BB"/>
    <w:rsid w:val="006910E8"/>
    <w:rsid w:val="006913DB"/>
    <w:rsid w:val="00691D8B"/>
    <w:rsid w:val="00692417"/>
    <w:rsid w:val="00692B2E"/>
    <w:rsid w:val="006937A3"/>
    <w:rsid w:val="00693C73"/>
    <w:rsid w:val="006940E9"/>
    <w:rsid w:val="00694113"/>
    <w:rsid w:val="006943B7"/>
    <w:rsid w:val="0069460E"/>
    <w:rsid w:val="00695AEF"/>
    <w:rsid w:val="00695D01"/>
    <w:rsid w:val="006962B4"/>
    <w:rsid w:val="00696A84"/>
    <w:rsid w:val="00696B2A"/>
    <w:rsid w:val="00696CB9"/>
    <w:rsid w:val="00696D6E"/>
    <w:rsid w:val="006A113B"/>
    <w:rsid w:val="006A124B"/>
    <w:rsid w:val="006A1844"/>
    <w:rsid w:val="006A1E80"/>
    <w:rsid w:val="006A2538"/>
    <w:rsid w:val="006A27D6"/>
    <w:rsid w:val="006A2D64"/>
    <w:rsid w:val="006A384D"/>
    <w:rsid w:val="006A4BFE"/>
    <w:rsid w:val="006A4FA6"/>
    <w:rsid w:val="006A5473"/>
    <w:rsid w:val="006A5723"/>
    <w:rsid w:val="006A70EC"/>
    <w:rsid w:val="006B0231"/>
    <w:rsid w:val="006B1FAA"/>
    <w:rsid w:val="006B2965"/>
    <w:rsid w:val="006B309A"/>
    <w:rsid w:val="006B31AD"/>
    <w:rsid w:val="006B3494"/>
    <w:rsid w:val="006B6DA2"/>
    <w:rsid w:val="006B708D"/>
    <w:rsid w:val="006B7412"/>
    <w:rsid w:val="006B766B"/>
    <w:rsid w:val="006C0EB0"/>
    <w:rsid w:val="006C1271"/>
    <w:rsid w:val="006C19F9"/>
    <w:rsid w:val="006C1E67"/>
    <w:rsid w:val="006C25EF"/>
    <w:rsid w:val="006C2B75"/>
    <w:rsid w:val="006C2CF5"/>
    <w:rsid w:val="006C3CF3"/>
    <w:rsid w:val="006C55F9"/>
    <w:rsid w:val="006C674A"/>
    <w:rsid w:val="006C6BEA"/>
    <w:rsid w:val="006C703F"/>
    <w:rsid w:val="006D0770"/>
    <w:rsid w:val="006D0BE5"/>
    <w:rsid w:val="006D138F"/>
    <w:rsid w:val="006D20A4"/>
    <w:rsid w:val="006D2AFF"/>
    <w:rsid w:val="006D317B"/>
    <w:rsid w:val="006D4FA0"/>
    <w:rsid w:val="006D5C2D"/>
    <w:rsid w:val="006D5D43"/>
    <w:rsid w:val="006D66B3"/>
    <w:rsid w:val="006D6804"/>
    <w:rsid w:val="006D6C61"/>
    <w:rsid w:val="006D6FA8"/>
    <w:rsid w:val="006D7D3F"/>
    <w:rsid w:val="006E0ADA"/>
    <w:rsid w:val="006E11A0"/>
    <w:rsid w:val="006E207B"/>
    <w:rsid w:val="006E2F03"/>
    <w:rsid w:val="006E334E"/>
    <w:rsid w:val="006E3501"/>
    <w:rsid w:val="006E38EB"/>
    <w:rsid w:val="006E3B3C"/>
    <w:rsid w:val="006E4370"/>
    <w:rsid w:val="006E4C63"/>
    <w:rsid w:val="006E647C"/>
    <w:rsid w:val="006E701E"/>
    <w:rsid w:val="006F0708"/>
    <w:rsid w:val="006F0BAD"/>
    <w:rsid w:val="006F0C1B"/>
    <w:rsid w:val="006F16EB"/>
    <w:rsid w:val="006F1B4D"/>
    <w:rsid w:val="006F36CC"/>
    <w:rsid w:val="006F3AED"/>
    <w:rsid w:val="006F3C1D"/>
    <w:rsid w:val="006F413F"/>
    <w:rsid w:val="006F44B2"/>
    <w:rsid w:val="006F69BC"/>
    <w:rsid w:val="00700B3C"/>
    <w:rsid w:val="0070101C"/>
    <w:rsid w:val="00701757"/>
    <w:rsid w:val="00701F94"/>
    <w:rsid w:val="00703569"/>
    <w:rsid w:val="00704F92"/>
    <w:rsid w:val="007057C7"/>
    <w:rsid w:val="00705B81"/>
    <w:rsid w:val="00705D4F"/>
    <w:rsid w:val="00706D44"/>
    <w:rsid w:val="00707D94"/>
    <w:rsid w:val="00707E2A"/>
    <w:rsid w:val="00707EED"/>
    <w:rsid w:val="007107AA"/>
    <w:rsid w:val="00710DE1"/>
    <w:rsid w:val="00710E8D"/>
    <w:rsid w:val="00710EF2"/>
    <w:rsid w:val="007122C1"/>
    <w:rsid w:val="0071295C"/>
    <w:rsid w:val="00712F34"/>
    <w:rsid w:val="007132D6"/>
    <w:rsid w:val="00713948"/>
    <w:rsid w:val="00714046"/>
    <w:rsid w:val="00714913"/>
    <w:rsid w:val="00716352"/>
    <w:rsid w:val="007169ED"/>
    <w:rsid w:val="007176DA"/>
    <w:rsid w:val="00720B55"/>
    <w:rsid w:val="00720DDD"/>
    <w:rsid w:val="00721488"/>
    <w:rsid w:val="007215DB"/>
    <w:rsid w:val="0072160F"/>
    <w:rsid w:val="00722DBE"/>
    <w:rsid w:val="00722E60"/>
    <w:rsid w:val="007244A8"/>
    <w:rsid w:val="00724EA6"/>
    <w:rsid w:val="0072586F"/>
    <w:rsid w:val="00725FD9"/>
    <w:rsid w:val="00726906"/>
    <w:rsid w:val="0072724A"/>
    <w:rsid w:val="00727500"/>
    <w:rsid w:val="007278BE"/>
    <w:rsid w:val="0072795E"/>
    <w:rsid w:val="00727A8E"/>
    <w:rsid w:val="00727AAD"/>
    <w:rsid w:val="00730734"/>
    <w:rsid w:val="00731663"/>
    <w:rsid w:val="0073190C"/>
    <w:rsid w:val="00732AAE"/>
    <w:rsid w:val="00733A0B"/>
    <w:rsid w:val="00735616"/>
    <w:rsid w:val="00735832"/>
    <w:rsid w:val="00735CED"/>
    <w:rsid w:val="00735D2F"/>
    <w:rsid w:val="007370B9"/>
    <w:rsid w:val="00737687"/>
    <w:rsid w:val="00737ADF"/>
    <w:rsid w:val="00737FF3"/>
    <w:rsid w:val="007412B7"/>
    <w:rsid w:val="007417C1"/>
    <w:rsid w:val="00743FA8"/>
    <w:rsid w:val="00744384"/>
    <w:rsid w:val="00745614"/>
    <w:rsid w:val="00746404"/>
    <w:rsid w:val="00746AAD"/>
    <w:rsid w:val="00746FDD"/>
    <w:rsid w:val="00747187"/>
    <w:rsid w:val="00747802"/>
    <w:rsid w:val="00747E6B"/>
    <w:rsid w:val="00752B22"/>
    <w:rsid w:val="0075323A"/>
    <w:rsid w:val="007534CA"/>
    <w:rsid w:val="007539A2"/>
    <w:rsid w:val="00753BD5"/>
    <w:rsid w:val="00754BC6"/>
    <w:rsid w:val="00754E64"/>
    <w:rsid w:val="00754EBA"/>
    <w:rsid w:val="00755AC9"/>
    <w:rsid w:val="00755E3D"/>
    <w:rsid w:val="00755E92"/>
    <w:rsid w:val="00756D5F"/>
    <w:rsid w:val="0075703C"/>
    <w:rsid w:val="0075766D"/>
    <w:rsid w:val="007600CF"/>
    <w:rsid w:val="00761300"/>
    <w:rsid w:val="00761648"/>
    <w:rsid w:val="00762306"/>
    <w:rsid w:val="00762C2C"/>
    <w:rsid w:val="00763BE4"/>
    <w:rsid w:val="007664FA"/>
    <w:rsid w:val="00766E08"/>
    <w:rsid w:val="007673E5"/>
    <w:rsid w:val="007709B4"/>
    <w:rsid w:val="00770CE3"/>
    <w:rsid w:val="007717F4"/>
    <w:rsid w:val="00772FB0"/>
    <w:rsid w:val="007736F1"/>
    <w:rsid w:val="00773A00"/>
    <w:rsid w:val="007740AB"/>
    <w:rsid w:val="007745FC"/>
    <w:rsid w:val="00774862"/>
    <w:rsid w:val="00774C52"/>
    <w:rsid w:val="0077558F"/>
    <w:rsid w:val="007758BC"/>
    <w:rsid w:val="00775B4C"/>
    <w:rsid w:val="00777E38"/>
    <w:rsid w:val="00777EF4"/>
    <w:rsid w:val="00780222"/>
    <w:rsid w:val="00781458"/>
    <w:rsid w:val="00781A07"/>
    <w:rsid w:val="00782430"/>
    <w:rsid w:val="00782705"/>
    <w:rsid w:val="0078329E"/>
    <w:rsid w:val="00783B25"/>
    <w:rsid w:val="00783DAF"/>
    <w:rsid w:val="00784254"/>
    <w:rsid w:val="00785579"/>
    <w:rsid w:val="00785F35"/>
    <w:rsid w:val="00786401"/>
    <w:rsid w:val="00786740"/>
    <w:rsid w:val="007872F8"/>
    <w:rsid w:val="0078770B"/>
    <w:rsid w:val="00787844"/>
    <w:rsid w:val="00787CE5"/>
    <w:rsid w:val="00790058"/>
    <w:rsid w:val="0079298E"/>
    <w:rsid w:val="007929B2"/>
    <w:rsid w:val="00793109"/>
    <w:rsid w:val="00795A54"/>
    <w:rsid w:val="0079651E"/>
    <w:rsid w:val="00796894"/>
    <w:rsid w:val="0079771F"/>
    <w:rsid w:val="00797F9E"/>
    <w:rsid w:val="007A03BB"/>
    <w:rsid w:val="007A0840"/>
    <w:rsid w:val="007A13A3"/>
    <w:rsid w:val="007A181B"/>
    <w:rsid w:val="007A19E4"/>
    <w:rsid w:val="007A1D27"/>
    <w:rsid w:val="007A26F4"/>
    <w:rsid w:val="007A3364"/>
    <w:rsid w:val="007A492F"/>
    <w:rsid w:val="007A588C"/>
    <w:rsid w:val="007A5E3C"/>
    <w:rsid w:val="007A69BD"/>
    <w:rsid w:val="007B0818"/>
    <w:rsid w:val="007B11E2"/>
    <w:rsid w:val="007B1284"/>
    <w:rsid w:val="007B1B47"/>
    <w:rsid w:val="007B1D66"/>
    <w:rsid w:val="007B364E"/>
    <w:rsid w:val="007B4186"/>
    <w:rsid w:val="007B57D5"/>
    <w:rsid w:val="007B5EBD"/>
    <w:rsid w:val="007B652A"/>
    <w:rsid w:val="007B728C"/>
    <w:rsid w:val="007B75E8"/>
    <w:rsid w:val="007B76CC"/>
    <w:rsid w:val="007B7CD0"/>
    <w:rsid w:val="007C0F2D"/>
    <w:rsid w:val="007C1E67"/>
    <w:rsid w:val="007C20DE"/>
    <w:rsid w:val="007C2D78"/>
    <w:rsid w:val="007C30D0"/>
    <w:rsid w:val="007C3554"/>
    <w:rsid w:val="007C3C6C"/>
    <w:rsid w:val="007C4075"/>
    <w:rsid w:val="007C5B2C"/>
    <w:rsid w:val="007C60A5"/>
    <w:rsid w:val="007C651B"/>
    <w:rsid w:val="007C6CAE"/>
    <w:rsid w:val="007D08CC"/>
    <w:rsid w:val="007D0E7F"/>
    <w:rsid w:val="007D11A3"/>
    <w:rsid w:val="007D14D3"/>
    <w:rsid w:val="007D17F8"/>
    <w:rsid w:val="007D351B"/>
    <w:rsid w:val="007D3EA4"/>
    <w:rsid w:val="007D459A"/>
    <w:rsid w:val="007D4F1C"/>
    <w:rsid w:val="007D5836"/>
    <w:rsid w:val="007D6BB2"/>
    <w:rsid w:val="007D7EED"/>
    <w:rsid w:val="007E0091"/>
    <w:rsid w:val="007E1169"/>
    <w:rsid w:val="007E192F"/>
    <w:rsid w:val="007E2802"/>
    <w:rsid w:val="007E2C0C"/>
    <w:rsid w:val="007E2C96"/>
    <w:rsid w:val="007E2ECC"/>
    <w:rsid w:val="007E3659"/>
    <w:rsid w:val="007E45AE"/>
    <w:rsid w:val="007E5861"/>
    <w:rsid w:val="007E5A07"/>
    <w:rsid w:val="007E7BD1"/>
    <w:rsid w:val="007F034A"/>
    <w:rsid w:val="007F0C70"/>
    <w:rsid w:val="007F1E7C"/>
    <w:rsid w:val="007F3137"/>
    <w:rsid w:val="007F481A"/>
    <w:rsid w:val="007F5133"/>
    <w:rsid w:val="007F53CF"/>
    <w:rsid w:val="007F704A"/>
    <w:rsid w:val="00801B02"/>
    <w:rsid w:val="00802642"/>
    <w:rsid w:val="00802B18"/>
    <w:rsid w:val="00802BE7"/>
    <w:rsid w:val="008036E4"/>
    <w:rsid w:val="00803EEF"/>
    <w:rsid w:val="00803F20"/>
    <w:rsid w:val="00804A8B"/>
    <w:rsid w:val="00804B64"/>
    <w:rsid w:val="00805666"/>
    <w:rsid w:val="008074CC"/>
    <w:rsid w:val="00807939"/>
    <w:rsid w:val="00807B58"/>
    <w:rsid w:val="0081048E"/>
    <w:rsid w:val="008113F9"/>
    <w:rsid w:val="008117F4"/>
    <w:rsid w:val="0081292E"/>
    <w:rsid w:val="00812AC5"/>
    <w:rsid w:val="00813008"/>
    <w:rsid w:val="00813F75"/>
    <w:rsid w:val="00814168"/>
    <w:rsid w:val="008173D1"/>
    <w:rsid w:val="00817FC7"/>
    <w:rsid w:val="00821A71"/>
    <w:rsid w:val="00823084"/>
    <w:rsid w:val="008236E8"/>
    <w:rsid w:val="00823A41"/>
    <w:rsid w:val="00823BF0"/>
    <w:rsid w:val="00824E07"/>
    <w:rsid w:val="0082534D"/>
    <w:rsid w:val="00826616"/>
    <w:rsid w:val="008276DF"/>
    <w:rsid w:val="00827CE0"/>
    <w:rsid w:val="0083085B"/>
    <w:rsid w:val="00830CEA"/>
    <w:rsid w:val="00831707"/>
    <w:rsid w:val="00832C08"/>
    <w:rsid w:val="0083344E"/>
    <w:rsid w:val="008336CE"/>
    <w:rsid w:val="00833858"/>
    <w:rsid w:val="00833992"/>
    <w:rsid w:val="00834C16"/>
    <w:rsid w:val="00834C54"/>
    <w:rsid w:val="0083516B"/>
    <w:rsid w:val="00835455"/>
    <w:rsid w:val="00836085"/>
    <w:rsid w:val="008360FD"/>
    <w:rsid w:val="0083647F"/>
    <w:rsid w:val="00836645"/>
    <w:rsid w:val="00837A5D"/>
    <w:rsid w:val="00837BE6"/>
    <w:rsid w:val="00837ECB"/>
    <w:rsid w:val="0084018C"/>
    <w:rsid w:val="00840CED"/>
    <w:rsid w:val="00841092"/>
    <w:rsid w:val="00842078"/>
    <w:rsid w:val="00842408"/>
    <w:rsid w:val="00843052"/>
    <w:rsid w:val="00844E58"/>
    <w:rsid w:val="0084556F"/>
    <w:rsid w:val="00845A00"/>
    <w:rsid w:val="00846B7A"/>
    <w:rsid w:val="00847F65"/>
    <w:rsid w:val="008515D0"/>
    <w:rsid w:val="00851691"/>
    <w:rsid w:val="00854207"/>
    <w:rsid w:val="0085517B"/>
    <w:rsid w:val="0085525F"/>
    <w:rsid w:val="00855A49"/>
    <w:rsid w:val="00856137"/>
    <w:rsid w:val="00857843"/>
    <w:rsid w:val="00857B5C"/>
    <w:rsid w:val="00860095"/>
    <w:rsid w:val="008601FC"/>
    <w:rsid w:val="00860752"/>
    <w:rsid w:val="008607BB"/>
    <w:rsid w:val="00860885"/>
    <w:rsid w:val="00861045"/>
    <w:rsid w:val="00862340"/>
    <w:rsid w:val="008623A2"/>
    <w:rsid w:val="0086254F"/>
    <w:rsid w:val="008647CB"/>
    <w:rsid w:val="00865258"/>
    <w:rsid w:val="00865C32"/>
    <w:rsid w:val="00865E5C"/>
    <w:rsid w:val="00866587"/>
    <w:rsid w:val="00866B88"/>
    <w:rsid w:val="00866C65"/>
    <w:rsid w:val="00867662"/>
    <w:rsid w:val="00867AE7"/>
    <w:rsid w:val="0087056B"/>
    <w:rsid w:val="00870A7A"/>
    <w:rsid w:val="0087110A"/>
    <w:rsid w:val="008713D3"/>
    <w:rsid w:val="00871B68"/>
    <w:rsid w:val="008726D3"/>
    <w:rsid w:val="00873819"/>
    <w:rsid w:val="00873B4F"/>
    <w:rsid w:val="008745F0"/>
    <w:rsid w:val="00876401"/>
    <w:rsid w:val="00876E4E"/>
    <w:rsid w:val="008774D9"/>
    <w:rsid w:val="008800EE"/>
    <w:rsid w:val="00880108"/>
    <w:rsid w:val="008807D6"/>
    <w:rsid w:val="00881082"/>
    <w:rsid w:val="00883AB6"/>
    <w:rsid w:val="008848D0"/>
    <w:rsid w:val="00884E4C"/>
    <w:rsid w:val="00884FC8"/>
    <w:rsid w:val="00885498"/>
    <w:rsid w:val="00885F21"/>
    <w:rsid w:val="00885F48"/>
    <w:rsid w:val="00886029"/>
    <w:rsid w:val="00886655"/>
    <w:rsid w:val="00886EFF"/>
    <w:rsid w:val="00887C2C"/>
    <w:rsid w:val="0089007E"/>
    <w:rsid w:val="00891716"/>
    <w:rsid w:val="00891964"/>
    <w:rsid w:val="00892F0C"/>
    <w:rsid w:val="0089386E"/>
    <w:rsid w:val="008939E8"/>
    <w:rsid w:val="00894D64"/>
    <w:rsid w:val="00895099"/>
    <w:rsid w:val="00895F44"/>
    <w:rsid w:val="008969FB"/>
    <w:rsid w:val="00896E85"/>
    <w:rsid w:val="00897C9E"/>
    <w:rsid w:val="008A0DFF"/>
    <w:rsid w:val="008A1517"/>
    <w:rsid w:val="008A1C08"/>
    <w:rsid w:val="008A21ED"/>
    <w:rsid w:val="008A2FDE"/>
    <w:rsid w:val="008A4441"/>
    <w:rsid w:val="008A5CB9"/>
    <w:rsid w:val="008A5F73"/>
    <w:rsid w:val="008A611F"/>
    <w:rsid w:val="008A7D40"/>
    <w:rsid w:val="008A7DAC"/>
    <w:rsid w:val="008B120E"/>
    <w:rsid w:val="008B1219"/>
    <w:rsid w:val="008B1F66"/>
    <w:rsid w:val="008B229B"/>
    <w:rsid w:val="008B4672"/>
    <w:rsid w:val="008B5C39"/>
    <w:rsid w:val="008B6059"/>
    <w:rsid w:val="008B72E0"/>
    <w:rsid w:val="008B7541"/>
    <w:rsid w:val="008B76BF"/>
    <w:rsid w:val="008C04E2"/>
    <w:rsid w:val="008C0E54"/>
    <w:rsid w:val="008C0FE2"/>
    <w:rsid w:val="008C10CC"/>
    <w:rsid w:val="008C11AE"/>
    <w:rsid w:val="008C256B"/>
    <w:rsid w:val="008C3236"/>
    <w:rsid w:val="008C3557"/>
    <w:rsid w:val="008C37D3"/>
    <w:rsid w:val="008C574D"/>
    <w:rsid w:val="008C5C48"/>
    <w:rsid w:val="008C692D"/>
    <w:rsid w:val="008C73C7"/>
    <w:rsid w:val="008D071E"/>
    <w:rsid w:val="008D0F81"/>
    <w:rsid w:val="008D15CF"/>
    <w:rsid w:val="008D39B3"/>
    <w:rsid w:val="008D42A9"/>
    <w:rsid w:val="008D42B6"/>
    <w:rsid w:val="008D469E"/>
    <w:rsid w:val="008D476A"/>
    <w:rsid w:val="008D4EA2"/>
    <w:rsid w:val="008D5502"/>
    <w:rsid w:val="008D5F68"/>
    <w:rsid w:val="008D68BD"/>
    <w:rsid w:val="008D6BEE"/>
    <w:rsid w:val="008D75B6"/>
    <w:rsid w:val="008D7CD6"/>
    <w:rsid w:val="008E0CBD"/>
    <w:rsid w:val="008E13A0"/>
    <w:rsid w:val="008E1EAC"/>
    <w:rsid w:val="008E22FB"/>
    <w:rsid w:val="008E2955"/>
    <w:rsid w:val="008E34DD"/>
    <w:rsid w:val="008E3CA9"/>
    <w:rsid w:val="008E5474"/>
    <w:rsid w:val="008E6AD5"/>
    <w:rsid w:val="008E7B5C"/>
    <w:rsid w:val="008E7CAB"/>
    <w:rsid w:val="008F0B13"/>
    <w:rsid w:val="008F21E8"/>
    <w:rsid w:val="008F2B4D"/>
    <w:rsid w:val="008F3EFB"/>
    <w:rsid w:val="008F44BC"/>
    <w:rsid w:val="008F4A68"/>
    <w:rsid w:val="008F4C48"/>
    <w:rsid w:val="008F53CE"/>
    <w:rsid w:val="008F54CA"/>
    <w:rsid w:val="008F594D"/>
    <w:rsid w:val="008F5A44"/>
    <w:rsid w:val="008F615D"/>
    <w:rsid w:val="008F6C69"/>
    <w:rsid w:val="008F7739"/>
    <w:rsid w:val="00900B33"/>
    <w:rsid w:val="00900B8B"/>
    <w:rsid w:val="00900BBD"/>
    <w:rsid w:val="00900F5D"/>
    <w:rsid w:val="00901DDE"/>
    <w:rsid w:val="009023C2"/>
    <w:rsid w:val="00902845"/>
    <w:rsid w:val="00903615"/>
    <w:rsid w:val="009037FE"/>
    <w:rsid w:val="00903A0A"/>
    <w:rsid w:val="00903F25"/>
    <w:rsid w:val="00904DBD"/>
    <w:rsid w:val="00906D7D"/>
    <w:rsid w:val="00907316"/>
    <w:rsid w:val="00907C68"/>
    <w:rsid w:val="00907E4F"/>
    <w:rsid w:val="00910053"/>
    <w:rsid w:val="00910952"/>
    <w:rsid w:val="00910E91"/>
    <w:rsid w:val="009115D4"/>
    <w:rsid w:val="00912037"/>
    <w:rsid w:val="00912B97"/>
    <w:rsid w:val="00912F76"/>
    <w:rsid w:val="0091347A"/>
    <w:rsid w:val="00915460"/>
    <w:rsid w:val="00915F43"/>
    <w:rsid w:val="009162CB"/>
    <w:rsid w:val="00916368"/>
    <w:rsid w:val="00916817"/>
    <w:rsid w:val="00916A83"/>
    <w:rsid w:val="009171E9"/>
    <w:rsid w:val="0091793E"/>
    <w:rsid w:val="009179DA"/>
    <w:rsid w:val="00917C40"/>
    <w:rsid w:val="009206A9"/>
    <w:rsid w:val="00920CD2"/>
    <w:rsid w:val="009211A1"/>
    <w:rsid w:val="009222ED"/>
    <w:rsid w:val="009225A6"/>
    <w:rsid w:val="00924160"/>
    <w:rsid w:val="009245C0"/>
    <w:rsid w:val="00924786"/>
    <w:rsid w:val="00924D4E"/>
    <w:rsid w:val="00924E2B"/>
    <w:rsid w:val="00925251"/>
    <w:rsid w:val="00925F1E"/>
    <w:rsid w:val="00926D0D"/>
    <w:rsid w:val="0092716B"/>
    <w:rsid w:val="00927404"/>
    <w:rsid w:val="00927B8B"/>
    <w:rsid w:val="00930156"/>
    <w:rsid w:val="00930B6C"/>
    <w:rsid w:val="00931159"/>
    <w:rsid w:val="00931A36"/>
    <w:rsid w:val="0093408B"/>
    <w:rsid w:val="009340C6"/>
    <w:rsid w:val="00934238"/>
    <w:rsid w:val="00934BF7"/>
    <w:rsid w:val="00934D94"/>
    <w:rsid w:val="009357F1"/>
    <w:rsid w:val="00935820"/>
    <w:rsid w:val="00935B1B"/>
    <w:rsid w:val="009360C0"/>
    <w:rsid w:val="00936D3B"/>
    <w:rsid w:val="00936FB1"/>
    <w:rsid w:val="009370C7"/>
    <w:rsid w:val="00937690"/>
    <w:rsid w:val="00937B08"/>
    <w:rsid w:val="009401AC"/>
    <w:rsid w:val="009403CE"/>
    <w:rsid w:val="0094111F"/>
    <w:rsid w:val="0094191A"/>
    <w:rsid w:val="00941FE4"/>
    <w:rsid w:val="0094207E"/>
    <w:rsid w:val="009420A9"/>
    <w:rsid w:val="00944826"/>
    <w:rsid w:val="009449C8"/>
    <w:rsid w:val="00944EAF"/>
    <w:rsid w:val="00945B0A"/>
    <w:rsid w:val="00945C1D"/>
    <w:rsid w:val="00946511"/>
    <w:rsid w:val="00946C60"/>
    <w:rsid w:val="00946E28"/>
    <w:rsid w:val="009473B1"/>
    <w:rsid w:val="00947FBD"/>
    <w:rsid w:val="009511D4"/>
    <w:rsid w:val="009520C2"/>
    <w:rsid w:val="00952EBB"/>
    <w:rsid w:val="009553D8"/>
    <w:rsid w:val="00955709"/>
    <w:rsid w:val="0095593D"/>
    <w:rsid w:val="00955E53"/>
    <w:rsid w:val="009578F0"/>
    <w:rsid w:val="00957D09"/>
    <w:rsid w:val="00957FC8"/>
    <w:rsid w:val="0096052C"/>
    <w:rsid w:val="00961314"/>
    <w:rsid w:val="0096159B"/>
    <w:rsid w:val="00961758"/>
    <w:rsid w:val="00961CE5"/>
    <w:rsid w:val="009623A2"/>
    <w:rsid w:val="00964416"/>
    <w:rsid w:val="00964590"/>
    <w:rsid w:val="009652F8"/>
    <w:rsid w:val="00965513"/>
    <w:rsid w:val="00965818"/>
    <w:rsid w:val="00965B48"/>
    <w:rsid w:val="0096633E"/>
    <w:rsid w:val="009672FE"/>
    <w:rsid w:val="00970897"/>
    <w:rsid w:val="00971344"/>
    <w:rsid w:val="00973962"/>
    <w:rsid w:val="00973BA6"/>
    <w:rsid w:val="00973CC7"/>
    <w:rsid w:val="00974FC7"/>
    <w:rsid w:val="00976B5C"/>
    <w:rsid w:val="009776D5"/>
    <w:rsid w:val="00980749"/>
    <w:rsid w:val="009810C6"/>
    <w:rsid w:val="00981A25"/>
    <w:rsid w:val="00983571"/>
    <w:rsid w:val="00984451"/>
    <w:rsid w:val="00984C7A"/>
    <w:rsid w:val="00984D4B"/>
    <w:rsid w:val="00986115"/>
    <w:rsid w:val="00986655"/>
    <w:rsid w:val="00986C2B"/>
    <w:rsid w:val="00986FB0"/>
    <w:rsid w:val="009908AB"/>
    <w:rsid w:val="00990E39"/>
    <w:rsid w:val="0099147E"/>
    <w:rsid w:val="009920E7"/>
    <w:rsid w:val="00992452"/>
    <w:rsid w:val="00993D19"/>
    <w:rsid w:val="00993DEC"/>
    <w:rsid w:val="00994142"/>
    <w:rsid w:val="009948DE"/>
    <w:rsid w:val="009956C2"/>
    <w:rsid w:val="009959BA"/>
    <w:rsid w:val="0099630C"/>
    <w:rsid w:val="00996AEE"/>
    <w:rsid w:val="00997178"/>
    <w:rsid w:val="009A02B2"/>
    <w:rsid w:val="009A06A3"/>
    <w:rsid w:val="009A0786"/>
    <w:rsid w:val="009A08FA"/>
    <w:rsid w:val="009A0B3C"/>
    <w:rsid w:val="009A0B74"/>
    <w:rsid w:val="009A0CF6"/>
    <w:rsid w:val="009A165A"/>
    <w:rsid w:val="009A24FF"/>
    <w:rsid w:val="009A440A"/>
    <w:rsid w:val="009A4559"/>
    <w:rsid w:val="009A4EED"/>
    <w:rsid w:val="009A5116"/>
    <w:rsid w:val="009A53ED"/>
    <w:rsid w:val="009A5E6D"/>
    <w:rsid w:val="009A5EDC"/>
    <w:rsid w:val="009A6D15"/>
    <w:rsid w:val="009A73FE"/>
    <w:rsid w:val="009A75CB"/>
    <w:rsid w:val="009A793C"/>
    <w:rsid w:val="009A7D6C"/>
    <w:rsid w:val="009B1B28"/>
    <w:rsid w:val="009B1EB7"/>
    <w:rsid w:val="009B24CA"/>
    <w:rsid w:val="009B277D"/>
    <w:rsid w:val="009B2894"/>
    <w:rsid w:val="009B2D7D"/>
    <w:rsid w:val="009B362A"/>
    <w:rsid w:val="009B3BFB"/>
    <w:rsid w:val="009B5024"/>
    <w:rsid w:val="009B6EB3"/>
    <w:rsid w:val="009C05E6"/>
    <w:rsid w:val="009C1164"/>
    <w:rsid w:val="009C13C5"/>
    <w:rsid w:val="009C1620"/>
    <w:rsid w:val="009C1AFF"/>
    <w:rsid w:val="009C1EC6"/>
    <w:rsid w:val="009C21EA"/>
    <w:rsid w:val="009C28B7"/>
    <w:rsid w:val="009C334A"/>
    <w:rsid w:val="009C3367"/>
    <w:rsid w:val="009C3C87"/>
    <w:rsid w:val="009C3DFC"/>
    <w:rsid w:val="009C461F"/>
    <w:rsid w:val="009C4755"/>
    <w:rsid w:val="009C5521"/>
    <w:rsid w:val="009C6635"/>
    <w:rsid w:val="009C6780"/>
    <w:rsid w:val="009D095B"/>
    <w:rsid w:val="009D0D04"/>
    <w:rsid w:val="009D138D"/>
    <w:rsid w:val="009D15DD"/>
    <w:rsid w:val="009D1D1A"/>
    <w:rsid w:val="009D2470"/>
    <w:rsid w:val="009D247B"/>
    <w:rsid w:val="009D2BC3"/>
    <w:rsid w:val="009D2C86"/>
    <w:rsid w:val="009D3F76"/>
    <w:rsid w:val="009D4BF7"/>
    <w:rsid w:val="009D4BFA"/>
    <w:rsid w:val="009D54B5"/>
    <w:rsid w:val="009E0E57"/>
    <w:rsid w:val="009E1DBD"/>
    <w:rsid w:val="009E1DD9"/>
    <w:rsid w:val="009E22C4"/>
    <w:rsid w:val="009E35E8"/>
    <w:rsid w:val="009E44CC"/>
    <w:rsid w:val="009E4941"/>
    <w:rsid w:val="009E4989"/>
    <w:rsid w:val="009E4DF8"/>
    <w:rsid w:val="009E6A61"/>
    <w:rsid w:val="009E6EAE"/>
    <w:rsid w:val="009E790F"/>
    <w:rsid w:val="009E791C"/>
    <w:rsid w:val="009E7AE6"/>
    <w:rsid w:val="009F007D"/>
    <w:rsid w:val="009F1F0A"/>
    <w:rsid w:val="009F20C3"/>
    <w:rsid w:val="009F241F"/>
    <w:rsid w:val="009F2B94"/>
    <w:rsid w:val="009F3178"/>
    <w:rsid w:val="009F38B2"/>
    <w:rsid w:val="009F43BD"/>
    <w:rsid w:val="009F443A"/>
    <w:rsid w:val="009F4F81"/>
    <w:rsid w:val="009F5983"/>
    <w:rsid w:val="009F5D52"/>
    <w:rsid w:val="009F6112"/>
    <w:rsid w:val="00A0016D"/>
    <w:rsid w:val="00A002CA"/>
    <w:rsid w:val="00A0045B"/>
    <w:rsid w:val="00A00D01"/>
    <w:rsid w:val="00A00E95"/>
    <w:rsid w:val="00A0125D"/>
    <w:rsid w:val="00A01639"/>
    <w:rsid w:val="00A02A44"/>
    <w:rsid w:val="00A032C2"/>
    <w:rsid w:val="00A03696"/>
    <w:rsid w:val="00A04082"/>
    <w:rsid w:val="00A04087"/>
    <w:rsid w:val="00A04565"/>
    <w:rsid w:val="00A04F58"/>
    <w:rsid w:val="00A0523D"/>
    <w:rsid w:val="00A057A2"/>
    <w:rsid w:val="00A06075"/>
    <w:rsid w:val="00A06B78"/>
    <w:rsid w:val="00A07704"/>
    <w:rsid w:val="00A102CC"/>
    <w:rsid w:val="00A11B10"/>
    <w:rsid w:val="00A11BBB"/>
    <w:rsid w:val="00A11D83"/>
    <w:rsid w:val="00A12569"/>
    <w:rsid w:val="00A1296A"/>
    <w:rsid w:val="00A12B9A"/>
    <w:rsid w:val="00A12F72"/>
    <w:rsid w:val="00A13024"/>
    <w:rsid w:val="00A13623"/>
    <w:rsid w:val="00A13EE3"/>
    <w:rsid w:val="00A14124"/>
    <w:rsid w:val="00A14346"/>
    <w:rsid w:val="00A14B8F"/>
    <w:rsid w:val="00A14E5F"/>
    <w:rsid w:val="00A151C1"/>
    <w:rsid w:val="00A16A33"/>
    <w:rsid w:val="00A172D4"/>
    <w:rsid w:val="00A17D57"/>
    <w:rsid w:val="00A227D5"/>
    <w:rsid w:val="00A22A0C"/>
    <w:rsid w:val="00A22E33"/>
    <w:rsid w:val="00A23542"/>
    <w:rsid w:val="00A23C87"/>
    <w:rsid w:val="00A23E90"/>
    <w:rsid w:val="00A23FAE"/>
    <w:rsid w:val="00A24213"/>
    <w:rsid w:val="00A24771"/>
    <w:rsid w:val="00A248A6"/>
    <w:rsid w:val="00A25141"/>
    <w:rsid w:val="00A25777"/>
    <w:rsid w:val="00A261EB"/>
    <w:rsid w:val="00A26691"/>
    <w:rsid w:val="00A26CAC"/>
    <w:rsid w:val="00A272F7"/>
    <w:rsid w:val="00A2788F"/>
    <w:rsid w:val="00A27F55"/>
    <w:rsid w:val="00A30B4E"/>
    <w:rsid w:val="00A31457"/>
    <w:rsid w:val="00A32F8C"/>
    <w:rsid w:val="00A33470"/>
    <w:rsid w:val="00A33697"/>
    <w:rsid w:val="00A33EB8"/>
    <w:rsid w:val="00A34A2D"/>
    <w:rsid w:val="00A35113"/>
    <w:rsid w:val="00A354BE"/>
    <w:rsid w:val="00A357C4"/>
    <w:rsid w:val="00A35FAB"/>
    <w:rsid w:val="00A36248"/>
    <w:rsid w:val="00A369FD"/>
    <w:rsid w:val="00A374CD"/>
    <w:rsid w:val="00A37695"/>
    <w:rsid w:val="00A401E0"/>
    <w:rsid w:val="00A40F69"/>
    <w:rsid w:val="00A4101B"/>
    <w:rsid w:val="00A4175A"/>
    <w:rsid w:val="00A42876"/>
    <w:rsid w:val="00A42B45"/>
    <w:rsid w:val="00A42E03"/>
    <w:rsid w:val="00A43233"/>
    <w:rsid w:val="00A43406"/>
    <w:rsid w:val="00A45679"/>
    <w:rsid w:val="00A45F65"/>
    <w:rsid w:val="00A50554"/>
    <w:rsid w:val="00A508E4"/>
    <w:rsid w:val="00A513C5"/>
    <w:rsid w:val="00A521B6"/>
    <w:rsid w:val="00A522C8"/>
    <w:rsid w:val="00A52368"/>
    <w:rsid w:val="00A529AB"/>
    <w:rsid w:val="00A53AA7"/>
    <w:rsid w:val="00A53C2F"/>
    <w:rsid w:val="00A5426B"/>
    <w:rsid w:val="00A54575"/>
    <w:rsid w:val="00A55AFB"/>
    <w:rsid w:val="00A55FA0"/>
    <w:rsid w:val="00A569AB"/>
    <w:rsid w:val="00A56C9E"/>
    <w:rsid w:val="00A56D80"/>
    <w:rsid w:val="00A57373"/>
    <w:rsid w:val="00A57E59"/>
    <w:rsid w:val="00A601F1"/>
    <w:rsid w:val="00A60247"/>
    <w:rsid w:val="00A611F7"/>
    <w:rsid w:val="00A61389"/>
    <w:rsid w:val="00A62CED"/>
    <w:rsid w:val="00A6346F"/>
    <w:rsid w:val="00A642A0"/>
    <w:rsid w:val="00A644C0"/>
    <w:rsid w:val="00A644D1"/>
    <w:rsid w:val="00A646AA"/>
    <w:rsid w:val="00A6732F"/>
    <w:rsid w:val="00A67A07"/>
    <w:rsid w:val="00A67E5E"/>
    <w:rsid w:val="00A70717"/>
    <w:rsid w:val="00A70775"/>
    <w:rsid w:val="00A71DFE"/>
    <w:rsid w:val="00A725DA"/>
    <w:rsid w:val="00A72E35"/>
    <w:rsid w:val="00A734B7"/>
    <w:rsid w:val="00A75302"/>
    <w:rsid w:val="00A76229"/>
    <w:rsid w:val="00A777B7"/>
    <w:rsid w:val="00A77E46"/>
    <w:rsid w:val="00A81478"/>
    <w:rsid w:val="00A823AF"/>
    <w:rsid w:val="00A82B3B"/>
    <w:rsid w:val="00A82E8F"/>
    <w:rsid w:val="00A83351"/>
    <w:rsid w:val="00A83FB3"/>
    <w:rsid w:val="00A84A16"/>
    <w:rsid w:val="00A855A4"/>
    <w:rsid w:val="00A85C42"/>
    <w:rsid w:val="00A85E07"/>
    <w:rsid w:val="00A86548"/>
    <w:rsid w:val="00A9023B"/>
    <w:rsid w:val="00A908AC"/>
    <w:rsid w:val="00A912D6"/>
    <w:rsid w:val="00A915D7"/>
    <w:rsid w:val="00A91A45"/>
    <w:rsid w:val="00A91FB1"/>
    <w:rsid w:val="00A92CF3"/>
    <w:rsid w:val="00A930EB"/>
    <w:rsid w:val="00A9347C"/>
    <w:rsid w:val="00A94174"/>
    <w:rsid w:val="00A944BC"/>
    <w:rsid w:val="00A958ED"/>
    <w:rsid w:val="00A96002"/>
    <w:rsid w:val="00A9625C"/>
    <w:rsid w:val="00A9674C"/>
    <w:rsid w:val="00AA001F"/>
    <w:rsid w:val="00AA0783"/>
    <w:rsid w:val="00AA1871"/>
    <w:rsid w:val="00AA1CB8"/>
    <w:rsid w:val="00AA336F"/>
    <w:rsid w:val="00AA3404"/>
    <w:rsid w:val="00AA3417"/>
    <w:rsid w:val="00AA406D"/>
    <w:rsid w:val="00AA48AC"/>
    <w:rsid w:val="00AA59E8"/>
    <w:rsid w:val="00AA6755"/>
    <w:rsid w:val="00AA67F7"/>
    <w:rsid w:val="00AA6B1C"/>
    <w:rsid w:val="00AA6E61"/>
    <w:rsid w:val="00AA7699"/>
    <w:rsid w:val="00AB1610"/>
    <w:rsid w:val="00AB29AC"/>
    <w:rsid w:val="00AB465A"/>
    <w:rsid w:val="00AB5BF6"/>
    <w:rsid w:val="00AB5D25"/>
    <w:rsid w:val="00AB642B"/>
    <w:rsid w:val="00AB69E0"/>
    <w:rsid w:val="00AB6B78"/>
    <w:rsid w:val="00AB7D8C"/>
    <w:rsid w:val="00AC0118"/>
    <w:rsid w:val="00AC063F"/>
    <w:rsid w:val="00AC1D1D"/>
    <w:rsid w:val="00AC1F5B"/>
    <w:rsid w:val="00AC26C8"/>
    <w:rsid w:val="00AC27FC"/>
    <w:rsid w:val="00AC2DF1"/>
    <w:rsid w:val="00AC432B"/>
    <w:rsid w:val="00AC4909"/>
    <w:rsid w:val="00AC5B31"/>
    <w:rsid w:val="00AC5F2F"/>
    <w:rsid w:val="00AC64EF"/>
    <w:rsid w:val="00AC66B0"/>
    <w:rsid w:val="00AC6AB0"/>
    <w:rsid w:val="00AC6D13"/>
    <w:rsid w:val="00AD02E1"/>
    <w:rsid w:val="00AD0339"/>
    <w:rsid w:val="00AD0B49"/>
    <w:rsid w:val="00AD0E6D"/>
    <w:rsid w:val="00AD1FEC"/>
    <w:rsid w:val="00AD3059"/>
    <w:rsid w:val="00AD3F21"/>
    <w:rsid w:val="00AD40E6"/>
    <w:rsid w:val="00AD50B2"/>
    <w:rsid w:val="00AD5FEA"/>
    <w:rsid w:val="00AD760C"/>
    <w:rsid w:val="00AE08B3"/>
    <w:rsid w:val="00AE2010"/>
    <w:rsid w:val="00AE3131"/>
    <w:rsid w:val="00AE338D"/>
    <w:rsid w:val="00AE346B"/>
    <w:rsid w:val="00AE3549"/>
    <w:rsid w:val="00AE4864"/>
    <w:rsid w:val="00AE623C"/>
    <w:rsid w:val="00AE6978"/>
    <w:rsid w:val="00AE70EE"/>
    <w:rsid w:val="00AE73E6"/>
    <w:rsid w:val="00AE7D86"/>
    <w:rsid w:val="00AE7F66"/>
    <w:rsid w:val="00AF1107"/>
    <w:rsid w:val="00AF11BE"/>
    <w:rsid w:val="00AF1568"/>
    <w:rsid w:val="00AF1880"/>
    <w:rsid w:val="00AF189D"/>
    <w:rsid w:val="00AF1E05"/>
    <w:rsid w:val="00AF2173"/>
    <w:rsid w:val="00AF2F61"/>
    <w:rsid w:val="00AF34E5"/>
    <w:rsid w:val="00AF497D"/>
    <w:rsid w:val="00AF693E"/>
    <w:rsid w:val="00AF6A00"/>
    <w:rsid w:val="00AF77B8"/>
    <w:rsid w:val="00B00024"/>
    <w:rsid w:val="00B003DF"/>
    <w:rsid w:val="00B00BCB"/>
    <w:rsid w:val="00B0130E"/>
    <w:rsid w:val="00B01C10"/>
    <w:rsid w:val="00B02010"/>
    <w:rsid w:val="00B03385"/>
    <w:rsid w:val="00B04A6D"/>
    <w:rsid w:val="00B04B86"/>
    <w:rsid w:val="00B054E1"/>
    <w:rsid w:val="00B06798"/>
    <w:rsid w:val="00B06AC2"/>
    <w:rsid w:val="00B079CD"/>
    <w:rsid w:val="00B12480"/>
    <w:rsid w:val="00B1264D"/>
    <w:rsid w:val="00B12F3A"/>
    <w:rsid w:val="00B13056"/>
    <w:rsid w:val="00B1395F"/>
    <w:rsid w:val="00B15A72"/>
    <w:rsid w:val="00B1647B"/>
    <w:rsid w:val="00B17A09"/>
    <w:rsid w:val="00B17FBE"/>
    <w:rsid w:val="00B20A33"/>
    <w:rsid w:val="00B232D5"/>
    <w:rsid w:val="00B23456"/>
    <w:rsid w:val="00B247A3"/>
    <w:rsid w:val="00B25263"/>
    <w:rsid w:val="00B257E5"/>
    <w:rsid w:val="00B258A5"/>
    <w:rsid w:val="00B25B1E"/>
    <w:rsid w:val="00B26694"/>
    <w:rsid w:val="00B268A6"/>
    <w:rsid w:val="00B26B87"/>
    <w:rsid w:val="00B279D3"/>
    <w:rsid w:val="00B318B5"/>
    <w:rsid w:val="00B31DBF"/>
    <w:rsid w:val="00B32884"/>
    <w:rsid w:val="00B32A91"/>
    <w:rsid w:val="00B3300C"/>
    <w:rsid w:val="00B34358"/>
    <w:rsid w:val="00B35B1F"/>
    <w:rsid w:val="00B35F3C"/>
    <w:rsid w:val="00B3665A"/>
    <w:rsid w:val="00B36DF8"/>
    <w:rsid w:val="00B37421"/>
    <w:rsid w:val="00B42900"/>
    <w:rsid w:val="00B42A0C"/>
    <w:rsid w:val="00B43EBA"/>
    <w:rsid w:val="00B441B1"/>
    <w:rsid w:val="00B44AF9"/>
    <w:rsid w:val="00B44E0A"/>
    <w:rsid w:val="00B451DA"/>
    <w:rsid w:val="00B45760"/>
    <w:rsid w:val="00B45AB3"/>
    <w:rsid w:val="00B461FE"/>
    <w:rsid w:val="00B46B0D"/>
    <w:rsid w:val="00B46CA4"/>
    <w:rsid w:val="00B46D5F"/>
    <w:rsid w:val="00B47937"/>
    <w:rsid w:val="00B47AFC"/>
    <w:rsid w:val="00B50511"/>
    <w:rsid w:val="00B50E91"/>
    <w:rsid w:val="00B514D8"/>
    <w:rsid w:val="00B5198E"/>
    <w:rsid w:val="00B51B0D"/>
    <w:rsid w:val="00B520C4"/>
    <w:rsid w:val="00B52669"/>
    <w:rsid w:val="00B545E2"/>
    <w:rsid w:val="00B561D4"/>
    <w:rsid w:val="00B56469"/>
    <w:rsid w:val="00B56D3B"/>
    <w:rsid w:val="00B56EE8"/>
    <w:rsid w:val="00B5718E"/>
    <w:rsid w:val="00B577B8"/>
    <w:rsid w:val="00B57965"/>
    <w:rsid w:val="00B579A0"/>
    <w:rsid w:val="00B579D3"/>
    <w:rsid w:val="00B608BC"/>
    <w:rsid w:val="00B608E1"/>
    <w:rsid w:val="00B60DA7"/>
    <w:rsid w:val="00B61823"/>
    <w:rsid w:val="00B62738"/>
    <w:rsid w:val="00B62DF7"/>
    <w:rsid w:val="00B6386B"/>
    <w:rsid w:val="00B6393B"/>
    <w:rsid w:val="00B64137"/>
    <w:rsid w:val="00B64A4C"/>
    <w:rsid w:val="00B64F23"/>
    <w:rsid w:val="00B6692E"/>
    <w:rsid w:val="00B67D85"/>
    <w:rsid w:val="00B7020F"/>
    <w:rsid w:val="00B71A85"/>
    <w:rsid w:val="00B725E9"/>
    <w:rsid w:val="00B726E8"/>
    <w:rsid w:val="00B73101"/>
    <w:rsid w:val="00B733CD"/>
    <w:rsid w:val="00B74470"/>
    <w:rsid w:val="00B74799"/>
    <w:rsid w:val="00B74ED4"/>
    <w:rsid w:val="00B75F23"/>
    <w:rsid w:val="00B75FD0"/>
    <w:rsid w:val="00B77094"/>
    <w:rsid w:val="00B77B82"/>
    <w:rsid w:val="00B77F32"/>
    <w:rsid w:val="00B80D25"/>
    <w:rsid w:val="00B815B3"/>
    <w:rsid w:val="00B81C9B"/>
    <w:rsid w:val="00B81D70"/>
    <w:rsid w:val="00B81E23"/>
    <w:rsid w:val="00B82B7E"/>
    <w:rsid w:val="00B833C0"/>
    <w:rsid w:val="00B83A9D"/>
    <w:rsid w:val="00B83EDD"/>
    <w:rsid w:val="00B844BD"/>
    <w:rsid w:val="00B846FB"/>
    <w:rsid w:val="00B855C1"/>
    <w:rsid w:val="00B85B98"/>
    <w:rsid w:val="00B85C53"/>
    <w:rsid w:val="00B86392"/>
    <w:rsid w:val="00B8677D"/>
    <w:rsid w:val="00B86ADB"/>
    <w:rsid w:val="00B872E2"/>
    <w:rsid w:val="00B87949"/>
    <w:rsid w:val="00B9013A"/>
    <w:rsid w:val="00B904B4"/>
    <w:rsid w:val="00B925F4"/>
    <w:rsid w:val="00B92EF0"/>
    <w:rsid w:val="00B9466E"/>
    <w:rsid w:val="00B966B0"/>
    <w:rsid w:val="00B9760B"/>
    <w:rsid w:val="00BA025E"/>
    <w:rsid w:val="00BA131A"/>
    <w:rsid w:val="00BA1A55"/>
    <w:rsid w:val="00BA1FA9"/>
    <w:rsid w:val="00BA233F"/>
    <w:rsid w:val="00BA27A5"/>
    <w:rsid w:val="00BA2AAA"/>
    <w:rsid w:val="00BA2BF9"/>
    <w:rsid w:val="00BA3CF4"/>
    <w:rsid w:val="00BA4043"/>
    <w:rsid w:val="00BA4272"/>
    <w:rsid w:val="00BA43C8"/>
    <w:rsid w:val="00BA43FE"/>
    <w:rsid w:val="00BA476E"/>
    <w:rsid w:val="00BA7D50"/>
    <w:rsid w:val="00BB0B01"/>
    <w:rsid w:val="00BB0DE3"/>
    <w:rsid w:val="00BB12DA"/>
    <w:rsid w:val="00BB1F49"/>
    <w:rsid w:val="00BB24F8"/>
    <w:rsid w:val="00BB4B24"/>
    <w:rsid w:val="00BB6082"/>
    <w:rsid w:val="00BC019C"/>
    <w:rsid w:val="00BC17A0"/>
    <w:rsid w:val="00BC24DC"/>
    <w:rsid w:val="00BC2842"/>
    <w:rsid w:val="00BC2A21"/>
    <w:rsid w:val="00BC2B81"/>
    <w:rsid w:val="00BC3D29"/>
    <w:rsid w:val="00BC410D"/>
    <w:rsid w:val="00BC549C"/>
    <w:rsid w:val="00BC75F3"/>
    <w:rsid w:val="00BC7A33"/>
    <w:rsid w:val="00BD1661"/>
    <w:rsid w:val="00BD1CA9"/>
    <w:rsid w:val="00BD21B2"/>
    <w:rsid w:val="00BD28AA"/>
    <w:rsid w:val="00BD2B83"/>
    <w:rsid w:val="00BD2CBB"/>
    <w:rsid w:val="00BD3855"/>
    <w:rsid w:val="00BD3EEF"/>
    <w:rsid w:val="00BD53E9"/>
    <w:rsid w:val="00BD5B4F"/>
    <w:rsid w:val="00BD637F"/>
    <w:rsid w:val="00BD6865"/>
    <w:rsid w:val="00BD788F"/>
    <w:rsid w:val="00BD7C57"/>
    <w:rsid w:val="00BD7E64"/>
    <w:rsid w:val="00BD7E76"/>
    <w:rsid w:val="00BE08E3"/>
    <w:rsid w:val="00BE09E7"/>
    <w:rsid w:val="00BE0B3B"/>
    <w:rsid w:val="00BE0C40"/>
    <w:rsid w:val="00BE0F6D"/>
    <w:rsid w:val="00BE1627"/>
    <w:rsid w:val="00BE1696"/>
    <w:rsid w:val="00BE2943"/>
    <w:rsid w:val="00BE3B02"/>
    <w:rsid w:val="00BE4B38"/>
    <w:rsid w:val="00BE5283"/>
    <w:rsid w:val="00BE531E"/>
    <w:rsid w:val="00BE545B"/>
    <w:rsid w:val="00BE557A"/>
    <w:rsid w:val="00BE6E96"/>
    <w:rsid w:val="00BE707C"/>
    <w:rsid w:val="00BE7F74"/>
    <w:rsid w:val="00BF0104"/>
    <w:rsid w:val="00BF0AE5"/>
    <w:rsid w:val="00BF141F"/>
    <w:rsid w:val="00BF1577"/>
    <w:rsid w:val="00BF3792"/>
    <w:rsid w:val="00BF4169"/>
    <w:rsid w:val="00BF49C9"/>
    <w:rsid w:val="00BF5008"/>
    <w:rsid w:val="00BF5533"/>
    <w:rsid w:val="00BF5FF6"/>
    <w:rsid w:val="00BF6710"/>
    <w:rsid w:val="00BF6D03"/>
    <w:rsid w:val="00BF7023"/>
    <w:rsid w:val="00C0025A"/>
    <w:rsid w:val="00C018FD"/>
    <w:rsid w:val="00C02E77"/>
    <w:rsid w:val="00C035DD"/>
    <w:rsid w:val="00C0383E"/>
    <w:rsid w:val="00C04104"/>
    <w:rsid w:val="00C0492C"/>
    <w:rsid w:val="00C04C57"/>
    <w:rsid w:val="00C051F2"/>
    <w:rsid w:val="00C0523F"/>
    <w:rsid w:val="00C055CD"/>
    <w:rsid w:val="00C0590E"/>
    <w:rsid w:val="00C06647"/>
    <w:rsid w:val="00C06ED5"/>
    <w:rsid w:val="00C1026B"/>
    <w:rsid w:val="00C11AC1"/>
    <w:rsid w:val="00C11BFE"/>
    <w:rsid w:val="00C1225F"/>
    <w:rsid w:val="00C12382"/>
    <w:rsid w:val="00C123B9"/>
    <w:rsid w:val="00C12FD2"/>
    <w:rsid w:val="00C13866"/>
    <w:rsid w:val="00C13942"/>
    <w:rsid w:val="00C13EB6"/>
    <w:rsid w:val="00C13F1F"/>
    <w:rsid w:val="00C13F91"/>
    <w:rsid w:val="00C1406D"/>
    <w:rsid w:val="00C14556"/>
    <w:rsid w:val="00C15619"/>
    <w:rsid w:val="00C16DD8"/>
    <w:rsid w:val="00C16E3A"/>
    <w:rsid w:val="00C172F2"/>
    <w:rsid w:val="00C175E1"/>
    <w:rsid w:val="00C17C09"/>
    <w:rsid w:val="00C20165"/>
    <w:rsid w:val="00C2023E"/>
    <w:rsid w:val="00C207E2"/>
    <w:rsid w:val="00C21218"/>
    <w:rsid w:val="00C2159B"/>
    <w:rsid w:val="00C2272A"/>
    <w:rsid w:val="00C22A40"/>
    <w:rsid w:val="00C23084"/>
    <w:rsid w:val="00C244E2"/>
    <w:rsid w:val="00C258BC"/>
    <w:rsid w:val="00C25E1F"/>
    <w:rsid w:val="00C264CF"/>
    <w:rsid w:val="00C27639"/>
    <w:rsid w:val="00C30252"/>
    <w:rsid w:val="00C30EE3"/>
    <w:rsid w:val="00C31341"/>
    <w:rsid w:val="00C33729"/>
    <w:rsid w:val="00C33B9B"/>
    <w:rsid w:val="00C33CFD"/>
    <w:rsid w:val="00C34045"/>
    <w:rsid w:val="00C3543B"/>
    <w:rsid w:val="00C35598"/>
    <w:rsid w:val="00C35860"/>
    <w:rsid w:val="00C35B96"/>
    <w:rsid w:val="00C35EF3"/>
    <w:rsid w:val="00C3626E"/>
    <w:rsid w:val="00C3649C"/>
    <w:rsid w:val="00C36F05"/>
    <w:rsid w:val="00C375A3"/>
    <w:rsid w:val="00C3787A"/>
    <w:rsid w:val="00C3796E"/>
    <w:rsid w:val="00C37BC1"/>
    <w:rsid w:val="00C40CF6"/>
    <w:rsid w:val="00C4143E"/>
    <w:rsid w:val="00C415B2"/>
    <w:rsid w:val="00C41751"/>
    <w:rsid w:val="00C41B7E"/>
    <w:rsid w:val="00C44579"/>
    <w:rsid w:val="00C45879"/>
    <w:rsid w:val="00C45BD5"/>
    <w:rsid w:val="00C46B22"/>
    <w:rsid w:val="00C46D9D"/>
    <w:rsid w:val="00C50A8D"/>
    <w:rsid w:val="00C50C60"/>
    <w:rsid w:val="00C52280"/>
    <w:rsid w:val="00C5293B"/>
    <w:rsid w:val="00C53145"/>
    <w:rsid w:val="00C532CF"/>
    <w:rsid w:val="00C54FCE"/>
    <w:rsid w:val="00C55073"/>
    <w:rsid w:val="00C5626E"/>
    <w:rsid w:val="00C564E2"/>
    <w:rsid w:val="00C565B0"/>
    <w:rsid w:val="00C5680F"/>
    <w:rsid w:val="00C568E5"/>
    <w:rsid w:val="00C578D9"/>
    <w:rsid w:val="00C57971"/>
    <w:rsid w:val="00C57E0C"/>
    <w:rsid w:val="00C603A1"/>
    <w:rsid w:val="00C60F41"/>
    <w:rsid w:val="00C6219A"/>
    <w:rsid w:val="00C62A86"/>
    <w:rsid w:val="00C63F2C"/>
    <w:rsid w:val="00C648D8"/>
    <w:rsid w:val="00C654ED"/>
    <w:rsid w:val="00C65AE4"/>
    <w:rsid w:val="00C66729"/>
    <w:rsid w:val="00C673CB"/>
    <w:rsid w:val="00C67832"/>
    <w:rsid w:val="00C71677"/>
    <w:rsid w:val="00C72EF5"/>
    <w:rsid w:val="00C73ED4"/>
    <w:rsid w:val="00C748BD"/>
    <w:rsid w:val="00C7527A"/>
    <w:rsid w:val="00C75DF4"/>
    <w:rsid w:val="00C761DA"/>
    <w:rsid w:val="00C7679D"/>
    <w:rsid w:val="00C76BA7"/>
    <w:rsid w:val="00C76C7F"/>
    <w:rsid w:val="00C77376"/>
    <w:rsid w:val="00C7757B"/>
    <w:rsid w:val="00C77664"/>
    <w:rsid w:val="00C778FA"/>
    <w:rsid w:val="00C810A4"/>
    <w:rsid w:val="00C81247"/>
    <w:rsid w:val="00C81E5A"/>
    <w:rsid w:val="00C8272F"/>
    <w:rsid w:val="00C8285D"/>
    <w:rsid w:val="00C82B0B"/>
    <w:rsid w:val="00C83056"/>
    <w:rsid w:val="00C8320C"/>
    <w:rsid w:val="00C837E1"/>
    <w:rsid w:val="00C83D40"/>
    <w:rsid w:val="00C84F40"/>
    <w:rsid w:val="00C852FB"/>
    <w:rsid w:val="00C85D92"/>
    <w:rsid w:val="00C8693E"/>
    <w:rsid w:val="00C86A02"/>
    <w:rsid w:val="00C86EA1"/>
    <w:rsid w:val="00C86EF5"/>
    <w:rsid w:val="00C87A9E"/>
    <w:rsid w:val="00C87D27"/>
    <w:rsid w:val="00C90D5C"/>
    <w:rsid w:val="00C90FF8"/>
    <w:rsid w:val="00C915C9"/>
    <w:rsid w:val="00C91A93"/>
    <w:rsid w:val="00C91E2B"/>
    <w:rsid w:val="00C92E9D"/>
    <w:rsid w:val="00C9338A"/>
    <w:rsid w:val="00C94F3E"/>
    <w:rsid w:val="00C94FA7"/>
    <w:rsid w:val="00C9518F"/>
    <w:rsid w:val="00C957BB"/>
    <w:rsid w:val="00C961BF"/>
    <w:rsid w:val="00C9702E"/>
    <w:rsid w:val="00C97231"/>
    <w:rsid w:val="00C97780"/>
    <w:rsid w:val="00C97952"/>
    <w:rsid w:val="00C97C57"/>
    <w:rsid w:val="00C97D57"/>
    <w:rsid w:val="00C97DC5"/>
    <w:rsid w:val="00CA11EE"/>
    <w:rsid w:val="00CA206F"/>
    <w:rsid w:val="00CA258A"/>
    <w:rsid w:val="00CA2B7B"/>
    <w:rsid w:val="00CA33EE"/>
    <w:rsid w:val="00CA3CAE"/>
    <w:rsid w:val="00CA3D71"/>
    <w:rsid w:val="00CA4D82"/>
    <w:rsid w:val="00CA5457"/>
    <w:rsid w:val="00CA6E36"/>
    <w:rsid w:val="00CA7765"/>
    <w:rsid w:val="00CB1129"/>
    <w:rsid w:val="00CB13BF"/>
    <w:rsid w:val="00CB16AD"/>
    <w:rsid w:val="00CB2775"/>
    <w:rsid w:val="00CB2ADE"/>
    <w:rsid w:val="00CB2DE2"/>
    <w:rsid w:val="00CB2F09"/>
    <w:rsid w:val="00CB2FBF"/>
    <w:rsid w:val="00CB321B"/>
    <w:rsid w:val="00CB33B3"/>
    <w:rsid w:val="00CB4D37"/>
    <w:rsid w:val="00CB5309"/>
    <w:rsid w:val="00CB682E"/>
    <w:rsid w:val="00CB6B8E"/>
    <w:rsid w:val="00CB6CFE"/>
    <w:rsid w:val="00CB77B0"/>
    <w:rsid w:val="00CB7FF9"/>
    <w:rsid w:val="00CC0284"/>
    <w:rsid w:val="00CC034D"/>
    <w:rsid w:val="00CC0982"/>
    <w:rsid w:val="00CC21C5"/>
    <w:rsid w:val="00CC22DC"/>
    <w:rsid w:val="00CC286D"/>
    <w:rsid w:val="00CC2DE7"/>
    <w:rsid w:val="00CC3973"/>
    <w:rsid w:val="00CC3C37"/>
    <w:rsid w:val="00CC5710"/>
    <w:rsid w:val="00CC5718"/>
    <w:rsid w:val="00CC5FE4"/>
    <w:rsid w:val="00CC7402"/>
    <w:rsid w:val="00CC79A4"/>
    <w:rsid w:val="00CC7CE8"/>
    <w:rsid w:val="00CD0FF4"/>
    <w:rsid w:val="00CD1676"/>
    <w:rsid w:val="00CD2276"/>
    <w:rsid w:val="00CD243B"/>
    <w:rsid w:val="00CD2B52"/>
    <w:rsid w:val="00CD3A4B"/>
    <w:rsid w:val="00CD462A"/>
    <w:rsid w:val="00CD496E"/>
    <w:rsid w:val="00CD56AF"/>
    <w:rsid w:val="00CD5736"/>
    <w:rsid w:val="00CD5E19"/>
    <w:rsid w:val="00CD6218"/>
    <w:rsid w:val="00CD6A35"/>
    <w:rsid w:val="00CD741B"/>
    <w:rsid w:val="00CD792E"/>
    <w:rsid w:val="00CD7F50"/>
    <w:rsid w:val="00CE07D5"/>
    <w:rsid w:val="00CE0BF5"/>
    <w:rsid w:val="00CE105B"/>
    <w:rsid w:val="00CE1436"/>
    <w:rsid w:val="00CE1F62"/>
    <w:rsid w:val="00CE2D90"/>
    <w:rsid w:val="00CE2DCD"/>
    <w:rsid w:val="00CE423B"/>
    <w:rsid w:val="00CE563C"/>
    <w:rsid w:val="00CE6DAD"/>
    <w:rsid w:val="00CE78C0"/>
    <w:rsid w:val="00CE7B37"/>
    <w:rsid w:val="00CE7CE9"/>
    <w:rsid w:val="00CF0922"/>
    <w:rsid w:val="00CF2D63"/>
    <w:rsid w:val="00CF2FC9"/>
    <w:rsid w:val="00CF3C4C"/>
    <w:rsid w:val="00CF4A64"/>
    <w:rsid w:val="00CF5436"/>
    <w:rsid w:val="00CF57F2"/>
    <w:rsid w:val="00CF67EF"/>
    <w:rsid w:val="00CF6AA9"/>
    <w:rsid w:val="00CF6BE4"/>
    <w:rsid w:val="00CF6D1A"/>
    <w:rsid w:val="00CF6E2F"/>
    <w:rsid w:val="00CF713E"/>
    <w:rsid w:val="00CF71F6"/>
    <w:rsid w:val="00CF7579"/>
    <w:rsid w:val="00CF782C"/>
    <w:rsid w:val="00CF7BE5"/>
    <w:rsid w:val="00D0031B"/>
    <w:rsid w:val="00D00B55"/>
    <w:rsid w:val="00D0143C"/>
    <w:rsid w:val="00D01A39"/>
    <w:rsid w:val="00D02559"/>
    <w:rsid w:val="00D0311F"/>
    <w:rsid w:val="00D03CA4"/>
    <w:rsid w:val="00D046B1"/>
    <w:rsid w:val="00D04824"/>
    <w:rsid w:val="00D05DA5"/>
    <w:rsid w:val="00D05E55"/>
    <w:rsid w:val="00D06574"/>
    <w:rsid w:val="00D10206"/>
    <w:rsid w:val="00D107A4"/>
    <w:rsid w:val="00D11BAE"/>
    <w:rsid w:val="00D12380"/>
    <w:rsid w:val="00D1248E"/>
    <w:rsid w:val="00D12BC7"/>
    <w:rsid w:val="00D12D54"/>
    <w:rsid w:val="00D135C2"/>
    <w:rsid w:val="00D15388"/>
    <w:rsid w:val="00D1664A"/>
    <w:rsid w:val="00D173B3"/>
    <w:rsid w:val="00D201C0"/>
    <w:rsid w:val="00D20512"/>
    <w:rsid w:val="00D20668"/>
    <w:rsid w:val="00D20EF0"/>
    <w:rsid w:val="00D21536"/>
    <w:rsid w:val="00D21E19"/>
    <w:rsid w:val="00D21EDC"/>
    <w:rsid w:val="00D231F3"/>
    <w:rsid w:val="00D2416A"/>
    <w:rsid w:val="00D24579"/>
    <w:rsid w:val="00D24849"/>
    <w:rsid w:val="00D24ADE"/>
    <w:rsid w:val="00D24F6C"/>
    <w:rsid w:val="00D24FFF"/>
    <w:rsid w:val="00D25404"/>
    <w:rsid w:val="00D25879"/>
    <w:rsid w:val="00D25AB3"/>
    <w:rsid w:val="00D25FC6"/>
    <w:rsid w:val="00D261AF"/>
    <w:rsid w:val="00D275D6"/>
    <w:rsid w:val="00D27B80"/>
    <w:rsid w:val="00D3063B"/>
    <w:rsid w:val="00D307C6"/>
    <w:rsid w:val="00D31973"/>
    <w:rsid w:val="00D32362"/>
    <w:rsid w:val="00D33F89"/>
    <w:rsid w:val="00D348EE"/>
    <w:rsid w:val="00D34BE8"/>
    <w:rsid w:val="00D34C6B"/>
    <w:rsid w:val="00D3513E"/>
    <w:rsid w:val="00D3651A"/>
    <w:rsid w:val="00D36B8E"/>
    <w:rsid w:val="00D3712C"/>
    <w:rsid w:val="00D3721C"/>
    <w:rsid w:val="00D37B3A"/>
    <w:rsid w:val="00D40926"/>
    <w:rsid w:val="00D40BE4"/>
    <w:rsid w:val="00D41205"/>
    <w:rsid w:val="00D41E38"/>
    <w:rsid w:val="00D422BD"/>
    <w:rsid w:val="00D42971"/>
    <w:rsid w:val="00D44694"/>
    <w:rsid w:val="00D44B2E"/>
    <w:rsid w:val="00D455CB"/>
    <w:rsid w:val="00D456B1"/>
    <w:rsid w:val="00D46935"/>
    <w:rsid w:val="00D46CB2"/>
    <w:rsid w:val="00D474F3"/>
    <w:rsid w:val="00D506A0"/>
    <w:rsid w:val="00D5170D"/>
    <w:rsid w:val="00D51E6F"/>
    <w:rsid w:val="00D53B3B"/>
    <w:rsid w:val="00D53E77"/>
    <w:rsid w:val="00D5437A"/>
    <w:rsid w:val="00D544D5"/>
    <w:rsid w:val="00D544FD"/>
    <w:rsid w:val="00D559DD"/>
    <w:rsid w:val="00D5723A"/>
    <w:rsid w:val="00D57248"/>
    <w:rsid w:val="00D57FEB"/>
    <w:rsid w:val="00D61940"/>
    <w:rsid w:val="00D620A6"/>
    <w:rsid w:val="00D6358D"/>
    <w:rsid w:val="00D64C22"/>
    <w:rsid w:val="00D660B9"/>
    <w:rsid w:val="00D66754"/>
    <w:rsid w:val="00D66F59"/>
    <w:rsid w:val="00D70275"/>
    <w:rsid w:val="00D70A84"/>
    <w:rsid w:val="00D71507"/>
    <w:rsid w:val="00D718DC"/>
    <w:rsid w:val="00D72959"/>
    <w:rsid w:val="00D73F80"/>
    <w:rsid w:val="00D7478E"/>
    <w:rsid w:val="00D74FBB"/>
    <w:rsid w:val="00D750E3"/>
    <w:rsid w:val="00D753B2"/>
    <w:rsid w:val="00D755CA"/>
    <w:rsid w:val="00D764DB"/>
    <w:rsid w:val="00D77E3D"/>
    <w:rsid w:val="00D810C5"/>
    <w:rsid w:val="00D81F52"/>
    <w:rsid w:val="00D8205B"/>
    <w:rsid w:val="00D8302A"/>
    <w:rsid w:val="00D83996"/>
    <w:rsid w:val="00D83E3D"/>
    <w:rsid w:val="00D849BF"/>
    <w:rsid w:val="00D8590B"/>
    <w:rsid w:val="00D86FFB"/>
    <w:rsid w:val="00D90BB4"/>
    <w:rsid w:val="00D927D0"/>
    <w:rsid w:val="00D92FD1"/>
    <w:rsid w:val="00D93012"/>
    <w:rsid w:val="00D94EC8"/>
    <w:rsid w:val="00D95267"/>
    <w:rsid w:val="00D9678F"/>
    <w:rsid w:val="00D97790"/>
    <w:rsid w:val="00D97D5B"/>
    <w:rsid w:val="00DA0D61"/>
    <w:rsid w:val="00DA2738"/>
    <w:rsid w:val="00DA30FF"/>
    <w:rsid w:val="00DA3313"/>
    <w:rsid w:val="00DA37CE"/>
    <w:rsid w:val="00DA4F89"/>
    <w:rsid w:val="00DA616F"/>
    <w:rsid w:val="00DA707F"/>
    <w:rsid w:val="00DA71B4"/>
    <w:rsid w:val="00DA72EE"/>
    <w:rsid w:val="00DB03B0"/>
    <w:rsid w:val="00DB1289"/>
    <w:rsid w:val="00DB371D"/>
    <w:rsid w:val="00DB38E8"/>
    <w:rsid w:val="00DB51F3"/>
    <w:rsid w:val="00DB55F9"/>
    <w:rsid w:val="00DB57F7"/>
    <w:rsid w:val="00DB637D"/>
    <w:rsid w:val="00DB6F35"/>
    <w:rsid w:val="00DB73CC"/>
    <w:rsid w:val="00DC0936"/>
    <w:rsid w:val="00DC1C3A"/>
    <w:rsid w:val="00DC33F1"/>
    <w:rsid w:val="00DC53EB"/>
    <w:rsid w:val="00DC5581"/>
    <w:rsid w:val="00DC60EB"/>
    <w:rsid w:val="00DC6130"/>
    <w:rsid w:val="00DC67B5"/>
    <w:rsid w:val="00DC6964"/>
    <w:rsid w:val="00DC6A44"/>
    <w:rsid w:val="00DC6B80"/>
    <w:rsid w:val="00DC7375"/>
    <w:rsid w:val="00DD01A4"/>
    <w:rsid w:val="00DD0EB4"/>
    <w:rsid w:val="00DD1EBC"/>
    <w:rsid w:val="00DD259C"/>
    <w:rsid w:val="00DD26EB"/>
    <w:rsid w:val="00DD2A5D"/>
    <w:rsid w:val="00DD2F68"/>
    <w:rsid w:val="00DD30AF"/>
    <w:rsid w:val="00DD3A7D"/>
    <w:rsid w:val="00DD3E37"/>
    <w:rsid w:val="00DD4121"/>
    <w:rsid w:val="00DD4B69"/>
    <w:rsid w:val="00DD4BF5"/>
    <w:rsid w:val="00DD4D91"/>
    <w:rsid w:val="00DD51B2"/>
    <w:rsid w:val="00DD51D3"/>
    <w:rsid w:val="00DD5373"/>
    <w:rsid w:val="00DD59E7"/>
    <w:rsid w:val="00DD5B1B"/>
    <w:rsid w:val="00DD5FCF"/>
    <w:rsid w:val="00DD6E90"/>
    <w:rsid w:val="00DD749E"/>
    <w:rsid w:val="00DE0411"/>
    <w:rsid w:val="00DE0AEF"/>
    <w:rsid w:val="00DE1231"/>
    <w:rsid w:val="00DE1409"/>
    <w:rsid w:val="00DE19DF"/>
    <w:rsid w:val="00DE269E"/>
    <w:rsid w:val="00DE3901"/>
    <w:rsid w:val="00DE40E9"/>
    <w:rsid w:val="00DE4B55"/>
    <w:rsid w:val="00DE59E8"/>
    <w:rsid w:val="00DE5D31"/>
    <w:rsid w:val="00DE603A"/>
    <w:rsid w:val="00DE6F95"/>
    <w:rsid w:val="00DE74BA"/>
    <w:rsid w:val="00DF06BF"/>
    <w:rsid w:val="00DF1583"/>
    <w:rsid w:val="00DF16CE"/>
    <w:rsid w:val="00DF1E39"/>
    <w:rsid w:val="00DF2010"/>
    <w:rsid w:val="00DF26B4"/>
    <w:rsid w:val="00DF2906"/>
    <w:rsid w:val="00DF3106"/>
    <w:rsid w:val="00DF3116"/>
    <w:rsid w:val="00DF51DD"/>
    <w:rsid w:val="00DF5BB0"/>
    <w:rsid w:val="00DF6169"/>
    <w:rsid w:val="00DF731C"/>
    <w:rsid w:val="00DF7427"/>
    <w:rsid w:val="00DF7B0A"/>
    <w:rsid w:val="00E01A51"/>
    <w:rsid w:val="00E02454"/>
    <w:rsid w:val="00E027FC"/>
    <w:rsid w:val="00E0321F"/>
    <w:rsid w:val="00E03B56"/>
    <w:rsid w:val="00E03DCC"/>
    <w:rsid w:val="00E055E0"/>
    <w:rsid w:val="00E05BDE"/>
    <w:rsid w:val="00E05DF6"/>
    <w:rsid w:val="00E06021"/>
    <w:rsid w:val="00E067E8"/>
    <w:rsid w:val="00E069FB"/>
    <w:rsid w:val="00E06B79"/>
    <w:rsid w:val="00E06BC3"/>
    <w:rsid w:val="00E1002A"/>
    <w:rsid w:val="00E12084"/>
    <w:rsid w:val="00E123A4"/>
    <w:rsid w:val="00E12CD8"/>
    <w:rsid w:val="00E12D24"/>
    <w:rsid w:val="00E138CB"/>
    <w:rsid w:val="00E1465A"/>
    <w:rsid w:val="00E1482A"/>
    <w:rsid w:val="00E155CF"/>
    <w:rsid w:val="00E15F33"/>
    <w:rsid w:val="00E162C8"/>
    <w:rsid w:val="00E1632E"/>
    <w:rsid w:val="00E16642"/>
    <w:rsid w:val="00E1669C"/>
    <w:rsid w:val="00E166E9"/>
    <w:rsid w:val="00E167CE"/>
    <w:rsid w:val="00E1721D"/>
    <w:rsid w:val="00E17C27"/>
    <w:rsid w:val="00E2017E"/>
    <w:rsid w:val="00E208B6"/>
    <w:rsid w:val="00E21355"/>
    <w:rsid w:val="00E21386"/>
    <w:rsid w:val="00E213A9"/>
    <w:rsid w:val="00E21786"/>
    <w:rsid w:val="00E21906"/>
    <w:rsid w:val="00E224E3"/>
    <w:rsid w:val="00E22654"/>
    <w:rsid w:val="00E22AE4"/>
    <w:rsid w:val="00E23F3C"/>
    <w:rsid w:val="00E24843"/>
    <w:rsid w:val="00E24DEC"/>
    <w:rsid w:val="00E25890"/>
    <w:rsid w:val="00E259A8"/>
    <w:rsid w:val="00E25CBA"/>
    <w:rsid w:val="00E260E0"/>
    <w:rsid w:val="00E2647D"/>
    <w:rsid w:val="00E266BB"/>
    <w:rsid w:val="00E26A24"/>
    <w:rsid w:val="00E27CEC"/>
    <w:rsid w:val="00E3125A"/>
    <w:rsid w:val="00E312A1"/>
    <w:rsid w:val="00E31E64"/>
    <w:rsid w:val="00E31E79"/>
    <w:rsid w:val="00E3407E"/>
    <w:rsid w:val="00E3442D"/>
    <w:rsid w:val="00E35F1F"/>
    <w:rsid w:val="00E361DA"/>
    <w:rsid w:val="00E36272"/>
    <w:rsid w:val="00E36BA9"/>
    <w:rsid w:val="00E36F70"/>
    <w:rsid w:val="00E37FBC"/>
    <w:rsid w:val="00E40436"/>
    <w:rsid w:val="00E4182E"/>
    <w:rsid w:val="00E41B99"/>
    <w:rsid w:val="00E421FC"/>
    <w:rsid w:val="00E4222B"/>
    <w:rsid w:val="00E42C15"/>
    <w:rsid w:val="00E43D6B"/>
    <w:rsid w:val="00E43F1D"/>
    <w:rsid w:val="00E45110"/>
    <w:rsid w:val="00E469D4"/>
    <w:rsid w:val="00E46F37"/>
    <w:rsid w:val="00E470BB"/>
    <w:rsid w:val="00E50416"/>
    <w:rsid w:val="00E5087C"/>
    <w:rsid w:val="00E50BDA"/>
    <w:rsid w:val="00E513EA"/>
    <w:rsid w:val="00E51795"/>
    <w:rsid w:val="00E51A0E"/>
    <w:rsid w:val="00E521DB"/>
    <w:rsid w:val="00E52216"/>
    <w:rsid w:val="00E53A64"/>
    <w:rsid w:val="00E53BB8"/>
    <w:rsid w:val="00E54376"/>
    <w:rsid w:val="00E54AFB"/>
    <w:rsid w:val="00E54F3E"/>
    <w:rsid w:val="00E561C2"/>
    <w:rsid w:val="00E571C8"/>
    <w:rsid w:val="00E60929"/>
    <w:rsid w:val="00E60E81"/>
    <w:rsid w:val="00E61067"/>
    <w:rsid w:val="00E61E17"/>
    <w:rsid w:val="00E6324E"/>
    <w:rsid w:val="00E661E1"/>
    <w:rsid w:val="00E663DE"/>
    <w:rsid w:val="00E664EB"/>
    <w:rsid w:val="00E6665C"/>
    <w:rsid w:val="00E669F0"/>
    <w:rsid w:val="00E67369"/>
    <w:rsid w:val="00E71AF7"/>
    <w:rsid w:val="00E72802"/>
    <w:rsid w:val="00E72A1B"/>
    <w:rsid w:val="00E72ED7"/>
    <w:rsid w:val="00E72F28"/>
    <w:rsid w:val="00E7425A"/>
    <w:rsid w:val="00E745DC"/>
    <w:rsid w:val="00E74772"/>
    <w:rsid w:val="00E747BA"/>
    <w:rsid w:val="00E76647"/>
    <w:rsid w:val="00E77071"/>
    <w:rsid w:val="00E805E0"/>
    <w:rsid w:val="00E811A5"/>
    <w:rsid w:val="00E8263A"/>
    <w:rsid w:val="00E8298B"/>
    <w:rsid w:val="00E82B67"/>
    <w:rsid w:val="00E83FEC"/>
    <w:rsid w:val="00E84814"/>
    <w:rsid w:val="00E85669"/>
    <w:rsid w:val="00E86066"/>
    <w:rsid w:val="00E870FB"/>
    <w:rsid w:val="00E873A2"/>
    <w:rsid w:val="00E87A94"/>
    <w:rsid w:val="00E903A6"/>
    <w:rsid w:val="00E91183"/>
    <w:rsid w:val="00E912DD"/>
    <w:rsid w:val="00E9177D"/>
    <w:rsid w:val="00E9231D"/>
    <w:rsid w:val="00E923C6"/>
    <w:rsid w:val="00E925C8"/>
    <w:rsid w:val="00E929E0"/>
    <w:rsid w:val="00E92A43"/>
    <w:rsid w:val="00E92C08"/>
    <w:rsid w:val="00E92DB5"/>
    <w:rsid w:val="00E946AB"/>
    <w:rsid w:val="00E94D7C"/>
    <w:rsid w:val="00E950CE"/>
    <w:rsid w:val="00E95E36"/>
    <w:rsid w:val="00E97ADC"/>
    <w:rsid w:val="00EA05E0"/>
    <w:rsid w:val="00EA0738"/>
    <w:rsid w:val="00EA09C4"/>
    <w:rsid w:val="00EA0C91"/>
    <w:rsid w:val="00EA0CB7"/>
    <w:rsid w:val="00EA1E79"/>
    <w:rsid w:val="00EA21FC"/>
    <w:rsid w:val="00EA254C"/>
    <w:rsid w:val="00EA2EB9"/>
    <w:rsid w:val="00EA35A5"/>
    <w:rsid w:val="00EA3DEA"/>
    <w:rsid w:val="00EA4210"/>
    <w:rsid w:val="00EA6780"/>
    <w:rsid w:val="00EA6882"/>
    <w:rsid w:val="00EA6CF5"/>
    <w:rsid w:val="00EA6F58"/>
    <w:rsid w:val="00EA71D4"/>
    <w:rsid w:val="00EA7E4C"/>
    <w:rsid w:val="00EA7F8C"/>
    <w:rsid w:val="00EB11AB"/>
    <w:rsid w:val="00EB1540"/>
    <w:rsid w:val="00EB1BB5"/>
    <w:rsid w:val="00EB2294"/>
    <w:rsid w:val="00EB42DA"/>
    <w:rsid w:val="00EB4627"/>
    <w:rsid w:val="00EB4B0C"/>
    <w:rsid w:val="00EB51F7"/>
    <w:rsid w:val="00EB6358"/>
    <w:rsid w:val="00EB6360"/>
    <w:rsid w:val="00EB6969"/>
    <w:rsid w:val="00EB6B0C"/>
    <w:rsid w:val="00EB6EC7"/>
    <w:rsid w:val="00EC016F"/>
    <w:rsid w:val="00EC0B57"/>
    <w:rsid w:val="00EC113A"/>
    <w:rsid w:val="00EC11FE"/>
    <w:rsid w:val="00EC1C20"/>
    <w:rsid w:val="00EC1EF0"/>
    <w:rsid w:val="00EC21D9"/>
    <w:rsid w:val="00EC2AB7"/>
    <w:rsid w:val="00EC43EB"/>
    <w:rsid w:val="00EC494A"/>
    <w:rsid w:val="00EC4A98"/>
    <w:rsid w:val="00EC4CFB"/>
    <w:rsid w:val="00EC51BF"/>
    <w:rsid w:val="00EC53E1"/>
    <w:rsid w:val="00EC55F9"/>
    <w:rsid w:val="00EC581F"/>
    <w:rsid w:val="00EC5D9B"/>
    <w:rsid w:val="00EC602F"/>
    <w:rsid w:val="00EC6775"/>
    <w:rsid w:val="00EC6EF7"/>
    <w:rsid w:val="00EC73A2"/>
    <w:rsid w:val="00ED0425"/>
    <w:rsid w:val="00ED0694"/>
    <w:rsid w:val="00ED0F21"/>
    <w:rsid w:val="00ED123D"/>
    <w:rsid w:val="00ED1817"/>
    <w:rsid w:val="00ED1C19"/>
    <w:rsid w:val="00ED1D03"/>
    <w:rsid w:val="00ED1F65"/>
    <w:rsid w:val="00ED2371"/>
    <w:rsid w:val="00ED2738"/>
    <w:rsid w:val="00ED41F9"/>
    <w:rsid w:val="00ED4766"/>
    <w:rsid w:val="00ED5074"/>
    <w:rsid w:val="00ED51C7"/>
    <w:rsid w:val="00ED5C19"/>
    <w:rsid w:val="00ED6732"/>
    <w:rsid w:val="00ED6F09"/>
    <w:rsid w:val="00ED7608"/>
    <w:rsid w:val="00EE07A1"/>
    <w:rsid w:val="00EE15AB"/>
    <w:rsid w:val="00EE16F7"/>
    <w:rsid w:val="00EE1B51"/>
    <w:rsid w:val="00EE1F50"/>
    <w:rsid w:val="00EE25FF"/>
    <w:rsid w:val="00EE2DDA"/>
    <w:rsid w:val="00EE3990"/>
    <w:rsid w:val="00EE49EC"/>
    <w:rsid w:val="00EE639F"/>
    <w:rsid w:val="00EE68FD"/>
    <w:rsid w:val="00EE78C7"/>
    <w:rsid w:val="00EE7AD1"/>
    <w:rsid w:val="00EE7B92"/>
    <w:rsid w:val="00EE7F6F"/>
    <w:rsid w:val="00EF0389"/>
    <w:rsid w:val="00EF0BED"/>
    <w:rsid w:val="00EF0E15"/>
    <w:rsid w:val="00EF1943"/>
    <w:rsid w:val="00EF1C29"/>
    <w:rsid w:val="00EF2637"/>
    <w:rsid w:val="00EF267F"/>
    <w:rsid w:val="00EF2B0A"/>
    <w:rsid w:val="00EF30B5"/>
    <w:rsid w:val="00EF32F8"/>
    <w:rsid w:val="00EF42A7"/>
    <w:rsid w:val="00EF5001"/>
    <w:rsid w:val="00EF5023"/>
    <w:rsid w:val="00EF63F1"/>
    <w:rsid w:val="00EF672F"/>
    <w:rsid w:val="00EF6814"/>
    <w:rsid w:val="00EF6CCC"/>
    <w:rsid w:val="00EF72B7"/>
    <w:rsid w:val="00F00255"/>
    <w:rsid w:val="00F0055D"/>
    <w:rsid w:val="00F008FE"/>
    <w:rsid w:val="00F00CED"/>
    <w:rsid w:val="00F015E4"/>
    <w:rsid w:val="00F02A71"/>
    <w:rsid w:val="00F041FF"/>
    <w:rsid w:val="00F04277"/>
    <w:rsid w:val="00F053C2"/>
    <w:rsid w:val="00F054EB"/>
    <w:rsid w:val="00F057D0"/>
    <w:rsid w:val="00F06704"/>
    <w:rsid w:val="00F06B7B"/>
    <w:rsid w:val="00F0708A"/>
    <w:rsid w:val="00F07285"/>
    <w:rsid w:val="00F0732E"/>
    <w:rsid w:val="00F07629"/>
    <w:rsid w:val="00F107BE"/>
    <w:rsid w:val="00F12DCC"/>
    <w:rsid w:val="00F14D7C"/>
    <w:rsid w:val="00F162B9"/>
    <w:rsid w:val="00F1704C"/>
    <w:rsid w:val="00F17A6B"/>
    <w:rsid w:val="00F17FB1"/>
    <w:rsid w:val="00F20674"/>
    <w:rsid w:val="00F20BDE"/>
    <w:rsid w:val="00F20F86"/>
    <w:rsid w:val="00F21FDF"/>
    <w:rsid w:val="00F2248F"/>
    <w:rsid w:val="00F2438A"/>
    <w:rsid w:val="00F24676"/>
    <w:rsid w:val="00F24E18"/>
    <w:rsid w:val="00F25CC8"/>
    <w:rsid w:val="00F25ED6"/>
    <w:rsid w:val="00F27AA5"/>
    <w:rsid w:val="00F324DA"/>
    <w:rsid w:val="00F33211"/>
    <w:rsid w:val="00F3342A"/>
    <w:rsid w:val="00F3478E"/>
    <w:rsid w:val="00F347BB"/>
    <w:rsid w:val="00F34C99"/>
    <w:rsid w:val="00F34E34"/>
    <w:rsid w:val="00F367BC"/>
    <w:rsid w:val="00F375A1"/>
    <w:rsid w:val="00F37B89"/>
    <w:rsid w:val="00F37E53"/>
    <w:rsid w:val="00F402AF"/>
    <w:rsid w:val="00F40AF7"/>
    <w:rsid w:val="00F41221"/>
    <w:rsid w:val="00F41303"/>
    <w:rsid w:val="00F41386"/>
    <w:rsid w:val="00F418E5"/>
    <w:rsid w:val="00F43B29"/>
    <w:rsid w:val="00F4442E"/>
    <w:rsid w:val="00F44D14"/>
    <w:rsid w:val="00F44DC8"/>
    <w:rsid w:val="00F45BDC"/>
    <w:rsid w:val="00F46966"/>
    <w:rsid w:val="00F4699A"/>
    <w:rsid w:val="00F47D7C"/>
    <w:rsid w:val="00F50216"/>
    <w:rsid w:val="00F50680"/>
    <w:rsid w:val="00F50CA4"/>
    <w:rsid w:val="00F5103E"/>
    <w:rsid w:val="00F5122C"/>
    <w:rsid w:val="00F53079"/>
    <w:rsid w:val="00F53450"/>
    <w:rsid w:val="00F535CE"/>
    <w:rsid w:val="00F54086"/>
    <w:rsid w:val="00F5449E"/>
    <w:rsid w:val="00F544F7"/>
    <w:rsid w:val="00F54EFB"/>
    <w:rsid w:val="00F55813"/>
    <w:rsid w:val="00F56826"/>
    <w:rsid w:val="00F56AB1"/>
    <w:rsid w:val="00F60FAA"/>
    <w:rsid w:val="00F61015"/>
    <w:rsid w:val="00F6218E"/>
    <w:rsid w:val="00F62B88"/>
    <w:rsid w:val="00F62C93"/>
    <w:rsid w:val="00F630A8"/>
    <w:rsid w:val="00F638FB"/>
    <w:rsid w:val="00F64AD5"/>
    <w:rsid w:val="00F664DF"/>
    <w:rsid w:val="00F66800"/>
    <w:rsid w:val="00F66B8D"/>
    <w:rsid w:val="00F67D99"/>
    <w:rsid w:val="00F701F5"/>
    <w:rsid w:val="00F70E6A"/>
    <w:rsid w:val="00F7225B"/>
    <w:rsid w:val="00F72299"/>
    <w:rsid w:val="00F722AD"/>
    <w:rsid w:val="00F72C47"/>
    <w:rsid w:val="00F73992"/>
    <w:rsid w:val="00F7410F"/>
    <w:rsid w:val="00F7449E"/>
    <w:rsid w:val="00F74A16"/>
    <w:rsid w:val="00F74BAC"/>
    <w:rsid w:val="00F7660C"/>
    <w:rsid w:val="00F76CC4"/>
    <w:rsid w:val="00F77C4D"/>
    <w:rsid w:val="00F80361"/>
    <w:rsid w:val="00F80575"/>
    <w:rsid w:val="00F808E1"/>
    <w:rsid w:val="00F8184F"/>
    <w:rsid w:val="00F81CE5"/>
    <w:rsid w:val="00F83ACA"/>
    <w:rsid w:val="00F83DA0"/>
    <w:rsid w:val="00F84A50"/>
    <w:rsid w:val="00F857FC"/>
    <w:rsid w:val="00F8698C"/>
    <w:rsid w:val="00F86EF3"/>
    <w:rsid w:val="00F905BE"/>
    <w:rsid w:val="00F91160"/>
    <w:rsid w:val="00F92468"/>
    <w:rsid w:val="00F925DB"/>
    <w:rsid w:val="00F92626"/>
    <w:rsid w:val="00F92916"/>
    <w:rsid w:val="00F92DFB"/>
    <w:rsid w:val="00F939CB"/>
    <w:rsid w:val="00F94070"/>
    <w:rsid w:val="00F957ED"/>
    <w:rsid w:val="00F95C80"/>
    <w:rsid w:val="00F95CD9"/>
    <w:rsid w:val="00F96C86"/>
    <w:rsid w:val="00FA005A"/>
    <w:rsid w:val="00FA0237"/>
    <w:rsid w:val="00FA0353"/>
    <w:rsid w:val="00FA09DE"/>
    <w:rsid w:val="00FA09F7"/>
    <w:rsid w:val="00FA0D8B"/>
    <w:rsid w:val="00FA0DC7"/>
    <w:rsid w:val="00FA11E5"/>
    <w:rsid w:val="00FA16AF"/>
    <w:rsid w:val="00FA2B6A"/>
    <w:rsid w:val="00FA33F1"/>
    <w:rsid w:val="00FA51FD"/>
    <w:rsid w:val="00FA611D"/>
    <w:rsid w:val="00FA74AA"/>
    <w:rsid w:val="00FA773C"/>
    <w:rsid w:val="00FA782C"/>
    <w:rsid w:val="00FB1617"/>
    <w:rsid w:val="00FB1E0A"/>
    <w:rsid w:val="00FB2292"/>
    <w:rsid w:val="00FB2BDD"/>
    <w:rsid w:val="00FB31D8"/>
    <w:rsid w:val="00FB4248"/>
    <w:rsid w:val="00FB4589"/>
    <w:rsid w:val="00FB5E80"/>
    <w:rsid w:val="00FB5EAC"/>
    <w:rsid w:val="00FB6023"/>
    <w:rsid w:val="00FB66AB"/>
    <w:rsid w:val="00FB7F0A"/>
    <w:rsid w:val="00FC01AD"/>
    <w:rsid w:val="00FC0C63"/>
    <w:rsid w:val="00FC11BF"/>
    <w:rsid w:val="00FC1D01"/>
    <w:rsid w:val="00FC1F2B"/>
    <w:rsid w:val="00FC2430"/>
    <w:rsid w:val="00FC2998"/>
    <w:rsid w:val="00FC42E2"/>
    <w:rsid w:val="00FC5266"/>
    <w:rsid w:val="00FC569E"/>
    <w:rsid w:val="00FC5917"/>
    <w:rsid w:val="00FC68E8"/>
    <w:rsid w:val="00FC7D70"/>
    <w:rsid w:val="00FD1FCD"/>
    <w:rsid w:val="00FD22A8"/>
    <w:rsid w:val="00FD3289"/>
    <w:rsid w:val="00FD4202"/>
    <w:rsid w:val="00FD5602"/>
    <w:rsid w:val="00FD5866"/>
    <w:rsid w:val="00FD6510"/>
    <w:rsid w:val="00FD6598"/>
    <w:rsid w:val="00FD66A8"/>
    <w:rsid w:val="00FE2B03"/>
    <w:rsid w:val="00FE355C"/>
    <w:rsid w:val="00FE3AB0"/>
    <w:rsid w:val="00FE3DDC"/>
    <w:rsid w:val="00FE4527"/>
    <w:rsid w:val="00FE494A"/>
    <w:rsid w:val="00FE7053"/>
    <w:rsid w:val="00FE7355"/>
    <w:rsid w:val="00FE75FA"/>
    <w:rsid w:val="00FF0336"/>
    <w:rsid w:val="00FF1452"/>
    <w:rsid w:val="00FF158E"/>
    <w:rsid w:val="00FF4BA3"/>
    <w:rsid w:val="00FF5C2A"/>
    <w:rsid w:val="00FF5C2E"/>
    <w:rsid w:val="00FF5CEE"/>
    <w:rsid w:val="00FF6390"/>
    <w:rsid w:val="00FF643F"/>
    <w:rsid w:val="00FF726A"/>
    <w:rsid w:val="01175F9C"/>
    <w:rsid w:val="014D1F33"/>
    <w:rsid w:val="01540F33"/>
    <w:rsid w:val="017D4F5C"/>
    <w:rsid w:val="01B12E58"/>
    <w:rsid w:val="01D6466C"/>
    <w:rsid w:val="023C4E17"/>
    <w:rsid w:val="02BC240F"/>
    <w:rsid w:val="02ED2DBE"/>
    <w:rsid w:val="032F04D8"/>
    <w:rsid w:val="03AC7D7B"/>
    <w:rsid w:val="03AD0411"/>
    <w:rsid w:val="03E05C76"/>
    <w:rsid w:val="03EB1B72"/>
    <w:rsid w:val="0410612F"/>
    <w:rsid w:val="048C1A22"/>
    <w:rsid w:val="04A57CBD"/>
    <w:rsid w:val="04AA2CD9"/>
    <w:rsid w:val="05557F9E"/>
    <w:rsid w:val="05600456"/>
    <w:rsid w:val="05D23F9D"/>
    <w:rsid w:val="064222D0"/>
    <w:rsid w:val="068471E5"/>
    <w:rsid w:val="06A64F55"/>
    <w:rsid w:val="06B37672"/>
    <w:rsid w:val="06CC2642"/>
    <w:rsid w:val="072D4D2F"/>
    <w:rsid w:val="07440D6B"/>
    <w:rsid w:val="076E4C19"/>
    <w:rsid w:val="077C7570"/>
    <w:rsid w:val="07995164"/>
    <w:rsid w:val="07B70A9C"/>
    <w:rsid w:val="07E16F76"/>
    <w:rsid w:val="084F5350"/>
    <w:rsid w:val="08A00EAD"/>
    <w:rsid w:val="091B7D5F"/>
    <w:rsid w:val="091D7025"/>
    <w:rsid w:val="092143B0"/>
    <w:rsid w:val="092D5E7B"/>
    <w:rsid w:val="093E7492"/>
    <w:rsid w:val="09640E51"/>
    <w:rsid w:val="09A34A1A"/>
    <w:rsid w:val="09B5725D"/>
    <w:rsid w:val="09C35E7B"/>
    <w:rsid w:val="09E54D26"/>
    <w:rsid w:val="09F935EE"/>
    <w:rsid w:val="0A122902"/>
    <w:rsid w:val="0A165F4E"/>
    <w:rsid w:val="0A225B0E"/>
    <w:rsid w:val="0A344626"/>
    <w:rsid w:val="0A3A097E"/>
    <w:rsid w:val="0A5F5B47"/>
    <w:rsid w:val="0A786C09"/>
    <w:rsid w:val="0A953A16"/>
    <w:rsid w:val="0A9E57DD"/>
    <w:rsid w:val="0ADB1AFE"/>
    <w:rsid w:val="0ADC14F9"/>
    <w:rsid w:val="0AFF1008"/>
    <w:rsid w:val="0B4765DB"/>
    <w:rsid w:val="0B996E37"/>
    <w:rsid w:val="0BA3366A"/>
    <w:rsid w:val="0BA80E28"/>
    <w:rsid w:val="0C21404B"/>
    <w:rsid w:val="0C335AD5"/>
    <w:rsid w:val="0C433337"/>
    <w:rsid w:val="0C48260B"/>
    <w:rsid w:val="0C8E6A1C"/>
    <w:rsid w:val="0CBE1877"/>
    <w:rsid w:val="0CFF14C8"/>
    <w:rsid w:val="0D8E7BB2"/>
    <w:rsid w:val="0DAB4BFF"/>
    <w:rsid w:val="0DC27B7B"/>
    <w:rsid w:val="0E2D3866"/>
    <w:rsid w:val="0E3C3706"/>
    <w:rsid w:val="0E3E3CC5"/>
    <w:rsid w:val="0EE4486D"/>
    <w:rsid w:val="0F0007A8"/>
    <w:rsid w:val="0F194118"/>
    <w:rsid w:val="0F296723"/>
    <w:rsid w:val="0F6C4862"/>
    <w:rsid w:val="0F881116"/>
    <w:rsid w:val="0FC63F72"/>
    <w:rsid w:val="0FC75EF9"/>
    <w:rsid w:val="0FE16B50"/>
    <w:rsid w:val="0FE17739"/>
    <w:rsid w:val="0FE76B66"/>
    <w:rsid w:val="0FEE57E3"/>
    <w:rsid w:val="0FFA3C1C"/>
    <w:rsid w:val="10086985"/>
    <w:rsid w:val="10400703"/>
    <w:rsid w:val="1041300A"/>
    <w:rsid w:val="107D6E68"/>
    <w:rsid w:val="10B125C4"/>
    <w:rsid w:val="10D900A6"/>
    <w:rsid w:val="10FE598E"/>
    <w:rsid w:val="110E0014"/>
    <w:rsid w:val="112A22DF"/>
    <w:rsid w:val="11913964"/>
    <w:rsid w:val="11E44B84"/>
    <w:rsid w:val="122C1D94"/>
    <w:rsid w:val="124949E7"/>
    <w:rsid w:val="125D0492"/>
    <w:rsid w:val="127F344C"/>
    <w:rsid w:val="1283439D"/>
    <w:rsid w:val="12AF0CEE"/>
    <w:rsid w:val="12D847A1"/>
    <w:rsid w:val="13191438"/>
    <w:rsid w:val="133714E5"/>
    <w:rsid w:val="13641290"/>
    <w:rsid w:val="13710699"/>
    <w:rsid w:val="13906D71"/>
    <w:rsid w:val="13B62550"/>
    <w:rsid w:val="13BB1914"/>
    <w:rsid w:val="13F332BC"/>
    <w:rsid w:val="13FC6880"/>
    <w:rsid w:val="140B3F6B"/>
    <w:rsid w:val="140B464A"/>
    <w:rsid w:val="143A1B3C"/>
    <w:rsid w:val="145002AE"/>
    <w:rsid w:val="145E6879"/>
    <w:rsid w:val="14641FAC"/>
    <w:rsid w:val="14846C0C"/>
    <w:rsid w:val="14885C9A"/>
    <w:rsid w:val="14980D4E"/>
    <w:rsid w:val="14C467E9"/>
    <w:rsid w:val="14CA0061"/>
    <w:rsid w:val="14EA24B1"/>
    <w:rsid w:val="14EE7E4F"/>
    <w:rsid w:val="150E0EDA"/>
    <w:rsid w:val="15853F88"/>
    <w:rsid w:val="15A30AF5"/>
    <w:rsid w:val="15EC6D60"/>
    <w:rsid w:val="161A686F"/>
    <w:rsid w:val="162C688A"/>
    <w:rsid w:val="162E0AC3"/>
    <w:rsid w:val="163A425C"/>
    <w:rsid w:val="16745D4E"/>
    <w:rsid w:val="167D1C0B"/>
    <w:rsid w:val="168017F8"/>
    <w:rsid w:val="168646A7"/>
    <w:rsid w:val="16D6070C"/>
    <w:rsid w:val="16D76A65"/>
    <w:rsid w:val="170703C0"/>
    <w:rsid w:val="170F7C6B"/>
    <w:rsid w:val="17333191"/>
    <w:rsid w:val="17377504"/>
    <w:rsid w:val="17606E66"/>
    <w:rsid w:val="178E770E"/>
    <w:rsid w:val="17936E30"/>
    <w:rsid w:val="17D24946"/>
    <w:rsid w:val="17EF6030"/>
    <w:rsid w:val="18041ADC"/>
    <w:rsid w:val="1864257A"/>
    <w:rsid w:val="18871369"/>
    <w:rsid w:val="18AE139E"/>
    <w:rsid w:val="18C84BD2"/>
    <w:rsid w:val="18F57010"/>
    <w:rsid w:val="190A5C2F"/>
    <w:rsid w:val="190D6345"/>
    <w:rsid w:val="19111B91"/>
    <w:rsid w:val="191856F0"/>
    <w:rsid w:val="19297340"/>
    <w:rsid w:val="194B373A"/>
    <w:rsid w:val="19516FA3"/>
    <w:rsid w:val="195640DE"/>
    <w:rsid w:val="198B7ED4"/>
    <w:rsid w:val="19B672FD"/>
    <w:rsid w:val="19F16090"/>
    <w:rsid w:val="1AD03FBA"/>
    <w:rsid w:val="1AD96080"/>
    <w:rsid w:val="1B041DF3"/>
    <w:rsid w:val="1B1464DA"/>
    <w:rsid w:val="1B3A3A66"/>
    <w:rsid w:val="1B59265E"/>
    <w:rsid w:val="1BD363C7"/>
    <w:rsid w:val="1BE404D3"/>
    <w:rsid w:val="1C006A5E"/>
    <w:rsid w:val="1C4409D4"/>
    <w:rsid w:val="1C50035C"/>
    <w:rsid w:val="1C8F6CD8"/>
    <w:rsid w:val="1C907DE2"/>
    <w:rsid w:val="1CAA0778"/>
    <w:rsid w:val="1CAE0268"/>
    <w:rsid w:val="1CC85561"/>
    <w:rsid w:val="1D083E1C"/>
    <w:rsid w:val="1D1F1166"/>
    <w:rsid w:val="1D2C5AC6"/>
    <w:rsid w:val="1D4961E3"/>
    <w:rsid w:val="1D8960EA"/>
    <w:rsid w:val="1D9A259A"/>
    <w:rsid w:val="1DE4334A"/>
    <w:rsid w:val="1E1B44D0"/>
    <w:rsid w:val="1E2C58E8"/>
    <w:rsid w:val="1E2E794D"/>
    <w:rsid w:val="1E652C84"/>
    <w:rsid w:val="1E662C59"/>
    <w:rsid w:val="1EBE75EB"/>
    <w:rsid w:val="1EF65EF6"/>
    <w:rsid w:val="1EF93872"/>
    <w:rsid w:val="1F530537"/>
    <w:rsid w:val="1F84322E"/>
    <w:rsid w:val="1FEF081D"/>
    <w:rsid w:val="1FF02946"/>
    <w:rsid w:val="201B3E66"/>
    <w:rsid w:val="201C7BDE"/>
    <w:rsid w:val="20336C7B"/>
    <w:rsid w:val="204D01CF"/>
    <w:rsid w:val="2078767D"/>
    <w:rsid w:val="20CC2261"/>
    <w:rsid w:val="210E79E7"/>
    <w:rsid w:val="214032A2"/>
    <w:rsid w:val="214F1892"/>
    <w:rsid w:val="21571FA8"/>
    <w:rsid w:val="21983295"/>
    <w:rsid w:val="21A1039B"/>
    <w:rsid w:val="21E96F0A"/>
    <w:rsid w:val="22075FF2"/>
    <w:rsid w:val="22146DBF"/>
    <w:rsid w:val="2224112A"/>
    <w:rsid w:val="22A55C69"/>
    <w:rsid w:val="22CF718A"/>
    <w:rsid w:val="22F015DA"/>
    <w:rsid w:val="236D2C2B"/>
    <w:rsid w:val="23814F49"/>
    <w:rsid w:val="239D2DE4"/>
    <w:rsid w:val="23A10B26"/>
    <w:rsid w:val="23BF2D5C"/>
    <w:rsid w:val="23C95BEE"/>
    <w:rsid w:val="240E42AE"/>
    <w:rsid w:val="242C66E5"/>
    <w:rsid w:val="244A4D1A"/>
    <w:rsid w:val="24523BCF"/>
    <w:rsid w:val="24575689"/>
    <w:rsid w:val="24CD14A7"/>
    <w:rsid w:val="24DB1E16"/>
    <w:rsid w:val="253A6F34"/>
    <w:rsid w:val="25535E4A"/>
    <w:rsid w:val="255D6C3D"/>
    <w:rsid w:val="25836860"/>
    <w:rsid w:val="258C0882"/>
    <w:rsid w:val="25AB3597"/>
    <w:rsid w:val="25B707A0"/>
    <w:rsid w:val="25B968C2"/>
    <w:rsid w:val="2628139B"/>
    <w:rsid w:val="268A53AC"/>
    <w:rsid w:val="26BB3CAD"/>
    <w:rsid w:val="26BC06D0"/>
    <w:rsid w:val="26F85D1F"/>
    <w:rsid w:val="27023D14"/>
    <w:rsid w:val="270F7B55"/>
    <w:rsid w:val="271B072E"/>
    <w:rsid w:val="27435A51"/>
    <w:rsid w:val="27AA6D0F"/>
    <w:rsid w:val="27D668C5"/>
    <w:rsid w:val="281101F7"/>
    <w:rsid w:val="286E5BCF"/>
    <w:rsid w:val="28813C95"/>
    <w:rsid w:val="289A71AA"/>
    <w:rsid w:val="28A3522A"/>
    <w:rsid w:val="28ED3A7A"/>
    <w:rsid w:val="290D27BA"/>
    <w:rsid w:val="29797E39"/>
    <w:rsid w:val="299D13AB"/>
    <w:rsid w:val="29A7761D"/>
    <w:rsid w:val="29A812A9"/>
    <w:rsid w:val="29AA0009"/>
    <w:rsid w:val="29CB13F3"/>
    <w:rsid w:val="29F00112"/>
    <w:rsid w:val="29F74573"/>
    <w:rsid w:val="2A0E3DD3"/>
    <w:rsid w:val="2A21651D"/>
    <w:rsid w:val="2A32323D"/>
    <w:rsid w:val="2A461AE0"/>
    <w:rsid w:val="2A4734EC"/>
    <w:rsid w:val="2AA04882"/>
    <w:rsid w:val="2AB0164F"/>
    <w:rsid w:val="2ABD2CA9"/>
    <w:rsid w:val="2ACC3B53"/>
    <w:rsid w:val="2AD74E2E"/>
    <w:rsid w:val="2AE00186"/>
    <w:rsid w:val="2AF43A06"/>
    <w:rsid w:val="2B2838DB"/>
    <w:rsid w:val="2B5801E1"/>
    <w:rsid w:val="2B73446C"/>
    <w:rsid w:val="2BB849E9"/>
    <w:rsid w:val="2BC8151A"/>
    <w:rsid w:val="2BDF043E"/>
    <w:rsid w:val="2C027C88"/>
    <w:rsid w:val="2C150691"/>
    <w:rsid w:val="2C6F272E"/>
    <w:rsid w:val="2C9C273B"/>
    <w:rsid w:val="2CD6177C"/>
    <w:rsid w:val="2CDF4E16"/>
    <w:rsid w:val="2CE00DF7"/>
    <w:rsid w:val="2CE310E5"/>
    <w:rsid w:val="2CFD3991"/>
    <w:rsid w:val="2D227C53"/>
    <w:rsid w:val="2D636E4D"/>
    <w:rsid w:val="2DA21723"/>
    <w:rsid w:val="2DC6600A"/>
    <w:rsid w:val="2DFD2DFD"/>
    <w:rsid w:val="2E0E500A"/>
    <w:rsid w:val="2E190845"/>
    <w:rsid w:val="2E222E04"/>
    <w:rsid w:val="2E3D31FA"/>
    <w:rsid w:val="2EAB0AAB"/>
    <w:rsid w:val="2EBF4557"/>
    <w:rsid w:val="2EC22208"/>
    <w:rsid w:val="2EF55199"/>
    <w:rsid w:val="2EFF4953"/>
    <w:rsid w:val="2F306A43"/>
    <w:rsid w:val="2F394E54"/>
    <w:rsid w:val="2FD61B27"/>
    <w:rsid w:val="2FEA73B1"/>
    <w:rsid w:val="30234555"/>
    <w:rsid w:val="3043153E"/>
    <w:rsid w:val="30A47560"/>
    <w:rsid w:val="30B8125D"/>
    <w:rsid w:val="30B874AF"/>
    <w:rsid w:val="30FC55EE"/>
    <w:rsid w:val="311741D6"/>
    <w:rsid w:val="31385460"/>
    <w:rsid w:val="316D2048"/>
    <w:rsid w:val="3199690D"/>
    <w:rsid w:val="319E7EA7"/>
    <w:rsid w:val="319F2B58"/>
    <w:rsid w:val="324C4353"/>
    <w:rsid w:val="325209E4"/>
    <w:rsid w:val="32700042"/>
    <w:rsid w:val="32747406"/>
    <w:rsid w:val="32801548"/>
    <w:rsid w:val="32DF6F75"/>
    <w:rsid w:val="32E70599"/>
    <w:rsid w:val="32FB0E7D"/>
    <w:rsid w:val="33093FF2"/>
    <w:rsid w:val="33303FBC"/>
    <w:rsid w:val="33442E2C"/>
    <w:rsid w:val="33AF4B9A"/>
    <w:rsid w:val="33D676AB"/>
    <w:rsid w:val="33E34843"/>
    <w:rsid w:val="33FD3B57"/>
    <w:rsid w:val="340D327F"/>
    <w:rsid w:val="349F4C0E"/>
    <w:rsid w:val="34A22D8F"/>
    <w:rsid w:val="34A42225"/>
    <w:rsid w:val="34BA0A88"/>
    <w:rsid w:val="34D50630"/>
    <w:rsid w:val="34EF0FC6"/>
    <w:rsid w:val="350902DA"/>
    <w:rsid w:val="352073D1"/>
    <w:rsid w:val="3539662A"/>
    <w:rsid w:val="353D61D5"/>
    <w:rsid w:val="353D66AD"/>
    <w:rsid w:val="35611EC4"/>
    <w:rsid w:val="35B75F88"/>
    <w:rsid w:val="35FD7BF0"/>
    <w:rsid w:val="35FE2C4A"/>
    <w:rsid w:val="360F7B72"/>
    <w:rsid w:val="36401AD9"/>
    <w:rsid w:val="365646D3"/>
    <w:rsid w:val="3699568D"/>
    <w:rsid w:val="369C08F8"/>
    <w:rsid w:val="36D6010A"/>
    <w:rsid w:val="36DD557A"/>
    <w:rsid w:val="36DF5796"/>
    <w:rsid w:val="3719716F"/>
    <w:rsid w:val="373D070E"/>
    <w:rsid w:val="37527E18"/>
    <w:rsid w:val="37E42938"/>
    <w:rsid w:val="37F4125D"/>
    <w:rsid w:val="3816051C"/>
    <w:rsid w:val="38360444"/>
    <w:rsid w:val="3842422E"/>
    <w:rsid w:val="38533CFC"/>
    <w:rsid w:val="38567CF5"/>
    <w:rsid w:val="38AC37E8"/>
    <w:rsid w:val="38D00523"/>
    <w:rsid w:val="38E01790"/>
    <w:rsid w:val="3930213A"/>
    <w:rsid w:val="39483E1F"/>
    <w:rsid w:val="39496B0D"/>
    <w:rsid w:val="39D36E51"/>
    <w:rsid w:val="3A015A23"/>
    <w:rsid w:val="3A7007A7"/>
    <w:rsid w:val="3A9656E4"/>
    <w:rsid w:val="3AE059CC"/>
    <w:rsid w:val="3B584BCB"/>
    <w:rsid w:val="3BA46AFE"/>
    <w:rsid w:val="3BFC0A3E"/>
    <w:rsid w:val="3C44609B"/>
    <w:rsid w:val="3CAD3C40"/>
    <w:rsid w:val="3CCE0E50"/>
    <w:rsid w:val="3CD04124"/>
    <w:rsid w:val="3D1C70EB"/>
    <w:rsid w:val="3D232356"/>
    <w:rsid w:val="3D3B4573"/>
    <w:rsid w:val="3D822FC9"/>
    <w:rsid w:val="3DC76F84"/>
    <w:rsid w:val="3DF24001"/>
    <w:rsid w:val="3E1B2219"/>
    <w:rsid w:val="3E235049"/>
    <w:rsid w:val="3E55633E"/>
    <w:rsid w:val="3E7762B4"/>
    <w:rsid w:val="3E8D7925"/>
    <w:rsid w:val="3ED15154"/>
    <w:rsid w:val="3EDB73BB"/>
    <w:rsid w:val="3EF8243B"/>
    <w:rsid w:val="3F03223E"/>
    <w:rsid w:val="3F1C0717"/>
    <w:rsid w:val="3F38783A"/>
    <w:rsid w:val="3F80563C"/>
    <w:rsid w:val="3F874C1D"/>
    <w:rsid w:val="3FB41B8F"/>
    <w:rsid w:val="401A53A8"/>
    <w:rsid w:val="40261D3C"/>
    <w:rsid w:val="402C7B0B"/>
    <w:rsid w:val="403A4B2A"/>
    <w:rsid w:val="40495A31"/>
    <w:rsid w:val="405765FD"/>
    <w:rsid w:val="405B4932"/>
    <w:rsid w:val="409C64A6"/>
    <w:rsid w:val="40B152EF"/>
    <w:rsid w:val="40CB6D8B"/>
    <w:rsid w:val="412E1135"/>
    <w:rsid w:val="41601281"/>
    <w:rsid w:val="417D2202"/>
    <w:rsid w:val="418D10ED"/>
    <w:rsid w:val="41BE739E"/>
    <w:rsid w:val="41CE4DBC"/>
    <w:rsid w:val="41D60587"/>
    <w:rsid w:val="425E0143"/>
    <w:rsid w:val="42D17E1C"/>
    <w:rsid w:val="42DC0206"/>
    <w:rsid w:val="42FE51F6"/>
    <w:rsid w:val="43094B1A"/>
    <w:rsid w:val="430B16C1"/>
    <w:rsid w:val="430D5439"/>
    <w:rsid w:val="43525575"/>
    <w:rsid w:val="435277FA"/>
    <w:rsid w:val="436808C1"/>
    <w:rsid w:val="43695A4B"/>
    <w:rsid w:val="438F5E4E"/>
    <w:rsid w:val="4391491D"/>
    <w:rsid w:val="43BB4713"/>
    <w:rsid w:val="43CF0940"/>
    <w:rsid w:val="440C3942"/>
    <w:rsid w:val="442347E8"/>
    <w:rsid w:val="44254A04"/>
    <w:rsid w:val="44330ECF"/>
    <w:rsid w:val="44676DCB"/>
    <w:rsid w:val="44A24CF9"/>
    <w:rsid w:val="44FD3D91"/>
    <w:rsid w:val="44FF34A7"/>
    <w:rsid w:val="45205B88"/>
    <w:rsid w:val="45413B63"/>
    <w:rsid w:val="457C0654"/>
    <w:rsid w:val="464949DA"/>
    <w:rsid w:val="464C0026"/>
    <w:rsid w:val="46BF6A4A"/>
    <w:rsid w:val="46DD1836"/>
    <w:rsid w:val="47276BF1"/>
    <w:rsid w:val="47314944"/>
    <w:rsid w:val="47342061"/>
    <w:rsid w:val="473E02B7"/>
    <w:rsid w:val="47413903"/>
    <w:rsid w:val="475F1EB7"/>
    <w:rsid w:val="47825BE7"/>
    <w:rsid w:val="47897222"/>
    <w:rsid w:val="480E207F"/>
    <w:rsid w:val="48445F2B"/>
    <w:rsid w:val="487F0B87"/>
    <w:rsid w:val="490F2CF3"/>
    <w:rsid w:val="49311755"/>
    <w:rsid w:val="49A05DF7"/>
    <w:rsid w:val="49C31612"/>
    <w:rsid w:val="49FA7107"/>
    <w:rsid w:val="4A0B1FA6"/>
    <w:rsid w:val="4A182EBB"/>
    <w:rsid w:val="4A2662FF"/>
    <w:rsid w:val="4A7E6C1C"/>
    <w:rsid w:val="4A802994"/>
    <w:rsid w:val="4AAE5753"/>
    <w:rsid w:val="4ACE1952"/>
    <w:rsid w:val="4AD4683C"/>
    <w:rsid w:val="4ADA02F6"/>
    <w:rsid w:val="4AF97BDF"/>
    <w:rsid w:val="4B0E7FA0"/>
    <w:rsid w:val="4B6D116B"/>
    <w:rsid w:val="4B741A9C"/>
    <w:rsid w:val="4C316BC4"/>
    <w:rsid w:val="4C7C718B"/>
    <w:rsid w:val="4C981B00"/>
    <w:rsid w:val="4D0E652F"/>
    <w:rsid w:val="4D275112"/>
    <w:rsid w:val="4D3203E2"/>
    <w:rsid w:val="4DA44BEC"/>
    <w:rsid w:val="4DB31898"/>
    <w:rsid w:val="4DCD5698"/>
    <w:rsid w:val="4DE96238"/>
    <w:rsid w:val="4E375923"/>
    <w:rsid w:val="4E384598"/>
    <w:rsid w:val="4E45017D"/>
    <w:rsid w:val="4E593837"/>
    <w:rsid w:val="4E711DBA"/>
    <w:rsid w:val="4E8C1402"/>
    <w:rsid w:val="4EAF55F6"/>
    <w:rsid w:val="4EE74D90"/>
    <w:rsid w:val="4EFA3B7A"/>
    <w:rsid w:val="4F395256"/>
    <w:rsid w:val="4F3E73B7"/>
    <w:rsid w:val="4F696A1D"/>
    <w:rsid w:val="4F7F146C"/>
    <w:rsid w:val="4FB46C68"/>
    <w:rsid w:val="4FE42D85"/>
    <w:rsid w:val="50064BCC"/>
    <w:rsid w:val="502618E8"/>
    <w:rsid w:val="50405E34"/>
    <w:rsid w:val="508A631B"/>
    <w:rsid w:val="50C44DD1"/>
    <w:rsid w:val="50F04D5A"/>
    <w:rsid w:val="51022355"/>
    <w:rsid w:val="51183927"/>
    <w:rsid w:val="51351338"/>
    <w:rsid w:val="51850890"/>
    <w:rsid w:val="518E1E3B"/>
    <w:rsid w:val="51B86AD1"/>
    <w:rsid w:val="52011DA3"/>
    <w:rsid w:val="52097713"/>
    <w:rsid w:val="52396498"/>
    <w:rsid w:val="525D629B"/>
    <w:rsid w:val="52736A2A"/>
    <w:rsid w:val="528274D2"/>
    <w:rsid w:val="52EF4610"/>
    <w:rsid w:val="52FC4B82"/>
    <w:rsid w:val="52FE08FA"/>
    <w:rsid w:val="530D6275"/>
    <w:rsid w:val="533F163E"/>
    <w:rsid w:val="535B5D4C"/>
    <w:rsid w:val="53EC109A"/>
    <w:rsid w:val="53F8359B"/>
    <w:rsid w:val="54107F1D"/>
    <w:rsid w:val="54547030"/>
    <w:rsid w:val="54703A7A"/>
    <w:rsid w:val="54BE6593"/>
    <w:rsid w:val="554D393A"/>
    <w:rsid w:val="55521DB2"/>
    <w:rsid w:val="557E63B1"/>
    <w:rsid w:val="55B319EF"/>
    <w:rsid w:val="55D86277"/>
    <w:rsid w:val="55FA7A9F"/>
    <w:rsid w:val="565A678F"/>
    <w:rsid w:val="56674E4C"/>
    <w:rsid w:val="56D57BC4"/>
    <w:rsid w:val="56DF5339"/>
    <w:rsid w:val="57240578"/>
    <w:rsid w:val="573678EC"/>
    <w:rsid w:val="574F4E69"/>
    <w:rsid w:val="575907F5"/>
    <w:rsid w:val="576D604E"/>
    <w:rsid w:val="57723665"/>
    <w:rsid w:val="57802226"/>
    <w:rsid w:val="57883C63"/>
    <w:rsid w:val="57DE00B6"/>
    <w:rsid w:val="580813C9"/>
    <w:rsid w:val="58086E95"/>
    <w:rsid w:val="58466FCB"/>
    <w:rsid w:val="58643AA0"/>
    <w:rsid w:val="586E03A8"/>
    <w:rsid w:val="58711B6E"/>
    <w:rsid w:val="589F5E8B"/>
    <w:rsid w:val="58BA3515"/>
    <w:rsid w:val="58FD194C"/>
    <w:rsid w:val="590C1F5C"/>
    <w:rsid w:val="591700FF"/>
    <w:rsid w:val="59866495"/>
    <w:rsid w:val="59C64145"/>
    <w:rsid w:val="59D979CB"/>
    <w:rsid w:val="59F842F5"/>
    <w:rsid w:val="5A160C1F"/>
    <w:rsid w:val="5A3F5093"/>
    <w:rsid w:val="5A47702B"/>
    <w:rsid w:val="5A7916CA"/>
    <w:rsid w:val="5A9D3EE7"/>
    <w:rsid w:val="5AD517F9"/>
    <w:rsid w:val="5B013F5E"/>
    <w:rsid w:val="5B05734C"/>
    <w:rsid w:val="5B1C7B22"/>
    <w:rsid w:val="5B4A7359"/>
    <w:rsid w:val="5B7B088C"/>
    <w:rsid w:val="5BA94927"/>
    <w:rsid w:val="5BAF30D9"/>
    <w:rsid w:val="5BD20B76"/>
    <w:rsid w:val="5BFE2F86"/>
    <w:rsid w:val="5BFF53EC"/>
    <w:rsid w:val="5C074DEA"/>
    <w:rsid w:val="5C0B4B8F"/>
    <w:rsid w:val="5C331929"/>
    <w:rsid w:val="5C8C341B"/>
    <w:rsid w:val="5CAB1AF3"/>
    <w:rsid w:val="5CB65714"/>
    <w:rsid w:val="5CD66444"/>
    <w:rsid w:val="5CEB622F"/>
    <w:rsid w:val="5CFE60C6"/>
    <w:rsid w:val="5D646AA7"/>
    <w:rsid w:val="5D745F3A"/>
    <w:rsid w:val="5DE6633A"/>
    <w:rsid w:val="5E024645"/>
    <w:rsid w:val="5E6A778C"/>
    <w:rsid w:val="5E6C7060"/>
    <w:rsid w:val="5E6F4DA2"/>
    <w:rsid w:val="5E766130"/>
    <w:rsid w:val="5EBE75C7"/>
    <w:rsid w:val="5ED1162D"/>
    <w:rsid w:val="5EF57055"/>
    <w:rsid w:val="5F4104EC"/>
    <w:rsid w:val="5F705A8F"/>
    <w:rsid w:val="5F7D3ADF"/>
    <w:rsid w:val="5F830B05"/>
    <w:rsid w:val="5F931E54"/>
    <w:rsid w:val="5FA84D23"/>
    <w:rsid w:val="5FAC67FA"/>
    <w:rsid w:val="5FC10A3B"/>
    <w:rsid w:val="5FF33B95"/>
    <w:rsid w:val="5FFC0FFC"/>
    <w:rsid w:val="604A7EF0"/>
    <w:rsid w:val="60641491"/>
    <w:rsid w:val="607B17DC"/>
    <w:rsid w:val="608A5EC3"/>
    <w:rsid w:val="60B66130"/>
    <w:rsid w:val="60E94998"/>
    <w:rsid w:val="6109272D"/>
    <w:rsid w:val="61116C3B"/>
    <w:rsid w:val="61251748"/>
    <w:rsid w:val="615A7643"/>
    <w:rsid w:val="61687CB6"/>
    <w:rsid w:val="61690221"/>
    <w:rsid w:val="61D474A2"/>
    <w:rsid w:val="624125B1"/>
    <w:rsid w:val="62614A02"/>
    <w:rsid w:val="626764BC"/>
    <w:rsid w:val="62B9483E"/>
    <w:rsid w:val="62FF78E6"/>
    <w:rsid w:val="630772CC"/>
    <w:rsid w:val="63305FEC"/>
    <w:rsid w:val="633E26B2"/>
    <w:rsid w:val="633E4694"/>
    <w:rsid w:val="63860BC4"/>
    <w:rsid w:val="63A52D9F"/>
    <w:rsid w:val="63C82F8A"/>
    <w:rsid w:val="63D45DC3"/>
    <w:rsid w:val="63E91B90"/>
    <w:rsid w:val="63FA510E"/>
    <w:rsid w:val="64073CB6"/>
    <w:rsid w:val="64210636"/>
    <w:rsid w:val="643B17C4"/>
    <w:rsid w:val="644B61A4"/>
    <w:rsid w:val="647C1FA2"/>
    <w:rsid w:val="64B67287"/>
    <w:rsid w:val="64C37127"/>
    <w:rsid w:val="64E77440"/>
    <w:rsid w:val="64FB2EEB"/>
    <w:rsid w:val="651A43EC"/>
    <w:rsid w:val="651A5A67"/>
    <w:rsid w:val="656001BC"/>
    <w:rsid w:val="657F3B1C"/>
    <w:rsid w:val="658F19D1"/>
    <w:rsid w:val="65D05947"/>
    <w:rsid w:val="65DC5A3A"/>
    <w:rsid w:val="66064BB5"/>
    <w:rsid w:val="660D1128"/>
    <w:rsid w:val="668613A7"/>
    <w:rsid w:val="66B87515"/>
    <w:rsid w:val="670047E9"/>
    <w:rsid w:val="67073DC9"/>
    <w:rsid w:val="673A6791"/>
    <w:rsid w:val="674943E2"/>
    <w:rsid w:val="67990E87"/>
    <w:rsid w:val="67BA52E0"/>
    <w:rsid w:val="67C25F42"/>
    <w:rsid w:val="67C80950"/>
    <w:rsid w:val="67F56318"/>
    <w:rsid w:val="67FD365C"/>
    <w:rsid w:val="680E2F36"/>
    <w:rsid w:val="682D27B7"/>
    <w:rsid w:val="685038EB"/>
    <w:rsid w:val="6868111E"/>
    <w:rsid w:val="686F7E78"/>
    <w:rsid w:val="68822F81"/>
    <w:rsid w:val="689A3CB5"/>
    <w:rsid w:val="68AB1C6C"/>
    <w:rsid w:val="69025352"/>
    <w:rsid w:val="692E559A"/>
    <w:rsid w:val="696304FF"/>
    <w:rsid w:val="69747A02"/>
    <w:rsid w:val="69AD77A9"/>
    <w:rsid w:val="69C064B2"/>
    <w:rsid w:val="6A0942FC"/>
    <w:rsid w:val="6A3771C5"/>
    <w:rsid w:val="6A40123B"/>
    <w:rsid w:val="6A6925FC"/>
    <w:rsid w:val="6A8045F6"/>
    <w:rsid w:val="6A8F4802"/>
    <w:rsid w:val="6A9A4B3B"/>
    <w:rsid w:val="6B0053A0"/>
    <w:rsid w:val="6B4A697B"/>
    <w:rsid w:val="6B686E01"/>
    <w:rsid w:val="6B7B6B34"/>
    <w:rsid w:val="6BA240C1"/>
    <w:rsid w:val="6BC32289"/>
    <w:rsid w:val="6BCA186A"/>
    <w:rsid w:val="6C1A423A"/>
    <w:rsid w:val="6C41645B"/>
    <w:rsid w:val="6C614D9A"/>
    <w:rsid w:val="6C9131A1"/>
    <w:rsid w:val="6CBF2E57"/>
    <w:rsid w:val="6CC52495"/>
    <w:rsid w:val="6CD20B6B"/>
    <w:rsid w:val="6D32754A"/>
    <w:rsid w:val="6D8A42DC"/>
    <w:rsid w:val="6D9373D2"/>
    <w:rsid w:val="6DB715B2"/>
    <w:rsid w:val="6DC347C2"/>
    <w:rsid w:val="6DDB7D5E"/>
    <w:rsid w:val="6DFE6878"/>
    <w:rsid w:val="6E48549F"/>
    <w:rsid w:val="6E80580C"/>
    <w:rsid w:val="6E9B505B"/>
    <w:rsid w:val="6EBA5BC5"/>
    <w:rsid w:val="6ED24CBD"/>
    <w:rsid w:val="6ED924EF"/>
    <w:rsid w:val="6EFC72EF"/>
    <w:rsid w:val="6F4F72A1"/>
    <w:rsid w:val="6F763A4C"/>
    <w:rsid w:val="6F9555D2"/>
    <w:rsid w:val="6FC50C59"/>
    <w:rsid w:val="6FE07F7A"/>
    <w:rsid w:val="6FF45107"/>
    <w:rsid w:val="70453BB5"/>
    <w:rsid w:val="70BE2E1D"/>
    <w:rsid w:val="71037B98"/>
    <w:rsid w:val="711F61B4"/>
    <w:rsid w:val="712672D9"/>
    <w:rsid w:val="715D308E"/>
    <w:rsid w:val="71793B16"/>
    <w:rsid w:val="71A211E2"/>
    <w:rsid w:val="71BB5EDC"/>
    <w:rsid w:val="71DC5E53"/>
    <w:rsid w:val="71FE04BF"/>
    <w:rsid w:val="720304CB"/>
    <w:rsid w:val="72567DFB"/>
    <w:rsid w:val="72587BCF"/>
    <w:rsid w:val="72710C91"/>
    <w:rsid w:val="72802C82"/>
    <w:rsid w:val="728963C2"/>
    <w:rsid w:val="72F35B4A"/>
    <w:rsid w:val="73A330CC"/>
    <w:rsid w:val="73A40BF2"/>
    <w:rsid w:val="73D2750D"/>
    <w:rsid w:val="73E57241"/>
    <w:rsid w:val="74070164"/>
    <w:rsid w:val="742D14A3"/>
    <w:rsid w:val="747458E2"/>
    <w:rsid w:val="74DA6B1D"/>
    <w:rsid w:val="74E12B92"/>
    <w:rsid w:val="74EC6556"/>
    <w:rsid w:val="74F000FC"/>
    <w:rsid w:val="7541494A"/>
    <w:rsid w:val="754C6AAA"/>
    <w:rsid w:val="757A7E5C"/>
    <w:rsid w:val="758D4998"/>
    <w:rsid w:val="7595393C"/>
    <w:rsid w:val="75B74C0D"/>
    <w:rsid w:val="75E257A9"/>
    <w:rsid w:val="75E4177A"/>
    <w:rsid w:val="7614630D"/>
    <w:rsid w:val="7618010E"/>
    <w:rsid w:val="76724FD8"/>
    <w:rsid w:val="76796366"/>
    <w:rsid w:val="76875FA1"/>
    <w:rsid w:val="76993DC7"/>
    <w:rsid w:val="76B455F0"/>
    <w:rsid w:val="76B64EC4"/>
    <w:rsid w:val="76CE0460"/>
    <w:rsid w:val="775F7F78"/>
    <w:rsid w:val="77672662"/>
    <w:rsid w:val="776808B4"/>
    <w:rsid w:val="77913855"/>
    <w:rsid w:val="77BA4953"/>
    <w:rsid w:val="781E7AEA"/>
    <w:rsid w:val="782F21D6"/>
    <w:rsid w:val="784418E8"/>
    <w:rsid w:val="78623556"/>
    <w:rsid w:val="787E3729"/>
    <w:rsid w:val="78832E40"/>
    <w:rsid w:val="78A07BDA"/>
    <w:rsid w:val="78C1765B"/>
    <w:rsid w:val="78E5389F"/>
    <w:rsid w:val="78EC0303"/>
    <w:rsid w:val="78EE6865"/>
    <w:rsid w:val="790463BB"/>
    <w:rsid w:val="791C4F41"/>
    <w:rsid w:val="79607369"/>
    <w:rsid w:val="799E680F"/>
    <w:rsid w:val="79AA560D"/>
    <w:rsid w:val="79C4331A"/>
    <w:rsid w:val="79E9735F"/>
    <w:rsid w:val="7A220080"/>
    <w:rsid w:val="7A2A2BBE"/>
    <w:rsid w:val="7A2F74E4"/>
    <w:rsid w:val="7A6C1CC3"/>
    <w:rsid w:val="7A8157E9"/>
    <w:rsid w:val="7AC4759A"/>
    <w:rsid w:val="7B234AF2"/>
    <w:rsid w:val="7B5D0D72"/>
    <w:rsid w:val="7B783090"/>
    <w:rsid w:val="7B8F3F36"/>
    <w:rsid w:val="7BCA7628"/>
    <w:rsid w:val="7BDA37F1"/>
    <w:rsid w:val="7BDE0F2D"/>
    <w:rsid w:val="7BFD31C2"/>
    <w:rsid w:val="7C2310D9"/>
    <w:rsid w:val="7C372603"/>
    <w:rsid w:val="7C5F1C3D"/>
    <w:rsid w:val="7CD5418D"/>
    <w:rsid w:val="7CEC1060"/>
    <w:rsid w:val="7CFD1A9F"/>
    <w:rsid w:val="7D0F16C6"/>
    <w:rsid w:val="7D421736"/>
    <w:rsid w:val="7D892FCB"/>
    <w:rsid w:val="7DB96A75"/>
    <w:rsid w:val="7DBF4FA6"/>
    <w:rsid w:val="7E3030AD"/>
    <w:rsid w:val="7EA45F4A"/>
    <w:rsid w:val="7EAB72D9"/>
    <w:rsid w:val="7EC300D7"/>
    <w:rsid w:val="7EFB62E1"/>
    <w:rsid w:val="7F09322A"/>
    <w:rsid w:val="7F1E14EC"/>
    <w:rsid w:val="7F7E2B53"/>
    <w:rsid w:val="7F8026CA"/>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qFormat="1" w:unhideWhenUsed="0" w:uiPriority="99"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8"/>
    <w:qFormat/>
    <w:uiPriority w:val="0"/>
    <w:pPr>
      <w:keepNext/>
      <w:keepLines/>
      <w:numPr>
        <w:ilvl w:val="0"/>
        <w:numId w:val="1"/>
      </w:numPr>
      <w:spacing w:before="340" w:after="330" w:line="578" w:lineRule="auto"/>
      <w:outlineLvl w:val="0"/>
    </w:pPr>
    <w:rPr>
      <w:b/>
      <w:kern w:val="44"/>
      <w:sz w:val="44"/>
      <w:szCs w:val="20"/>
    </w:rPr>
  </w:style>
  <w:style w:type="paragraph" w:styleId="5">
    <w:name w:val="heading 2"/>
    <w:basedOn w:val="1"/>
    <w:next w:val="6"/>
    <w:link w:val="65"/>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130"/>
    <w:qFormat/>
    <w:uiPriority w:val="0"/>
    <w:pPr>
      <w:keepNext/>
      <w:keepLines/>
      <w:spacing w:before="260" w:after="260"/>
      <w:jc w:val="center"/>
      <w:outlineLvl w:val="2"/>
    </w:pPr>
    <w:rPr>
      <w:b/>
      <w:bCs/>
      <w:sz w:val="24"/>
      <w:szCs w:val="32"/>
    </w:rPr>
  </w:style>
  <w:style w:type="paragraph" w:styleId="8">
    <w:name w:val="heading 4"/>
    <w:basedOn w:val="1"/>
    <w:next w:val="9"/>
    <w:link w:val="116"/>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2">
    <w:name w:val="heading 7"/>
    <w:basedOn w:val="1"/>
    <w:next w:val="1"/>
    <w:qFormat/>
    <w:uiPriority w:val="0"/>
    <w:pPr>
      <w:keepNext/>
      <w:keepLines/>
      <w:spacing w:before="240" w:after="64" w:line="320" w:lineRule="auto"/>
      <w:outlineLvl w:val="6"/>
    </w:pPr>
    <w:rPr>
      <w:b/>
      <w:bCs/>
      <w:sz w:val="24"/>
    </w:rPr>
  </w:style>
  <w:style w:type="paragraph" w:styleId="13">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4">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link w:val="145"/>
    <w:qFormat/>
    <w:uiPriority w:val="0"/>
    <w:pPr>
      <w:spacing w:after="120"/>
      <w:ind w:left="420" w:leftChars="200"/>
    </w:pPr>
  </w:style>
  <w:style w:type="paragraph" w:customStyle="1" w:styleId="6">
    <w:name w:val="FC正文"/>
    <w:basedOn w:val="1"/>
    <w:qFormat/>
    <w:uiPriority w:val="0"/>
    <w:pPr>
      <w:autoSpaceDE w:val="0"/>
      <w:autoSpaceDN w:val="0"/>
      <w:adjustRightInd w:val="0"/>
      <w:spacing w:line="360" w:lineRule="auto"/>
      <w:ind w:firstLine="200" w:firstLineChars="200"/>
    </w:pPr>
    <w:rPr>
      <w:rFonts w:ascii="宋体" w:hAnsi="宋体"/>
      <w:kern w:val="0"/>
      <w:sz w:val="24"/>
      <w:szCs w:val="28"/>
    </w:rPr>
  </w:style>
  <w:style w:type="paragraph" w:styleId="9">
    <w:name w:val="Normal Indent"/>
    <w:basedOn w:val="1"/>
    <w:link w:val="133"/>
    <w:qFormat/>
    <w:uiPriority w:val="0"/>
    <w:pPr>
      <w:adjustRightInd w:val="0"/>
      <w:spacing w:line="315" w:lineRule="atLeast"/>
      <w:ind w:firstLine="420"/>
      <w:jc w:val="left"/>
      <w:textAlignment w:val="baseline"/>
    </w:pPr>
    <w:rPr>
      <w:rFonts w:ascii="宋体"/>
      <w:kern w:val="0"/>
      <w:szCs w:val="20"/>
    </w:rPr>
  </w:style>
  <w:style w:type="paragraph" w:styleId="15">
    <w:name w:val="List 3"/>
    <w:basedOn w:val="1"/>
    <w:qFormat/>
    <w:uiPriority w:val="99"/>
    <w:pPr>
      <w:ind w:left="100" w:leftChars="400" w:hanging="200" w:hangingChars="200"/>
    </w:pPr>
    <w:rPr>
      <w:szCs w:val="20"/>
    </w:rPr>
  </w:style>
  <w:style w:type="paragraph" w:styleId="16">
    <w:name w:val="toc 7"/>
    <w:basedOn w:val="1"/>
    <w:next w:val="1"/>
    <w:qFormat/>
    <w:uiPriority w:val="99"/>
    <w:pPr>
      <w:ind w:left="2520" w:leftChars="1200"/>
    </w:pPr>
  </w:style>
  <w:style w:type="paragraph" w:styleId="17">
    <w:name w:val="List Number"/>
    <w:basedOn w:val="1"/>
    <w:qFormat/>
    <w:uiPriority w:val="0"/>
    <w:pPr>
      <w:tabs>
        <w:tab w:val="left" w:pos="360"/>
        <w:tab w:val="left" w:pos="5220"/>
      </w:tabs>
      <w:ind w:left="4530" w:hanging="1110"/>
    </w:pPr>
    <w:rPr>
      <w:szCs w:val="21"/>
    </w:rPr>
  </w:style>
  <w:style w:type="paragraph" w:styleId="18">
    <w:name w:val="caption"/>
    <w:basedOn w:val="1"/>
    <w:next w:val="1"/>
    <w:qFormat/>
    <w:uiPriority w:val="0"/>
    <w:rPr>
      <w:rFonts w:ascii="Cambria" w:hAnsi="Cambria" w:eastAsia="黑体"/>
      <w:sz w:val="20"/>
      <w:szCs w:val="20"/>
    </w:rPr>
  </w:style>
  <w:style w:type="paragraph" w:styleId="19">
    <w:name w:val="Document Map"/>
    <w:basedOn w:val="1"/>
    <w:semiHidden/>
    <w:qFormat/>
    <w:uiPriority w:val="0"/>
    <w:pPr>
      <w:shd w:val="clear" w:color="auto" w:fill="000080"/>
    </w:pPr>
  </w:style>
  <w:style w:type="paragraph" w:styleId="20">
    <w:name w:val="annotation text"/>
    <w:basedOn w:val="1"/>
    <w:link w:val="128"/>
    <w:qFormat/>
    <w:uiPriority w:val="99"/>
    <w:pPr>
      <w:jc w:val="left"/>
    </w:pPr>
  </w:style>
  <w:style w:type="paragraph" w:styleId="21">
    <w:name w:val="Salutation"/>
    <w:basedOn w:val="1"/>
    <w:next w:val="1"/>
    <w:link w:val="163"/>
    <w:qFormat/>
    <w:uiPriority w:val="0"/>
    <w:pPr>
      <w:tabs>
        <w:tab w:val="left" w:pos="306"/>
        <w:tab w:val="left" w:pos="1078"/>
      </w:tabs>
    </w:pPr>
    <w:rPr>
      <w:rFonts w:ascii="宋体"/>
      <w:sz w:val="24"/>
      <w:szCs w:val="20"/>
    </w:rPr>
  </w:style>
  <w:style w:type="paragraph" w:styleId="22">
    <w:name w:val="Body Text 3"/>
    <w:basedOn w:val="1"/>
    <w:qFormat/>
    <w:uiPriority w:val="0"/>
    <w:pPr>
      <w:jc w:val="center"/>
    </w:pPr>
    <w:rPr>
      <w:rFonts w:ascii="宋体"/>
      <w:szCs w:val="20"/>
    </w:rPr>
  </w:style>
  <w:style w:type="paragraph" w:styleId="23">
    <w:name w:val="Body Text"/>
    <w:basedOn w:val="1"/>
    <w:next w:val="24"/>
    <w:link w:val="88"/>
    <w:qFormat/>
    <w:uiPriority w:val="0"/>
    <w:pPr>
      <w:spacing w:after="120"/>
    </w:pPr>
  </w:style>
  <w:style w:type="paragraph" w:styleId="24">
    <w:name w:val="Body Text First Indent"/>
    <w:basedOn w:val="23"/>
    <w:next w:val="1"/>
    <w:link w:val="119"/>
    <w:qFormat/>
    <w:uiPriority w:val="0"/>
    <w:pPr>
      <w:autoSpaceDE w:val="0"/>
      <w:autoSpaceDN w:val="0"/>
      <w:adjustRightInd w:val="0"/>
      <w:spacing w:after="0"/>
      <w:jc w:val="left"/>
    </w:pPr>
    <w:rPr>
      <w:kern w:val="0"/>
      <w:szCs w:val="20"/>
    </w:rPr>
  </w:style>
  <w:style w:type="paragraph" w:styleId="25">
    <w:name w:val="List 2"/>
    <w:basedOn w:val="1"/>
    <w:qFormat/>
    <w:uiPriority w:val="0"/>
    <w:pPr>
      <w:ind w:left="100" w:leftChars="200" w:hanging="200" w:hangingChars="200"/>
    </w:pPr>
    <w:rPr>
      <w:szCs w:val="21"/>
    </w:rPr>
  </w:style>
  <w:style w:type="paragraph" w:styleId="26">
    <w:name w:val="Block Text"/>
    <w:basedOn w:val="1"/>
    <w:unhideWhenUsed/>
    <w:qFormat/>
    <w:uiPriority w:val="99"/>
    <w:pPr>
      <w:spacing w:after="120"/>
      <w:ind w:left="1440" w:leftChars="700" w:right="1440" w:rightChars="700"/>
    </w:pPr>
    <w:rPr>
      <w:szCs w:val="21"/>
    </w:rPr>
  </w:style>
  <w:style w:type="paragraph" w:styleId="27">
    <w:name w:val="toc 5"/>
    <w:basedOn w:val="1"/>
    <w:next w:val="1"/>
    <w:qFormat/>
    <w:uiPriority w:val="99"/>
    <w:pPr>
      <w:ind w:left="1680" w:leftChars="800"/>
    </w:pPr>
  </w:style>
  <w:style w:type="paragraph" w:styleId="28">
    <w:name w:val="toc 3"/>
    <w:basedOn w:val="1"/>
    <w:next w:val="1"/>
    <w:qFormat/>
    <w:uiPriority w:val="99"/>
    <w:pPr>
      <w:tabs>
        <w:tab w:val="right" w:leader="dot" w:pos="9180"/>
      </w:tabs>
    </w:pPr>
  </w:style>
  <w:style w:type="paragraph" w:styleId="29">
    <w:name w:val="Plain Text"/>
    <w:basedOn w:val="1"/>
    <w:link w:val="114"/>
    <w:qFormat/>
    <w:uiPriority w:val="0"/>
    <w:rPr>
      <w:rFonts w:ascii="宋体" w:hAnsi="Courier New"/>
      <w:szCs w:val="21"/>
    </w:rPr>
  </w:style>
  <w:style w:type="paragraph" w:styleId="30">
    <w:name w:val="toc 8"/>
    <w:basedOn w:val="1"/>
    <w:next w:val="1"/>
    <w:qFormat/>
    <w:uiPriority w:val="99"/>
    <w:pPr>
      <w:ind w:left="2940" w:leftChars="1400"/>
    </w:pPr>
  </w:style>
  <w:style w:type="paragraph" w:styleId="31">
    <w:name w:val="Date"/>
    <w:basedOn w:val="1"/>
    <w:next w:val="1"/>
    <w:link w:val="79"/>
    <w:qFormat/>
    <w:uiPriority w:val="0"/>
    <w:pPr>
      <w:adjustRightInd w:val="0"/>
      <w:spacing w:line="312" w:lineRule="atLeast"/>
      <w:textAlignment w:val="baseline"/>
    </w:pPr>
    <w:rPr>
      <w:rFonts w:ascii="仿宋_GB2312" w:eastAsia="仿宋_GB2312"/>
      <w:kern w:val="0"/>
      <w:sz w:val="28"/>
      <w:szCs w:val="20"/>
    </w:rPr>
  </w:style>
  <w:style w:type="paragraph" w:styleId="32">
    <w:name w:val="Body Text Indent 2"/>
    <w:basedOn w:val="1"/>
    <w:link w:val="78"/>
    <w:qFormat/>
    <w:uiPriority w:val="0"/>
    <w:pPr>
      <w:spacing w:after="120" w:line="480" w:lineRule="auto"/>
      <w:ind w:left="420" w:leftChars="200"/>
    </w:pPr>
  </w:style>
  <w:style w:type="paragraph" w:styleId="33">
    <w:name w:val="endnote text"/>
    <w:basedOn w:val="1"/>
    <w:link w:val="165"/>
    <w:qFormat/>
    <w:uiPriority w:val="0"/>
    <w:pPr>
      <w:snapToGrid w:val="0"/>
      <w:jc w:val="left"/>
    </w:pPr>
  </w:style>
  <w:style w:type="paragraph" w:styleId="34">
    <w:name w:val="Balloon Text"/>
    <w:basedOn w:val="1"/>
    <w:link w:val="169"/>
    <w:qFormat/>
    <w:uiPriority w:val="0"/>
    <w:rPr>
      <w:sz w:val="18"/>
      <w:szCs w:val="18"/>
    </w:rPr>
  </w:style>
  <w:style w:type="paragraph" w:styleId="35">
    <w:name w:val="footer"/>
    <w:basedOn w:val="1"/>
    <w:link w:val="147"/>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36">
    <w:name w:val="header"/>
    <w:basedOn w:val="1"/>
    <w:link w:val="148"/>
    <w:qFormat/>
    <w:uiPriority w:val="99"/>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37">
    <w:name w:val="toc 1"/>
    <w:basedOn w:val="1"/>
    <w:next w:val="1"/>
    <w:qFormat/>
    <w:uiPriority w:val="39"/>
    <w:pPr>
      <w:tabs>
        <w:tab w:val="right" w:leader="dot" w:pos="8834"/>
      </w:tabs>
      <w:spacing w:line="600" w:lineRule="exact"/>
    </w:pPr>
    <w:rPr>
      <w:szCs w:val="28"/>
    </w:rPr>
  </w:style>
  <w:style w:type="paragraph" w:styleId="38">
    <w:name w:val="toc 4"/>
    <w:basedOn w:val="1"/>
    <w:next w:val="1"/>
    <w:qFormat/>
    <w:uiPriority w:val="99"/>
    <w:pPr>
      <w:ind w:left="1260" w:leftChars="600"/>
    </w:pPr>
  </w:style>
  <w:style w:type="paragraph" w:styleId="39">
    <w:name w:val="Subtitle"/>
    <w:basedOn w:val="1"/>
    <w:next w:val="1"/>
    <w:link w:val="150"/>
    <w:qFormat/>
    <w:uiPriority w:val="0"/>
    <w:pPr>
      <w:spacing w:before="240" w:after="60" w:line="312" w:lineRule="auto"/>
      <w:jc w:val="center"/>
      <w:outlineLvl w:val="1"/>
    </w:pPr>
    <w:rPr>
      <w:rFonts w:ascii="Calibri Light" w:hAnsi="Calibri Light"/>
      <w:b/>
      <w:bCs/>
      <w:kern w:val="28"/>
      <w:sz w:val="32"/>
      <w:szCs w:val="32"/>
    </w:rPr>
  </w:style>
  <w:style w:type="paragraph" w:styleId="40">
    <w:name w:val="footnote text"/>
    <w:basedOn w:val="1"/>
    <w:link w:val="160"/>
    <w:qFormat/>
    <w:uiPriority w:val="0"/>
    <w:pPr>
      <w:snapToGrid w:val="0"/>
      <w:jc w:val="left"/>
    </w:pPr>
    <w:rPr>
      <w:sz w:val="18"/>
      <w:szCs w:val="18"/>
    </w:rPr>
  </w:style>
  <w:style w:type="paragraph" w:styleId="41">
    <w:name w:val="toc 6"/>
    <w:basedOn w:val="1"/>
    <w:next w:val="1"/>
    <w:qFormat/>
    <w:uiPriority w:val="99"/>
    <w:pPr>
      <w:ind w:left="2100" w:leftChars="1000"/>
    </w:pPr>
  </w:style>
  <w:style w:type="paragraph" w:styleId="42">
    <w:name w:val="Body Text Indent 3"/>
    <w:basedOn w:val="1"/>
    <w:link w:val="76"/>
    <w:qFormat/>
    <w:uiPriority w:val="0"/>
    <w:pPr>
      <w:spacing w:after="120"/>
      <w:ind w:left="420" w:leftChars="200"/>
    </w:pPr>
    <w:rPr>
      <w:sz w:val="16"/>
      <w:szCs w:val="16"/>
    </w:rPr>
  </w:style>
  <w:style w:type="paragraph" w:styleId="43">
    <w:name w:val="table of figures"/>
    <w:basedOn w:val="1"/>
    <w:next w:val="1"/>
    <w:semiHidden/>
    <w:qFormat/>
    <w:uiPriority w:val="0"/>
    <w:pPr>
      <w:tabs>
        <w:tab w:val="left" w:pos="510"/>
      </w:tabs>
      <w:adjustRightInd w:val="0"/>
      <w:spacing w:line="240" w:lineRule="atLeast"/>
      <w:textAlignment w:val="baseline"/>
    </w:pPr>
    <w:rPr>
      <w:kern w:val="0"/>
      <w:sz w:val="24"/>
      <w:szCs w:val="20"/>
    </w:rPr>
  </w:style>
  <w:style w:type="paragraph" w:styleId="44">
    <w:name w:val="toc 2"/>
    <w:basedOn w:val="1"/>
    <w:next w:val="1"/>
    <w:qFormat/>
    <w:uiPriority w:val="99"/>
    <w:pPr>
      <w:tabs>
        <w:tab w:val="right" w:leader="dot" w:pos="9180"/>
      </w:tabs>
      <w:jc w:val="left"/>
    </w:pPr>
    <w:rPr>
      <w:smallCaps/>
    </w:rPr>
  </w:style>
  <w:style w:type="paragraph" w:styleId="45">
    <w:name w:val="toc 9"/>
    <w:basedOn w:val="1"/>
    <w:next w:val="1"/>
    <w:qFormat/>
    <w:uiPriority w:val="99"/>
    <w:pPr>
      <w:ind w:left="3360" w:leftChars="1600"/>
    </w:pPr>
  </w:style>
  <w:style w:type="paragraph" w:styleId="46">
    <w:name w:val="Body Text 2"/>
    <w:basedOn w:val="1"/>
    <w:link w:val="149"/>
    <w:qFormat/>
    <w:uiPriority w:val="0"/>
    <w:rPr>
      <w:sz w:val="24"/>
    </w:r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8">
    <w:name w:val="index 1"/>
    <w:basedOn w:val="1"/>
    <w:next w:val="1"/>
    <w:qFormat/>
    <w:uiPriority w:val="99"/>
  </w:style>
  <w:style w:type="paragraph" w:styleId="49">
    <w:name w:val="Title"/>
    <w:basedOn w:val="1"/>
    <w:next w:val="1"/>
    <w:link w:val="167"/>
    <w:qFormat/>
    <w:uiPriority w:val="0"/>
    <w:pPr>
      <w:spacing w:before="240" w:after="60"/>
      <w:jc w:val="center"/>
      <w:outlineLvl w:val="0"/>
    </w:pPr>
    <w:rPr>
      <w:rFonts w:ascii="Cambria" w:hAnsi="Cambria"/>
      <w:b/>
      <w:bCs/>
      <w:sz w:val="32"/>
      <w:szCs w:val="32"/>
    </w:rPr>
  </w:style>
  <w:style w:type="paragraph" w:styleId="50">
    <w:name w:val="annotation subject"/>
    <w:basedOn w:val="20"/>
    <w:next w:val="20"/>
    <w:link w:val="83"/>
    <w:unhideWhenUsed/>
    <w:qFormat/>
    <w:uiPriority w:val="99"/>
    <w:rPr>
      <w:b/>
      <w:bCs/>
    </w:rPr>
  </w:style>
  <w:style w:type="table" w:styleId="52">
    <w:name w:val="Table Grid"/>
    <w:basedOn w:val="5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99"/>
    <w:rPr>
      <w:b/>
      <w:bCs/>
    </w:rPr>
  </w:style>
  <w:style w:type="character" w:styleId="55">
    <w:name w:val="endnote reference"/>
    <w:qFormat/>
    <w:uiPriority w:val="0"/>
    <w:rPr>
      <w:vertAlign w:val="superscript"/>
    </w:rPr>
  </w:style>
  <w:style w:type="character" w:styleId="56">
    <w:name w:val="page number"/>
    <w:basedOn w:val="53"/>
    <w:qFormat/>
    <w:uiPriority w:val="0"/>
  </w:style>
  <w:style w:type="character" w:styleId="57">
    <w:name w:val="FollowedHyperlink"/>
    <w:qFormat/>
    <w:uiPriority w:val="99"/>
    <w:rPr>
      <w:color w:val="800080"/>
      <w:u w:val="single"/>
    </w:rPr>
  </w:style>
  <w:style w:type="character" w:styleId="58">
    <w:name w:val="line number"/>
    <w:qFormat/>
    <w:uiPriority w:val="99"/>
  </w:style>
  <w:style w:type="character" w:styleId="59">
    <w:name w:val="HTML Typewriter"/>
    <w:qFormat/>
    <w:uiPriority w:val="0"/>
    <w:rPr>
      <w:rFonts w:ascii="黑体" w:hAnsi="Courier New" w:eastAsia="黑体" w:cs="Courier New"/>
      <w:spacing w:val="312"/>
      <w:sz w:val="18"/>
      <w:szCs w:val="18"/>
    </w:rPr>
  </w:style>
  <w:style w:type="character" w:styleId="60">
    <w:name w:val="Hyperlink"/>
    <w:basedOn w:val="53"/>
    <w:qFormat/>
    <w:uiPriority w:val="99"/>
    <w:rPr>
      <w:color w:val="0000FF"/>
      <w:u w:val="single"/>
    </w:rPr>
  </w:style>
  <w:style w:type="character" w:styleId="61">
    <w:name w:val="annotation reference"/>
    <w:unhideWhenUsed/>
    <w:qFormat/>
    <w:uiPriority w:val="99"/>
    <w:rPr>
      <w:sz w:val="21"/>
      <w:szCs w:val="21"/>
    </w:rPr>
  </w:style>
  <w:style w:type="character" w:styleId="62">
    <w:name w:val="footnote reference"/>
    <w:qFormat/>
    <w:uiPriority w:val="0"/>
    <w:rPr>
      <w:vertAlign w:val="superscript"/>
    </w:rPr>
  </w:style>
  <w:style w:type="paragraph" w:styleId="63">
    <w:name w:val="List Paragraph"/>
    <w:basedOn w:val="1"/>
    <w:link w:val="81"/>
    <w:qFormat/>
    <w:uiPriority w:val="0"/>
    <w:pPr>
      <w:ind w:firstLine="420" w:firstLineChars="200"/>
    </w:pPr>
  </w:style>
  <w:style w:type="paragraph" w:customStyle="1" w:styleId="64">
    <w:name w:val="表格文字"/>
    <w:basedOn w:val="29"/>
    <w:next w:val="23"/>
    <w:qFormat/>
    <w:uiPriority w:val="0"/>
    <w:pPr>
      <w:jc w:val="left"/>
    </w:pPr>
    <w:rPr>
      <w:szCs w:val="22"/>
    </w:rPr>
  </w:style>
  <w:style w:type="character" w:customStyle="1" w:styleId="65">
    <w:name w:val="标题 2 Char"/>
    <w:link w:val="5"/>
    <w:qFormat/>
    <w:uiPriority w:val="0"/>
    <w:rPr>
      <w:rFonts w:ascii="Arial" w:hAnsi="Arial" w:eastAsia="黑体"/>
      <w:b/>
      <w:bCs/>
      <w:kern w:val="2"/>
      <w:sz w:val="32"/>
      <w:szCs w:val="32"/>
    </w:rPr>
  </w:style>
  <w:style w:type="paragraph" w:customStyle="1" w:styleId="66">
    <w:name w:val="目录 3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67">
    <w:name w:val="列出段落1"/>
    <w:basedOn w:val="1"/>
    <w:qFormat/>
    <w:uiPriority w:val="99"/>
    <w:pPr>
      <w:ind w:firstLine="200" w:firstLineChars="200"/>
    </w:pPr>
    <w:rPr>
      <w:rFonts w:ascii="Calibri" w:hAnsi="Calibri" w:cs="Arial"/>
    </w:rPr>
  </w:style>
  <w:style w:type="character" w:customStyle="1" w:styleId="68">
    <w:name w:val="三级 Char"/>
    <w:link w:val="69"/>
    <w:qFormat/>
    <w:uiPriority w:val="0"/>
    <w:rPr>
      <w:rFonts w:eastAsia="黑体"/>
      <w:kern w:val="2"/>
      <w:sz w:val="24"/>
      <w:szCs w:val="22"/>
    </w:rPr>
  </w:style>
  <w:style w:type="paragraph" w:customStyle="1" w:styleId="69">
    <w:name w:val="三级"/>
    <w:basedOn w:val="1"/>
    <w:link w:val="68"/>
    <w:qFormat/>
    <w:uiPriority w:val="0"/>
    <w:pPr>
      <w:spacing w:before="120" w:after="120" w:line="400" w:lineRule="exact"/>
    </w:pPr>
    <w:rPr>
      <w:rFonts w:eastAsia="黑体"/>
      <w:sz w:val="24"/>
      <w:szCs w:val="22"/>
    </w:rPr>
  </w:style>
  <w:style w:type="character" w:customStyle="1" w:styleId="70">
    <w:name w:val="副标题 Char"/>
    <w:qFormat/>
    <w:uiPriority w:val="0"/>
    <w:rPr>
      <w:rFonts w:ascii="Calibri Light" w:hAnsi="Calibri Light" w:cs="Times New Roman"/>
      <w:b/>
      <w:bCs/>
      <w:kern w:val="28"/>
      <w:sz w:val="32"/>
      <w:szCs w:val="32"/>
    </w:rPr>
  </w:style>
  <w:style w:type="character" w:customStyle="1" w:styleId="71">
    <w:name w:val="标题 1 Char"/>
    <w:qFormat/>
    <w:locked/>
    <w:uiPriority w:val="0"/>
    <w:rPr>
      <w:rFonts w:eastAsia="宋体"/>
      <w:b/>
      <w:bCs/>
      <w:kern w:val="44"/>
      <w:sz w:val="44"/>
      <w:szCs w:val="44"/>
      <w:lang w:val="en-US" w:eastAsia="zh-CN" w:bidi="ar-SA"/>
    </w:rPr>
  </w:style>
  <w:style w:type="character" w:customStyle="1" w:styleId="72">
    <w:name w:val="font01"/>
    <w:qFormat/>
    <w:uiPriority w:val="0"/>
    <w:rPr>
      <w:rFonts w:hint="eastAsia" w:ascii="宋体" w:hAnsi="宋体" w:eastAsia="宋体" w:cs="宋体"/>
      <w:color w:val="000000"/>
      <w:sz w:val="20"/>
      <w:szCs w:val="20"/>
      <w:u w:val="none"/>
      <w:vertAlign w:val="superscript"/>
    </w:rPr>
  </w:style>
  <w:style w:type="character" w:customStyle="1" w:styleId="73">
    <w:name w:val="font51"/>
    <w:qFormat/>
    <w:uiPriority w:val="0"/>
    <w:rPr>
      <w:rFonts w:hint="default" w:ascii="Times New Roman" w:hAnsi="Times New Roman" w:cs="Times New Roman"/>
      <w:color w:val="000000"/>
      <w:sz w:val="20"/>
      <w:szCs w:val="20"/>
      <w:u w:val="none"/>
    </w:rPr>
  </w:style>
  <w:style w:type="character" w:customStyle="1" w:styleId="74">
    <w:name w:val="Footnote Text Char1"/>
    <w:semiHidden/>
    <w:qFormat/>
    <w:uiPriority w:val="99"/>
    <w:rPr>
      <w:sz w:val="18"/>
      <w:szCs w:val="18"/>
    </w:rPr>
  </w:style>
  <w:style w:type="character" w:customStyle="1" w:styleId="75">
    <w:name w:val="Date Char1"/>
    <w:semiHidden/>
    <w:qFormat/>
    <w:uiPriority w:val="99"/>
    <w:rPr>
      <w:szCs w:val="20"/>
    </w:rPr>
  </w:style>
  <w:style w:type="character" w:customStyle="1" w:styleId="76">
    <w:name w:val="正文文本缩进 3 Char"/>
    <w:link w:val="42"/>
    <w:qFormat/>
    <w:uiPriority w:val="0"/>
    <w:rPr>
      <w:kern w:val="2"/>
      <w:sz w:val="16"/>
      <w:szCs w:val="16"/>
    </w:rPr>
  </w:style>
  <w:style w:type="character" w:customStyle="1" w:styleId="77">
    <w:name w:val="Body Text Indent Char1"/>
    <w:semiHidden/>
    <w:qFormat/>
    <w:uiPriority w:val="99"/>
    <w:rPr>
      <w:szCs w:val="20"/>
    </w:rPr>
  </w:style>
  <w:style w:type="character" w:customStyle="1" w:styleId="78">
    <w:name w:val="正文文本缩进 2 Char"/>
    <w:link w:val="32"/>
    <w:qFormat/>
    <w:uiPriority w:val="0"/>
    <w:rPr>
      <w:kern w:val="2"/>
      <w:sz w:val="21"/>
      <w:szCs w:val="24"/>
    </w:rPr>
  </w:style>
  <w:style w:type="character" w:customStyle="1" w:styleId="79">
    <w:name w:val="日期 Char"/>
    <w:link w:val="31"/>
    <w:qFormat/>
    <w:uiPriority w:val="0"/>
    <w:rPr>
      <w:rFonts w:ascii="仿宋_GB2312" w:eastAsia="仿宋_GB2312"/>
      <w:sz w:val="28"/>
    </w:rPr>
  </w:style>
  <w:style w:type="character" w:customStyle="1" w:styleId="80">
    <w:name w:val="Body Text Indent 2 Char1"/>
    <w:semiHidden/>
    <w:qFormat/>
    <w:uiPriority w:val="99"/>
    <w:rPr>
      <w:szCs w:val="20"/>
    </w:rPr>
  </w:style>
  <w:style w:type="character" w:customStyle="1" w:styleId="81">
    <w:name w:val="列出段落 Char"/>
    <w:link w:val="63"/>
    <w:qFormat/>
    <w:locked/>
    <w:uiPriority w:val="0"/>
    <w:rPr>
      <w:kern w:val="2"/>
      <w:sz w:val="21"/>
      <w:szCs w:val="24"/>
    </w:rPr>
  </w:style>
  <w:style w:type="character" w:customStyle="1" w:styleId="82">
    <w:name w:val="Char Char10"/>
    <w:qFormat/>
    <w:locked/>
    <w:uiPriority w:val="0"/>
    <w:rPr>
      <w:rFonts w:ascii="宋体" w:hAnsi="Courier New" w:eastAsia="宋体" w:cs="宋体"/>
      <w:lang w:val="en-US" w:eastAsia="zh-CN"/>
    </w:rPr>
  </w:style>
  <w:style w:type="character" w:customStyle="1" w:styleId="83">
    <w:name w:val="批注主题 Char2"/>
    <w:link w:val="50"/>
    <w:qFormat/>
    <w:uiPriority w:val="99"/>
    <w:rPr>
      <w:b/>
      <w:bCs/>
      <w:kern w:val="2"/>
      <w:sz w:val="21"/>
      <w:szCs w:val="24"/>
    </w:rPr>
  </w:style>
  <w:style w:type="character" w:customStyle="1" w:styleId="84">
    <w:name w:val="jbox-icon-success"/>
    <w:qFormat/>
    <w:uiPriority w:val="0"/>
  </w:style>
  <w:style w:type="character" w:customStyle="1" w:styleId="85">
    <w:name w:val="正文缩进 Char1"/>
    <w:qFormat/>
    <w:uiPriority w:val="0"/>
    <w:rPr>
      <w:sz w:val="21"/>
      <w:szCs w:val="21"/>
    </w:rPr>
  </w:style>
  <w:style w:type="character" w:customStyle="1" w:styleId="86">
    <w:name w:val="z-窗体顶端 Char1"/>
    <w:qFormat/>
    <w:uiPriority w:val="99"/>
    <w:rPr>
      <w:rFonts w:ascii="Arial" w:hAnsi="Arial" w:cs="Arial"/>
      <w:vanish/>
      <w:sz w:val="16"/>
      <w:szCs w:val="16"/>
    </w:rPr>
  </w:style>
  <w:style w:type="character" w:customStyle="1" w:styleId="87">
    <w:name w:val="批注文字 Char1"/>
    <w:qFormat/>
    <w:uiPriority w:val="99"/>
    <w:rPr>
      <w:kern w:val="2"/>
      <w:sz w:val="21"/>
      <w:szCs w:val="24"/>
    </w:rPr>
  </w:style>
  <w:style w:type="character" w:customStyle="1" w:styleId="88">
    <w:name w:val="正文文本 Char"/>
    <w:link w:val="23"/>
    <w:qFormat/>
    <w:uiPriority w:val="0"/>
    <w:rPr>
      <w:kern w:val="2"/>
      <w:sz w:val="21"/>
      <w:szCs w:val="24"/>
    </w:rPr>
  </w:style>
  <w:style w:type="character" w:customStyle="1" w:styleId="89">
    <w:name w:val="Body Text Char1"/>
    <w:semiHidden/>
    <w:qFormat/>
    <w:uiPriority w:val="99"/>
    <w:rPr>
      <w:szCs w:val="20"/>
    </w:rPr>
  </w:style>
  <w:style w:type="character" w:customStyle="1" w:styleId="90">
    <w:name w:val="en"/>
    <w:qFormat/>
    <w:uiPriority w:val="0"/>
  </w:style>
  <w:style w:type="character" w:customStyle="1" w:styleId="91">
    <w:name w:val="批注框文本 Char"/>
    <w:qFormat/>
    <w:uiPriority w:val="0"/>
    <w:rPr>
      <w:kern w:val="2"/>
      <w:sz w:val="18"/>
      <w:szCs w:val="18"/>
    </w:rPr>
  </w:style>
  <w:style w:type="character" w:customStyle="1" w:styleId="92">
    <w:name w:val="标题 Char1"/>
    <w:qFormat/>
    <w:uiPriority w:val="0"/>
    <w:rPr>
      <w:rFonts w:ascii="Cambria" w:hAnsi="Cambria" w:cs="Times New Roman"/>
      <w:b/>
      <w:bCs/>
      <w:kern w:val="2"/>
      <w:sz w:val="32"/>
      <w:szCs w:val="32"/>
    </w:rPr>
  </w:style>
  <w:style w:type="character" w:customStyle="1" w:styleId="93">
    <w:name w:val="layui-laypage-curr"/>
    <w:qFormat/>
    <w:uiPriority w:val="0"/>
  </w:style>
  <w:style w:type="character" w:customStyle="1" w:styleId="94">
    <w:name w:val="text"/>
    <w:qFormat/>
    <w:uiPriority w:val="0"/>
  </w:style>
  <w:style w:type="character" w:customStyle="1" w:styleId="95">
    <w:name w:val="z-窗体顶端 Char"/>
    <w:semiHidden/>
    <w:qFormat/>
    <w:uiPriority w:val="99"/>
    <w:rPr>
      <w:rFonts w:ascii="Arial" w:hAnsi="Arial" w:cs="Arial"/>
      <w:vanish/>
      <w:kern w:val="2"/>
      <w:sz w:val="16"/>
      <w:szCs w:val="16"/>
    </w:rPr>
  </w:style>
  <w:style w:type="character" w:customStyle="1" w:styleId="96">
    <w:name w:val="Plain Text Char1"/>
    <w:semiHidden/>
    <w:qFormat/>
    <w:uiPriority w:val="99"/>
    <w:rPr>
      <w:rFonts w:ascii="宋体" w:hAnsi="Courier New" w:cs="Courier New"/>
      <w:szCs w:val="21"/>
    </w:rPr>
  </w:style>
  <w:style w:type="character" w:customStyle="1" w:styleId="97">
    <w:name w:val="3级标题 Char"/>
    <w:link w:val="98"/>
    <w:qFormat/>
    <w:uiPriority w:val="0"/>
    <w:rPr>
      <w:rFonts w:ascii="Arial" w:hAnsi="Arial" w:eastAsia="黑体"/>
      <w:b/>
      <w:spacing w:val="4"/>
      <w:kern w:val="2"/>
      <w:sz w:val="21"/>
      <w:szCs w:val="21"/>
    </w:rPr>
  </w:style>
  <w:style w:type="paragraph" w:customStyle="1" w:styleId="98">
    <w:name w:val="3级标题"/>
    <w:basedOn w:val="1"/>
    <w:link w:val="97"/>
    <w:qFormat/>
    <w:uiPriority w:val="0"/>
    <w:pPr>
      <w:snapToGrid w:val="0"/>
      <w:spacing w:before="60" w:after="60" w:line="400" w:lineRule="exact"/>
    </w:pPr>
    <w:rPr>
      <w:rFonts w:ascii="Arial" w:hAnsi="Arial" w:eastAsia="黑体"/>
      <w:b/>
      <w:spacing w:val="4"/>
      <w:szCs w:val="21"/>
    </w:rPr>
  </w:style>
  <w:style w:type="character" w:customStyle="1" w:styleId="99">
    <w:name w:val="批注主题 Char"/>
    <w:qFormat/>
    <w:uiPriority w:val="0"/>
    <w:rPr>
      <w:b/>
      <w:bCs/>
      <w:kern w:val="2"/>
      <w:sz w:val="21"/>
      <w:szCs w:val="24"/>
    </w:rPr>
  </w:style>
  <w:style w:type="character" w:customStyle="1" w:styleId="100">
    <w:name w:val="font61"/>
    <w:qFormat/>
    <w:uiPriority w:val="0"/>
    <w:rPr>
      <w:rFonts w:hint="eastAsia" w:ascii="宋体" w:hAnsi="宋体" w:eastAsia="宋体" w:cs="宋体"/>
      <w:color w:val="000000"/>
      <w:sz w:val="22"/>
      <w:szCs w:val="22"/>
      <w:u w:val="none"/>
    </w:rPr>
  </w:style>
  <w:style w:type="character" w:customStyle="1" w:styleId="101">
    <w:name w:val="正文2 Char Char"/>
    <w:link w:val="102"/>
    <w:qFormat/>
    <w:uiPriority w:val="0"/>
    <w:rPr>
      <w:kern w:val="2"/>
      <w:sz w:val="24"/>
    </w:rPr>
  </w:style>
  <w:style w:type="paragraph" w:customStyle="1" w:styleId="102">
    <w:name w:val="正文2"/>
    <w:basedOn w:val="1"/>
    <w:link w:val="101"/>
    <w:qFormat/>
    <w:uiPriority w:val="0"/>
    <w:pPr>
      <w:spacing w:before="156" w:line="360" w:lineRule="auto"/>
      <w:ind w:firstLine="510" w:firstLineChars="200"/>
    </w:pPr>
    <w:rPr>
      <w:sz w:val="24"/>
      <w:szCs w:val="20"/>
    </w:rPr>
  </w:style>
  <w:style w:type="character" w:customStyle="1" w:styleId="103">
    <w:name w:val="jbox-icon-none"/>
    <w:qFormat/>
    <w:uiPriority w:val="0"/>
    <w:rPr>
      <w:vanish/>
    </w:rPr>
  </w:style>
  <w:style w:type="character" w:customStyle="1" w:styleId="104">
    <w:name w:val="标题 1 Char Char"/>
    <w:qFormat/>
    <w:uiPriority w:val="0"/>
    <w:rPr>
      <w:rFonts w:eastAsia="宋体"/>
      <w:b/>
      <w:spacing w:val="-2"/>
      <w:sz w:val="24"/>
      <w:lang w:val="en-US" w:eastAsia="zh-CN"/>
    </w:rPr>
  </w:style>
  <w:style w:type="character" w:customStyle="1" w:styleId="105">
    <w:name w:val="z-窗体顶端 Char2"/>
    <w:link w:val="106"/>
    <w:qFormat/>
    <w:uiPriority w:val="99"/>
    <w:rPr>
      <w:rFonts w:ascii="Arial" w:hAnsi="Arial" w:cs="Arial"/>
      <w:vanish/>
      <w:sz w:val="16"/>
      <w:szCs w:val="16"/>
    </w:rPr>
  </w:style>
  <w:style w:type="paragraph" w:customStyle="1" w:styleId="106">
    <w:name w:val="HTML Top of Form"/>
    <w:basedOn w:val="1"/>
    <w:next w:val="1"/>
    <w:link w:val="105"/>
    <w:unhideWhenUsed/>
    <w:qFormat/>
    <w:uiPriority w:val="99"/>
    <w:pPr>
      <w:widowControl/>
      <w:pBdr>
        <w:bottom w:val="single" w:color="auto" w:sz="6" w:space="1"/>
      </w:pBdr>
      <w:jc w:val="center"/>
    </w:pPr>
    <w:rPr>
      <w:rFonts w:ascii="Arial" w:hAnsi="Arial"/>
      <w:vanish/>
      <w:kern w:val="0"/>
      <w:sz w:val="16"/>
      <w:szCs w:val="16"/>
    </w:rPr>
  </w:style>
  <w:style w:type="character" w:customStyle="1" w:styleId="107">
    <w:name w:val="标题 3 字符"/>
    <w:qFormat/>
    <w:uiPriority w:val="9"/>
    <w:rPr>
      <w:b/>
      <w:bCs/>
      <w:sz w:val="32"/>
      <w:szCs w:val="32"/>
    </w:rPr>
  </w:style>
  <w:style w:type="character" w:customStyle="1" w:styleId="108">
    <w:name w:val="标题 1 Char2"/>
    <w:link w:val="4"/>
    <w:qFormat/>
    <w:uiPriority w:val="0"/>
    <w:rPr>
      <w:b/>
      <w:kern w:val="44"/>
      <w:sz w:val="44"/>
    </w:rPr>
  </w:style>
  <w:style w:type="character" w:customStyle="1" w:styleId="109">
    <w:name w:val="纯文本 Char1"/>
    <w:qFormat/>
    <w:uiPriority w:val="0"/>
    <w:rPr>
      <w:rFonts w:ascii="宋体" w:hAnsi="Courier New" w:cs="Courier New"/>
      <w:kern w:val="2"/>
      <w:sz w:val="21"/>
      <w:szCs w:val="21"/>
    </w:rPr>
  </w:style>
  <w:style w:type="character" w:customStyle="1" w:styleId="110">
    <w:name w:val="批注主题 Char1"/>
    <w:qFormat/>
    <w:uiPriority w:val="99"/>
    <w:rPr>
      <w:b/>
      <w:bCs/>
      <w:kern w:val="2"/>
      <w:sz w:val="21"/>
      <w:szCs w:val="24"/>
    </w:rPr>
  </w:style>
  <w:style w:type="character" w:customStyle="1" w:styleId="111">
    <w:name w:val="标题 1 Char1"/>
    <w:qFormat/>
    <w:uiPriority w:val="0"/>
    <w:rPr>
      <w:b/>
      <w:kern w:val="44"/>
      <w:sz w:val="44"/>
    </w:rPr>
  </w:style>
  <w:style w:type="character" w:customStyle="1" w:styleId="112">
    <w:name w:val="z-窗体底端 Char2"/>
    <w:link w:val="113"/>
    <w:qFormat/>
    <w:uiPriority w:val="99"/>
    <w:rPr>
      <w:rFonts w:ascii="Arial" w:hAnsi="Arial" w:cs="Arial"/>
      <w:vanish/>
      <w:sz w:val="16"/>
      <w:szCs w:val="16"/>
    </w:rPr>
  </w:style>
  <w:style w:type="paragraph" w:customStyle="1" w:styleId="113">
    <w:name w:val="HTML Bottom of Form"/>
    <w:basedOn w:val="1"/>
    <w:next w:val="1"/>
    <w:link w:val="112"/>
    <w:unhideWhenUsed/>
    <w:qFormat/>
    <w:uiPriority w:val="99"/>
    <w:pPr>
      <w:widowControl/>
      <w:pBdr>
        <w:top w:val="single" w:color="auto" w:sz="6" w:space="1"/>
      </w:pBdr>
      <w:jc w:val="center"/>
    </w:pPr>
    <w:rPr>
      <w:rFonts w:ascii="Arial" w:hAnsi="Arial"/>
      <w:vanish/>
      <w:kern w:val="0"/>
      <w:sz w:val="16"/>
      <w:szCs w:val="16"/>
    </w:rPr>
  </w:style>
  <w:style w:type="character" w:customStyle="1" w:styleId="114">
    <w:name w:val="纯文本 Char"/>
    <w:link w:val="29"/>
    <w:qFormat/>
    <w:uiPriority w:val="0"/>
    <w:rPr>
      <w:rFonts w:ascii="宋体" w:hAnsi="Courier New" w:cs="Courier New"/>
      <w:kern w:val="2"/>
      <w:sz w:val="21"/>
      <w:szCs w:val="21"/>
    </w:rPr>
  </w:style>
  <w:style w:type="character" w:customStyle="1" w:styleId="115">
    <w:name w:val="Footer Char1"/>
    <w:semiHidden/>
    <w:qFormat/>
    <w:uiPriority w:val="99"/>
    <w:rPr>
      <w:sz w:val="18"/>
      <w:szCs w:val="18"/>
    </w:rPr>
  </w:style>
  <w:style w:type="character" w:customStyle="1" w:styleId="116">
    <w:name w:val="标题 4 Char1"/>
    <w:link w:val="8"/>
    <w:qFormat/>
    <w:uiPriority w:val="0"/>
    <w:rPr>
      <w:rFonts w:ascii="Arial" w:hAnsi="Arial" w:eastAsia="黑体"/>
      <w:b/>
      <w:bCs/>
      <w:kern w:val="2"/>
      <w:sz w:val="28"/>
      <w:szCs w:val="28"/>
    </w:rPr>
  </w:style>
  <w:style w:type="character" w:customStyle="1" w:styleId="117">
    <w:name w:val="z-窗体底端 Char1"/>
    <w:qFormat/>
    <w:uiPriority w:val="99"/>
    <w:rPr>
      <w:rFonts w:ascii="Arial" w:hAnsi="Arial" w:cs="Arial"/>
      <w:vanish/>
      <w:sz w:val="16"/>
      <w:szCs w:val="16"/>
    </w:rPr>
  </w:style>
  <w:style w:type="character" w:customStyle="1" w:styleId="118">
    <w:name w:val="纯文本 Char2"/>
    <w:qFormat/>
    <w:locked/>
    <w:uiPriority w:val="0"/>
    <w:rPr>
      <w:rFonts w:ascii="宋体" w:hAnsi="Courier New" w:eastAsia="宋体" w:cs="宋体"/>
      <w:kern w:val="2"/>
      <w:sz w:val="24"/>
      <w:szCs w:val="24"/>
      <w:lang w:val="en-US" w:eastAsia="zh-CN" w:bidi="ar-SA"/>
    </w:rPr>
  </w:style>
  <w:style w:type="character" w:customStyle="1" w:styleId="119">
    <w:name w:val="正文首行缩进 Char"/>
    <w:link w:val="24"/>
    <w:qFormat/>
    <w:uiPriority w:val="0"/>
  </w:style>
  <w:style w:type="character" w:customStyle="1" w:styleId="120">
    <w:name w:val="标题 4 Char"/>
    <w:qFormat/>
    <w:uiPriority w:val="0"/>
    <w:rPr>
      <w:rFonts w:ascii="Arial" w:hAnsi="Arial" w:eastAsia="黑体"/>
      <w:b/>
      <w:bCs/>
      <w:kern w:val="2"/>
      <w:sz w:val="28"/>
      <w:szCs w:val="28"/>
      <w:lang w:val="en-US" w:eastAsia="zh-CN" w:bidi="ar-SA"/>
    </w:rPr>
  </w:style>
  <w:style w:type="character" w:customStyle="1" w:styleId="121">
    <w:name w:val="jbox-icon"/>
    <w:qFormat/>
    <w:uiPriority w:val="0"/>
  </w:style>
  <w:style w:type="character" w:customStyle="1" w:styleId="122">
    <w:name w:val="jbox-icon-question"/>
    <w:qFormat/>
    <w:uiPriority w:val="0"/>
  </w:style>
  <w:style w:type="character" w:customStyle="1" w:styleId="123">
    <w:name w:val="正文首行缩进 Char1"/>
    <w:qFormat/>
    <w:uiPriority w:val="0"/>
  </w:style>
  <w:style w:type="character" w:customStyle="1" w:styleId="124">
    <w:name w:val="2级标题 Char"/>
    <w:link w:val="125"/>
    <w:qFormat/>
    <w:uiPriority w:val="0"/>
    <w:rPr>
      <w:rFonts w:ascii="Arial" w:hAnsi="黑体" w:eastAsia="黑体"/>
      <w:b/>
      <w:kern w:val="2"/>
      <w:sz w:val="24"/>
      <w:szCs w:val="24"/>
    </w:rPr>
  </w:style>
  <w:style w:type="paragraph" w:customStyle="1" w:styleId="125">
    <w:name w:val="2级标题"/>
    <w:basedOn w:val="1"/>
    <w:link w:val="124"/>
    <w:qFormat/>
    <w:uiPriority w:val="0"/>
    <w:pPr>
      <w:numPr>
        <w:ilvl w:val="1"/>
        <w:numId w:val="2"/>
      </w:numPr>
      <w:tabs>
        <w:tab w:val="left" w:pos="1710"/>
      </w:tabs>
      <w:spacing w:line="360" w:lineRule="auto"/>
      <w:ind w:left="861" w:hanging="612"/>
      <w:outlineLvl w:val="1"/>
    </w:pPr>
    <w:rPr>
      <w:rFonts w:ascii="Arial" w:hAnsi="黑体" w:eastAsia="黑体"/>
      <w:b/>
      <w:sz w:val="24"/>
    </w:rPr>
  </w:style>
  <w:style w:type="character" w:customStyle="1" w:styleId="126">
    <w:name w:val="纯文本 字符"/>
    <w:qFormat/>
    <w:uiPriority w:val="0"/>
    <w:rPr>
      <w:rFonts w:ascii="宋体" w:hAnsi="Courier New"/>
      <w:kern w:val="2"/>
      <w:sz w:val="21"/>
    </w:rPr>
  </w:style>
  <w:style w:type="character" w:customStyle="1" w:styleId="127">
    <w:name w:val="font31"/>
    <w:qFormat/>
    <w:uiPriority w:val="0"/>
    <w:rPr>
      <w:rFonts w:hint="default" w:ascii="仿宋_GB2312" w:eastAsia="仿宋_GB2312" w:cs="仿宋_GB2312"/>
      <w:color w:val="000000"/>
      <w:sz w:val="20"/>
      <w:szCs w:val="20"/>
      <w:u w:val="none"/>
    </w:rPr>
  </w:style>
  <w:style w:type="character" w:customStyle="1" w:styleId="128">
    <w:name w:val="批注文字 Char2"/>
    <w:link w:val="20"/>
    <w:qFormat/>
    <w:uiPriority w:val="99"/>
    <w:rPr>
      <w:kern w:val="2"/>
      <w:sz w:val="21"/>
      <w:szCs w:val="24"/>
    </w:rPr>
  </w:style>
  <w:style w:type="character" w:customStyle="1" w:styleId="129">
    <w:name w:val="Balloon Text Char1"/>
    <w:semiHidden/>
    <w:qFormat/>
    <w:uiPriority w:val="99"/>
    <w:rPr>
      <w:sz w:val="16"/>
      <w:szCs w:val="0"/>
    </w:rPr>
  </w:style>
  <w:style w:type="character" w:customStyle="1" w:styleId="130">
    <w:name w:val="标题 3 Char"/>
    <w:link w:val="7"/>
    <w:qFormat/>
    <w:uiPriority w:val="0"/>
    <w:rPr>
      <w:b/>
      <w:bCs/>
      <w:kern w:val="2"/>
      <w:sz w:val="24"/>
      <w:szCs w:val="32"/>
    </w:rPr>
  </w:style>
  <w:style w:type="character" w:customStyle="1" w:styleId="131">
    <w:name w:val="样式 标题 1合同标题卷标题H1h1Level 1 Topic HeadingH11H12H111H13H1... Char Char"/>
    <w:qFormat/>
    <w:uiPriority w:val="0"/>
    <w:rPr>
      <w:rFonts w:ascii="宋体" w:hAnsi="宋体" w:eastAsia="宋体"/>
      <w:b/>
      <w:bCs/>
      <w:kern w:val="44"/>
      <w:sz w:val="24"/>
      <w:szCs w:val="44"/>
      <w:lang w:val="en-US" w:eastAsia="zh-CN" w:bidi="ar-SA"/>
    </w:rPr>
  </w:style>
  <w:style w:type="character" w:customStyle="1" w:styleId="132">
    <w:name w:val="jbox-icon-loading"/>
    <w:qFormat/>
    <w:uiPriority w:val="0"/>
  </w:style>
  <w:style w:type="character" w:customStyle="1" w:styleId="133">
    <w:name w:val="正文缩进 Char"/>
    <w:link w:val="9"/>
    <w:qFormat/>
    <w:uiPriority w:val="0"/>
    <w:rPr>
      <w:rFonts w:ascii="宋体"/>
      <w:sz w:val="21"/>
    </w:rPr>
  </w:style>
  <w:style w:type="character" w:customStyle="1" w:styleId="134">
    <w:name w:val="批注文字 Char"/>
    <w:qFormat/>
    <w:uiPriority w:val="0"/>
    <w:rPr>
      <w:kern w:val="2"/>
      <w:sz w:val="21"/>
      <w:szCs w:val="24"/>
    </w:rPr>
  </w:style>
  <w:style w:type="character" w:customStyle="1" w:styleId="135">
    <w:name w:val="z-窗体底端 Char"/>
    <w:semiHidden/>
    <w:qFormat/>
    <w:uiPriority w:val="99"/>
    <w:rPr>
      <w:rFonts w:ascii="Arial" w:hAnsi="Arial" w:cs="Arial"/>
      <w:vanish/>
      <w:kern w:val="2"/>
      <w:sz w:val="16"/>
      <w:szCs w:val="16"/>
    </w:rPr>
  </w:style>
  <w:style w:type="character" w:customStyle="1" w:styleId="136">
    <w:name w:val="1级 Char"/>
    <w:link w:val="137"/>
    <w:qFormat/>
    <w:uiPriority w:val="0"/>
    <w:rPr>
      <w:rFonts w:ascii="Arial" w:hAnsi="Arial" w:eastAsia="黑体"/>
      <w:b/>
      <w:bCs/>
      <w:kern w:val="2"/>
      <w:sz w:val="28"/>
      <w:szCs w:val="24"/>
    </w:rPr>
  </w:style>
  <w:style w:type="paragraph" w:customStyle="1" w:styleId="137">
    <w:name w:val="1级"/>
    <w:basedOn w:val="138"/>
    <w:link w:val="136"/>
    <w:qFormat/>
    <w:uiPriority w:val="0"/>
    <w:pPr>
      <w:tabs>
        <w:tab w:val="left" w:pos="366"/>
        <w:tab w:val="left" w:pos="615"/>
        <w:tab w:val="left" w:pos="1558"/>
      </w:tabs>
      <w:ind w:left="615" w:hanging="615"/>
    </w:pPr>
  </w:style>
  <w:style w:type="paragraph" w:customStyle="1" w:styleId="138">
    <w:name w:val="1级标题"/>
    <w:basedOn w:val="1"/>
    <w:link w:val="151"/>
    <w:qFormat/>
    <w:uiPriority w:val="0"/>
    <w:pPr>
      <w:tabs>
        <w:tab w:val="left" w:pos="366"/>
        <w:tab w:val="left" w:pos="1558"/>
      </w:tabs>
      <w:spacing w:before="60" w:after="60"/>
      <w:ind w:left="612" w:hanging="612"/>
      <w:outlineLvl w:val="0"/>
    </w:pPr>
    <w:rPr>
      <w:rFonts w:ascii="Arial" w:hAnsi="Arial" w:eastAsia="黑体"/>
      <w:b/>
      <w:bCs/>
      <w:sz w:val="28"/>
    </w:rPr>
  </w:style>
  <w:style w:type="character" w:customStyle="1" w:styleId="139">
    <w:name w:val="无间隔 Char"/>
    <w:link w:val="140"/>
    <w:qFormat/>
    <w:uiPriority w:val="0"/>
    <w:rPr>
      <w:rFonts w:ascii="Calibri" w:hAnsi="Calibri"/>
      <w:sz w:val="22"/>
      <w:szCs w:val="22"/>
      <w:lang w:val="en-US" w:eastAsia="zh-CN" w:bidi="ar-SA"/>
    </w:rPr>
  </w:style>
  <w:style w:type="paragraph" w:styleId="140">
    <w:name w:val="No Spacing"/>
    <w:link w:val="139"/>
    <w:qFormat/>
    <w:uiPriority w:val="0"/>
    <w:rPr>
      <w:rFonts w:ascii="Calibri" w:hAnsi="Calibri" w:eastAsia="宋体" w:cs="Times New Roman"/>
      <w:sz w:val="22"/>
      <w:szCs w:val="22"/>
      <w:lang w:val="en-US" w:eastAsia="zh-CN" w:bidi="ar-SA"/>
    </w:rPr>
  </w:style>
  <w:style w:type="character" w:customStyle="1" w:styleId="141">
    <w:name w:val="页眉 字符"/>
    <w:semiHidden/>
    <w:qFormat/>
    <w:uiPriority w:val="99"/>
    <w:rPr>
      <w:rFonts w:ascii="Times New Roman" w:hAnsi="Times New Roman"/>
      <w:kern w:val="2"/>
      <w:sz w:val="18"/>
      <w:szCs w:val="18"/>
    </w:rPr>
  </w:style>
  <w:style w:type="character" w:customStyle="1" w:styleId="142">
    <w:name w:val="Body Text First Indent Char1"/>
    <w:semiHidden/>
    <w:qFormat/>
    <w:uiPriority w:val="99"/>
    <w:rPr>
      <w:rFonts w:ascii="宋体" w:hAnsi="宋体" w:eastAsia="宋体"/>
      <w:sz w:val="24"/>
      <w:szCs w:val="20"/>
      <w:lang w:bidi="ar-SA"/>
    </w:rPr>
  </w:style>
  <w:style w:type="character" w:customStyle="1" w:styleId="143">
    <w:name w:val="Char Char13"/>
    <w:qFormat/>
    <w:locked/>
    <w:uiPriority w:val="0"/>
    <w:rPr>
      <w:rFonts w:ascii="宋体" w:hAnsi="Courier New" w:eastAsia="宋体" w:cs="宋体"/>
      <w:sz w:val="24"/>
      <w:szCs w:val="24"/>
    </w:rPr>
  </w:style>
  <w:style w:type="character" w:customStyle="1" w:styleId="144">
    <w:name w:val="jbox-icon-error"/>
    <w:qFormat/>
    <w:uiPriority w:val="0"/>
  </w:style>
  <w:style w:type="character" w:customStyle="1" w:styleId="145">
    <w:name w:val="正文文本缩进 Char"/>
    <w:link w:val="3"/>
    <w:qFormat/>
    <w:locked/>
    <w:uiPriority w:val="0"/>
    <w:rPr>
      <w:kern w:val="2"/>
      <w:sz w:val="21"/>
      <w:szCs w:val="24"/>
    </w:rPr>
  </w:style>
  <w:style w:type="character" w:customStyle="1" w:styleId="146">
    <w:name w:val="Body Text 2 Char1"/>
    <w:semiHidden/>
    <w:qFormat/>
    <w:uiPriority w:val="99"/>
    <w:rPr>
      <w:szCs w:val="20"/>
    </w:rPr>
  </w:style>
  <w:style w:type="character" w:customStyle="1" w:styleId="147">
    <w:name w:val="页脚 Char"/>
    <w:link w:val="35"/>
    <w:qFormat/>
    <w:uiPriority w:val="0"/>
    <w:rPr>
      <w:sz w:val="18"/>
    </w:rPr>
  </w:style>
  <w:style w:type="character" w:customStyle="1" w:styleId="148">
    <w:name w:val="页眉 Char"/>
    <w:link w:val="36"/>
    <w:qFormat/>
    <w:uiPriority w:val="99"/>
    <w:rPr>
      <w:sz w:val="18"/>
    </w:rPr>
  </w:style>
  <w:style w:type="character" w:customStyle="1" w:styleId="149">
    <w:name w:val="正文文本 2 Char"/>
    <w:link w:val="46"/>
    <w:qFormat/>
    <w:uiPriority w:val="0"/>
    <w:rPr>
      <w:kern w:val="2"/>
      <w:sz w:val="24"/>
      <w:szCs w:val="24"/>
    </w:rPr>
  </w:style>
  <w:style w:type="character" w:customStyle="1" w:styleId="150">
    <w:name w:val="副标题 Char1"/>
    <w:link w:val="39"/>
    <w:qFormat/>
    <w:uiPriority w:val="0"/>
    <w:rPr>
      <w:rFonts w:ascii="Calibri Light" w:hAnsi="Calibri Light"/>
      <w:b/>
      <w:bCs/>
      <w:kern w:val="28"/>
      <w:sz w:val="32"/>
      <w:szCs w:val="32"/>
    </w:rPr>
  </w:style>
  <w:style w:type="character" w:customStyle="1" w:styleId="151">
    <w:name w:val="1级标题 Char"/>
    <w:link w:val="138"/>
    <w:qFormat/>
    <w:uiPriority w:val="0"/>
    <w:rPr>
      <w:rFonts w:ascii="Arial" w:hAnsi="Arial" w:eastAsia="黑体"/>
      <w:b/>
      <w:bCs/>
      <w:kern w:val="2"/>
      <w:sz w:val="28"/>
      <w:szCs w:val="24"/>
    </w:rPr>
  </w:style>
  <w:style w:type="character" w:customStyle="1" w:styleId="152">
    <w:name w:val="Header Char1"/>
    <w:semiHidden/>
    <w:qFormat/>
    <w:uiPriority w:val="99"/>
    <w:rPr>
      <w:sz w:val="18"/>
      <w:szCs w:val="18"/>
    </w:rPr>
  </w:style>
  <w:style w:type="character" w:customStyle="1" w:styleId="153">
    <w:name w:val="font71"/>
    <w:qFormat/>
    <w:uiPriority w:val="0"/>
    <w:rPr>
      <w:rFonts w:ascii="BatangChe" w:hAnsi="BatangChe" w:eastAsia="BatangChe" w:cs="BatangChe"/>
      <w:color w:val="000000"/>
      <w:sz w:val="20"/>
      <w:szCs w:val="20"/>
      <w:u w:val="none"/>
    </w:rPr>
  </w:style>
  <w:style w:type="character" w:customStyle="1" w:styleId="154">
    <w:name w:val="页脚 字符"/>
    <w:semiHidden/>
    <w:qFormat/>
    <w:uiPriority w:val="99"/>
    <w:rPr>
      <w:rFonts w:ascii="Times New Roman" w:hAnsi="Times New Roman"/>
      <w:kern w:val="2"/>
      <w:sz w:val="18"/>
      <w:szCs w:val="18"/>
    </w:rPr>
  </w:style>
  <w:style w:type="character" w:customStyle="1" w:styleId="155">
    <w:name w:val="标书正文 Char"/>
    <w:link w:val="156"/>
    <w:qFormat/>
    <w:uiPriority w:val="0"/>
    <w:rPr>
      <w:kern w:val="2"/>
      <w:sz w:val="24"/>
      <w:szCs w:val="22"/>
    </w:rPr>
  </w:style>
  <w:style w:type="paragraph" w:customStyle="1" w:styleId="156">
    <w:name w:val="标书正文"/>
    <w:basedOn w:val="1"/>
    <w:link w:val="155"/>
    <w:qFormat/>
    <w:uiPriority w:val="0"/>
    <w:pPr>
      <w:spacing w:line="400" w:lineRule="exact"/>
    </w:pPr>
    <w:rPr>
      <w:sz w:val="24"/>
      <w:szCs w:val="22"/>
    </w:rPr>
  </w:style>
  <w:style w:type="character" w:customStyle="1" w:styleId="157">
    <w:name w:val="Char Char7"/>
    <w:qFormat/>
    <w:uiPriority w:val="0"/>
    <w:rPr>
      <w:rFonts w:ascii="宋体" w:hAnsi="Courier New" w:eastAsia="宋体"/>
      <w:kern w:val="2"/>
      <w:sz w:val="24"/>
      <w:szCs w:val="24"/>
      <w:lang w:val="en-US" w:eastAsia="zh-CN" w:bidi="ar-SA"/>
    </w:rPr>
  </w:style>
  <w:style w:type="character" w:customStyle="1" w:styleId="158">
    <w:name w:val="font11"/>
    <w:qFormat/>
    <w:uiPriority w:val="0"/>
    <w:rPr>
      <w:rFonts w:hint="default" w:ascii="仿宋_GB2312" w:eastAsia="仿宋_GB2312" w:cs="仿宋_GB2312"/>
      <w:color w:val="000000"/>
      <w:sz w:val="20"/>
      <w:szCs w:val="20"/>
      <w:u w:val="none"/>
    </w:rPr>
  </w:style>
  <w:style w:type="character" w:customStyle="1" w:styleId="159">
    <w:name w:val="Salutation Char1"/>
    <w:semiHidden/>
    <w:qFormat/>
    <w:uiPriority w:val="99"/>
    <w:rPr>
      <w:szCs w:val="20"/>
    </w:rPr>
  </w:style>
  <w:style w:type="character" w:customStyle="1" w:styleId="160">
    <w:name w:val="脚注文本 Char"/>
    <w:link w:val="40"/>
    <w:qFormat/>
    <w:uiPriority w:val="0"/>
    <w:rPr>
      <w:kern w:val="2"/>
      <w:sz w:val="18"/>
      <w:szCs w:val="18"/>
    </w:rPr>
  </w:style>
  <w:style w:type="character" w:customStyle="1" w:styleId="161">
    <w:name w:val="jbox-icon-info"/>
    <w:qFormat/>
    <w:uiPriority w:val="0"/>
  </w:style>
  <w:style w:type="character" w:customStyle="1" w:styleId="162">
    <w:name w:val="font21"/>
    <w:qFormat/>
    <w:uiPriority w:val="0"/>
    <w:rPr>
      <w:rFonts w:ascii="Arial" w:hAnsi="Arial" w:cs="Arial"/>
      <w:color w:val="000000"/>
      <w:sz w:val="20"/>
      <w:szCs w:val="20"/>
      <w:u w:val="none"/>
    </w:rPr>
  </w:style>
  <w:style w:type="character" w:customStyle="1" w:styleId="163">
    <w:name w:val="称呼 Char"/>
    <w:link w:val="21"/>
    <w:qFormat/>
    <w:uiPriority w:val="0"/>
    <w:rPr>
      <w:rFonts w:ascii="宋体"/>
      <w:kern w:val="2"/>
      <w:sz w:val="24"/>
    </w:rPr>
  </w:style>
  <w:style w:type="character" w:customStyle="1" w:styleId="164">
    <w:name w:val="jbox-icon-warning"/>
    <w:qFormat/>
    <w:uiPriority w:val="0"/>
  </w:style>
  <w:style w:type="character" w:customStyle="1" w:styleId="165">
    <w:name w:val="尾注文本 Char"/>
    <w:link w:val="33"/>
    <w:qFormat/>
    <w:uiPriority w:val="0"/>
    <w:rPr>
      <w:kern w:val="2"/>
      <w:sz w:val="21"/>
      <w:szCs w:val="24"/>
    </w:rPr>
  </w:style>
  <w:style w:type="character" w:customStyle="1" w:styleId="166">
    <w:name w:val="称呼 Char1"/>
    <w:qFormat/>
    <w:uiPriority w:val="0"/>
    <w:rPr>
      <w:kern w:val="2"/>
      <w:sz w:val="21"/>
      <w:szCs w:val="24"/>
    </w:rPr>
  </w:style>
  <w:style w:type="character" w:customStyle="1" w:styleId="167">
    <w:name w:val="标题 Char"/>
    <w:link w:val="49"/>
    <w:qFormat/>
    <w:uiPriority w:val="0"/>
    <w:rPr>
      <w:rFonts w:ascii="Cambria" w:hAnsi="Cambria"/>
      <w:b/>
      <w:bCs/>
      <w:kern w:val="2"/>
      <w:sz w:val="32"/>
      <w:szCs w:val="32"/>
    </w:rPr>
  </w:style>
  <w:style w:type="character" w:customStyle="1" w:styleId="168">
    <w:name w:val="font41"/>
    <w:qFormat/>
    <w:uiPriority w:val="0"/>
    <w:rPr>
      <w:rFonts w:hint="eastAsia" w:ascii="宋体" w:hAnsi="宋体" w:eastAsia="宋体" w:cs="宋体"/>
      <w:color w:val="000000"/>
      <w:sz w:val="22"/>
      <w:szCs w:val="22"/>
      <w:u w:val="none"/>
    </w:rPr>
  </w:style>
  <w:style w:type="character" w:customStyle="1" w:styleId="169">
    <w:name w:val="批注框文本 Char1"/>
    <w:link w:val="34"/>
    <w:qFormat/>
    <w:uiPriority w:val="0"/>
    <w:rPr>
      <w:kern w:val="2"/>
      <w:sz w:val="18"/>
      <w:szCs w:val="18"/>
    </w:rPr>
  </w:style>
  <w:style w:type="character" w:customStyle="1" w:styleId="170">
    <w:name w:val="标题 2 Char1"/>
    <w:qFormat/>
    <w:uiPriority w:val="0"/>
    <w:rPr>
      <w:rFonts w:ascii="Arial" w:hAnsi="Arial" w:eastAsia="黑体"/>
      <w:b/>
      <w:bCs/>
      <w:kern w:val="2"/>
      <w:sz w:val="32"/>
      <w:szCs w:val="32"/>
    </w:rPr>
  </w:style>
  <w:style w:type="paragraph" w:customStyle="1" w:styleId="171">
    <w:name w:val="Table Paragraph"/>
    <w:basedOn w:val="1"/>
    <w:qFormat/>
    <w:uiPriority w:val="1"/>
    <w:rPr>
      <w:rFonts w:ascii="宋体" w:hAnsi="宋体" w:cs="宋体"/>
      <w:lang w:val="zh-CN" w:bidi="zh-CN"/>
    </w:rPr>
  </w:style>
  <w:style w:type="paragraph" w:customStyle="1" w:styleId="172">
    <w:name w:val="xl5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17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75">
    <w:name w:val="Char1"/>
    <w:basedOn w:val="1"/>
    <w:qFormat/>
    <w:uiPriority w:val="99"/>
    <w:rPr>
      <w:rFonts w:ascii="Tahoma" w:hAnsi="Tahoma"/>
      <w:sz w:val="24"/>
      <w:szCs w:val="20"/>
    </w:rPr>
  </w:style>
  <w:style w:type="paragraph" w:customStyle="1" w:styleId="176">
    <w:name w:val="样式1"/>
    <w:basedOn w:val="8"/>
    <w:qFormat/>
    <w:uiPriority w:val="99"/>
  </w:style>
  <w:style w:type="paragraph" w:customStyle="1" w:styleId="17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8">
    <w:name w:val="二级"/>
    <w:basedOn w:val="179"/>
    <w:next w:val="1"/>
    <w:qFormat/>
    <w:uiPriority w:val="0"/>
    <w:pPr>
      <w:spacing w:before="240" w:after="240"/>
      <w:outlineLvl w:val="2"/>
    </w:pPr>
    <w:rPr>
      <w:rFonts w:eastAsia="黑体"/>
      <w:sz w:val="28"/>
    </w:rPr>
  </w:style>
  <w:style w:type="paragraph" w:customStyle="1" w:styleId="179">
    <w:name w:val="要求正文"/>
    <w:basedOn w:val="1"/>
    <w:qFormat/>
    <w:uiPriority w:val="0"/>
    <w:pPr>
      <w:spacing w:line="400" w:lineRule="exact"/>
    </w:pPr>
    <w:rPr>
      <w:sz w:val="24"/>
      <w:szCs w:val="22"/>
    </w:rPr>
  </w:style>
  <w:style w:type="paragraph" w:customStyle="1" w:styleId="18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表格标题 Char Char Char"/>
    <w:basedOn w:val="1"/>
    <w:qFormat/>
    <w:uiPriority w:val="0"/>
    <w:pPr>
      <w:widowControl/>
      <w:spacing w:beforeLines="50" w:afterLines="50"/>
      <w:jc w:val="center"/>
    </w:pPr>
    <w:rPr>
      <w:b/>
      <w:kern w:val="0"/>
      <w:sz w:val="24"/>
      <w:szCs w:val="20"/>
    </w:rPr>
  </w:style>
  <w:style w:type="paragraph" w:customStyle="1" w:styleId="182">
    <w:name w:val="Char Char Char1 Char Char Char Char Char Char Char Char Char Char Char Char Char Char Char Char Char Char Char Char Char Char"/>
    <w:basedOn w:val="1"/>
    <w:qFormat/>
    <w:uiPriority w:val="0"/>
    <w:pPr>
      <w:spacing w:line="360" w:lineRule="auto"/>
      <w:ind w:firstLine="200" w:firstLineChars="200"/>
    </w:pPr>
    <w:rPr>
      <w:szCs w:val="20"/>
    </w:rPr>
  </w:style>
  <w:style w:type="paragraph" w:customStyle="1" w:styleId="183">
    <w:name w:val="样式 标题 1 + 长城黑体 小二 非加粗"/>
    <w:basedOn w:val="4"/>
    <w:qFormat/>
    <w:uiPriority w:val="99"/>
    <w:pPr>
      <w:numPr>
        <w:ilvl w:val="0"/>
        <w:numId w:val="3"/>
      </w:numPr>
      <w:tabs>
        <w:tab w:val="left" w:pos="720"/>
      </w:tabs>
      <w:spacing w:before="100" w:beforeAutospacing="1" w:after="100" w:afterAutospacing="1" w:line="240" w:lineRule="auto"/>
      <w:jc w:val="center"/>
    </w:pPr>
    <w:rPr>
      <w:rFonts w:ascii="宋体" w:hAnsi="宋体"/>
      <w:sz w:val="32"/>
      <w:szCs w:val="32"/>
    </w:rPr>
  </w:style>
  <w:style w:type="paragraph" w:customStyle="1" w:styleId="184">
    <w:name w:val="Char"/>
    <w:basedOn w:val="1"/>
    <w:qFormat/>
    <w:uiPriority w:val="0"/>
    <w:pPr>
      <w:ind w:firstLine="200" w:firstLineChars="200"/>
    </w:pPr>
    <w:rPr>
      <w:rFonts w:ascii="Tahoma" w:hAnsi="Tahoma"/>
      <w:sz w:val="24"/>
      <w:szCs w:val="20"/>
    </w:rPr>
  </w:style>
  <w:style w:type="paragraph" w:customStyle="1" w:styleId="185">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87">
    <w:name w:val="Char Char Char Char Char Char Char"/>
    <w:basedOn w:val="1"/>
    <w:qFormat/>
    <w:uiPriority w:val="0"/>
    <w:rPr>
      <w:rFonts w:ascii="仿宋_GB2312" w:eastAsia="仿宋_GB2312"/>
      <w:b/>
      <w:sz w:val="32"/>
      <w:szCs w:val="32"/>
    </w:rPr>
  </w:style>
  <w:style w:type="paragraph" w:customStyle="1" w:styleId="188">
    <w:name w:val="333"/>
    <w:basedOn w:val="1"/>
    <w:qFormat/>
    <w:uiPriority w:val="0"/>
    <w:pPr>
      <w:adjustRightInd w:val="0"/>
      <w:spacing w:line="312" w:lineRule="atLeast"/>
      <w:textAlignment w:val="baseline"/>
    </w:pPr>
    <w:rPr>
      <w:kern w:val="0"/>
      <w:szCs w:val="20"/>
    </w:rPr>
  </w:style>
  <w:style w:type="paragraph" w:customStyle="1" w:styleId="189">
    <w:name w:val="Char Char Char Char Char Char Char11"/>
    <w:basedOn w:val="1"/>
    <w:qFormat/>
    <w:uiPriority w:val="0"/>
    <w:rPr>
      <w:rFonts w:ascii="仿宋_GB2312" w:eastAsia="仿宋_GB2312"/>
      <w:b/>
      <w:sz w:val="32"/>
      <w:szCs w:val="32"/>
    </w:rPr>
  </w:style>
  <w:style w:type="paragraph" w:customStyle="1" w:styleId="190">
    <w:name w:val="一级"/>
    <w:basedOn w:val="1"/>
    <w:next w:val="1"/>
    <w:qFormat/>
    <w:uiPriority w:val="0"/>
    <w:pPr>
      <w:spacing w:before="360" w:after="360" w:line="400" w:lineRule="exact"/>
      <w:outlineLvl w:val="1"/>
    </w:pPr>
    <w:rPr>
      <w:rFonts w:eastAsia="黑体"/>
      <w:sz w:val="28"/>
      <w:szCs w:val="22"/>
    </w:rPr>
  </w:style>
  <w:style w:type="paragraph" w:customStyle="1" w:styleId="191">
    <w:name w:val="列出段落2"/>
    <w:basedOn w:val="1"/>
    <w:qFormat/>
    <w:uiPriority w:val="0"/>
    <w:pPr>
      <w:ind w:firstLine="420" w:firstLineChars="200"/>
    </w:pPr>
    <w:rPr>
      <w:szCs w:val="21"/>
    </w:rPr>
  </w:style>
  <w:style w:type="paragraph" w:customStyle="1" w:styleId="19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93">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19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5">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kern w:val="0"/>
      <w:sz w:val="24"/>
    </w:rPr>
  </w:style>
  <w:style w:type="paragraph" w:customStyle="1" w:styleId="196">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97">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8">
    <w:name w:val="方案正文"/>
    <w:basedOn w:val="1"/>
    <w:qFormat/>
    <w:uiPriority w:val="0"/>
    <w:pPr>
      <w:adjustRightInd w:val="0"/>
      <w:spacing w:line="360" w:lineRule="auto"/>
      <w:textAlignment w:val="baseline"/>
    </w:pPr>
    <w:rPr>
      <w:rFonts w:ascii="宋体" w:hAnsi="宋体"/>
      <w:kern w:val="0"/>
      <w:szCs w:val="20"/>
    </w:rPr>
  </w:style>
  <w:style w:type="paragraph" w:customStyle="1" w:styleId="199">
    <w:name w:val="编号，小四"/>
    <w:basedOn w:val="1"/>
    <w:qFormat/>
    <w:uiPriority w:val="0"/>
    <w:pPr>
      <w:numPr>
        <w:ilvl w:val="0"/>
        <w:numId w:val="4"/>
      </w:numPr>
      <w:spacing w:line="360" w:lineRule="auto"/>
    </w:pPr>
    <w:rPr>
      <w:rFonts w:ascii="Arial" w:hAnsi="Arial" w:cs="宋体"/>
      <w:sz w:val="24"/>
      <w:szCs w:val="20"/>
    </w:rPr>
  </w:style>
  <w:style w:type="paragraph" w:customStyle="1" w:styleId="200">
    <w:name w:val="PI"/>
    <w:basedOn w:val="1"/>
    <w:next w:val="3"/>
    <w:qFormat/>
    <w:uiPriority w:val="0"/>
    <w:pPr>
      <w:spacing w:line="360" w:lineRule="auto"/>
      <w:ind w:left="539" w:firstLine="721"/>
      <w:jc w:val="left"/>
    </w:pPr>
    <w:rPr>
      <w:spacing w:val="20"/>
      <w:szCs w:val="20"/>
    </w:rPr>
  </w:style>
  <w:style w:type="paragraph" w:customStyle="1" w:styleId="20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8"/>
      <w:szCs w:val="28"/>
    </w:rPr>
  </w:style>
  <w:style w:type="paragraph" w:customStyle="1" w:styleId="202">
    <w:name w:val="正文1"/>
    <w:basedOn w:val="1"/>
    <w:qFormat/>
    <w:uiPriority w:val="99"/>
    <w:pPr>
      <w:numPr>
        <w:ilvl w:val="0"/>
        <w:numId w:val="5"/>
      </w:numPr>
      <w:spacing w:line="360" w:lineRule="auto"/>
      <w:jc w:val="left"/>
    </w:pPr>
    <w:rPr>
      <w:rFonts w:ascii="宋体" w:hAnsi="宋体"/>
      <w:spacing w:val="4"/>
      <w:sz w:val="18"/>
      <w:szCs w:val="20"/>
    </w:rPr>
  </w:style>
  <w:style w:type="paragraph" w:customStyle="1" w:styleId="203">
    <w:name w:val="正文不缩进"/>
    <w:basedOn w:val="1"/>
    <w:qFormat/>
    <w:uiPriority w:val="0"/>
    <w:pPr>
      <w:adjustRightInd w:val="0"/>
      <w:spacing w:line="360" w:lineRule="auto"/>
      <w:jc w:val="left"/>
      <w:textAlignment w:val="baseline"/>
    </w:pPr>
    <w:rPr>
      <w:kern w:val="0"/>
      <w:sz w:val="24"/>
      <w:szCs w:val="20"/>
    </w:rPr>
  </w:style>
  <w:style w:type="paragraph" w:customStyle="1" w:styleId="204">
    <w:name w:val="论文"/>
    <w:basedOn w:val="1"/>
    <w:qFormat/>
    <w:uiPriority w:val="0"/>
    <w:pPr>
      <w:spacing w:line="400" w:lineRule="exact"/>
    </w:pPr>
    <w:rPr>
      <w:sz w:val="24"/>
      <w:szCs w:val="22"/>
    </w:rPr>
  </w:style>
  <w:style w:type="paragraph" w:customStyle="1" w:styleId="205">
    <w:name w:val="SS正文首行缩进 +"/>
    <w:basedOn w:val="24"/>
    <w:qFormat/>
    <w:uiPriority w:val="99"/>
    <w:pPr>
      <w:autoSpaceDE/>
      <w:autoSpaceDN/>
      <w:adjustRightInd/>
      <w:spacing w:beforeLines="50" w:afterLines="50" w:line="360" w:lineRule="auto"/>
      <w:ind w:firstLine="480" w:firstLineChars="200"/>
      <w:jc w:val="both"/>
    </w:pPr>
    <w:rPr>
      <w:rFonts w:ascii="宋体" w:hAnsi="宋体"/>
      <w:kern w:val="2"/>
      <w:sz w:val="24"/>
    </w:rPr>
  </w:style>
  <w:style w:type="paragraph" w:customStyle="1" w:styleId="206">
    <w:name w:val="表"/>
    <w:basedOn w:val="29"/>
    <w:qFormat/>
    <w:uiPriority w:val="0"/>
    <w:pPr>
      <w:keepNext/>
      <w:tabs>
        <w:tab w:val="left" w:pos="720"/>
      </w:tabs>
      <w:autoSpaceDE w:val="0"/>
      <w:autoSpaceDN w:val="0"/>
      <w:adjustRightInd w:val="0"/>
      <w:spacing w:line="240" w:lineRule="exact"/>
      <w:jc w:val="center"/>
      <w:textAlignment w:val="baseline"/>
    </w:pPr>
    <w:rPr>
      <w:rFonts w:ascii="Times New Roman" w:hAnsi="Times New Roman" w:eastAsia="楷体_GB2312"/>
      <w:kern w:val="0"/>
      <w:sz w:val="24"/>
      <w:szCs w:val="20"/>
    </w:rPr>
  </w:style>
  <w:style w:type="paragraph" w:customStyle="1" w:styleId="20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9">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olor w:val="000000"/>
      <w:kern w:val="0"/>
      <w:sz w:val="24"/>
    </w:rPr>
  </w:style>
  <w:style w:type="paragraph" w:customStyle="1" w:styleId="21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1">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12">
    <w:name w:val="Body Text First Indent1"/>
    <w:basedOn w:val="23"/>
    <w:next w:val="36"/>
    <w:qFormat/>
    <w:uiPriority w:val="99"/>
    <w:pPr>
      <w:ind w:firstLine="420" w:firstLineChars="100"/>
    </w:pPr>
  </w:style>
  <w:style w:type="paragraph" w:customStyle="1" w:styleId="213">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14">
    <w:name w:val="前附表"/>
    <w:basedOn w:val="1"/>
    <w:qFormat/>
    <w:uiPriority w:val="0"/>
    <w:pPr>
      <w:ind w:firstLine="643"/>
      <w:jc w:val="center"/>
    </w:pPr>
    <w:rPr>
      <w:rFonts w:ascii="宋体" w:hAnsi="宋体"/>
      <w:b/>
      <w:sz w:val="30"/>
      <w:szCs w:val="30"/>
    </w:rPr>
  </w:style>
  <w:style w:type="paragraph" w:customStyle="1" w:styleId="215">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4"/>
    </w:rPr>
  </w:style>
  <w:style w:type="paragraph" w:customStyle="1" w:styleId="216">
    <w:name w:val="GP正文(首行缩进)"/>
    <w:basedOn w:val="1"/>
    <w:qFormat/>
    <w:uiPriority w:val="0"/>
    <w:pPr>
      <w:ind w:firstLine="480" w:firstLineChars="200"/>
      <w:jc w:val="left"/>
    </w:pPr>
    <w:rPr>
      <w:rFonts w:hAnsi="宋体"/>
    </w:rPr>
  </w:style>
  <w:style w:type="paragraph" w:customStyle="1" w:styleId="217">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18">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19">
    <w:name w:val="纯文本1"/>
    <w:basedOn w:val="217"/>
    <w:qFormat/>
    <w:uiPriority w:val="0"/>
    <w:pPr>
      <w:widowControl/>
      <w:jc w:val="left"/>
    </w:pPr>
    <w:rPr>
      <w:rFonts w:ascii="宋体" w:hAnsi="Courier New"/>
    </w:rPr>
  </w:style>
  <w:style w:type="paragraph" w:customStyle="1" w:styleId="220">
    <w:name w:val="font8"/>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21">
    <w:name w:val="样式 首行缩进:  0 字符"/>
    <w:basedOn w:val="1"/>
    <w:qFormat/>
    <w:uiPriority w:val="0"/>
    <w:pPr>
      <w:adjustRightInd w:val="0"/>
      <w:snapToGrid w:val="0"/>
      <w:spacing w:line="360" w:lineRule="auto"/>
    </w:pPr>
    <w:rPr>
      <w:sz w:val="24"/>
      <w:szCs w:val="20"/>
    </w:rPr>
  </w:style>
  <w:style w:type="paragraph" w:customStyle="1" w:styleId="22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23">
    <w:name w:val="Char Char Char Char Char Char Char1"/>
    <w:basedOn w:val="1"/>
    <w:qFormat/>
    <w:uiPriority w:val="0"/>
    <w:rPr>
      <w:rFonts w:ascii="仿宋_GB2312" w:eastAsia="仿宋_GB2312"/>
      <w:b/>
      <w:sz w:val="32"/>
      <w:szCs w:val="32"/>
    </w:rPr>
  </w:style>
  <w:style w:type="paragraph" w:customStyle="1" w:styleId="224">
    <w:name w:val="符号样式"/>
    <w:basedOn w:val="199"/>
    <w:qFormat/>
    <w:uiPriority w:val="0"/>
    <w:pPr>
      <w:numPr>
        <w:ilvl w:val="0"/>
        <w:numId w:val="6"/>
      </w:numPr>
      <w:ind w:firstLine="200" w:firstLineChars="200"/>
      <w:jc w:val="left"/>
    </w:pPr>
  </w:style>
  <w:style w:type="paragraph" w:customStyle="1" w:styleId="225">
    <w:name w:val="font6"/>
    <w:basedOn w:val="1"/>
    <w:qFormat/>
    <w:uiPriority w:val="0"/>
    <w:pPr>
      <w:widowControl/>
      <w:spacing w:before="100" w:beforeAutospacing="1" w:after="100" w:afterAutospacing="1"/>
      <w:jc w:val="left"/>
    </w:pPr>
    <w:rPr>
      <w:kern w:val="0"/>
      <w:sz w:val="20"/>
      <w:szCs w:val="20"/>
    </w:rPr>
  </w:style>
  <w:style w:type="paragraph" w:customStyle="1" w:styleId="226">
    <w:name w:val="首行缩进"/>
    <w:basedOn w:val="1"/>
    <w:qFormat/>
    <w:uiPriority w:val="0"/>
    <w:pPr>
      <w:keepNext/>
      <w:spacing w:line="520" w:lineRule="exact"/>
    </w:pPr>
    <w:rPr>
      <w:bCs/>
      <w:kern w:val="0"/>
      <w:sz w:val="24"/>
      <w:szCs w:val="28"/>
    </w:rPr>
  </w:style>
  <w:style w:type="paragraph" w:customStyle="1" w:styleId="227">
    <w:name w:val="样式 标题 5 + 右侧:  -0.18 字符"/>
    <w:basedOn w:val="1"/>
    <w:qFormat/>
    <w:uiPriority w:val="99"/>
    <w:pPr>
      <w:numPr>
        <w:ilvl w:val="4"/>
        <w:numId w:val="1"/>
      </w:numPr>
      <w:tabs>
        <w:tab w:val="left" w:pos="1008"/>
      </w:tabs>
    </w:pPr>
    <w:rPr>
      <w:szCs w:val="20"/>
    </w:rPr>
  </w:style>
  <w:style w:type="paragraph" w:customStyle="1" w:styleId="228">
    <w:name w:val="_Style 7"/>
    <w:basedOn w:val="23"/>
    <w:next w:val="24"/>
    <w:qFormat/>
    <w:uiPriority w:val="99"/>
    <w:pPr>
      <w:ind w:firstLine="420" w:firstLineChars="100"/>
    </w:pPr>
    <w:rPr>
      <w:rFonts w:ascii="Calibri" w:hAnsi="Calibri"/>
    </w:rPr>
  </w:style>
  <w:style w:type="paragraph" w:customStyle="1" w:styleId="229">
    <w:name w:val="Char1 Char Char Char Char Char Char"/>
    <w:basedOn w:val="1"/>
    <w:qFormat/>
    <w:uiPriority w:val="0"/>
    <w:rPr>
      <w:rFonts w:ascii="Tahoma" w:hAnsi="Tahoma"/>
      <w:sz w:val="24"/>
      <w:szCs w:val="20"/>
    </w:rPr>
  </w:style>
  <w:style w:type="paragraph" w:customStyle="1" w:styleId="230">
    <w:name w:val="表格标题 Char Char Char Char"/>
    <w:basedOn w:val="1"/>
    <w:qFormat/>
    <w:uiPriority w:val="0"/>
    <w:pPr>
      <w:autoSpaceDE w:val="0"/>
      <w:autoSpaceDN w:val="0"/>
      <w:adjustRightInd w:val="0"/>
      <w:jc w:val="center"/>
      <w:textAlignment w:val="baseline"/>
    </w:pPr>
    <w:rPr>
      <w:color w:val="FF0000"/>
      <w:kern w:val="0"/>
      <w:sz w:val="24"/>
      <w:szCs w:val="20"/>
    </w:rPr>
  </w:style>
  <w:style w:type="paragraph" w:customStyle="1" w:styleId="23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32">
    <w:name w:val="xl7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33">
    <w:name w:val="Char111"/>
    <w:basedOn w:val="1"/>
    <w:qFormat/>
    <w:uiPriority w:val="0"/>
    <w:rPr>
      <w:rFonts w:ascii="Tahoma" w:hAnsi="Tahoma"/>
      <w:sz w:val="24"/>
      <w:szCs w:val="20"/>
    </w:rPr>
  </w:style>
  <w:style w:type="paragraph" w:customStyle="1" w:styleId="23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3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36">
    <w:name w:val="xl6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3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8">
    <w:name w:val="Default"/>
    <w:qFormat/>
    <w:uiPriority w:val="0"/>
    <w:pPr>
      <w:widowControl w:val="0"/>
      <w:autoSpaceDE w:val="0"/>
      <w:autoSpaceDN w:val="0"/>
      <w:adjustRightInd w:val="0"/>
    </w:pPr>
    <w:rPr>
      <w:rFonts w:ascii="宋体..鍼笁鍼." w:hAnsi="Calibri" w:eastAsia="宋体..鍼笁鍼." w:cs="宋体..鍼笁鍼."/>
      <w:color w:val="000000"/>
      <w:sz w:val="24"/>
      <w:szCs w:val="24"/>
      <w:lang w:val="en-US" w:eastAsia="zh-CN" w:bidi="ar-SA"/>
    </w:rPr>
  </w:style>
  <w:style w:type="paragraph" w:customStyle="1" w:styleId="239">
    <w:name w:val="无间隔1"/>
    <w:qFormat/>
    <w:uiPriority w:val="0"/>
    <w:rPr>
      <w:rFonts w:ascii="Calibri" w:hAnsi="Calibri" w:eastAsia="宋体" w:cs="Times New Roman"/>
      <w:sz w:val="22"/>
      <w:szCs w:val="22"/>
      <w:lang w:val="en-US" w:eastAsia="en-US" w:bidi="ar-SA"/>
    </w:rPr>
  </w:style>
  <w:style w:type="paragraph" w:customStyle="1" w:styleId="240">
    <w:name w:val="font7"/>
    <w:basedOn w:val="1"/>
    <w:qFormat/>
    <w:uiPriority w:val="0"/>
    <w:pPr>
      <w:widowControl/>
      <w:spacing w:before="100" w:beforeAutospacing="1" w:after="100" w:afterAutospacing="1"/>
      <w:jc w:val="left"/>
    </w:pPr>
    <w:rPr>
      <w:kern w:val="0"/>
      <w:sz w:val="20"/>
      <w:szCs w:val="20"/>
    </w:rPr>
  </w:style>
  <w:style w:type="paragraph" w:customStyle="1" w:styleId="24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242">
    <w:name w:val="Char1 Char Char Char Char Char Char1"/>
    <w:basedOn w:val="1"/>
    <w:qFormat/>
    <w:uiPriority w:val="99"/>
    <w:rPr>
      <w:rFonts w:ascii="Tahoma" w:hAnsi="Tahoma"/>
      <w:sz w:val="24"/>
      <w:szCs w:val="20"/>
    </w:rPr>
  </w:style>
  <w:style w:type="paragraph" w:customStyle="1" w:styleId="2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44">
    <w:name w:val="Char11"/>
    <w:basedOn w:val="1"/>
    <w:qFormat/>
    <w:uiPriority w:val="99"/>
    <w:pPr>
      <w:widowControl/>
      <w:spacing w:after="160" w:line="240" w:lineRule="exact"/>
      <w:jc w:val="left"/>
    </w:pPr>
    <w:rPr>
      <w:rFonts w:ascii="Verdana" w:hAnsi="Verdana" w:cs="Verdana"/>
      <w:kern w:val="0"/>
      <w:szCs w:val="21"/>
      <w:lang w:eastAsia="en-US"/>
    </w:rPr>
  </w:style>
  <w:style w:type="paragraph" w:customStyle="1" w:styleId="245">
    <w:name w:val="中等深浅网格 21"/>
    <w:qFormat/>
    <w:uiPriority w:val="1"/>
    <w:pPr>
      <w:widowControl w:val="0"/>
      <w:autoSpaceDE w:val="0"/>
      <w:autoSpaceDN w:val="0"/>
      <w:adjustRightInd w:val="0"/>
      <w:jc w:val="both"/>
      <w:textAlignment w:val="baseline"/>
    </w:pPr>
    <w:rPr>
      <w:rFonts w:ascii="Times New Roman" w:hAnsi="Times New Roman" w:eastAsia="宋体" w:cs="Times New Roman"/>
      <w:sz w:val="21"/>
      <w:lang w:val="en-US" w:eastAsia="zh-CN" w:bidi="ar-SA"/>
    </w:rPr>
  </w:style>
  <w:style w:type="paragraph" w:customStyle="1" w:styleId="246">
    <w:name w:val="Char Char Char1 Char Char Char Char Char Char Char Char Char Char Char Char Char Char Char Char Char Char Char Char Char Char1"/>
    <w:basedOn w:val="1"/>
    <w:qFormat/>
    <w:uiPriority w:val="99"/>
    <w:pPr>
      <w:spacing w:line="360" w:lineRule="auto"/>
      <w:ind w:firstLine="200" w:firstLineChars="200"/>
    </w:pPr>
    <w:rPr>
      <w:szCs w:val="20"/>
    </w:rPr>
  </w:style>
  <w:style w:type="paragraph" w:customStyle="1" w:styleId="24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48">
    <w:name w:val="正文空格"/>
    <w:basedOn w:val="1"/>
    <w:next w:val="1"/>
    <w:qFormat/>
    <w:uiPriority w:val="0"/>
    <w:pPr>
      <w:spacing w:line="400" w:lineRule="exact"/>
      <w:ind w:firstLine="200" w:firstLineChars="200"/>
    </w:pPr>
    <w:rPr>
      <w:sz w:val="24"/>
      <w:szCs w:val="22"/>
    </w:rPr>
  </w:style>
  <w:style w:type="paragraph" w:customStyle="1" w:styleId="249">
    <w:name w:val="Char Char Char Char Char Char"/>
    <w:basedOn w:val="1"/>
    <w:qFormat/>
    <w:uiPriority w:val="0"/>
    <w:pPr>
      <w:ind w:firstLine="200" w:firstLineChars="200"/>
    </w:pPr>
    <w:rPr>
      <w:rFonts w:ascii="Tahoma" w:hAnsi="Tahoma"/>
      <w:sz w:val="24"/>
      <w:szCs w:val="20"/>
    </w:rPr>
  </w:style>
  <w:style w:type="paragraph" w:customStyle="1" w:styleId="25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51">
    <w:name w:val="Char Char Char Char"/>
    <w:basedOn w:val="1"/>
    <w:qFormat/>
    <w:uiPriority w:val="0"/>
  </w:style>
  <w:style w:type="paragraph" w:customStyle="1" w:styleId="252">
    <w:name w:val="hc正文1.5"/>
    <w:basedOn w:val="1"/>
    <w:qFormat/>
    <w:uiPriority w:val="0"/>
    <w:pPr>
      <w:tabs>
        <w:tab w:val="left" w:pos="3265"/>
      </w:tabs>
      <w:spacing w:beforeLines="20" w:afterLines="20" w:line="460" w:lineRule="exact"/>
      <w:ind w:firstLine="480" w:firstLineChars="200"/>
    </w:pPr>
    <w:rPr>
      <w:rFonts w:ascii="宋体" w:hAnsi="宋体" w:cs="仿宋_GB2312"/>
    </w:rPr>
  </w:style>
  <w:style w:type="paragraph" w:customStyle="1" w:styleId="253">
    <w:name w:val="默认段落字体 Para Char Char Char Char Char Char Char Char Char1 Char Char Char Char"/>
    <w:basedOn w:val="1"/>
    <w:qFormat/>
    <w:uiPriority w:val="0"/>
    <w:rPr>
      <w:rFonts w:ascii="Tahoma" w:hAnsi="Tahoma" w:cs="Tahoma"/>
      <w:sz w:val="24"/>
    </w:rPr>
  </w:style>
  <w:style w:type="paragraph" w:customStyle="1" w:styleId="254">
    <w:name w:val="简单回函地址"/>
    <w:basedOn w:val="1"/>
    <w:qFormat/>
    <w:uiPriority w:val="0"/>
  </w:style>
  <w:style w:type="paragraph" w:customStyle="1" w:styleId="255">
    <w:name w:val="正文文本缩进1"/>
    <w:basedOn w:val="1"/>
    <w:qFormat/>
    <w:uiPriority w:val="0"/>
    <w:pPr>
      <w:widowControl/>
      <w:snapToGrid w:val="0"/>
      <w:spacing w:line="440" w:lineRule="atLeast"/>
      <w:ind w:left="2400" w:hanging="1980"/>
      <w:jc w:val="center"/>
    </w:pPr>
    <w:rPr>
      <w:rFonts w:hint="eastAsia" w:ascii="宋体"/>
      <w:kern w:val="0"/>
      <w:sz w:val="24"/>
      <w:szCs w:val="20"/>
    </w:rPr>
  </w:style>
  <w:style w:type="paragraph" w:customStyle="1" w:styleId="25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5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58">
    <w:name w:val="￥正文"/>
    <w:basedOn w:val="1"/>
    <w:qFormat/>
    <w:uiPriority w:val="0"/>
    <w:pPr>
      <w:spacing w:line="360" w:lineRule="auto"/>
      <w:ind w:firstLine="200" w:firstLineChars="200"/>
    </w:pPr>
    <w:rPr>
      <w:rFonts w:ascii="Calibri" w:hAnsi="Calibri"/>
      <w:kern w:val="0"/>
      <w:sz w:val="24"/>
      <w:lang w:eastAsia="en-US"/>
    </w:rPr>
  </w:style>
  <w:style w:type="paragraph" w:customStyle="1" w:styleId="259">
    <w:name w:val="表格1"/>
    <w:basedOn w:val="1"/>
    <w:qFormat/>
    <w:uiPriority w:val="0"/>
    <w:pPr>
      <w:adjustRightInd w:val="0"/>
      <w:spacing w:line="420" w:lineRule="atLeast"/>
      <w:ind w:left="284"/>
      <w:textAlignment w:val="baseline"/>
    </w:pPr>
    <w:rPr>
      <w:kern w:val="0"/>
      <w:szCs w:val="20"/>
    </w:rPr>
  </w:style>
  <w:style w:type="paragraph" w:customStyle="1" w:styleId="260">
    <w:name w:val="表格内容"/>
    <w:basedOn w:val="1"/>
    <w:qFormat/>
    <w:uiPriority w:val="0"/>
    <w:pPr>
      <w:widowControl/>
      <w:autoSpaceDE w:val="0"/>
      <w:autoSpaceDN w:val="0"/>
      <w:adjustRightInd w:val="0"/>
      <w:ind w:left="-99" w:leftChars="-37"/>
      <w:jc w:val="center"/>
      <w:textAlignment w:val="baseline"/>
    </w:pPr>
    <w:rPr>
      <w:rFonts w:hAnsi="宋体"/>
      <w:kern w:val="0"/>
      <w:sz w:val="24"/>
      <w:szCs w:val="21"/>
    </w:rPr>
  </w:style>
  <w:style w:type="paragraph" w:customStyle="1" w:styleId="2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62">
    <w:name w:val="Body Text First Indent 21"/>
    <w:basedOn w:val="263"/>
    <w:qFormat/>
    <w:uiPriority w:val="99"/>
    <w:pPr>
      <w:ind w:firstLine="420"/>
    </w:pPr>
  </w:style>
  <w:style w:type="paragraph" w:customStyle="1" w:styleId="263">
    <w:name w:val="Body Text Indent1"/>
    <w:basedOn w:val="1"/>
    <w:qFormat/>
    <w:uiPriority w:val="99"/>
    <w:pPr>
      <w:ind w:left="420" w:leftChars="200"/>
    </w:pPr>
  </w:style>
  <w:style w:type="paragraph" w:customStyle="1" w:styleId="264">
    <w:name w:val="WPSOffice手动目录 1"/>
    <w:qFormat/>
    <w:uiPriority w:val="0"/>
    <w:pPr>
      <w:ind w:leftChars="0"/>
    </w:pPr>
    <w:rPr>
      <w:rFonts w:ascii="Times New Roman" w:hAnsi="Times New Roman" w:eastAsia="宋体" w:cs="Times New Roman"/>
      <w:sz w:val="20"/>
      <w:szCs w:val="20"/>
    </w:rPr>
  </w:style>
  <w:style w:type="paragraph" w:customStyle="1" w:styleId="265">
    <w:name w:val="正文段"/>
    <w:basedOn w:val="1"/>
    <w:qFormat/>
    <w:uiPriority w:val="0"/>
    <w:pPr>
      <w:widowControl/>
      <w:snapToGrid w:val="0"/>
      <w:spacing w:after="50" w:afterLines="50"/>
      <w:ind w:firstLine="200" w:firstLineChars="200"/>
    </w:pPr>
    <w:rPr>
      <w:kern w:val="0"/>
      <w:sz w:val="24"/>
      <w:szCs w:val="20"/>
    </w:rPr>
  </w:style>
  <w:style w:type="character" w:customStyle="1" w:styleId="266">
    <w:name w:val="NormalCharacter"/>
    <w:qFormat/>
    <w:uiPriority w:val="0"/>
    <w:rPr>
      <w:rFonts w:ascii="Times New Roman" w:hAnsi="Times New Roman" w:eastAsia="宋体"/>
    </w:rPr>
  </w:style>
  <w:style w:type="table" w:customStyle="1" w:styleId="26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27351</Words>
  <Characters>28698</Characters>
  <Lines>279</Lines>
  <Paragraphs>78</Paragraphs>
  <TotalTime>8</TotalTime>
  <ScaleCrop>false</ScaleCrop>
  <LinksUpToDate>false</LinksUpToDate>
  <CharactersWithSpaces>30388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2021-11-15T01:35:00Z</dcterms:created>
  <dc:creator>石宗杰</dc:creator>
  <cp:lastModifiedBy>夏琳很慢热。</cp:lastModifiedBy>
  <cp:lastPrinted>2025-03-05T06:00:00Z</cp:lastPrinted>
  <dcterms:modified xsi:type="dcterms:W3CDTF">2025-03-06T06:31:13Z</dcterms:modified>
  <dc:title>政  府  采  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32695518</vt:r8>
  </property>
  <property fmtid="{D5CDD505-2E9C-101B-9397-08002B2CF9AE}" pid="3" name="KSOProductBuildVer">
    <vt:lpwstr>2052-12.1.0.19770</vt:lpwstr>
  </property>
  <property fmtid="{D5CDD505-2E9C-101B-9397-08002B2CF9AE}" pid="4" name="ICV">
    <vt:lpwstr>BCAA119600004A9FB9B81E60D9BB9DEC_13</vt:lpwstr>
  </property>
  <property fmtid="{D5CDD505-2E9C-101B-9397-08002B2CF9AE}" pid="5" name="KSOTemplateDocerSaveRecord">
    <vt:lpwstr>eyJoZGlkIjoiOWUzNTM5ZGViNDYwMTE1MzIyYWU1NDY0MjIzMWYwMzMiLCJ1c2VySWQiOiIyNDgyMTMyMjUifQ==</vt:lpwstr>
  </property>
</Properties>
</file>