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28A6B">
      <w:pPr>
        <w:wordWrap w:val="0"/>
        <w:autoSpaceDE w:val="0"/>
        <w:autoSpaceDN w:val="0"/>
        <w:adjustRightInd w:val="0"/>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drawing>
          <wp:anchor distT="0" distB="0" distL="114300" distR="114300" simplePos="0" relativeHeight="251660288" behindDoc="1" locked="0" layoutInCell="1" allowOverlap="1">
            <wp:simplePos x="0" y="0"/>
            <wp:positionH relativeFrom="column">
              <wp:posOffset>-1135380</wp:posOffset>
            </wp:positionH>
            <wp:positionV relativeFrom="paragraph">
              <wp:posOffset>-915670</wp:posOffset>
            </wp:positionV>
            <wp:extent cx="7576820" cy="10730865"/>
            <wp:effectExtent l="0" t="0" r="12700" b="13335"/>
            <wp:wrapNone/>
            <wp:docPr id="5" name="图片 5" descr="招标文件封面(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标文件封面(1)_00"/>
                    <pic:cNvPicPr>
                      <a:picLocks noChangeAspect="1"/>
                    </pic:cNvPicPr>
                  </pic:nvPicPr>
                  <pic:blipFill>
                    <a:blip r:embed="rId10"/>
                    <a:stretch>
                      <a:fillRect/>
                    </a:stretch>
                  </pic:blipFill>
                  <pic:spPr>
                    <a:xfrm>
                      <a:off x="0" y="0"/>
                      <a:ext cx="7576820" cy="10730865"/>
                    </a:xfrm>
                    <a:prstGeom prst="rect">
                      <a:avLst/>
                    </a:prstGeom>
                  </pic:spPr>
                </pic:pic>
              </a:graphicData>
            </a:graphic>
          </wp:anchor>
        </w:drawing>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4E41A8CD">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br w:type="page"/>
      </w:r>
    </w:p>
    <w:p w14:paraId="0F5810BC">
      <w:pPr>
        <w:wordWrap w:val="0"/>
        <w:autoSpaceDE w:val="0"/>
        <w:autoSpaceDN w:val="0"/>
        <w:adjustRightInd w:val="0"/>
        <w:spacing w:line="360" w:lineRule="auto"/>
        <w:jc w:val="both"/>
        <w:rPr>
          <w:rFonts w:hint="eastAsia" w:ascii="宋体" w:hAnsi="宋体" w:cs="宋体"/>
          <w:color w:val="auto"/>
          <w:sz w:val="24"/>
          <w:highlight w:val="none"/>
          <w:lang w:val="en-US" w:eastAsia="zh-CN"/>
        </w:rPr>
      </w:pPr>
      <w:r>
        <w:rPr>
          <w:rFonts w:hint="eastAsia"/>
          <w:color w:val="auto"/>
          <w:sz w:val="24"/>
          <w:highlight w:val="none"/>
        </w:rPr>
        <w:drawing>
          <wp:anchor distT="0" distB="0" distL="114300" distR="114300" simplePos="0" relativeHeight="251659264" behindDoc="1" locked="0" layoutInCell="1" allowOverlap="1">
            <wp:simplePos x="0" y="0"/>
            <wp:positionH relativeFrom="column">
              <wp:posOffset>-257810</wp:posOffset>
            </wp:positionH>
            <wp:positionV relativeFrom="paragraph">
              <wp:posOffset>47625</wp:posOffset>
            </wp:positionV>
            <wp:extent cx="1143635" cy="1082675"/>
            <wp:effectExtent l="0" t="0" r="18415" b="3175"/>
            <wp:wrapNone/>
            <wp:docPr id="1" name="图片 5" descr="19a9c0e900479c854e488a4f6f1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9a9c0e900479c854e488a4f6f14205"/>
                    <pic:cNvPicPr>
                      <a:picLocks noChangeAspect="1"/>
                    </pic:cNvPicPr>
                  </pic:nvPicPr>
                  <pic:blipFill>
                    <a:blip r:embed="rId11"/>
                    <a:stretch>
                      <a:fillRect/>
                    </a:stretch>
                  </pic:blipFill>
                  <pic:spPr>
                    <a:xfrm>
                      <a:off x="0" y="0"/>
                      <a:ext cx="1143635" cy="1082675"/>
                    </a:xfrm>
                    <a:prstGeom prst="rect">
                      <a:avLst/>
                    </a:prstGeom>
                    <a:noFill/>
                    <a:ln>
                      <a:noFill/>
                    </a:ln>
                  </pic:spPr>
                </pic:pic>
              </a:graphicData>
            </a:graphic>
          </wp:anchor>
        </w:drawing>
      </w:r>
      <w:r>
        <w:rPr>
          <w:rFonts w:hint="eastAsia" w:ascii="宋体" w:hAnsi="宋体" w:cs="宋体"/>
          <w:color w:val="auto"/>
          <w:sz w:val="24"/>
          <w:highlight w:val="none"/>
          <w:lang w:val="en-US" w:eastAsia="zh-CN"/>
        </w:rPr>
        <w:t xml:space="preserve">          </w:t>
      </w:r>
    </w:p>
    <w:p w14:paraId="5D241277">
      <w:pPr>
        <w:wordWrap w:val="0"/>
        <w:adjustRightInd w:val="0"/>
        <w:spacing w:line="360" w:lineRule="auto"/>
        <w:jc w:val="both"/>
        <w:rPr>
          <w:color w:val="auto"/>
          <w:sz w:val="24"/>
          <w:highlight w:val="none"/>
          <w:lang w:val="en-US"/>
        </w:rPr>
      </w:pPr>
      <w:r>
        <w:rPr>
          <w:rFonts w:hint="eastAsia" w:ascii="宋体" w:hAnsi="宋体" w:cs="宋体"/>
          <w:color w:val="auto"/>
          <w:sz w:val="24"/>
          <w:highlight w:val="none"/>
          <w:lang w:val="en-US" w:eastAsia="zh-CN"/>
        </w:rPr>
        <w:t xml:space="preserve"> </w:t>
      </w:r>
      <w:r>
        <w:rPr>
          <w:rFonts w:hint="eastAsia"/>
          <w:color w:val="auto"/>
          <w:sz w:val="24"/>
          <w:highlight w:val="none"/>
        </w:rPr>
        <w:t xml:space="preserve">                            </w:t>
      </w:r>
      <w:r>
        <w:rPr>
          <w:rFonts w:hint="eastAsia"/>
          <w:color w:val="auto"/>
          <w:sz w:val="24"/>
          <w:highlight w:val="none"/>
          <w:lang w:val="en-US"/>
        </w:rPr>
        <w:t xml:space="preserve">                </w:t>
      </w:r>
    </w:p>
    <w:p w14:paraId="727F7FC7">
      <w:pPr>
        <w:wordWrap w:val="0"/>
        <w:adjustRightInd w:val="0"/>
        <w:spacing w:line="360" w:lineRule="auto"/>
        <w:jc w:val="both"/>
        <w:rPr>
          <w:color w:val="auto"/>
          <w:sz w:val="24"/>
          <w:highlight w:val="none"/>
          <w:lang w:val="en-US"/>
        </w:rPr>
      </w:pPr>
      <w:r>
        <w:rPr>
          <w:rFonts w:hint="eastAsia"/>
          <w:color w:val="auto"/>
          <w:sz w:val="24"/>
          <w:highlight w:val="none"/>
          <w:lang w:val="en-US"/>
        </w:rPr>
        <w:t xml:space="preserve"> </w:t>
      </w:r>
    </w:p>
    <w:p w14:paraId="2888B615">
      <w:pPr>
        <w:jc w:val="both"/>
        <w:rPr>
          <w:rFonts w:hint="eastAsia" w:eastAsia="宋体"/>
          <w:b/>
          <w:color w:val="auto"/>
          <w:sz w:val="48"/>
          <w:szCs w:val="48"/>
          <w:highlight w:val="none"/>
          <w:lang w:val="en-US" w:eastAsia="zh-CN"/>
        </w:rPr>
      </w:pPr>
    </w:p>
    <w:p w14:paraId="5B7A1502">
      <w:pPr>
        <w:jc w:val="center"/>
        <w:rPr>
          <w:rFonts w:hint="eastAsia"/>
          <w:b/>
          <w:color w:val="auto"/>
          <w:sz w:val="56"/>
          <w:szCs w:val="56"/>
          <w:highlight w:val="none"/>
          <w:lang w:val="en-US" w:eastAsia="zh-CN"/>
        </w:rPr>
      </w:pPr>
    </w:p>
    <w:p w14:paraId="01C46BF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color w:val="auto"/>
          <w:sz w:val="56"/>
          <w:szCs w:val="56"/>
          <w:highlight w:val="none"/>
          <w:lang w:val="en-US" w:eastAsia="zh-CN"/>
        </w:rPr>
      </w:pPr>
    </w:p>
    <w:p w14:paraId="35EE0F0B">
      <w:pPr>
        <w:pStyle w:val="54"/>
        <w:rPr>
          <w:rFonts w:hint="eastAsia"/>
          <w:b/>
          <w:color w:val="auto"/>
          <w:sz w:val="56"/>
          <w:szCs w:val="56"/>
          <w:highlight w:val="none"/>
          <w:lang w:val="en-US" w:eastAsia="zh-CN"/>
        </w:rPr>
      </w:pPr>
    </w:p>
    <w:p w14:paraId="572B37BF">
      <w:pPr>
        <w:keepNext w:val="0"/>
        <w:keepLines w:val="0"/>
        <w:pageBreakBefore w:val="0"/>
        <w:widowControl w:val="0"/>
        <w:kinsoku/>
        <w:wordWrap/>
        <w:overflowPunct/>
        <w:topLinePunct w:val="0"/>
        <w:autoSpaceDE/>
        <w:autoSpaceDN/>
        <w:bidi w:val="0"/>
        <w:adjustRightInd/>
        <w:snapToGrid/>
        <w:jc w:val="center"/>
        <w:textAlignment w:val="auto"/>
        <w:outlineLvl w:val="9"/>
        <w:rPr>
          <w:b/>
          <w:color w:val="auto"/>
          <w:sz w:val="52"/>
          <w:szCs w:val="52"/>
          <w:highlight w:val="none"/>
        </w:rPr>
      </w:pPr>
      <w:r>
        <w:rPr>
          <w:rFonts w:hint="eastAsia"/>
          <w:b/>
          <w:color w:val="auto"/>
          <w:sz w:val="72"/>
          <w:szCs w:val="72"/>
          <w:highlight w:val="none"/>
          <w:lang w:val="en-US" w:eastAsia="zh-CN"/>
        </w:rPr>
        <w:t>公开招标采购</w:t>
      </w:r>
      <w:r>
        <w:rPr>
          <w:rFonts w:hint="eastAsia"/>
          <w:b/>
          <w:color w:val="auto"/>
          <w:sz w:val="72"/>
          <w:szCs w:val="72"/>
          <w:highlight w:val="none"/>
          <w:lang w:val="en-US"/>
        </w:rPr>
        <w:t>文件</w:t>
      </w:r>
    </w:p>
    <w:p w14:paraId="224DB580">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b/>
          <w:color w:val="auto"/>
          <w:sz w:val="32"/>
          <w:szCs w:val="32"/>
          <w:highlight w:val="none"/>
        </w:rPr>
      </w:pPr>
    </w:p>
    <w:p w14:paraId="53CA32B6">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b/>
          <w:color w:val="auto"/>
          <w:sz w:val="30"/>
          <w:szCs w:val="30"/>
          <w:highlight w:val="none"/>
        </w:rPr>
      </w:pPr>
    </w:p>
    <w:p w14:paraId="70D36546">
      <w:pPr>
        <w:pStyle w:val="11"/>
        <w:keepNext w:val="0"/>
        <w:keepLines w:val="0"/>
        <w:pageBreakBefore w:val="0"/>
        <w:widowControl w:val="0"/>
        <w:kinsoku/>
        <w:wordWrap/>
        <w:overflowPunct/>
        <w:topLinePunct w:val="0"/>
        <w:autoSpaceDE/>
        <w:autoSpaceDN/>
        <w:bidi w:val="0"/>
        <w:adjustRightInd/>
        <w:snapToGrid/>
        <w:textAlignment w:val="auto"/>
        <w:outlineLvl w:val="9"/>
        <w:rPr>
          <w:b/>
          <w:color w:val="auto"/>
          <w:sz w:val="30"/>
          <w:szCs w:val="30"/>
          <w:highlight w:val="none"/>
        </w:rPr>
      </w:pPr>
    </w:p>
    <w:p w14:paraId="6E190A6F">
      <w:pPr>
        <w:keepNext w:val="0"/>
        <w:keepLines w:val="0"/>
        <w:pageBreakBefore w:val="0"/>
        <w:widowControl w:val="0"/>
        <w:kinsoku/>
        <w:wordWrap/>
        <w:overflowPunct/>
        <w:topLinePunct w:val="0"/>
        <w:autoSpaceDE/>
        <w:autoSpaceDN/>
        <w:bidi w:val="0"/>
        <w:adjustRightInd/>
        <w:snapToGrid/>
        <w:textAlignment w:val="auto"/>
        <w:outlineLvl w:val="9"/>
        <w:rPr>
          <w:b/>
          <w:color w:val="auto"/>
          <w:sz w:val="30"/>
          <w:szCs w:val="30"/>
          <w:highlight w:val="none"/>
        </w:rPr>
      </w:pPr>
    </w:p>
    <w:p w14:paraId="02B24409">
      <w:pPr>
        <w:pStyle w:val="11"/>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30C384E8">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b/>
          <w:color w:val="auto"/>
          <w:sz w:val="30"/>
          <w:szCs w:val="30"/>
          <w:highlight w:val="none"/>
        </w:rPr>
      </w:pPr>
    </w:p>
    <w:p w14:paraId="6D8C85A2">
      <w:pPr>
        <w:keepNext w:val="0"/>
        <w:keepLines w:val="0"/>
        <w:pageBreakBefore w:val="0"/>
        <w:widowControl w:val="0"/>
        <w:kinsoku/>
        <w:wordWrap/>
        <w:overflowPunct/>
        <w:topLinePunct w:val="0"/>
        <w:autoSpaceDE/>
        <w:autoSpaceDN/>
        <w:bidi w:val="0"/>
        <w:adjustRightInd/>
        <w:snapToGrid/>
        <w:spacing w:line="480" w:lineRule="exact"/>
        <w:ind w:left="479" w:leftChars="228" w:firstLine="18" w:firstLineChars="6"/>
        <w:textAlignment w:val="auto"/>
        <w:outlineLvl w:val="9"/>
        <w:rPr>
          <w:b/>
          <w:color w:val="auto"/>
          <w:sz w:val="30"/>
          <w:szCs w:val="30"/>
          <w:highlight w:val="none"/>
        </w:rPr>
      </w:pPr>
    </w:p>
    <w:p w14:paraId="0EBF9BEA">
      <w:pPr>
        <w:pStyle w:val="11"/>
        <w:keepNext w:val="0"/>
        <w:keepLines w:val="0"/>
        <w:pageBreakBefore w:val="0"/>
        <w:widowControl w:val="0"/>
        <w:kinsoku/>
        <w:wordWrap/>
        <w:overflowPunct/>
        <w:topLinePunct w:val="0"/>
        <w:autoSpaceDE/>
        <w:autoSpaceDN/>
        <w:bidi w:val="0"/>
        <w:adjustRightInd/>
        <w:snapToGrid/>
        <w:textAlignment w:val="auto"/>
        <w:outlineLvl w:val="9"/>
        <w:rPr>
          <w:b/>
          <w:color w:val="auto"/>
          <w:sz w:val="30"/>
          <w:szCs w:val="30"/>
          <w:highlight w:val="none"/>
        </w:rPr>
      </w:pPr>
    </w:p>
    <w:p w14:paraId="5579F7A7">
      <w:pPr>
        <w:keepNext w:val="0"/>
        <w:keepLines w:val="0"/>
        <w:pageBreakBefore w:val="0"/>
        <w:widowControl w:val="0"/>
        <w:kinsoku/>
        <w:wordWrap/>
        <w:overflowPunct/>
        <w:topLinePunct w:val="0"/>
        <w:autoSpaceDE/>
        <w:autoSpaceDN/>
        <w:bidi w:val="0"/>
        <w:adjustRightInd/>
        <w:snapToGrid/>
        <w:spacing w:line="360" w:lineRule="auto"/>
        <w:ind w:left="210" w:leftChars="100" w:firstLine="602" w:firstLineChars="200"/>
        <w:textAlignment w:val="auto"/>
        <w:outlineLvl w:val="9"/>
        <w:rPr>
          <w:rFonts w:hint="default" w:eastAsia="宋体"/>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项目名称：2024年江北区综合行政执法局犬粮采购项目</w:t>
      </w:r>
    </w:p>
    <w:p w14:paraId="7E02BD3A">
      <w:pPr>
        <w:pStyle w:val="11"/>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color w:val="auto"/>
          <w:highlight w:val="none"/>
        </w:rPr>
      </w:pPr>
    </w:p>
    <w:p w14:paraId="2839D9F7">
      <w:pPr>
        <w:keepNext w:val="0"/>
        <w:keepLines w:val="0"/>
        <w:pageBreakBefore w:val="0"/>
        <w:widowControl w:val="0"/>
        <w:kinsoku/>
        <w:wordWrap/>
        <w:overflowPunct/>
        <w:topLinePunct w:val="0"/>
        <w:autoSpaceDE/>
        <w:autoSpaceDN/>
        <w:bidi w:val="0"/>
        <w:adjustRightInd/>
        <w:snapToGrid/>
        <w:spacing w:line="360" w:lineRule="auto"/>
        <w:ind w:left="210" w:leftChars="100" w:firstLine="602" w:firstLineChars="200"/>
        <w:textAlignment w:val="auto"/>
        <w:outlineLvl w:val="9"/>
        <w:rPr>
          <w:b/>
          <w:color w:val="auto"/>
          <w:sz w:val="30"/>
          <w:szCs w:val="30"/>
          <w:highlight w:val="none"/>
          <w:lang w:val="en-US"/>
        </w:rPr>
      </w:pPr>
      <w:r>
        <w:rPr>
          <w:rFonts w:hint="eastAsia"/>
          <w:b/>
          <w:color w:val="auto"/>
          <w:sz w:val="30"/>
          <w:szCs w:val="30"/>
          <w:highlight w:val="none"/>
          <w:lang w:val="en-US" w:eastAsia="zh-CN"/>
        </w:rPr>
        <w:t>采购</w:t>
      </w:r>
      <w:r>
        <w:rPr>
          <w:rFonts w:hint="eastAsia"/>
          <w:b/>
          <w:color w:val="auto"/>
          <w:sz w:val="30"/>
          <w:szCs w:val="30"/>
          <w:highlight w:val="none"/>
        </w:rPr>
        <w:t>单位：</w:t>
      </w:r>
      <w:r>
        <w:rPr>
          <w:rFonts w:hint="eastAsia"/>
          <w:b/>
          <w:color w:val="auto"/>
          <w:sz w:val="30"/>
          <w:szCs w:val="30"/>
          <w:highlight w:val="none"/>
          <w:lang w:eastAsia="zh-CN"/>
        </w:rPr>
        <w:t>宁波市江北区综合行政执法局</w:t>
      </w:r>
      <w:r>
        <w:rPr>
          <w:rFonts w:hint="eastAsia" w:ascii="Times New Roman" w:hAnsi="Times New Roman" w:eastAsia="宋体" w:cs="Times New Roman"/>
          <w:b/>
          <w:color w:val="auto"/>
          <w:sz w:val="30"/>
          <w:szCs w:val="30"/>
          <w:highlight w:val="none"/>
          <w:lang w:val="en-US" w:eastAsia="zh-CN"/>
        </w:rPr>
        <w:t>（盖章）</w:t>
      </w:r>
    </w:p>
    <w:p w14:paraId="6816A84A">
      <w:pPr>
        <w:pStyle w:val="11"/>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color w:val="auto"/>
          <w:highlight w:val="none"/>
        </w:rPr>
      </w:pPr>
    </w:p>
    <w:p w14:paraId="5BD1C398">
      <w:pPr>
        <w:keepNext w:val="0"/>
        <w:keepLines w:val="0"/>
        <w:pageBreakBefore w:val="0"/>
        <w:widowControl w:val="0"/>
        <w:kinsoku/>
        <w:wordWrap/>
        <w:overflowPunct/>
        <w:topLinePunct w:val="0"/>
        <w:autoSpaceDE/>
        <w:autoSpaceDN/>
        <w:bidi w:val="0"/>
        <w:adjustRightInd/>
        <w:snapToGrid/>
        <w:spacing w:line="360" w:lineRule="auto"/>
        <w:ind w:left="210" w:leftChars="100" w:firstLine="602" w:firstLineChars="200"/>
        <w:textAlignment w:val="auto"/>
        <w:outlineLvl w:val="9"/>
        <w:rPr>
          <w:b/>
          <w:color w:val="auto"/>
          <w:sz w:val="32"/>
          <w:szCs w:val="32"/>
          <w:highlight w:val="none"/>
        </w:rPr>
      </w:pPr>
      <w:r>
        <w:rPr>
          <w:rFonts w:hint="eastAsia"/>
          <w:b/>
          <w:color w:val="auto"/>
          <w:sz w:val="30"/>
          <w:szCs w:val="30"/>
          <w:highlight w:val="none"/>
        </w:rPr>
        <w:t>代理机构：宁波市盛达工程管理咨</w:t>
      </w:r>
      <w:r>
        <w:rPr>
          <w:rFonts w:hint="eastAsia" w:ascii="Times New Roman" w:hAnsi="Times New Roman" w:eastAsia="宋体" w:cs="Times New Roman"/>
          <w:b/>
          <w:color w:val="auto"/>
          <w:sz w:val="30"/>
          <w:szCs w:val="30"/>
          <w:highlight w:val="none"/>
          <w:lang w:val="en-US" w:eastAsia="zh-CN"/>
        </w:rPr>
        <w:t xml:space="preserve">询有限公司（盖章）   </w:t>
      </w:r>
    </w:p>
    <w:p w14:paraId="43F3F67E">
      <w:pPr>
        <w:pStyle w:val="15"/>
        <w:keepNext w:val="0"/>
        <w:keepLines w:val="0"/>
        <w:pageBreakBefore w:val="0"/>
        <w:widowControl w:val="0"/>
        <w:kinsoku/>
        <w:wordWrap/>
        <w:overflowPunct/>
        <w:topLinePunct w:val="0"/>
        <w:autoSpaceDE/>
        <w:autoSpaceDN/>
        <w:bidi w:val="0"/>
        <w:adjustRightInd/>
        <w:snapToGrid/>
        <w:spacing w:before="120" w:beforeLines="0" w:after="120" w:afterLines="0" w:line="600" w:lineRule="exact"/>
        <w:jc w:val="center"/>
        <w:textAlignment w:val="auto"/>
        <w:outlineLvl w:val="9"/>
        <w:rPr>
          <w:rFonts w:hAnsi="宋体"/>
          <w:b/>
          <w:color w:val="auto"/>
          <w:sz w:val="32"/>
          <w:szCs w:val="32"/>
          <w:highlight w:val="none"/>
        </w:rPr>
      </w:pPr>
    </w:p>
    <w:p w14:paraId="4E92F27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color w:val="auto"/>
          <w:sz w:val="44"/>
          <w:highlight w:val="none"/>
        </w:rPr>
      </w:pPr>
      <w:r>
        <w:rPr>
          <w:rFonts w:hint="eastAsia"/>
          <w:b/>
          <w:color w:val="auto"/>
          <w:sz w:val="32"/>
          <w:szCs w:val="32"/>
          <w:highlight w:val="none"/>
        </w:rPr>
        <w:t>二O二</w:t>
      </w:r>
      <w:r>
        <w:rPr>
          <w:rFonts w:hint="eastAsia"/>
          <w:b/>
          <w:color w:val="auto"/>
          <w:sz w:val="32"/>
          <w:szCs w:val="32"/>
          <w:highlight w:val="none"/>
          <w:lang w:val="en-US" w:eastAsia="zh-CN"/>
        </w:rPr>
        <w:t>五</w:t>
      </w:r>
      <w:r>
        <w:rPr>
          <w:rFonts w:hint="eastAsia"/>
          <w:b/>
          <w:color w:val="auto"/>
          <w:sz w:val="32"/>
          <w:szCs w:val="32"/>
          <w:highlight w:val="none"/>
        </w:rPr>
        <w:t>年</w:t>
      </w:r>
      <w:r>
        <w:rPr>
          <w:rFonts w:hint="eastAsia"/>
          <w:b/>
          <w:color w:val="auto"/>
          <w:sz w:val="32"/>
          <w:szCs w:val="32"/>
          <w:highlight w:val="none"/>
          <w:lang w:val="en-US" w:eastAsia="zh-CN"/>
        </w:rPr>
        <w:t>一</w:t>
      </w:r>
      <w:r>
        <w:rPr>
          <w:rFonts w:hint="eastAsia"/>
          <w:b/>
          <w:color w:val="auto"/>
          <w:sz w:val="32"/>
          <w:szCs w:val="32"/>
          <w:highlight w:val="none"/>
        </w:rPr>
        <w:t>月</w:t>
      </w:r>
    </w:p>
    <w:p w14:paraId="01DB40F3">
      <w:pPr>
        <w:pStyle w:val="15"/>
        <w:spacing w:line="360" w:lineRule="auto"/>
        <w:jc w:val="both"/>
        <w:outlineLvl w:val="0"/>
        <w:rPr>
          <w:rFonts w:hint="eastAsia" w:hAnsi="宋体"/>
          <w:b/>
          <w:bCs/>
          <w:color w:val="auto"/>
          <w:sz w:val="52"/>
          <w:szCs w:val="48"/>
          <w:highlight w:val="none"/>
        </w:rPr>
      </w:pPr>
      <w:bookmarkStart w:id="0" w:name="_Toc8244"/>
    </w:p>
    <w:p w14:paraId="0DEDA391">
      <w:pPr>
        <w:pStyle w:val="15"/>
        <w:spacing w:line="360" w:lineRule="auto"/>
        <w:jc w:val="center"/>
        <w:outlineLvl w:val="0"/>
        <w:rPr>
          <w:rFonts w:hint="eastAsia" w:hAnsi="宋体"/>
          <w:b/>
          <w:bCs/>
          <w:color w:val="auto"/>
          <w:sz w:val="52"/>
          <w:szCs w:val="48"/>
          <w:highlight w:val="none"/>
        </w:rPr>
      </w:pPr>
      <w:r>
        <w:rPr>
          <w:rFonts w:hint="eastAsia" w:hAnsi="宋体"/>
          <w:b/>
          <w:bCs/>
          <w:color w:val="auto"/>
          <w:sz w:val="52"/>
          <w:szCs w:val="48"/>
          <w:highlight w:val="none"/>
        </w:rPr>
        <w:t>目    录</w:t>
      </w:r>
      <w:bookmarkEnd w:id="0"/>
    </w:p>
    <w:p w14:paraId="5B478460">
      <w:pPr>
        <w:pStyle w:val="15"/>
        <w:spacing w:line="360" w:lineRule="auto"/>
        <w:jc w:val="center"/>
        <w:rPr>
          <w:rFonts w:hint="eastAsia" w:ascii="创艺简标宋" w:hAnsi="宋体" w:eastAsia="创艺简标宋"/>
          <w:color w:val="auto"/>
          <w:sz w:val="44"/>
          <w:szCs w:val="44"/>
          <w:highlight w:val="none"/>
        </w:rPr>
      </w:pPr>
    </w:p>
    <w:p w14:paraId="7335EED9">
      <w:pPr>
        <w:pStyle w:val="21"/>
        <w:tabs>
          <w:tab w:val="right" w:leader="dot" w:pos="8313"/>
        </w:tabs>
        <w:spacing w:line="60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_Toc2923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公开招标采购公告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_Toc2923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10F5180">
      <w:pPr>
        <w:pStyle w:val="21"/>
        <w:tabs>
          <w:tab w:val="right" w:leader="dot" w:pos="8313"/>
        </w:tabs>
        <w:spacing w:line="60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_Toc3185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lang w:val="en-US" w:eastAsia="zh-CN"/>
        </w:rPr>
        <w:t>第二章  招标需求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_Toc3185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D5C96A3">
      <w:pPr>
        <w:pStyle w:val="21"/>
        <w:tabs>
          <w:tab w:val="right" w:leader="dot" w:pos="8313"/>
        </w:tabs>
        <w:spacing w:line="60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_Toc23689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第三章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_Toc23689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035270F5">
      <w:pPr>
        <w:pStyle w:val="21"/>
        <w:tabs>
          <w:tab w:val="right" w:leader="dot" w:pos="8313"/>
        </w:tabs>
        <w:spacing w:line="60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_Toc24886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第四章  评标办法及评分标准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_Toc24886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68449F2">
      <w:pPr>
        <w:pStyle w:val="21"/>
        <w:tabs>
          <w:tab w:val="right" w:leader="dot" w:pos="8313"/>
        </w:tabs>
        <w:spacing w:line="60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_Toc26878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lang w:eastAsia="zh-CN"/>
        </w:rPr>
        <w:t>第五章</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合同条款</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_Toc26878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E8525A3">
      <w:pPr>
        <w:pStyle w:val="21"/>
        <w:tabs>
          <w:tab w:val="right" w:leader="dot" w:pos="8313"/>
        </w:tabs>
        <w:spacing w:line="60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_Toc29224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第六章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_Toc29224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A989A46">
      <w:pPr>
        <w:rPr>
          <w:color w:val="auto"/>
          <w:highlight w:val="none"/>
        </w:rPr>
      </w:pPr>
      <w:r>
        <w:rPr>
          <w:rFonts w:hint="eastAsia" w:ascii="宋体" w:hAnsi="宋体" w:eastAsia="宋体" w:cs="宋体"/>
          <w:b w:val="0"/>
          <w:bCs w:val="0"/>
          <w:color w:val="auto"/>
          <w:sz w:val="28"/>
          <w:szCs w:val="28"/>
          <w:highlight w:val="none"/>
        </w:rPr>
        <w:fldChar w:fldCharType="end"/>
      </w:r>
    </w:p>
    <w:p w14:paraId="6BF74B9E">
      <w:pPr>
        <w:pStyle w:val="15"/>
        <w:snapToGrid w:val="0"/>
        <w:spacing w:line="440" w:lineRule="exact"/>
        <w:jc w:val="center"/>
        <w:outlineLvl w:val="0"/>
        <w:rPr>
          <w:rStyle w:val="40"/>
          <w:rFonts w:hint="eastAsia"/>
          <w:color w:val="auto"/>
          <w:highlight w:val="none"/>
        </w:rPr>
        <w:sectPr>
          <w:pgSz w:w="11907" w:h="16840"/>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285" w:charSpace="0"/>
        </w:sectPr>
      </w:pPr>
      <w:bookmarkStart w:id="1" w:name="_Toc2923"/>
    </w:p>
    <w:p w14:paraId="71BB59D2">
      <w:pPr>
        <w:pStyle w:val="15"/>
        <w:snapToGrid w:val="0"/>
        <w:spacing w:line="440" w:lineRule="exact"/>
        <w:jc w:val="center"/>
        <w:outlineLvl w:val="0"/>
        <w:rPr>
          <w:rStyle w:val="40"/>
          <w:rFonts w:hint="eastAsia"/>
          <w:color w:val="auto"/>
          <w:highlight w:val="none"/>
        </w:rPr>
      </w:pPr>
      <w:bookmarkStart w:id="43" w:name="_GoBack"/>
      <w:bookmarkEnd w:id="43"/>
      <w:r>
        <w:rPr>
          <w:rStyle w:val="40"/>
          <w:rFonts w:hint="eastAsia"/>
          <w:color w:val="auto"/>
          <w:highlight w:val="none"/>
        </w:rPr>
        <w:t>第一章  公开招标采购公告</w:t>
      </w:r>
      <w:bookmarkEnd w:id="1"/>
    </w:p>
    <w:p w14:paraId="2E019B83">
      <w:pPr>
        <w:rPr>
          <w:rFonts w:hint="eastAsia"/>
          <w:color w:val="auto"/>
          <w:highlight w:val="none"/>
        </w:rPr>
      </w:pPr>
    </w:p>
    <w:p w14:paraId="39EE9153">
      <w:pPr>
        <w:pStyle w:val="54"/>
        <w:rPr>
          <w:rFonts w:hint="eastAsia"/>
          <w:color w:val="auto"/>
          <w:highlight w:val="none"/>
        </w:rPr>
      </w:pPr>
    </w:p>
    <w:tbl>
      <w:tblPr>
        <w:tblStyle w:val="3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0B3C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9040" w:type="dxa"/>
            <w:noWrap w:val="0"/>
            <w:vAlign w:val="top"/>
          </w:tcPr>
          <w:p w14:paraId="70C5AB85">
            <w:pPr>
              <w:snapToGrid w:val="0"/>
              <w:spacing w:line="440" w:lineRule="exact"/>
              <w:jc w:val="both"/>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项目概况</w:t>
            </w:r>
            <w:r>
              <w:rPr>
                <w:rFonts w:hint="eastAsia" w:ascii="宋体" w:hAnsi="宋体" w:eastAsia="宋体" w:cs="宋体"/>
                <w:b/>
                <w:bCs/>
                <w:color w:val="auto"/>
                <w:sz w:val="22"/>
                <w:szCs w:val="22"/>
                <w:highlight w:val="none"/>
                <w:lang w:eastAsia="zh-CN"/>
              </w:rPr>
              <w:t>：</w:t>
            </w:r>
          </w:p>
          <w:p w14:paraId="126BD4C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shd w:val="clear" w:color="auto" w:fill="FFFFFF"/>
                <w:lang w:eastAsia="zh-CN"/>
              </w:rPr>
              <w:t>202</w:t>
            </w:r>
            <w:r>
              <w:rPr>
                <w:rFonts w:hint="eastAsia" w:ascii="宋体" w:hAnsi="宋体" w:eastAsia="宋体" w:cs="宋体"/>
                <w:color w:val="auto"/>
                <w:sz w:val="22"/>
                <w:szCs w:val="22"/>
                <w:highlight w:val="none"/>
                <w:u w:val="single"/>
                <w:shd w:val="clear" w:color="auto" w:fill="FFFFFF"/>
                <w:lang w:val="en-US" w:eastAsia="zh-CN"/>
              </w:rPr>
              <w:t>4</w:t>
            </w:r>
            <w:r>
              <w:rPr>
                <w:rFonts w:hint="eastAsia" w:ascii="宋体" w:hAnsi="宋体" w:eastAsia="宋体" w:cs="宋体"/>
                <w:color w:val="auto"/>
                <w:sz w:val="22"/>
                <w:szCs w:val="22"/>
                <w:highlight w:val="none"/>
                <w:u w:val="single"/>
                <w:shd w:val="clear" w:color="auto" w:fill="FFFFFF"/>
                <w:lang w:eastAsia="zh-CN"/>
              </w:rPr>
              <w:t>年江北区综合行政执法局犬粮采购项目</w:t>
            </w:r>
            <w:r>
              <w:rPr>
                <w:rFonts w:hint="eastAsia" w:ascii="宋体" w:hAnsi="宋体" w:eastAsia="宋体" w:cs="宋体"/>
                <w:color w:val="auto"/>
                <w:sz w:val="22"/>
                <w:szCs w:val="22"/>
                <w:highlight w:val="none"/>
              </w:rPr>
              <w:t>的潜在投标人应在浙江政府采购网（http://zfcg.czt.zj.gov.cn）获取（下载）招标文件，并于</w:t>
            </w:r>
            <w:r>
              <w:rPr>
                <w:rFonts w:hint="eastAsia" w:ascii="宋体" w:hAnsi="宋体" w:eastAsia="宋体" w:cs="宋体"/>
                <w:color w:val="auto"/>
                <w:sz w:val="22"/>
                <w:szCs w:val="22"/>
                <w:highlight w:val="none"/>
                <w:u w:val="single"/>
              </w:rPr>
              <w:t>202</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14</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u w:val="single"/>
                <w:lang w:val="en-US"/>
              </w:rPr>
              <w:t xml:space="preserve"> </w:t>
            </w:r>
            <w:r>
              <w:rPr>
                <w:rFonts w:hint="eastAsia" w:ascii="宋体" w:hAnsi="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u w:val="single"/>
                <w:lang w:val="en-US" w:eastAsia="zh-CN"/>
              </w:rPr>
              <w:t>00</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分（北京时间）前递交（上传）投标文件</w:t>
            </w:r>
            <w:r>
              <w:rPr>
                <w:rFonts w:hint="eastAsia" w:ascii="宋体" w:hAnsi="宋体" w:eastAsia="宋体" w:cs="宋体"/>
                <w:color w:val="auto"/>
                <w:sz w:val="22"/>
                <w:szCs w:val="22"/>
                <w:highlight w:val="none"/>
                <w:shd w:val="clear" w:color="auto" w:fill="FFFFFF"/>
              </w:rPr>
              <w:t>。</w:t>
            </w:r>
          </w:p>
        </w:tc>
      </w:tr>
    </w:tbl>
    <w:p w14:paraId="58C1B3F7">
      <w:pPr>
        <w:keepNext/>
        <w:keepLines/>
        <w:pageBreakBefore w:val="0"/>
        <w:widowControl w:val="0"/>
        <w:kinsoku/>
        <w:wordWrap/>
        <w:overflowPunct/>
        <w:topLinePunct w:val="0"/>
        <w:autoSpaceDE/>
        <w:autoSpaceDN/>
        <w:bidi w:val="0"/>
        <w:adjustRightInd/>
        <w:snapToGrid/>
        <w:textAlignment w:val="auto"/>
        <w:outlineLvl w:val="9"/>
        <w:rPr>
          <w:rFonts w:hint="eastAsia"/>
          <w:color w:val="auto"/>
          <w:highlight w:val="none"/>
          <w:lang w:val="en-US" w:eastAsia="zh-CN"/>
        </w:rPr>
      </w:pPr>
    </w:p>
    <w:p w14:paraId="359B5128">
      <w:pPr>
        <w:pStyle w:val="4"/>
        <w:bidi w:val="0"/>
        <w:rPr>
          <w:rFonts w:hint="eastAsia"/>
          <w:color w:val="auto"/>
          <w:sz w:val="21"/>
          <w:szCs w:val="21"/>
          <w:highlight w:val="none"/>
          <w:lang w:val="en-US" w:eastAsia="zh-CN"/>
        </w:rPr>
      </w:pPr>
      <w:r>
        <w:rPr>
          <w:rFonts w:hint="eastAsia"/>
          <w:color w:val="auto"/>
          <w:sz w:val="21"/>
          <w:szCs w:val="21"/>
          <w:highlight w:val="none"/>
          <w:lang w:val="en-US" w:eastAsia="zh-CN"/>
        </w:rPr>
        <w:t>一、项目基本情况</w:t>
      </w:r>
    </w:p>
    <w:p w14:paraId="093B47DC">
      <w:pPr>
        <w:pStyle w:val="27"/>
        <w:keepNext w:val="0"/>
        <w:keepLines w:val="0"/>
        <w:pageBreakBefore w:val="0"/>
        <w:widowControl/>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NBSD2024-088</w:t>
      </w:r>
      <w:r>
        <w:rPr>
          <w:rFonts w:hint="eastAsia" w:ascii="宋体" w:hAnsi="宋体" w:eastAsia="宋体" w:cs="宋体"/>
          <w:color w:val="auto"/>
          <w:sz w:val="21"/>
          <w:szCs w:val="21"/>
          <w:highlight w:val="none"/>
        </w:rPr>
        <w:t>（交易登记号：</w:t>
      </w:r>
      <w:r>
        <w:rPr>
          <w:rFonts w:hint="eastAsia" w:cs="宋体"/>
          <w:color w:val="auto"/>
          <w:sz w:val="21"/>
          <w:szCs w:val="21"/>
          <w:highlight w:val="none"/>
          <w:u w:val="single"/>
          <w:lang w:val="en-US" w:eastAsia="zh-CN"/>
        </w:rPr>
        <w:t>FSCG2025007</w:t>
      </w:r>
      <w:r>
        <w:rPr>
          <w:rFonts w:hint="eastAsia" w:ascii="宋体" w:hAnsi="宋体" w:eastAsia="宋体" w:cs="宋体"/>
          <w:color w:val="auto"/>
          <w:sz w:val="21"/>
          <w:szCs w:val="21"/>
          <w:highlight w:val="none"/>
        </w:rPr>
        <w:t xml:space="preserve">） </w:t>
      </w:r>
    </w:p>
    <w:p w14:paraId="77D0E627">
      <w:pPr>
        <w:pStyle w:val="28"/>
        <w:keepNext w:val="0"/>
        <w:keepLines w:val="0"/>
        <w:pageBreakBefore w:val="0"/>
        <w:kinsoku/>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项目名称： </w:t>
      </w:r>
      <w:r>
        <w:rPr>
          <w:rFonts w:hint="eastAsia" w:ascii="宋体" w:hAnsi="宋体" w:eastAsia="宋体" w:cs="宋体"/>
          <w:color w:val="auto"/>
          <w:sz w:val="21"/>
          <w:szCs w:val="21"/>
          <w:highlight w:val="none"/>
          <w:lang w:eastAsia="zh-CN"/>
        </w:rPr>
        <w:t>2024年江北区综合行政执法局犬粮采购项目</w:t>
      </w:r>
    </w:p>
    <w:p w14:paraId="7E88782B">
      <w:pPr>
        <w:pStyle w:val="28"/>
        <w:keepNext w:val="0"/>
        <w:keepLines w:val="0"/>
        <w:pageBreakBefore w:val="0"/>
        <w:kinsoku/>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500000</w:t>
      </w:r>
      <w:r>
        <w:rPr>
          <w:rFonts w:hint="eastAsia" w:ascii="宋体" w:hAnsi="宋体" w:eastAsia="宋体" w:cs="宋体"/>
          <w:color w:val="auto"/>
          <w:sz w:val="21"/>
          <w:szCs w:val="21"/>
          <w:highlight w:val="none"/>
          <w:lang w:val="en-US" w:eastAsia="zh-CN"/>
        </w:rPr>
        <w:t>元/年</w:t>
      </w:r>
    </w:p>
    <w:p w14:paraId="3EC2BC53">
      <w:pPr>
        <w:pStyle w:val="28"/>
        <w:keepNext w:val="0"/>
        <w:keepLines w:val="0"/>
        <w:pageBreakBefore w:val="0"/>
        <w:kinsoku/>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最高限价（元）：</w:t>
      </w:r>
      <w:r>
        <w:rPr>
          <w:rFonts w:hint="eastAsia" w:ascii="宋体" w:hAnsi="宋体" w:eastAsia="宋体" w:cs="宋体"/>
          <w:b w:val="0"/>
          <w:bCs w:val="0"/>
          <w:color w:val="auto"/>
          <w:sz w:val="21"/>
          <w:szCs w:val="21"/>
          <w:highlight w:val="none"/>
          <w:lang w:val="en-US" w:eastAsia="zh-CN"/>
        </w:rPr>
        <w:t>15元/kg</w:t>
      </w:r>
    </w:p>
    <w:p w14:paraId="2FA1DF41">
      <w:pPr>
        <w:pStyle w:val="28"/>
        <w:keepNext w:val="0"/>
        <w:keepLines w:val="0"/>
        <w:pageBreakBefore w:val="0"/>
        <w:kinsoku/>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具体详见招标文件第二章招标需求</w:t>
      </w:r>
      <w:r>
        <w:rPr>
          <w:rFonts w:hint="eastAsia" w:ascii="宋体" w:hAnsi="宋体" w:eastAsia="宋体" w:cs="宋体"/>
          <w:bCs/>
          <w:color w:val="auto"/>
          <w:sz w:val="21"/>
          <w:szCs w:val="21"/>
          <w:highlight w:val="none"/>
          <w:lang w:val="en-US" w:eastAsia="zh-CN"/>
        </w:rPr>
        <w:t>。</w:t>
      </w:r>
    </w:p>
    <w:p w14:paraId="1773AFE0">
      <w:pPr>
        <w:pStyle w:val="28"/>
        <w:keepNext w:val="0"/>
        <w:keepLines w:val="0"/>
        <w:pageBreakBefore w:val="0"/>
        <w:kinsoku/>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年江北区综合行政执法局犬粮采购项目</w:t>
      </w:r>
    </w:p>
    <w:p w14:paraId="705CDF77">
      <w:pPr>
        <w:pStyle w:val="28"/>
        <w:keepNext w:val="0"/>
        <w:keepLines w:val="0"/>
        <w:pageBreakBefore w:val="0"/>
        <w:kinsoku/>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1</w:t>
      </w:r>
    </w:p>
    <w:p w14:paraId="34110985">
      <w:pPr>
        <w:pStyle w:val="28"/>
        <w:keepNext w:val="0"/>
        <w:keepLines w:val="0"/>
        <w:pageBreakBefore w:val="0"/>
        <w:kinsoku/>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val="en-US" w:eastAsia="zh-CN"/>
        </w:rPr>
        <w:t>500000</w:t>
      </w:r>
      <w:r>
        <w:rPr>
          <w:rFonts w:hint="eastAsia" w:ascii="宋体" w:hAnsi="宋体" w:eastAsia="宋体" w:cs="宋体"/>
          <w:color w:val="auto"/>
          <w:sz w:val="21"/>
          <w:szCs w:val="21"/>
          <w:highlight w:val="none"/>
          <w:lang w:val="en-US" w:eastAsia="zh-CN"/>
        </w:rPr>
        <w:t>元/年</w:t>
      </w:r>
    </w:p>
    <w:p w14:paraId="1C44F3FB">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购买</w:t>
      </w:r>
      <w:r>
        <w:rPr>
          <w:rFonts w:hint="eastAsia" w:ascii="宋体" w:hAnsi="宋体" w:eastAsia="宋体" w:cs="宋体"/>
          <w:color w:val="auto"/>
          <w:sz w:val="21"/>
          <w:szCs w:val="21"/>
          <w:highlight w:val="none"/>
          <w:u w:val="single"/>
          <w:lang w:eastAsia="zh-CN"/>
        </w:rPr>
        <w:t>202</w:t>
      </w:r>
      <w:r>
        <w:rPr>
          <w:rFonts w:hint="eastAsia" w:ascii="宋体" w:hAnsi="宋体" w:eastAsia="宋体" w:cs="宋体"/>
          <w:color w:val="auto"/>
          <w:sz w:val="21"/>
          <w:szCs w:val="21"/>
          <w:highlight w:val="none"/>
          <w:u w:val="single"/>
          <w:lang w:val="en-US" w:eastAsia="zh-CN"/>
        </w:rPr>
        <w:t>4</w:t>
      </w: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eastAsia="zh-CN"/>
        </w:rPr>
        <w:t>年</w:t>
      </w:r>
      <w:r>
        <w:rPr>
          <w:rFonts w:hint="eastAsia" w:ascii="宋体" w:hAnsi="宋体" w:eastAsia="宋体" w:cs="宋体"/>
          <w:color w:val="auto"/>
          <w:sz w:val="21"/>
          <w:szCs w:val="21"/>
          <w:highlight w:val="none"/>
          <w:u w:val="single"/>
          <w:lang w:val="en-US" w:eastAsia="zh-CN"/>
        </w:rPr>
        <w:t>度犬粮一批，具体</w:t>
      </w:r>
      <w:r>
        <w:rPr>
          <w:rFonts w:hint="eastAsia" w:ascii="宋体" w:hAnsi="宋体" w:eastAsia="宋体" w:cs="宋体"/>
          <w:color w:val="auto"/>
          <w:sz w:val="21"/>
          <w:szCs w:val="21"/>
          <w:highlight w:val="none"/>
          <w:u w:val="single"/>
        </w:rPr>
        <w:t>详见第二章</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招标需求</w:t>
      </w:r>
      <w:r>
        <w:rPr>
          <w:rFonts w:hint="eastAsia" w:ascii="宋体" w:hAnsi="宋体" w:eastAsia="宋体" w:cs="宋体"/>
          <w:color w:val="auto"/>
          <w:sz w:val="21"/>
          <w:szCs w:val="21"/>
          <w:highlight w:val="none"/>
          <w:u w:val="single"/>
          <w:lang w:eastAsia="zh-CN"/>
        </w:rPr>
        <w:t>》</w:t>
      </w:r>
      <w:r>
        <w:rPr>
          <w:rFonts w:hint="eastAsia" w:ascii="宋体" w:hAnsi="宋体" w:eastAsia="宋体" w:cs="宋体"/>
          <w:bCs/>
          <w:color w:val="auto"/>
          <w:sz w:val="21"/>
          <w:szCs w:val="21"/>
          <w:highlight w:val="none"/>
          <w:lang w:val="en-US" w:eastAsia="zh-CN"/>
        </w:rPr>
        <w:t>。</w:t>
      </w:r>
    </w:p>
    <w:p w14:paraId="1CD1F3EC">
      <w:pPr>
        <w:pStyle w:val="28"/>
        <w:keepNext w:val="0"/>
        <w:keepLines w:val="0"/>
        <w:pageBreakBefore w:val="0"/>
        <w:kinsoku/>
        <w:overflowPunct/>
        <w:topLinePunct w:val="0"/>
        <w:autoSpaceDE/>
        <w:autoSpaceDN/>
        <w:bidi w:val="0"/>
        <w:adjustRightIn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 </w:t>
      </w:r>
    </w:p>
    <w:p w14:paraId="4584CAF3">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合同履约期限：</w:t>
      </w:r>
      <w:r>
        <w:rPr>
          <w:rFonts w:hint="eastAsia" w:ascii="宋体" w:hAnsi="宋体" w:eastAsia="宋体" w:cs="宋体"/>
          <w:bCs/>
          <w:color w:val="auto"/>
          <w:sz w:val="21"/>
          <w:szCs w:val="21"/>
          <w:highlight w:val="none"/>
          <w:u w:val="single"/>
          <w:lang w:val="en-US" w:eastAsia="zh-CN"/>
        </w:rPr>
        <w:t>标项 1，自合同签订之日起一年</w:t>
      </w:r>
      <w:r>
        <w:rPr>
          <w:rFonts w:hint="eastAsia" w:ascii="宋体" w:hAnsi="宋体" w:eastAsia="宋体" w:cs="宋体"/>
          <w:bCs/>
          <w:color w:val="auto"/>
          <w:sz w:val="21"/>
          <w:szCs w:val="21"/>
          <w:highlight w:val="none"/>
          <w:lang w:val="en-US" w:eastAsia="zh-CN"/>
        </w:rPr>
        <w:t>。</w:t>
      </w:r>
    </w:p>
    <w:p w14:paraId="3083986C">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u w:val="single"/>
          <w:lang w:val="en-US" w:eastAsia="zh-CN"/>
        </w:rPr>
        <w:t>不</w:t>
      </w:r>
      <w:r>
        <w:rPr>
          <w:rFonts w:hint="eastAsia" w:ascii="宋体" w:hAnsi="宋体" w:eastAsia="宋体" w:cs="宋体"/>
          <w:color w:val="auto"/>
          <w:sz w:val="21"/>
          <w:szCs w:val="21"/>
          <w:highlight w:val="none"/>
          <w:u w:val="single"/>
        </w:rPr>
        <w:t>接受</w:t>
      </w:r>
      <w:r>
        <w:rPr>
          <w:rFonts w:hint="eastAsia" w:ascii="宋体" w:hAnsi="宋体" w:eastAsia="宋体" w:cs="宋体"/>
          <w:color w:val="auto"/>
          <w:sz w:val="21"/>
          <w:szCs w:val="21"/>
          <w:highlight w:val="none"/>
        </w:rPr>
        <w:t>联合体投标</w:t>
      </w:r>
      <w:r>
        <w:rPr>
          <w:rFonts w:hint="eastAsia" w:ascii="宋体" w:hAnsi="宋体" w:eastAsia="宋体" w:cs="宋体"/>
          <w:color w:val="auto"/>
          <w:sz w:val="21"/>
          <w:szCs w:val="21"/>
          <w:highlight w:val="none"/>
          <w:lang w:eastAsia="zh-CN"/>
        </w:rPr>
        <w:t>。</w:t>
      </w:r>
    </w:p>
    <w:p w14:paraId="131CBBED">
      <w:pPr>
        <w:pStyle w:val="4"/>
        <w:bidi w:val="0"/>
        <w:rPr>
          <w:rFonts w:hint="eastAsia"/>
          <w:color w:val="auto"/>
          <w:sz w:val="21"/>
          <w:szCs w:val="21"/>
          <w:highlight w:val="none"/>
          <w:lang w:val="en-US" w:eastAsia="zh-CN"/>
        </w:rPr>
      </w:pPr>
      <w:r>
        <w:rPr>
          <w:rFonts w:hint="eastAsia"/>
          <w:color w:val="auto"/>
          <w:sz w:val="21"/>
          <w:szCs w:val="21"/>
          <w:highlight w:val="none"/>
          <w:lang w:val="en-US" w:eastAsia="zh-CN"/>
        </w:rPr>
        <w:t>二、投标人的资格要求</w:t>
      </w:r>
    </w:p>
    <w:p w14:paraId="11681C90">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符合《中华人民共和国政府采购法》第二十二条规定的供应商资格条件：</w:t>
      </w:r>
    </w:p>
    <w:p w14:paraId="1071BC2F">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）具有独立承担民事责任的能力；</w:t>
      </w:r>
    </w:p>
    <w:p w14:paraId="686F8D98">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）具有良好的商业信誉和健全的财务会计制度；</w:t>
      </w:r>
    </w:p>
    <w:p w14:paraId="1152CAF5">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）具有履行合同所必需的设备和专业技术能力；</w:t>
      </w:r>
    </w:p>
    <w:p w14:paraId="159854DE">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）有依法缴纳税收和社会保障资金的良好记录；</w:t>
      </w:r>
    </w:p>
    <w:p w14:paraId="2B9343CE">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cs="宋体"/>
          <w:color w:val="auto"/>
          <w:sz w:val="21"/>
          <w:szCs w:val="21"/>
          <w:highlight w:val="none"/>
          <w:lang w:eastAsia="zh-CN"/>
        </w:rPr>
        <w:t>；</w:t>
      </w:r>
    </w:p>
    <w:p w14:paraId="08C9D848">
      <w:pPr>
        <w:pStyle w:val="41"/>
        <w:numPr>
          <w:ilvl w:val="0"/>
          <w:numId w:val="0"/>
        </w:numPr>
        <w:tabs>
          <w:tab w:val="clear" w:pos="306"/>
        </w:tabs>
        <w:ind w:left="0" w:leftChars="0" w:firstLine="436" w:firstLineChars="200"/>
        <w:jc w:val="both"/>
        <w:rPr>
          <w:rFonts w:hint="default"/>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6</w:t>
      </w:r>
      <w:r>
        <w:rPr>
          <w:rFonts w:hint="eastAsia"/>
          <w:sz w:val="21"/>
          <w:szCs w:val="21"/>
          <w:highlight w:val="none"/>
          <w:lang w:eastAsia="zh-CN"/>
        </w:rPr>
        <w:t>）法律、行政法规规定的其他条件。</w:t>
      </w:r>
    </w:p>
    <w:p w14:paraId="77A81F9E">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u w:val="single"/>
          <w:lang w:eastAsia="zh-CN"/>
        </w:rPr>
        <w:t>本项目属于专门面向中小微企业采购的项目，供应商应符合《政府采购促进中小企业发展管理办法》（财库﹝2020﹞46号）规定的中小微企业（其中，中小微企业包括视同为小型、微型企业的监狱企业、残疾人福利性单位）</w:t>
      </w:r>
      <w:r>
        <w:rPr>
          <w:rFonts w:hint="eastAsia" w:ascii="宋体" w:hAnsi="宋体" w:eastAsia="宋体" w:cs="宋体"/>
          <w:color w:val="auto"/>
          <w:sz w:val="21"/>
          <w:szCs w:val="21"/>
          <w:highlight w:val="none"/>
          <w:u w:val="none"/>
          <w:lang w:eastAsia="zh-CN"/>
        </w:rPr>
        <w:t>。</w:t>
      </w:r>
    </w:p>
    <w:p w14:paraId="2ECD30BF">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无</w:t>
      </w:r>
    </w:p>
    <w:p w14:paraId="4A07386E">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单位负责人为同一人或者存在直接控股、管理关系的不同投标人，不得参加同一标项的投标。为本项目提供整体设计、规范编制或者项目管理、监理、检测等服务的投标人，不得再参加本项目的投标。</w:t>
      </w:r>
    </w:p>
    <w:p w14:paraId="7D196374">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供应商未被列入</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信用中国</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网站</w:t>
      </w:r>
      <w:r>
        <w:rPr>
          <w:rFonts w:hint="eastAsia" w:ascii="宋体" w:hAnsi="宋体" w:eastAsia="宋体" w:cs="宋体"/>
          <w:color w:val="auto"/>
          <w:sz w:val="21"/>
          <w:szCs w:val="21"/>
          <w:highlight w:val="none"/>
          <w:lang w:val="en-US"/>
        </w:rPr>
        <w:t>(www.creditchina.gov.cn)</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失信被执行人或重大税收违法案件当事人名单或政府采购严重违法失信名单</w:t>
      </w:r>
      <w:r>
        <w:rPr>
          <w:rFonts w:hint="eastAsia" w:ascii="宋体" w:hAnsi="宋体" w:eastAsia="宋体" w:cs="宋体"/>
          <w:color w:val="auto"/>
          <w:sz w:val="21"/>
          <w:szCs w:val="21"/>
          <w:highlight w:val="none"/>
          <w:lang w:val="en-US"/>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不处于中国政府采购网</w:t>
      </w:r>
      <w:r>
        <w:rPr>
          <w:rFonts w:hint="eastAsia" w:ascii="宋体" w:hAnsi="宋体" w:eastAsia="宋体" w:cs="宋体"/>
          <w:color w:val="auto"/>
          <w:sz w:val="21"/>
          <w:szCs w:val="21"/>
          <w:highlight w:val="none"/>
          <w:lang w:val="en-US"/>
        </w:rPr>
        <w:t>(www.ccgp.gov.cn)“</w:t>
      </w:r>
      <w:r>
        <w:rPr>
          <w:rFonts w:hint="eastAsia" w:ascii="宋体" w:hAnsi="宋体" w:eastAsia="宋体" w:cs="宋体"/>
          <w:color w:val="auto"/>
          <w:sz w:val="21"/>
          <w:szCs w:val="21"/>
          <w:highlight w:val="none"/>
        </w:rPr>
        <w:t>政府采购严重违法失信行为记录名单</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14:paraId="38A3CA5B">
      <w:pPr>
        <w:pStyle w:val="4"/>
        <w:bidi w:val="0"/>
        <w:ind w:firstLine="480"/>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三、获取招标文件</w:t>
      </w:r>
    </w:p>
    <w:p w14:paraId="764675F5">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u w:val="single"/>
          <w:lang w:val="en-US"/>
        </w:rPr>
        <w:t xml:space="preserve">  /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日，每天上午00:00至12:00，下午12:00至23:59（北京时间，线上获取法定节假日均可，线下获取文件法定节假日除外）</w:t>
      </w:r>
    </w:p>
    <w:p w14:paraId="47E7094D">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2、地点：政采云平台（http://zfcg.czt.zj.gov.cn）</w:t>
      </w:r>
    </w:p>
    <w:p w14:paraId="6C64F9A3">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本项目采购文件于“政府采购云平台”在线获取。投标人获取采购文件前应先完成“政府采购云平台”的账号注册，登陆政府采购云平台（www.zcygov.cn）在线申请获取采购文件（政府采购云平台→“政采云用户”登录→【项目采购】→【获取采购文件】），进入“项目采购”应用，在获取采购文件菜单中选择项目，申请获取采购文件，仅浏览采购文件的投标人可点击“游客，浏览采购文件”下载采购文件浏览；招标公告附件内的采购文件仅供阅览，投标人只有在“政府采购云平台”完成获取采购文件申请并下载了采购文件后方视作依法获取采购文件（法律、法规所指的获取采购文件时间以投标人完成获取采购文件申请后下载采购文件的时间为准）。注：请投标人按上述要求获取采购文件，如未在“政府采购云平台”完成相关流程引起的无效投标，责任自负。</w:t>
      </w:r>
    </w:p>
    <w:p w14:paraId="1FDCE271">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SA"/>
        </w:rPr>
        <w:t>6、招标文件售价：免费。</w:t>
      </w:r>
      <w:r>
        <w:rPr>
          <w:rFonts w:hint="eastAsia" w:ascii="宋体" w:hAnsi="宋体" w:eastAsia="宋体" w:cs="宋体"/>
          <w:color w:val="auto"/>
          <w:sz w:val="21"/>
          <w:szCs w:val="21"/>
          <w:highlight w:val="none"/>
        </w:rPr>
        <w:t xml:space="preserve">  </w:t>
      </w:r>
    </w:p>
    <w:p w14:paraId="3504AC5E">
      <w:pPr>
        <w:pStyle w:val="4"/>
        <w:bidi w:val="0"/>
        <w:ind w:firstLine="480"/>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四、投标文件提交（上传）截止时间及地点</w:t>
      </w:r>
    </w:p>
    <w:p w14:paraId="05D0165D">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2"/>
          <w:szCs w:val="22"/>
          <w:highlight w:val="none"/>
          <w:u w:val="single"/>
          <w:lang w:val="en-US" w:eastAsia="zh-CN"/>
        </w:rPr>
        <w:t>14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w:t>
      </w:r>
      <w:r>
        <w:rPr>
          <w:rFonts w:hint="eastAsia" w:ascii="宋体" w:hAnsi="宋体" w:eastAsia="宋体" w:cs="宋体"/>
          <w:color w:val="auto"/>
          <w:sz w:val="21"/>
          <w:szCs w:val="21"/>
          <w:highlight w:val="none"/>
        </w:rPr>
        <w:t>分（北京时间）</w:t>
      </w:r>
    </w:p>
    <w:p w14:paraId="5934721B">
      <w:pPr>
        <w:keepNext w:val="0"/>
        <w:keepLines w:val="0"/>
        <w:pageBreakBefore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投标地点（网址）：投标人通过“政府采购云平台（www.zcygov.cn）”在线制作、</w:t>
      </w:r>
      <w:r>
        <w:rPr>
          <w:rFonts w:hint="eastAsia" w:ascii="宋体" w:hAnsi="宋体" w:eastAsia="宋体" w:cs="宋体"/>
          <w:color w:val="auto"/>
          <w:sz w:val="22"/>
          <w:szCs w:val="22"/>
          <w:highlight w:val="none"/>
        </w:rPr>
        <w:t>传输递交电子投标文件。 </w:t>
      </w:r>
    </w:p>
    <w:p w14:paraId="562F2A13">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2"/>
          <w:szCs w:val="22"/>
          <w:highlight w:val="none"/>
          <w:u w:val="single"/>
          <w:lang w:val="en-US" w:eastAsia="zh-CN"/>
        </w:rPr>
        <w:t>14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w:t>
      </w:r>
      <w:r>
        <w:rPr>
          <w:rFonts w:hint="eastAsia" w:ascii="宋体" w:hAnsi="宋体" w:eastAsia="宋体" w:cs="宋体"/>
          <w:color w:val="auto"/>
          <w:sz w:val="21"/>
          <w:szCs w:val="21"/>
          <w:highlight w:val="none"/>
        </w:rPr>
        <w:t>分</w:t>
      </w:r>
      <w:r>
        <w:rPr>
          <w:rFonts w:hint="eastAsia" w:ascii="宋体" w:hAnsi="宋体" w:eastAsia="宋体" w:cs="宋体"/>
          <w:color w:val="auto"/>
          <w:sz w:val="22"/>
          <w:szCs w:val="22"/>
          <w:highlight w:val="none"/>
        </w:rPr>
        <w:t>（北京时间） </w:t>
      </w:r>
    </w:p>
    <w:p w14:paraId="559CDB27">
      <w:pPr>
        <w:keepNext w:val="0"/>
        <w:keepLines w:val="0"/>
        <w:pageBreakBefore w:val="0"/>
        <w:kinsoku/>
        <w:overflowPunct/>
        <w:topLinePunct w:val="0"/>
        <w:autoSpaceDE/>
        <w:autoSpaceDN/>
        <w:bidi w:val="0"/>
        <w:adjustRightInd/>
        <w:snapToGrid w:val="0"/>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开标地点（网址）：宁波市江北区</w:t>
      </w:r>
      <w:r>
        <w:rPr>
          <w:rFonts w:hint="eastAsia" w:ascii="宋体" w:hAnsi="宋体" w:cs="宋体"/>
          <w:color w:val="auto"/>
          <w:sz w:val="22"/>
          <w:szCs w:val="22"/>
          <w:highlight w:val="none"/>
          <w:lang w:val="en-US" w:eastAsia="zh-CN"/>
        </w:rPr>
        <w:t>政务服务中心</w:t>
      </w:r>
      <w:r>
        <w:rPr>
          <w:rFonts w:hint="eastAsia" w:ascii="宋体" w:hAnsi="宋体" w:eastAsia="宋体" w:cs="宋体"/>
          <w:color w:val="auto"/>
          <w:sz w:val="22"/>
          <w:szCs w:val="22"/>
          <w:highlight w:val="none"/>
        </w:rPr>
        <w:t>开标室（江北区育才路138号北投大厦南楼7楼）。本项目通过“政府采购云平台”实行在线电子投标，投标人应在线参加开标。 </w:t>
      </w:r>
    </w:p>
    <w:p w14:paraId="2367FD2C">
      <w:pPr>
        <w:pStyle w:val="4"/>
        <w:bidi w:val="0"/>
        <w:ind w:firstLine="480"/>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五、公告期限</w:t>
      </w:r>
    </w:p>
    <w:p w14:paraId="686214D0">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自本公告发布之日起5个工作日。</w:t>
      </w:r>
    </w:p>
    <w:p w14:paraId="6C2AEE8A">
      <w:pPr>
        <w:pStyle w:val="4"/>
        <w:bidi w:val="0"/>
        <w:ind w:firstLine="480"/>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六、其他补充事宜</w:t>
      </w:r>
    </w:p>
    <w:p w14:paraId="05B2DBD9">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1652AD">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2.其他事项：</w:t>
      </w:r>
    </w:p>
    <w:p w14:paraId="435B37B7">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260241">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7A5F78">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2.3</w:t>
      </w:r>
      <w:r>
        <w:rPr>
          <w:rFonts w:hint="eastAsia" w:ascii="宋体" w:hAnsi="宋体" w:eastAsia="宋体" w:cs="宋体"/>
          <w:color w:val="auto"/>
          <w:sz w:val="22"/>
          <w:szCs w:val="22"/>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7BB1DB">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、其他事项：</w:t>
      </w:r>
    </w:p>
    <w:p w14:paraId="454DECE6">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1供应商须在浙江政府采购网进行注册登记。注册具体要求及申请流程详见《浙江省政府采购供应商注册及诚信管理暂行办法》(浙财采监字{2009}28号)和浙江政府采购网“网上办事指南”的“供应商注册申请”，未注册供应商应当注意注册登记所需时间，以免影响投标。</w:t>
      </w:r>
    </w:p>
    <w:p w14:paraId="3EBE5D41">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.2本次政府采购活动有关信息在“浙江政府采购网(http://www.zjzfcg.gov.cn/)”</w:t>
      </w:r>
    </w:p>
    <w:p w14:paraId="69D35FEA">
      <w:pPr>
        <w:keepNext w:val="0"/>
        <w:keepLines w:val="0"/>
        <w:pageBreakBefore w:val="0"/>
        <w:kinsoku/>
        <w:overflowPunct/>
        <w:topLinePunct w:val="0"/>
        <w:autoSpaceDE/>
        <w:autoSpaceDN/>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及“宁波市公共资源交易电子服务系统（https://jyxt.zwb.ningbo.gov.cn:4011/website/home）”上公布，参加投标的供应商有义务在采购活动期间浏览上述两个网站。</w:t>
      </w:r>
    </w:p>
    <w:p w14:paraId="31F95EA9">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.3关于在线投标与开标注意事项：</w:t>
      </w:r>
    </w:p>
    <w:p w14:paraId="516567FC">
      <w:pPr>
        <w:keepNext w:val="0"/>
        <w:keepLines w:val="0"/>
        <w:pageBreakBefore w:val="0"/>
        <w:numPr>
          <w:ilvl w:val="0"/>
          <w:numId w:val="0"/>
        </w:numPr>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.3.1</w:t>
      </w:r>
      <w:r>
        <w:rPr>
          <w:rFonts w:hint="eastAsia" w:ascii="宋体" w:hAnsi="宋体" w:eastAsia="宋体" w:cs="宋体"/>
          <w:color w:val="auto"/>
          <w:sz w:val="22"/>
          <w:szCs w:val="22"/>
          <w:highlight w:val="none"/>
        </w:rPr>
        <w:t>本项目通过“政府采购云平台（www.zcygov.cn）”实行网上投标，采用电子加密投标文件。若投标人参与投标，自行承担投标一切费用。</w:t>
      </w:r>
    </w:p>
    <w:p w14:paraId="547568E8">
      <w:pPr>
        <w:keepNext w:val="0"/>
        <w:keepLines w:val="0"/>
        <w:pageBreakBefore w:val="0"/>
        <w:numPr>
          <w:ilvl w:val="0"/>
          <w:numId w:val="0"/>
        </w:numPr>
        <w:kinsoku/>
        <w:overflowPunct/>
        <w:topLinePunct w:val="0"/>
        <w:autoSpaceDE/>
        <w:autoSpaceDN/>
        <w:bidi w:val="0"/>
        <w:adjustRightInd/>
        <w:spacing w:line="360" w:lineRule="auto"/>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.3.2</w:t>
      </w:r>
      <w:r>
        <w:rPr>
          <w:rFonts w:hint="eastAsia" w:ascii="宋体" w:hAnsi="宋体" w:eastAsia="宋体" w:cs="宋体"/>
          <w:color w:val="auto"/>
          <w:sz w:val="22"/>
          <w:szCs w:val="22"/>
          <w:highlight w:val="none"/>
        </w:rPr>
        <w:t>标前准备：各投标人应在开标前确保成为浙江政府采购网正式注册入库供应商，并完成CA数字证书办理，具体请自行前往“浙江政府采购网-下载专区-电子交易客户端-CA驱动和申领流程”进行查阅，因未注册入库供应商、未办理CA数字证书等原因造成无法投标或投标失败等后果由投标人自行承担。（操作指南链接：</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"https://service.zcygov.cn/#/knowledges/cm2eqWwBFdiHxlNd_otq/lwV6GXABiyELHE-oVMj3?keyword=CA）。" </w:instrText>
      </w:r>
      <w:r>
        <w:rPr>
          <w:rFonts w:hint="eastAsia" w:ascii="宋体" w:hAnsi="宋体" w:eastAsia="宋体" w:cs="宋体"/>
          <w:color w:val="auto"/>
          <w:sz w:val="22"/>
          <w:szCs w:val="22"/>
          <w:highlight w:val="none"/>
        </w:rPr>
        <w:fldChar w:fldCharType="separate"/>
      </w:r>
      <w:r>
        <w:rPr>
          <w:rStyle w:val="38"/>
          <w:rFonts w:hint="eastAsia" w:ascii="宋体" w:hAnsi="宋体" w:eastAsia="宋体" w:cs="宋体"/>
          <w:sz w:val="22"/>
          <w:szCs w:val="22"/>
          <w:highlight w:val="none"/>
        </w:rPr>
        <w:t>https://service.zcygov.cn/#/knowledges/cm2eqWwBFdiHxlNd_otq/lwV6GXABiyELHE-oVMj3?keyword=CA）</w:t>
      </w:r>
      <w:r>
        <w:rPr>
          <w:rFonts w:hint="eastAsia" w:ascii="宋体" w:hAnsi="宋体" w:eastAsia="宋体" w:cs="宋体"/>
          <w:color w:val="auto"/>
          <w:sz w:val="22"/>
          <w:szCs w:val="22"/>
          <w:highlight w:val="none"/>
        </w:rPr>
        <w:fldChar w:fldCharType="end"/>
      </w:r>
    </w:p>
    <w:p w14:paraId="2C5DBB63">
      <w:pPr>
        <w:keepNext w:val="0"/>
        <w:keepLines w:val="0"/>
        <w:pageBreakBefore w:val="0"/>
        <w:numPr>
          <w:ilvl w:val="0"/>
          <w:numId w:val="0"/>
        </w:numPr>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.3.3</w:t>
      </w:r>
      <w:r>
        <w:rPr>
          <w:rFonts w:hint="eastAsia" w:ascii="宋体" w:hAnsi="宋体" w:eastAsia="宋体" w:cs="宋体"/>
          <w:color w:val="auto"/>
          <w:sz w:val="22"/>
          <w:szCs w:val="22"/>
          <w:highlight w:val="none"/>
        </w:rPr>
        <w:t>投标文件制作：</w:t>
      </w:r>
    </w:p>
    <w:p w14:paraId="6DAB55CA">
      <w:pPr>
        <w:keepNext w:val="0"/>
        <w:keepLines w:val="0"/>
        <w:pageBreakBefore w:val="0"/>
        <w:numPr>
          <w:ilvl w:val="0"/>
          <w:numId w:val="0"/>
        </w:numPr>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sz w:val="22"/>
          <w:szCs w:val="22"/>
          <w:highlight w:val="none"/>
        </w:rPr>
        <w:t>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w:t>
      </w:r>
    </w:p>
    <w:p w14:paraId="64983979">
      <w:pPr>
        <w:keepNext w:val="0"/>
        <w:keepLines w:val="0"/>
        <w:pageBreakBefore w:val="0"/>
        <w:numPr>
          <w:ilvl w:val="0"/>
          <w:numId w:val="0"/>
        </w:numPr>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如有需要，投标人递交备份投标文件，采用数据电文形式，以U盘形式存储，由授权代表（应随身携带法定代表人授权书）在投标文件提交截止时间前递交至开标地点或通过邮寄方式，送达指定地点，逾期送达或未密封将被拒收。无论是否启用备份电子投标文件，均不退还供应商。</w:t>
      </w:r>
    </w:p>
    <w:p w14:paraId="47551C7F">
      <w:pPr>
        <w:keepNext w:val="0"/>
        <w:keepLines w:val="0"/>
        <w:pageBreakBefore w:val="0"/>
        <w:numPr>
          <w:ilvl w:val="0"/>
          <w:numId w:val="0"/>
        </w:numPr>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代理机构将在采购文件规定的时间通过政府采购云平台组织开标、开启投标文件，所有投标人均应准时在线参加。开标时间后30分钟内，投标人可以登录政府采购云平台（www.zcygov.cn），用“项目采购-开标评标”功能进行解密投标文件。</w:t>
      </w:r>
    </w:p>
    <w:p w14:paraId="66F0E28E">
      <w:pPr>
        <w:keepNext w:val="0"/>
        <w:keepLines w:val="0"/>
        <w:pageBreakBefore w:val="0"/>
        <w:numPr>
          <w:ilvl w:val="0"/>
          <w:numId w:val="0"/>
        </w:numPr>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w:t>
      </w:r>
    </w:p>
    <w:p w14:paraId="4EAC9708">
      <w:pPr>
        <w:keepNext w:val="0"/>
        <w:keepLines w:val="0"/>
        <w:pageBreakBefore w:val="0"/>
        <w:kinsoku/>
        <w:overflowPunct/>
        <w:topLinePunct w:val="0"/>
        <w:autoSpaceDE/>
        <w:autoSpaceDN/>
        <w:bidi w:val="0"/>
        <w:adjustRightInd/>
        <w:spacing w:line="360" w:lineRule="auto"/>
        <w:ind w:firstLine="442" w:firstLineChars="200"/>
        <w:textAlignment w:val="auto"/>
        <w:rPr>
          <w:rFonts w:hint="eastAsia" w:ascii="宋体" w:hAnsi="宋体" w:eastAsia="宋体" w:cs="宋体"/>
          <w:b/>
          <w:bCs/>
          <w:color w:val="auto"/>
          <w:sz w:val="22"/>
          <w:szCs w:val="22"/>
          <w:highlight w:val="none"/>
        </w:rPr>
      </w:pPr>
    </w:p>
    <w:p w14:paraId="7657A0C2">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七、对本次招标提出询问，请按以下方式联系</w:t>
      </w:r>
    </w:p>
    <w:p w14:paraId="5C84B7AF">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采购人名称：</w:t>
      </w:r>
      <w:r>
        <w:rPr>
          <w:rFonts w:hint="eastAsia" w:ascii="宋体" w:hAnsi="宋体" w:eastAsia="宋体" w:cs="宋体"/>
          <w:color w:val="auto"/>
          <w:sz w:val="22"/>
          <w:szCs w:val="22"/>
          <w:highlight w:val="none"/>
          <w:lang w:eastAsia="zh-CN"/>
        </w:rPr>
        <w:t>宁波市江北区综合行政执法局</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　　　　　</w:t>
      </w:r>
    </w:p>
    <w:p w14:paraId="552E3B78">
      <w:pPr>
        <w:keepNext w:val="0"/>
        <w:keepLines w:val="0"/>
        <w:pageBreakBefore w:val="0"/>
        <w:kinsoku/>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项目联系人（询问）：</w:t>
      </w:r>
      <w:r>
        <w:rPr>
          <w:rFonts w:hint="eastAsia" w:ascii="宋体" w:hAnsi="宋体" w:eastAsia="宋体" w:cs="宋体"/>
          <w:color w:val="auto"/>
          <w:sz w:val="22"/>
          <w:szCs w:val="22"/>
          <w:highlight w:val="none"/>
          <w:lang w:val="en-US" w:eastAsia="zh-CN"/>
        </w:rPr>
        <w:t xml:space="preserve">陈老师   </w:t>
      </w:r>
    </w:p>
    <w:p w14:paraId="0FB3D8FA">
      <w:pPr>
        <w:keepNext w:val="0"/>
        <w:keepLines w:val="0"/>
        <w:pageBreakBefore w:val="0"/>
        <w:kinsoku/>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项目联系方式（询问）：</w:t>
      </w:r>
      <w:r>
        <w:rPr>
          <w:rFonts w:hint="eastAsia" w:ascii="宋体" w:hAnsi="宋体" w:eastAsia="宋体" w:cs="宋体"/>
          <w:color w:val="auto"/>
          <w:sz w:val="22"/>
          <w:szCs w:val="22"/>
          <w:highlight w:val="none"/>
          <w:lang w:val="en-US" w:eastAsia="zh-CN"/>
        </w:rPr>
        <w:t>0574-</w:t>
      </w:r>
      <w:r>
        <w:rPr>
          <w:rFonts w:hint="eastAsia" w:ascii="宋体" w:hAnsi="宋体" w:eastAsia="宋体" w:cs="宋体"/>
          <w:color w:val="auto"/>
          <w:sz w:val="22"/>
          <w:szCs w:val="22"/>
          <w:highlight w:val="none"/>
        </w:rPr>
        <w:t>87355972</w:t>
      </w:r>
    </w:p>
    <w:p w14:paraId="268F8C0C">
      <w:pPr>
        <w:keepNext w:val="0"/>
        <w:keepLines w:val="0"/>
        <w:pageBreakBefore w:val="0"/>
        <w:kinsoku/>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w:t>
      </w:r>
      <w:r>
        <w:rPr>
          <w:rFonts w:hint="eastAsia" w:ascii="宋体" w:hAnsi="宋体" w:eastAsia="宋体" w:cs="宋体"/>
          <w:color w:val="auto"/>
          <w:sz w:val="22"/>
          <w:szCs w:val="22"/>
          <w:highlight w:val="none"/>
          <w:lang w:val="en-US" w:eastAsia="zh-CN"/>
        </w:rPr>
        <w:t xml:space="preserve">陈老师   </w:t>
      </w:r>
    </w:p>
    <w:p w14:paraId="5A1D8D5A">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质疑联系方式：</w:t>
      </w:r>
      <w:r>
        <w:rPr>
          <w:rFonts w:hint="eastAsia" w:ascii="宋体" w:hAnsi="宋体" w:eastAsia="宋体" w:cs="宋体"/>
          <w:color w:val="auto"/>
          <w:sz w:val="22"/>
          <w:szCs w:val="22"/>
          <w:highlight w:val="none"/>
          <w:lang w:val="en-US" w:eastAsia="zh-CN"/>
        </w:rPr>
        <w:t>0574-</w:t>
      </w:r>
      <w:r>
        <w:rPr>
          <w:rFonts w:hint="eastAsia" w:ascii="宋体" w:hAnsi="宋体" w:eastAsia="宋体" w:cs="宋体"/>
          <w:color w:val="auto"/>
          <w:sz w:val="22"/>
          <w:szCs w:val="22"/>
          <w:highlight w:val="none"/>
        </w:rPr>
        <w:t xml:space="preserve">87355972 </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rPr>
        <w:t xml:space="preserve">     </w:t>
      </w:r>
    </w:p>
    <w:p w14:paraId="498DC3B7">
      <w:pPr>
        <w:keepNext w:val="0"/>
        <w:keepLines w:val="0"/>
        <w:pageBreakBefore w:val="0"/>
        <w:kinsoku/>
        <w:overflowPunct/>
        <w:topLinePunct w:val="0"/>
        <w:autoSpaceDE/>
        <w:autoSpaceDN/>
        <w:bidi w:val="0"/>
        <w:adjustRightInd/>
        <w:spacing w:line="360" w:lineRule="auto"/>
        <w:ind w:firstLine="440" w:firstLineChars="200"/>
        <w:textAlignment w:val="auto"/>
        <w:rPr>
          <w:rFonts w:hint="eastAsia" w:ascii="宋体" w:hAnsi="宋体" w:eastAsia="宋体" w:cs="宋体"/>
          <w:bCs/>
          <w:color w:val="auto"/>
          <w:sz w:val="22"/>
          <w:szCs w:val="22"/>
          <w:highlight w:val="none"/>
          <w:lang w:val="en-US"/>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宁波市江北区康桥南路555号2号楼</w:t>
      </w:r>
    </w:p>
    <w:p w14:paraId="7AD909EE">
      <w:pPr>
        <w:pStyle w:val="11"/>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p>
    <w:p w14:paraId="6DD27776">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采购代理机构：宁波市盛达工程管理咨询有限公司</w:t>
      </w:r>
    </w:p>
    <w:p w14:paraId="2A41716A">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地址：宁波市江北区唐虞路319号（创富商业中心） A座5楼</w:t>
      </w:r>
    </w:p>
    <w:p w14:paraId="15C29F47">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传真：0574-87636525</w:t>
      </w:r>
    </w:p>
    <w:p w14:paraId="3317D769">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项目联系人（询问）</w:t>
      </w:r>
      <w:r>
        <w:rPr>
          <w:rFonts w:hint="eastAsia" w:ascii="宋体" w:hAnsi="宋体" w:eastAsia="宋体" w:cs="宋体"/>
          <w:color w:val="auto"/>
          <w:sz w:val="22"/>
          <w:szCs w:val="22"/>
          <w:highlight w:val="none"/>
          <w:lang w:val="en-US"/>
        </w:rPr>
        <w:t>：</w:t>
      </w:r>
      <w:bookmarkStart w:id="2" w:name="OLE_LINK1"/>
      <w:r>
        <w:rPr>
          <w:rFonts w:hint="eastAsia" w:ascii="宋体" w:hAnsi="宋体" w:eastAsia="宋体" w:cs="宋体"/>
          <w:color w:val="auto"/>
          <w:sz w:val="22"/>
          <w:szCs w:val="22"/>
          <w:highlight w:val="none"/>
          <w:lang w:val="en-US" w:eastAsia="zh-CN"/>
        </w:rPr>
        <w:t>蔡青青、何周军、郑梅英、吕玲卓、顾静芬、张琳玲</w:t>
      </w:r>
      <w:bookmarkEnd w:id="2"/>
    </w:p>
    <w:p w14:paraId="2479F2FC">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项目</w:t>
      </w:r>
      <w:r>
        <w:rPr>
          <w:rFonts w:hint="eastAsia" w:ascii="宋体" w:hAnsi="宋体" w:eastAsia="宋体" w:cs="宋体"/>
          <w:color w:val="auto"/>
          <w:sz w:val="22"/>
          <w:szCs w:val="22"/>
          <w:highlight w:val="none"/>
        </w:rPr>
        <w:t>联</w:t>
      </w:r>
      <w:r>
        <w:rPr>
          <w:rFonts w:hint="eastAsia" w:ascii="宋体" w:hAnsi="宋体" w:eastAsia="宋体" w:cs="宋体"/>
          <w:color w:val="auto"/>
          <w:sz w:val="22"/>
          <w:szCs w:val="22"/>
          <w:highlight w:val="none"/>
          <w:lang w:val="en-US"/>
        </w:rPr>
        <w:t>系方式（询问）：0574-87636525</w:t>
      </w:r>
    </w:p>
    <w:p w14:paraId="47F24EA1">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质疑联系人：</w:t>
      </w:r>
      <w:r>
        <w:rPr>
          <w:rFonts w:hint="eastAsia" w:ascii="宋体" w:hAnsi="宋体" w:eastAsia="宋体" w:cs="宋体"/>
          <w:color w:val="auto"/>
          <w:sz w:val="22"/>
          <w:szCs w:val="22"/>
          <w:highlight w:val="none"/>
          <w:lang w:val="en-US" w:eastAsia="zh-CN"/>
        </w:rPr>
        <w:t>张琳玲</w:t>
      </w:r>
    </w:p>
    <w:p w14:paraId="13494303">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质疑联系方式：0574-87636525</w:t>
      </w:r>
    </w:p>
    <w:p w14:paraId="56CB2E60">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rPr>
      </w:pPr>
    </w:p>
    <w:p w14:paraId="5468D5C8">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同级政府采购监督管理部门            </w:t>
      </w:r>
    </w:p>
    <w:p w14:paraId="59E6E3E3">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名称：宁波市江北区政府采购管理办公室             </w:t>
      </w:r>
    </w:p>
    <w:p w14:paraId="6F8B0E08">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地址：宁波市江北区大庆南路181号                   </w:t>
      </w:r>
    </w:p>
    <w:p w14:paraId="0EC70750">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联系人：张老师             </w:t>
      </w:r>
    </w:p>
    <w:p w14:paraId="33307B46">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bookmarkStart w:id="3" w:name="_Toc28975"/>
      <w:bookmarkStart w:id="4" w:name="_Toc11086"/>
      <w:r>
        <w:rPr>
          <w:rFonts w:hint="eastAsia" w:ascii="宋体" w:hAnsi="宋体" w:eastAsia="宋体" w:cs="宋体"/>
          <w:color w:val="auto"/>
          <w:sz w:val="22"/>
          <w:szCs w:val="22"/>
          <w:highlight w:val="none"/>
          <w:lang w:val="en-US"/>
        </w:rPr>
        <w:t>监督投诉电话：0574-87388062</w:t>
      </w:r>
      <w:bookmarkEnd w:id="3"/>
      <w:bookmarkEnd w:id="4"/>
    </w:p>
    <w:p w14:paraId="7E68A8AE">
      <w:pPr>
        <w:keepNext w:val="0"/>
        <w:keepLines w:val="0"/>
        <w:pageBreakBefore w:val="0"/>
        <w:kinsoku/>
        <w:overflowPunct/>
        <w:topLinePunct w:val="0"/>
        <w:autoSpaceDE/>
        <w:autoSpaceDN/>
        <w:bidi w:val="0"/>
        <w:adjustRightIn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温馨提示：若对项目采购电子交易系统操作有疑问，可登录政采云（https://www.zcygov.cn/），点击右侧咨询小采，获取采小蜜智能服务管家帮助，或拨打政府采购云平台技术支持热线95763获取热线服务帮助。</w:t>
      </w:r>
    </w:p>
    <w:p w14:paraId="0239281A">
      <w:pPr>
        <w:pStyle w:val="41"/>
        <w:numPr>
          <w:ilvl w:val="0"/>
          <w:numId w:val="0"/>
        </w:numPr>
        <w:tabs>
          <w:tab w:val="clear" w:pos="306"/>
        </w:tabs>
        <w:ind w:left="306" w:leftChars="0" w:hanging="360" w:firstLineChars="0"/>
        <w:rPr>
          <w:rFonts w:hint="eastAsia"/>
          <w:highlight w:val="none"/>
          <w:lang w:val="en-US"/>
        </w:rPr>
      </w:pPr>
      <w:r>
        <w:rPr>
          <w:rFonts w:hint="eastAsia" w:ascii="宋体" w:hAnsi="宋体" w:eastAsia="宋体" w:cs="宋体"/>
          <w:b/>
          <w:bCs/>
          <w:color w:val="auto"/>
          <w:sz w:val="22"/>
          <w:szCs w:val="22"/>
          <w:highlight w:val="none"/>
        </w:rPr>
        <w:t>CA问题联系电话（人工）：汇信CA 400-888-4636；天谷CA 400-087-8198。</w:t>
      </w:r>
    </w:p>
    <w:p w14:paraId="4D98F7E6">
      <w:pPr>
        <w:keepNext w:val="0"/>
        <w:keepLines w:val="0"/>
        <w:pageBreakBefore w:val="0"/>
        <w:kinsoku/>
        <w:overflowPunct/>
        <w:topLinePunct w:val="0"/>
        <w:autoSpaceDE/>
        <w:autoSpaceDN/>
        <w:bidi w:val="0"/>
        <w:adjustRightInd/>
        <w:spacing w:line="360" w:lineRule="auto"/>
        <w:ind w:firstLine="440" w:firstLineChars="200"/>
        <w:jc w:val="both"/>
        <w:textAlignment w:val="auto"/>
        <w:rPr>
          <w:rFonts w:hint="eastAsia" w:ascii="宋体" w:hAnsi="宋体" w:eastAsia="宋体" w:cs="宋体"/>
          <w:color w:val="auto"/>
          <w:sz w:val="22"/>
          <w:szCs w:val="22"/>
          <w:highlight w:val="none"/>
          <w:lang w:val="en-US"/>
        </w:rPr>
      </w:pPr>
    </w:p>
    <w:p w14:paraId="4CE8CF16">
      <w:pPr>
        <w:keepNext w:val="0"/>
        <w:keepLines w:val="0"/>
        <w:pageBreakBefore w:val="0"/>
        <w:widowControl w:val="0"/>
        <w:kinsoku/>
        <w:wordWrap/>
        <w:overflowPunct/>
        <w:topLinePunct w:val="0"/>
        <w:autoSpaceDE/>
        <w:autoSpaceDN/>
        <w:bidi w:val="0"/>
        <w:adjustRightInd/>
        <w:snapToGrid w:val="0"/>
        <w:spacing w:line="360" w:lineRule="auto"/>
        <w:ind w:right="0" w:firstLine="0" w:firstLineChars="0"/>
        <w:jc w:val="center"/>
        <w:textAlignment w:val="auto"/>
        <w:outlineLvl w:val="0"/>
        <w:rPr>
          <w:rFonts w:hint="eastAsia" w:ascii="黑体" w:hAnsi="宋体" w:eastAsia="黑体"/>
          <w:color w:val="auto"/>
          <w:sz w:val="30"/>
          <w:szCs w:val="30"/>
          <w:highlight w:val="none"/>
        </w:rPr>
      </w:pPr>
      <w:r>
        <w:rPr>
          <w:rFonts w:hint="eastAsia" w:ascii="黑体" w:hAnsi="宋体" w:eastAsia="黑体" w:cs="Times New Roman"/>
          <w:color w:val="auto"/>
          <w:kern w:val="2"/>
          <w:sz w:val="30"/>
          <w:szCs w:val="30"/>
          <w:highlight w:val="none"/>
          <w:lang w:val="en-US" w:eastAsia="zh-CN" w:bidi="ar-SA"/>
        </w:rPr>
        <w:br w:type="page"/>
      </w:r>
      <w:bookmarkStart w:id="5" w:name="_Toc3185"/>
      <w:r>
        <w:rPr>
          <w:rStyle w:val="40"/>
          <w:rFonts w:hint="eastAsia"/>
          <w:color w:val="auto"/>
          <w:highlight w:val="none"/>
          <w:lang w:val="en-US" w:eastAsia="zh-CN"/>
        </w:rPr>
        <w:t>第二章  招标需求</w:t>
      </w:r>
      <w:bookmarkEnd w:id="5"/>
    </w:p>
    <w:p w14:paraId="3175AE9A">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bookmarkStart w:id="6" w:name="_bookmark2"/>
      <w:bookmarkEnd w:id="6"/>
      <w:bookmarkStart w:id="7" w:name="_Toc23689"/>
      <w:r>
        <w:rPr>
          <w:rFonts w:hint="eastAsia" w:ascii="宋体" w:hAnsi="宋体" w:eastAsia="宋体" w:cs="宋体"/>
          <w:b/>
          <w:color w:val="auto"/>
          <w:sz w:val="22"/>
          <w:szCs w:val="22"/>
          <w:highlight w:val="none"/>
        </w:rPr>
        <w:t>一、项目概况</w:t>
      </w:r>
    </w:p>
    <w:p w14:paraId="7169DE3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202</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年江北区综合行政执法局犬粮采购项目，配送对象为江北区犬类收容所留置中心，通过</w:t>
      </w:r>
      <w:r>
        <w:rPr>
          <w:rFonts w:hint="eastAsia" w:ascii="宋体" w:hAnsi="宋体" w:eastAsia="宋体" w:cs="宋体"/>
          <w:b w:val="0"/>
          <w:bCs/>
          <w:color w:val="auto"/>
          <w:sz w:val="22"/>
          <w:szCs w:val="22"/>
          <w:highlight w:val="none"/>
          <w:lang w:val="en-US" w:eastAsia="zh-CN"/>
        </w:rPr>
        <w:t>公开</w:t>
      </w:r>
      <w:r>
        <w:rPr>
          <w:rFonts w:hint="eastAsia" w:ascii="宋体" w:hAnsi="宋体" w:eastAsia="宋体" w:cs="宋体"/>
          <w:b w:val="0"/>
          <w:bCs/>
          <w:color w:val="auto"/>
          <w:sz w:val="22"/>
          <w:szCs w:val="22"/>
          <w:highlight w:val="none"/>
        </w:rPr>
        <w:t>采购方式选择一家优良的犬粮配送单位。项目总预算为</w:t>
      </w:r>
      <w:r>
        <w:rPr>
          <w:rFonts w:hint="eastAsia" w:ascii="宋体" w:hAnsi="宋体" w:cs="宋体"/>
          <w:b w:val="0"/>
          <w:bCs/>
          <w:color w:val="auto"/>
          <w:sz w:val="22"/>
          <w:szCs w:val="22"/>
          <w:highlight w:val="none"/>
          <w:lang w:val="en-US" w:eastAsia="zh-CN"/>
        </w:rPr>
        <w:t>50</w:t>
      </w:r>
      <w:r>
        <w:rPr>
          <w:rFonts w:hint="eastAsia" w:ascii="宋体" w:hAnsi="宋体" w:eastAsia="宋体" w:cs="宋体"/>
          <w:b w:val="0"/>
          <w:bCs/>
          <w:color w:val="auto"/>
          <w:sz w:val="22"/>
          <w:szCs w:val="22"/>
          <w:highlight w:val="none"/>
        </w:rPr>
        <w:t>万元/年，单价最高限价15元/kg。</w:t>
      </w:r>
    </w:p>
    <w:p w14:paraId="5BCA220F">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二、货物要求</w:t>
      </w:r>
    </w:p>
    <w:p w14:paraId="01575C6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粗蛋白质≥22%</w:t>
      </w:r>
    </w:p>
    <w:p w14:paraId="2CE0A66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粗脂肪≥10%</w:t>
      </w:r>
    </w:p>
    <w:p w14:paraId="2D4866A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粗纤维≤</w:t>
      </w:r>
      <w:r>
        <w:rPr>
          <w:rFonts w:hint="default" w:ascii="宋体" w:hAnsi="宋体" w:eastAsia="宋体" w:cs="宋体"/>
          <w:b w:val="0"/>
          <w:bCs/>
          <w:color w:val="auto"/>
          <w:sz w:val="22"/>
          <w:szCs w:val="22"/>
          <w:highlight w:val="none"/>
          <w:lang w:val="en-US"/>
        </w:rPr>
        <w:t>50</w:t>
      </w:r>
      <w:r>
        <w:rPr>
          <w:rFonts w:hint="eastAsia" w:ascii="宋体" w:hAnsi="宋体" w:eastAsia="宋体" w:cs="宋体"/>
          <w:b w:val="0"/>
          <w:bCs/>
          <w:color w:val="auto"/>
          <w:sz w:val="22"/>
          <w:szCs w:val="22"/>
          <w:highlight w:val="none"/>
        </w:rPr>
        <w:t>%</w:t>
      </w:r>
    </w:p>
    <w:p w14:paraId="3EA2634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粗灰分≤10%</w:t>
      </w:r>
    </w:p>
    <w:p w14:paraId="0275EC5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赖氨酸≥0.7%</w:t>
      </w:r>
    </w:p>
    <w:p w14:paraId="33C6CF1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钙≥0.8%</w:t>
      </w:r>
    </w:p>
    <w:p w14:paraId="53EC497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总磷≥0.7%</w:t>
      </w:r>
    </w:p>
    <w:p w14:paraId="5C3E440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水分≤10%</w:t>
      </w:r>
    </w:p>
    <w:p w14:paraId="669C430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0.45%≤水溶性氯化物≤1.2%</w:t>
      </w:r>
    </w:p>
    <w:p w14:paraId="45E5A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color w:val="auto"/>
          <w:highlight w:val="none"/>
        </w:rPr>
        <w:t>★</w:t>
      </w:r>
      <w:r>
        <w:rPr>
          <w:rFonts w:hint="eastAsia" w:ascii="宋体" w:hAnsi="宋体" w:eastAsia="宋体" w:cs="宋体"/>
          <w:b/>
          <w:bCs w:val="0"/>
          <w:color w:val="auto"/>
          <w:sz w:val="22"/>
          <w:szCs w:val="22"/>
          <w:highlight w:val="none"/>
        </w:rPr>
        <w:t>参考品牌：柯琪，味臻纯，耐威</w:t>
      </w:r>
      <w:r>
        <w:rPr>
          <w:rFonts w:hint="eastAsia" w:ascii="宋体" w:hAnsi="宋体" w:eastAsia="宋体" w:cs="宋体"/>
          <w:b/>
          <w:bCs w:val="0"/>
          <w:color w:val="auto"/>
          <w:sz w:val="22"/>
          <w:szCs w:val="22"/>
          <w:highlight w:val="none"/>
          <w:lang w:val="en-US" w:eastAsia="zh-CN"/>
        </w:rPr>
        <w:t>克</w:t>
      </w:r>
    </w:p>
    <w:p w14:paraId="4F578DA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注：参考品牌及规格型号指的是采购人拟采用的犬粮的档次，欢迎其他档次相当的品牌投标。</w:t>
      </w:r>
    </w:p>
    <w:p w14:paraId="2E96D864">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三、货物质量标准</w:t>
      </w:r>
    </w:p>
    <w:p w14:paraId="29DE83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color w:val="auto"/>
          <w:highlight w:val="none"/>
        </w:rPr>
        <w:t>★</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投标人所提供的货物必须符合GB/T 31216-2014 全价宠物食品犬粮标准。</w:t>
      </w:r>
    </w:p>
    <w:p w14:paraId="3DE964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color w:val="auto"/>
          <w:highlight w:val="none"/>
        </w:rPr>
        <w:t>★</w:t>
      </w: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投标人所提供的货物必须符合有关品牌、规格、质量等方面要求和国家其他有关卫生、安全质量等方面的要求。</w:t>
      </w:r>
    </w:p>
    <w:p w14:paraId="6AC7AAA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外包装必须完整无缺，明显标识货物名称、制造厂商、出厂日期及保存期限。保质期至少在12个月以上，若发现篡改日期，则取消供应商供货资格。</w:t>
      </w:r>
    </w:p>
    <w:p w14:paraId="6878FF4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中标人所提供的货物数量、质量，必须经</w:t>
      </w:r>
      <w:r>
        <w:rPr>
          <w:rFonts w:hint="eastAsia" w:ascii="宋体" w:hAnsi="宋体" w:eastAsia="宋体" w:cs="宋体"/>
          <w:b w:val="0"/>
          <w:bCs/>
          <w:color w:val="auto"/>
          <w:sz w:val="22"/>
          <w:szCs w:val="22"/>
          <w:highlight w:val="none"/>
          <w:lang w:val="en-US" w:eastAsia="zh-CN"/>
        </w:rPr>
        <w:t>甲方</w:t>
      </w:r>
      <w:r>
        <w:rPr>
          <w:rFonts w:hint="eastAsia" w:ascii="宋体" w:hAnsi="宋体" w:cs="宋体"/>
          <w:b w:val="0"/>
          <w:bCs/>
          <w:color w:val="auto"/>
          <w:sz w:val="22"/>
          <w:szCs w:val="22"/>
          <w:highlight w:val="none"/>
          <w:lang w:val="en-US" w:eastAsia="zh-CN"/>
        </w:rPr>
        <w:t>签收</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lang w:val="en-US" w:eastAsia="zh-CN"/>
        </w:rPr>
        <w:t>签收</w:t>
      </w:r>
      <w:r>
        <w:rPr>
          <w:rFonts w:hint="eastAsia" w:ascii="宋体" w:hAnsi="宋体" w:eastAsia="宋体" w:cs="宋体"/>
          <w:b w:val="0"/>
          <w:bCs/>
          <w:color w:val="auto"/>
          <w:sz w:val="22"/>
          <w:szCs w:val="22"/>
          <w:highlight w:val="none"/>
        </w:rPr>
        <w:t>合格后才能进入江北区犬类收容所留置中心。如</w:t>
      </w:r>
      <w:r>
        <w:rPr>
          <w:rFonts w:hint="eastAsia" w:ascii="宋体" w:hAnsi="宋体" w:cs="宋体"/>
          <w:b w:val="0"/>
          <w:bCs/>
          <w:color w:val="auto"/>
          <w:sz w:val="22"/>
          <w:szCs w:val="22"/>
          <w:highlight w:val="none"/>
          <w:lang w:val="en-US" w:eastAsia="zh-CN"/>
        </w:rPr>
        <w:t>签收</w:t>
      </w:r>
      <w:r>
        <w:rPr>
          <w:rFonts w:hint="eastAsia" w:ascii="宋体" w:hAnsi="宋体" w:eastAsia="宋体" w:cs="宋体"/>
          <w:b w:val="0"/>
          <w:bCs/>
          <w:color w:val="auto"/>
          <w:sz w:val="22"/>
          <w:szCs w:val="22"/>
          <w:highlight w:val="none"/>
        </w:rPr>
        <w:t>达不到招标文件要求，则应立刻退回更换符合要求的货物，且由此造成的一切损失由供应商承担。若中标人不听劝告，一再坚持错误继续供货，采购人有权拒绝接受货物</w:t>
      </w:r>
      <w:r>
        <w:rPr>
          <w:rFonts w:hint="eastAsia" w:ascii="宋体" w:hAnsi="宋体" w:eastAsia="宋体" w:cs="宋体"/>
          <w:b w:val="0"/>
          <w:bCs/>
          <w:color w:val="auto"/>
          <w:sz w:val="22"/>
          <w:szCs w:val="22"/>
          <w:highlight w:val="none"/>
          <w:lang w:val="en-US" w:eastAsia="zh-CN"/>
        </w:rPr>
        <w:t>并</w:t>
      </w:r>
      <w:r>
        <w:rPr>
          <w:rFonts w:hint="eastAsia" w:ascii="宋体" w:hAnsi="宋体" w:eastAsia="宋体" w:cs="宋体"/>
          <w:b w:val="0"/>
          <w:bCs/>
          <w:color w:val="auto"/>
          <w:sz w:val="22"/>
          <w:szCs w:val="22"/>
          <w:highlight w:val="none"/>
        </w:rPr>
        <w:t>拒付货款，并有权终止与中标人的采购合同，由此造成的卫生、安全质量</w:t>
      </w:r>
      <w:r>
        <w:rPr>
          <w:rFonts w:hint="eastAsia" w:ascii="宋体" w:hAnsi="宋体" w:eastAsia="宋体" w:cs="宋体"/>
          <w:b w:val="0"/>
          <w:bCs/>
          <w:color w:val="auto"/>
          <w:sz w:val="22"/>
          <w:szCs w:val="22"/>
          <w:highlight w:val="none"/>
          <w:lang w:val="en-US" w:eastAsia="zh-CN"/>
        </w:rPr>
        <w:t>以及延期供货造成的甲方损失</w:t>
      </w:r>
      <w:r>
        <w:rPr>
          <w:rFonts w:hint="eastAsia" w:ascii="宋体" w:hAnsi="宋体" w:eastAsia="宋体" w:cs="宋体"/>
          <w:b w:val="0"/>
          <w:bCs/>
          <w:color w:val="auto"/>
          <w:sz w:val="22"/>
          <w:szCs w:val="22"/>
          <w:highlight w:val="none"/>
        </w:rPr>
        <w:t>等方面后果全部由中标人承担。</w:t>
      </w:r>
    </w:p>
    <w:p w14:paraId="4635112C">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四、配送要求</w:t>
      </w:r>
    </w:p>
    <w:p w14:paraId="64C4015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配送地点：采购人指定地点</w:t>
      </w:r>
    </w:p>
    <w:p w14:paraId="5C272B7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配送时间：按照采购人要求时间配送</w:t>
      </w:r>
    </w:p>
    <w:p w14:paraId="74E14E4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配送要求：按照采购人要求</w:t>
      </w:r>
      <w:r>
        <w:rPr>
          <w:rFonts w:hint="eastAsia" w:ascii="宋体" w:hAnsi="宋体" w:eastAsia="宋体" w:cs="宋体"/>
          <w:b w:val="0"/>
          <w:bCs/>
          <w:color w:val="auto"/>
          <w:sz w:val="22"/>
          <w:szCs w:val="22"/>
          <w:highlight w:val="none"/>
          <w:lang w:val="en-US" w:eastAsia="zh-CN"/>
        </w:rPr>
        <w:t>分批分量（如有）</w:t>
      </w:r>
      <w:r>
        <w:rPr>
          <w:rFonts w:hint="eastAsia" w:ascii="宋体" w:hAnsi="宋体" w:eastAsia="宋体" w:cs="宋体"/>
          <w:b w:val="0"/>
          <w:bCs/>
          <w:color w:val="auto"/>
          <w:sz w:val="22"/>
          <w:szCs w:val="22"/>
          <w:highlight w:val="none"/>
        </w:rPr>
        <w:t>配送</w:t>
      </w:r>
    </w:p>
    <w:p w14:paraId="66C3EBB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供应商按采购人计划单所要求的时间、品种、数量送至采购人指定地点。</w:t>
      </w:r>
    </w:p>
    <w:p w14:paraId="42AF46F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货物运输费用及途中产生的风险，由供应商负责。</w:t>
      </w:r>
    </w:p>
    <w:p w14:paraId="4EB573B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供应商交货时应同时附上配送单据（单据内容包括供货日期、品名、规格、数量、生产批号、保质期、供货者名称、联系方式等），一式三联送货单,留存采购人二联, 供应商留存一联, </w:t>
      </w:r>
      <w:r>
        <w:rPr>
          <w:rFonts w:hint="eastAsia" w:ascii="宋体" w:hAnsi="宋体" w:eastAsia="宋体" w:cs="宋体"/>
          <w:b w:val="0"/>
          <w:bCs/>
          <w:color w:val="auto"/>
          <w:sz w:val="22"/>
          <w:szCs w:val="22"/>
          <w:highlight w:val="none"/>
          <w:lang w:val="en-US" w:eastAsia="zh-CN"/>
        </w:rPr>
        <w:t>中标人不得</w:t>
      </w:r>
      <w:r>
        <w:rPr>
          <w:rFonts w:hint="eastAsia" w:ascii="宋体" w:hAnsi="宋体" w:eastAsia="宋体" w:cs="宋体"/>
          <w:b w:val="0"/>
          <w:bCs/>
          <w:color w:val="auto"/>
          <w:sz w:val="22"/>
          <w:szCs w:val="22"/>
          <w:highlight w:val="none"/>
        </w:rPr>
        <w:t>无故推诿或缓送，确保江北区犬类收容所留置中心正常运行</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否则由此造成的损失均由中标人承担</w:t>
      </w:r>
      <w:r>
        <w:rPr>
          <w:rFonts w:hint="eastAsia" w:ascii="宋体" w:hAnsi="宋体" w:eastAsia="宋体" w:cs="宋体"/>
          <w:b w:val="0"/>
          <w:bCs/>
          <w:color w:val="auto"/>
          <w:sz w:val="22"/>
          <w:szCs w:val="22"/>
          <w:highlight w:val="none"/>
        </w:rPr>
        <w:t>。</w:t>
      </w:r>
    </w:p>
    <w:p w14:paraId="3B8D558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采购人在供应商货物送达后组织专人按合同约定的质量要求当场</w:t>
      </w:r>
      <w:r>
        <w:rPr>
          <w:rFonts w:hint="eastAsia" w:ascii="宋体" w:hAnsi="宋体" w:cs="宋体"/>
          <w:b w:val="0"/>
          <w:bCs/>
          <w:color w:val="auto"/>
          <w:sz w:val="22"/>
          <w:szCs w:val="22"/>
          <w:highlight w:val="none"/>
          <w:lang w:val="en-US" w:eastAsia="zh-CN"/>
        </w:rPr>
        <w:t>查收</w:t>
      </w:r>
      <w:r>
        <w:rPr>
          <w:rFonts w:hint="eastAsia" w:ascii="宋体" w:hAnsi="宋体" w:eastAsia="宋体" w:cs="宋体"/>
          <w:b w:val="0"/>
          <w:bCs/>
          <w:color w:val="auto"/>
          <w:sz w:val="22"/>
          <w:szCs w:val="22"/>
          <w:highlight w:val="none"/>
        </w:rPr>
        <w:t>。</w:t>
      </w:r>
    </w:p>
    <w:p w14:paraId="5717AB9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五、付款方式</w:t>
      </w:r>
    </w:p>
    <w:p w14:paraId="2049D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color w:val="auto"/>
          <w:highlight w:val="none"/>
        </w:rPr>
        <w:t>★</w:t>
      </w:r>
      <w:r>
        <w:rPr>
          <w:rFonts w:hint="eastAsia" w:ascii="宋体" w:hAnsi="宋体" w:eastAsia="宋体" w:cs="宋体"/>
          <w:b w:val="0"/>
          <w:bCs/>
          <w:color w:val="auto"/>
          <w:sz w:val="22"/>
          <w:szCs w:val="22"/>
          <w:highlight w:val="none"/>
        </w:rPr>
        <w:t>1.付款方式：</w:t>
      </w:r>
      <w:r>
        <w:rPr>
          <w:rFonts w:hint="eastAsia" w:ascii="宋体" w:hAnsi="宋体" w:cs="宋体"/>
          <w:b w:val="0"/>
          <w:bCs/>
          <w:color w:val="auto"/>
          <w:sz w:val="22"/>
          <w:szCs w:val="22"/>
          <w:highlight w:val="none"/>
          <w:lang w:val="en-US" w:eastAsia="zh-CN"/>
        </w:rPr>
        <w:t>按实结算。</w:t>
      </w:r>
      <w:r>
        <w:rPr>
          <w:rFonts w:hint="eastAsia" w:ascii="宋体" w:hAnsi="宋体" w:eastAsia="宋体" w:cs="宋体"/>
          <w:b w:val="0"/>
          <w:bCs/>
          <w:color w:val="auto"/>
          <w:sz w:val="22"/>
          <w:szCs w:val="22"/>
          <w:highlight w:val="none"/>
        </w:rPr>
        <w:t>本项目货款按</w:t>
      </w:r>
      <w:r>
        <w:rPr>
          <w:rFonts w:hint="eastAsia" w:ascii="宋体" w:hAnsi="宋体" w:cs="宋体"/>
          <w:b w:val="0"/>
          <w:bCs/>
          <w:color w:val="auto"/>
          <w:sz w:val="22"/>
          <w:szCs w:val="22"/>
          <w:highlight w:val="none"/>
          <w:lang w:val="en-US" w:eastAsia="zh-CN"/>
        </w:rPr>
        <w:t>采购人需求货物的送达实际数量</w:t>
      </w:r>
      <w:r>
        <w:rPr>
          <w:rFonts w:hint="default" w:ascii="Arial" w:hAnsi="Arial" w:cs="Arial"/>
          <w:b w:val="0"/>
          <w:bCs/>
          <w:color w:val="auto"/>
          <w:sz w:val="22"/>
          <w:szCs w:val="22"/>
          <w:highlight w:val="none"/>
          <w:lang w:val="en-US" w:eastAsia="zh-CN"/>
        </w:rPr>
        <w:t>×</w:t>
      </w:r>
      <w:r>
        <w:rPr>
          <w:rFonts w:hint="eastAsia" w:ascii="宋体" w:hAnsi="宋体" w:cs="宋体"/>
          <w:b w:val="0"/>
          <w:bCs/>
          <w:color w:val="auto"/>
          <w:sz w:val="22"/>
          <w:szCs w:val="22"/>
          <w:highlight w:val="none"/>
          <w:lang w:val="en-US" w:eastAsia="zh-CN"/>
        </w:rPr>
        <w:t>中标单价进行按实</w:t>
      </w:r>
      <w:r>
        <w:rPr>
          <w:rFonts w:hint="eastAsia" w:ascii="宋体" w:hAnsi="宋体" w:eastAsia="宋体" w:cs="宋体"/>
          <w:b w:val="0"/>
          <w:bCs/>
          <w:color w:val="auto"/>
          <w:sz w:val="22"/>
          <w:szCs w:val="22"/>
          <w:highlight w:val="none"/>
        </w:rPr>
        <w:t>支付，</w:t>
      </w:r>
      <w:r>
        <w:rPr>
          <w:rFonts w:hint="eastAsia" w:ascii="宋体" w:hAnsi="宋体" w:eastAsia="宋体" w:cs="宋体"/>
          <w:b w:val="0"/>
          <w:bCs/>
          <w:color w:val="auto"/>
          <w:sz w:val="22"/>
          <w:szCs w:val="22"/>
          <w:highlight w:val="none"/>
          <w:lang w:eastAsia="zh-CN"/>
        </w:rPr>
        <w:t>中标人</w:t>
      </w:r>
      <w:r>
        <w:rPr>
          <w:rFonts w:hint="eastAsia" w:ascii="宋体" w:hAnsi="宋体" w:cs="宋体"/>
          <w:b w:val="0"/>
          <w:bCs/>
          <w:color w:val="auto"/>
          <w:sz w:val="22"/>
          <w:szCs w:val="22"/>
          <w:highlight w:val="none"/>
          <w:lang w:val="en-US" w:eastAsia="zh-CN"/>
        </w:rPr>
        <w:t>按</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需求将货物送到</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指定地点，货物经</w:t>
      </w:r>
      <w:r>
        <w:rPr>
          <w:rFonts w:hint="eastAsia" w:ascii="宋体" w:hAnsi="宋体" w:eastAsia="宋体" w:cs="宋体"/>
          <w:b w:val="0"/>
          <w:bCs/>
          <w:color w:val="auto"/>
          <w:sz w:val="22"/>
          <w:szCs w:val="22"/>
          <w:highlight w:val="none"/>
          <w:lang w:eastAsia="zh-CN"/>
        </w:rPr>
        <w:t>采购人</w:t>
      </w:r>
      <w:r>
        <w:rPr>
          <w:rFonts w:hint="eastAsia" w:ascii="宋体" w:hAnsi="宋体" w:cs="宋体"/>
          <w:b w:val="0"/>
          <w:bCs/>
          <w:color w:val="auto"/>
          <w:sz w:val="22"/>
          <w:szCs w:val="22"/>
          <w:highlight w:val="none"/>
          <w:lang w:val="en-US" w:eastAsia="zh-CN"/>
        </w:rPr>
        <w:t>签收</w:t>
      </w:r>
      <w:r>
        <w:rPr>
          <w:rFonts w:hint="eastAsia" w:ascii="宋体" w:hAnsi="宋体" w:eastAsia="宋体" w:cs="宋体"/>
          <w:b w:val="0"/>
          <w:bCs/>
          <w:color w:val="auto"/>
          <w:sz w:val="22"/>
          <w:szCs w:val="22"/>
          <w:highlight w:val="none"/>
        </w:rPr>
        <w:t>合格后，在20日内</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支付相应的货款。</w:t>
      </w:r>
    </w:p>
    <w:p w14:paraId="032EEAC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2.当采购数量与实际使用数量不一致时，</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应根据实际使用量供货，合同的最终结算金额按实际使用量乘以成交单价进行计算。</w:t>
      </w:r>
    </w:p>
    <w:p w14:paraId="34BA83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color w:val="auto"/>
          <w:highlight w:val="none"/>
        </w:rPr>
        <w:t>★</w:t>
      </w:r>
      <w:r>
        <w:rPr>
          <w:rFonts w:hint="eastAsia" w:ascii="宋体" w:hAnsi="宋体" w:eastAsia="宋体" w:cs="宋体"/>
          <w:b w:val="0"/>
          <w:bCs/>
          <w:color w:val="auto"/>
          <w:sz w:val="22"/>
          <w:szCs w:val="22"/>
          <w:highlight w:val="none"/>
          <w:lang w:val="en-US" w:eastAsia="zh-CN"/>
        </w:rPr>
        <w:t>3.结算最高金额不超过预算价</w:t>
      </w:r>
      <w:r>
        <w:rPr>
          <w:rFonts w:hint="eastAsia" w:ascii="宋体" w:hAnsi="宋体" w:cs="宋体"/>
          <w:b w:val="0"/>
          <w:bCs/>
          <w:color w:val="auto"/>
          <w:sz w:val="22"/>
          <w:szCs w:val="22"/>
          <w:highlight w:val="none"/>
          <w:lang w:val="en-US" w:eastAsia="zh-CN"/>
        </w:rPr>
        <w:t>50</w:t>
      </w:r>
      <w:r>
        <w:rPr>
          <w:rFonts w:hint="eastAsia" w:ascii="宋体" w:hAnsi="宋体" w:eastAsia="宋体" w:cs="宋体"/>
          <w:b w:val="0"/>
          <w:bCs/>
          <w:color w:val="auto"/>
          <w:sz w:val="22"/>
          <w:szCs w:val="22"/>
          <w:highlight w:val="none"/>
          <w:lang w:val="en-US" w:eastAsia="zh-CN"/>
        </w:rPr>
        <w:t>万元。</w:t>
      </w:r>
    </w:p>
    <w:p w14:paraId="2C7D892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六、质保期</w:t>
      </w:r>
    </w:p>
    <w:p w14:paraId="3CA8E5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color w:val="auto"/>
          <w:highlight w:val="none"/>
        </w:rPr>
        <w:t>★</w:t>
      </w:r>
      <w:r>
        <w:rPr>
          <w:rFonts w:hint="eastAsia" w:ascii="宋体" w:hAnsi="宋体" w:eastAsia="宋体" w:cs="宋体"/>
          <w:b w:val="0"/>
          <w:bCs/>
          <w:color w:val="auto"/>
          <w:sz w:val="22"/>
          <w:szCs w:val="22"/>
          <w:highlight w:val="none"/>
        </w:rPr>
        <w:t>自货物最终</w:t>
      </w:r>
      <w:r>
        <w:rPr>
          <w:rFonts w:hint="eastAsia" w:ascii="宋体" w:hAnsi="宋体" w:cs="宋体"/>
          <w:b w:val="0"/>
          <w:bCs/>
          <w:color w:val="auto"/>
          <w:sz w:val="22"/>
          <w:szCs w:val="22"/>
          <w:highlight w:val="none"/>
          <w:lang w:val="en-US" w:eastAsia="zh-CN"/>
        </w:rPr>
        <w:t>签收</w:t>
      </w:r>
      <w:r>
        <w:rPr>
          <w:rFonts w:hint="eastAsia" w:ascii="宋体" w:hAnsi="宋体" w:eastAsia="宋体" w:cs="宋体"/>
          <w:b w:val="0"/>
          <w:bCs/>
          <w:color w:val="auto"/>
          <w:sz w:val="22"/>
          <w:szCs w:val="22"/>
          <w:highlight w:val="none"/>
        </w:rPr>
        <w:t>合格之日1年。</w:t>
      </w:r>
    </w:p>
    <w:p w14:paraId="4652F280">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七</w:t>
      </w:r>
      <w:r>
        <w:rPr>
          <w:rFonts w:hint="eastAsia" w:ascii="宋体" w:hAnsi="宋体" w:eastAsia="宋体" w:cs="宋体"/>
          <w:b/>
          <w:color w:val="auto"/>
          <w:sz w:val="22"/>
          <w:szCs w:val="22"/>
          <w:highlight w:val="none"/>
        </w:rPr>
        <w:t>、技术资料</w:t>
      </w:r>
    </w:p>
    <w:p w14:paraId="1040B8E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应按招标文件规定的时间向</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提供使用货物的有关技术资料。</w:t>
      </w:r>
    </w:p>
    <w:p w14:paraId="0914348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.没有</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事先书面同意，</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不得将由</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提供的有关合同或任何合同条文、规格、计划、图纸、样品或资料提供给与履行合同无关的任何其他人。即使向履行合同有关的人员提供，也应注意保密并限于履行合同的必需范围。</w:t>
      </w:r>
    </w:p>
    <w:p w14:paraId="0A908E40">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八</w:t>
      </w:r>
      <w:r>
        <w:rPr>
          <w:rFonts w:hint="eastAsia" w:ascii="宋体" w:hAnsi="宋体" w:eastAsia="宋体" w:cs="宋体"/>
          <w:b/>
          <w:color w:val="auto"/>
          <w:sz w:val="22"/>
          <w:szCs w:val="22"/>
          <w:highlight w:val="none"/>
        </w:rPr>
        <w:t>、知识产权</w:t>
      </w:r>
    </w:p>
    <w:p w14:paraId="455DCE1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应保证所提供的货物或其任何一部分均不会侵犯任何第三方的知识产权。</w:t>
      </w:r>
    </w:p>
    <w:p w14:paraId="3EFEE29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九</w:t>
      </w:r>
      <w:r>
        <w:rPr>
          <w:rFonts w:hint="eastAsia" w:ascii="宋体" w:hAnsi="宋体" w:eastAsia="宋体" w:cs="宋体"/>
          <w:b/>
          <w:color w:val="auto"/>
          <w:sz w:val="22"/>
          <w:szCs w:val="22"/>
          <w:highlight w:val="none"/>
        </w:rPr>
        <w:t>、产权担保</w:t>
      </w:r>
    </w:p>
    <w:p w14:paraId="6EFAB89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保证所交付的货物的所有权完全属于</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且无任何抵押、查封等产权瑕疵。</w:t>
      </w:r>
    </w:p>
    <w:p w14:paraId="27D6A1F8">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十</w:t>
      </w:r>
      <w:r>
        <w:rPr>
          <w:rFonts w:hint="eastAsia" w:ascii="宋体" w:hAnsi="宋体" w:eastAsia="宋体" w:cs="宋体"/>
          <w:b/>
          <w:color w:val="auto"/>
          <w:sz w:val="22"/>
          <w:szCs w:val="22"/>
          <w:highlight w:val="none"/>
        </w:rPr>
        <w:t>、转包或分包</w:t>
      </w:r>
    </w:p>
    <w:p w14:paraId="25CB7C1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1.合同范围的货物，应由</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直接供应，不得转让他人供应；</w:t>
      </w:r>
    </w:p>
    <w:p w14:paraId="45D0CF6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2.除非得到</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的书面同意，</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不得将合同范围的货物全部或部分分包给他人供应；</w:t>
      </w:r>
    </w:p>
    <w:p w14:paraId="7FF50CF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3.如有转让和未经</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同意的分包行为，</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有权解除合同，没收履约保证金并追究</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的违约责任。</w:t>
      </w:r>
    </w:p>
    <w:p w14:paraId="030E602A">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十一、税费</w:t>
      </w:r>
    </w:p>
    <w:p w14:paraId="53F642A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合同执行中相关的一切税费均由</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负担。</w:t>
      </w:r>
    </w:p>
    <w:p w14:paraId="1F4D6DA9">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十二、质量保证及售后服务</w:t>
      </w:r>
    </w:p>
    <w:p w14:paraId="06A9EC9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应按招标文件规定的货物性能、技术要求、质量标准向</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提供未经使用的全新产品。</w:t>
      </w:r>
    </w:p>
    <w:p w14:paraId="48673B1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提供的货物在质保期内因货物本身的质量问题发生故障，</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应负责免费更换。对达不到技术要求者，根据实际情况，经双方协商，可按以下办法处理：</w:t>
      </w:r>
    </w:p>
    <w:p w14:paraId="3E6C031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（1）更换：由</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承担所发生的全部费用。</w:t>
      </w:r>
    </w:p>
    <w:p w14:paraId="7D79BE6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（2）贬值处理：由</w:t>
      </w:r>
      <w:r>
        <w:rPr>
          <w:rFonts w:hint="eastAsia" w:ascii="宋体" w:hAnsi="宋体" w:eastAsia="宋体" w:cs="宋体"/>
          <w:b w:val="0"/>
          <w:bCs/>
          <w:color w:val="auto"/>
          <w:sz w:val="22"/>
          <w:szCs w:val="22"/>
          <w:highlight w:val="none"/>
          <w:lang w:eastAsia="zh-CN"/>
        </w:rPr>
        <w:t>采购人、中标人</w:t>
      </w:r>
      <w:r>
        <w:rPr>
          <w:rFonts w:hint="eastAsia" w:ascii="宋体" w:hAnsi="宋体" w:eastAsia="宋体" w:cs="宋体"/>
          <w:b w:val="0"/>
          <w:bCs/>
          <w:color w:val="auto"/>
          <w:sz w:val="22"/>
          <w:szCs w:val="22"/>
          <w:highlight w:val="none"/>
        </w:rPr>
        <w:t>双方合议定价。</w:t>
      </w:r>
    </w:p>
    <w:p w14:paraId="798ABEB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（3）退货处理：</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应退还</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支付的合同款，同时应承担该货物的直接费用（运输、保险、检验、货款利息及银行手续费等）。</w:t>
      </w:r>
    </w:p>
    <w:p w14:paraId="0AC5563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3.如在使用过程中发生质量问题，</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在接到</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通知后在24小时内到达</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现场。</w:t>
      </w:r>
    </w:p>
    <w:p w14:paraId="3ED3298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4.在质保期内，</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应对货物出现的质量及安全问题负责处理解决并承担一切费用。</w:t>
      </w:r>
    </w:p>
    <w:p w14:paraId="19D1054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十三、</w:t>
      </w:r>
      <w:r>
        <w:rPr>
          <w:rFonts w:hint="eastAsia" w:ascii="宋体" w:hAnsi="宋体" w:cs="宋体"/>
          <w:b w:val="0"/>
          <w:bCs/>
          <w:color w:val="auto"/>
          <w:sz w:val="22"/>
          <w:szCs w:val="22"/>
          <w:highlight w:val="none"/>
          <w:lang w:val="en-US" w:eastAsia="zh-CN"/>
        </w:rPr>
        <w:t>查验</w:t>
      </w:r>
    </w:p>
    <w:p w14:paraId="5CACCBB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对</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提交的货物依据招标文件上的技术规格要求和国家有关质量标准进行现场</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，外观、说明书符合招标文件技术要求的，给予签收，</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不合格的不予签收。货到后，</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需在五个工作日内</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w:t>
      </w:r>
    </w:p>
    <w:p w14:paraId="3470025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交货前应对产品作出全面检查和对</w:t>
      </w:r>
      <w:r>
        <w:rPr>
          <w:rFonts w:hint="eastAsia" w:ascii="宋体" w:hAnsi="宋体" w:cs="宋体"/>
          <w:b w:val="0"/>
          <w:bCs/>
          <w:color w:val="auto"/>
          <w:sz w:val="22"/>
          <w:szCs w:val="22"/>
          <w:highlight w:val="none"/>
          <w:lang w:val="en-US" w:eastAsia="zh-CN"/>
        </w:rPr>
        <w:t>需要查验的</w:t>
      </w:r>
      <w:r>
        <w:rPr>
          <w:rFonts w:hint="eastAsia" w:ascii="宋体" w:hAnsi="宋体" w:eastAsia="宋体" w:cs="宋体"/>
          <w:b w:val="0"/>
          <w:bCs/>
          <w:color w:val="auto"/>
          <w:sz w:val="22"/>
          <w:szCs w:val="22"/>
          <w:highlight w:val="none"/>
        </w:rPr>
        <w:t>文件进行整理，并列出清单，作为</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收货</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依据，</w:t>
      </w:r>
      <w:r>
        <w:rPr>
          <w:rFonts w:hint="eastAsia" w:ascii="宋体" w:hAnsi="宋体" w:cs="宋体"/>
          <w:b w:val="0"/>
          <w:bCs/>
          <w:color w:val="auto"/>
          <w:sz w:val="22"/>
          <w:szCs w:val="22"/>
          <w:highlight w:val="none"/>
          <w:lang w:val="en-US" w:eastAsia="zh-CN"/>
        </w:rPr>
        <w:t>查</w:t>
      </w:r>
      <w:r>
        <w:rPr>
          <w:rFonts w:hint="eastAsia" w:ascii="宋体" w:hAnsi="宋体" w:eastAsia="宋体" w:cs="宋体"/>
          <w:b w:val="0"/>
          <w:bCs/>
          <w:color w:val="auto"/>
          <w:sz w:val="22"/>
          <w:szCs w:val="22"/>
          <w:highlight w:val="none"/>
        </w:rPr>
        <w:t>验结果</w:t>
      </w:r>
      <w:r>
        <w:rPr>
          <w:rFonts w:hint="eastAsia" w:ascii="宋体" w:hAnsi="宋体" w:cs="宋体"/>
          <w:b w:val="0"/>
          <w:bCs/>
          <w:color w:val="auto"/>
          <w:sz w:val="22"/>
          <w:szCs w:val="22"/>
          <w:highlight w:val="none"/>
          <w:lang w:val="en-US" w:eastAsia="zh-CN"/>
        </w:rPr>
        <w:t>签收单</w:t>
      </w:r>
      <w:r>
        <w:rPr>
          <w:rFonts w:hint="eastAsia" w:ascii="宋体" w:hAnsi="宋体" w:eastAsia="宋体" w:cs="宋体"/>
          <w:b w:val="0"/>
          <w:bCs/>
          <w:color w:val="auto"/>
          <w:sz w:val="22"/>
          <w:szCs w:val="22"/>
          <w:highlight w:val="none"/>
        </w:rPr>
        <w:t>应随货物交</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w:t>
      </w:r>
    </w:p>
    <w:p w14:paraId="4FBC702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若采购人对于本项目</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lang w:val="en-US" w:eastAsia="zh-CN"/>
        </w:rPr>
        <w:t>提供货物的质量有疑义的，</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lang w:val="en-US" w:eastAsia="zh-CN"/>
        </w:rPr>
        <w:t>有权邀请</w:t>
      </w:r>
      <w:r>
        <w:rPr>
          <w:rFonts w:hint="eastAsia" w:ascii="宋体" w:hAnsi="宋体" w:eastAsia="宋体" w:cs="宋体"/>
          <w:b w:val="0"/>
          <w:bCs/>
          <w:color w:val="auto"/>
          <w:sz w:val="22"/>
          <w:szCs w:val="22"/>
          <w:highlight w:val="none"/>
        </w:rPr>
        <w:t>国家认可的专业检测机构参与</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，并由其出具质量检测报告</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若质量检测结果证实不符合要求的，产生的</w:t>
      </w:r>
      <w:r>
        <w:rPr>
          <w:rFonts w:hint="eastAsia" w:ascii="宋体" w:hAnsi="宋体" w:eastAsia="宋体" w:cs="宋体"/>
          <w:b w:val="0"/>
          <w:bCs/>
          <w:color w:val="auto"/>
          <w:sz w:val="22"/>
          <w:szCs w:val="22"/>
          <w:highlight w:val="none"/>
        </w:rPr>
        <w:t>费用</w:t>
      </w:r>
      <w:r>
        <w:rPr>
          <w:rFonts w:hint="eastAsia" w:ascii="宋体" w:hAnsi="宋体" w:eastAsia="宋体" w:cs="宋体"/>
          <w:b w:val="0"/>
          <w:bCs/>
          <w:color w:val="auto"/>
          <w:sz w:val="22"/>
          <w:szCs w:val="22"/>
          <w:highlight w:val="none"/>
          <w:lang w:val="en-US" w:eastAsia="zh-CN"/>
        </w:rPr>
        <w:t>及损失均</w:t>
      </w:r>
      <w:r>
        <w:rPr>
          <w:rFonts w:hint="eastAsia" w:ascii="宋体" w:hAnsi="宋体" w:eastAsia="宋体" w:cs="宋体"/>
          <w:b w:val="0"/>
          <w:bCs/>
          <w:color w:val="auto"/>
          <w:sz w:val="22"/>
          <w:szCs w:val="22"/>
          <w:highlight w:val="none"/>
        </w:rPr>
        <w:t>由</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lang w:val="en-US" w:eastAsia="zh-CN"/>
        </w:rPr>
        <w:t>承担</w:t>
      </w:r>
      <w:r>
        <w:rPr>
          <w:rFonts w:hint="eastAsia" w:ascii="宋体" w:hAnsi="宋体" w:eastAsia="宋体" w:cs="宋体"/>
          <w:b w:val="0"/>
          <w:bCs/>
          <w:color w:val="auto"/>
          <w:sz w:val="22"/>
          <w:szCs w:val="22"/>
          <w:highlight w:val="none"/>
        </w:rPr>
        <w:t>。</w:t>
      </w:r>
    </w:p>
    <w:p w14:paraId="52A4FE1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lang w:val="en-US" w:eastAsia="zh-CN"/>
        </w:rPr>
        <w:t>货物查验</w:t>
      </w:r>
      <w:r>
        <w:rPr>
          <w:rFonts w:hint="eastAsia" w:ascii="宋体" w:hAnsi="宋体" w:eastAsia="宋体" w:cs="宋体"/>
          <w:b w:val="0"/>
          <w:bCs/>
          <w:color w:val="auto"/>
          <w:sz w:val="22"/>
          <w:szCs w:val="22"/>
          <w:highlight w:val="none"/>
        </w:rPr>
        <w:t>时</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必须在现场，</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完毕后</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经采购人确认出具货物签收单作为付款依据</w:t>
      </w:r>
      <w:r>
        <w:rPr>
          <w:rFonts w:hint="eastAsia" w:ascii="宋体" w:hAnsi="宋体" w:eastAsia="宋体" w:cs="宋体"/>
          <w:b w:val="0"/>
          <w:bCs/>
          <w:color w:val="auto"/>
          <w:sz w:val="22"/>
          <w:szCs w:val="22"/>
          <w:highlight w:val="none"/>
        </w:rPr>
        <w:t>。</w:t>
      </w:r>
    </w:p>
    <w:p w14:paraId="6E6C584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十四、货物包装、发运及运输</w:t>
      </w:r>
    </w:p>
    <w:p w14:paraId="7534E1D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应在货物发运前对其进行满足运输距离、防潮、防震、防锈和防破损装卸等要求包装，以保证货物安全运达</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指定地点。</w:t>
      </w:r>
    </w:p>
    <w:p w14:paraId="1817B0C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2.使用说明书、质量检验证明书、随配附件和工具以及清单一并附于货物内。</w:t>
      </w:r>
    </w:p>
    <w:p w14:paraId="0C2FE30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在货物发运手续办理完毕后24小时内或货到</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48小时前通知</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，以准备接货。</w:t>
      </w:r>
    </w:p>
    <w:p w14:paraId="509CD31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4.货物在交付</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前发生的风险均由</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负责。</w:t>
      </w:r>
    </w:p>
    <w:p w14:paraId="260E882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5.货物在规定的交付期限内由</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送达</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指定的地点并经</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或经</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指派人员签收后视为交付，</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同时需通知</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货物已送达。</w:t>
      </w:r>
    </w:p>
    <w:p w14:paraId="48FC8C86">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十五</w:t>
      </w:r>
      <w:r>
        <w:rPr>
          <w:rFonts w:hint="eastAsia" w:ascii="宋体" w:hAnsi="宋体" w:eastAsia="宋体" w:cs="宋体"/>
          <w:b/>
          <w:color w:val="auto"/>
          <w:sz w:val="22"/>
          <w:szCs w:val="22"/>
          <w:highlight w:val="none"/>
        </w:rPr>
        <w:t>、其他</w:t>
      </w:r>
    </w:p>
    <w:p w14:paraId="130EDF2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合同总价不</w:t>
      </w:r>
      <w:r>
        <w:rPr>
          <w:rFonts w:hint="eastAsia" w:ascii="宋体" w:hAnsi="宋体" w:cs="宋体"/>
          <w:b w:val="0"/>
          <w:bCs/>
          <w:color w:val="auto"/>
          <w:sz w:val="22"/>
          <w:szCs w:val="22"/>
          <w:highlight w:val="none"/>
          <w:lang w:val="en-US" w:eastAsia="zh-CN"/>
        </w:rPr>
        <w:t>得</w:t>
      </w:r>
      <w:r>
        <w:rPr>
          <w:rFonts w:hint="eastAsia" w:ascii="宋体" w:hAnsi="宋体" w:eastAsia="宋体" w:cs="宋体"/>
          <w:b w:val="0"/>
          <w:bCs/>
          <w:color w:val="auto"/>
          <w:sz w:val="22"/>
          <w:szCs w:val="22"/>
          <w:highlight w:val="none"/>
        </w:rPr>
        <w:t>超过</w:t>
      </w:r>
      <w:r>
        <w:rPr>
          <w:rFonts w:hint="eastAsia" w:ascii="宋体" w:hAnsi="宋体" w:cs="宋体"/>
          <w:b w:val="0"/>
          <w:bCs/>
          <w:color w:val="auto"/>
          <w:sz w:val="22"/>
          <w:szCs w:val="22"/>
          <w:highlight w:val="none"/>
          <w:lang w:val="en-US" w:eastAsia="zh-CN"/>
        </w:rPr>
        <w:t>50</w:t>
      </w:r>
      <w:r>
        <w:rPr>
          <w:rFonts w:hint="eastAsia" w:ascii="宋体" w:hAnsi="宋体" w:eastAsia="宋体" w:cs="宋体"/>
          <w:b w:val="0"/>
          <w:bCs/>
          <w:color w:val="auto"/>
          <w:sz w:val="22"/>
          <w:szCs w:val="22"/>
          <w:highlight w:val="none"/>
        </w:rPr>
        <w:t>万元。</w:t>
      </w:r>
    </w:p>
    <w:p w14:paraId="6562A2C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2.中标人应在收到中标通知书后15天完成合同签订工作及协助采购人完成政采云备案手续。</w:t>
      </w:r>
    </w:p>
    <w:p w14:paraId="08D5BD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3.货物的包装、运输及卸货均由中标人承担。在合同金额范围内，由采购人根据供货数量确定供货频次。</w:t>
      </w:r>
    </w:p>
    <w:p w14:paraId="2D9EA1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货物应存放在阴凉、干燥处。如遇高温等恶劣天气影响货物存储条件，且采购人无合适存储条件的，中标人有义务协助甲方进行货物的存储工作（包括但不限于提供合适的存储场所等），且不收取该项临时存储费用。</w:t>
      </w:r>
    </w:p>
    <w:p w14:paraId="210B38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在合同期内如遇政策性变动，合同自然解除，采购人不承担任何责任。投标人需综合考虑此项风险。</w:t>
      </w:r>
    </w:p>
    <w:p w14:paraId="4B61FA3C">
      <w:pPr>
        <w:pStyle w:val="2"/>
        <w:bidi w:val="0"/>
        <w:rPr>
          <w:rFonts w:hint="eastAsia"/>
          <w:color w:val="auto"/>
          <w:highlight w:val="none"/>
        </w:rPr>
      </w:pPr>
      <w:r>
        <w:rPr>
          <w:rFonts w:hint="eastAsia"/>
          <w:color w:val="auto"/>
          <w:highlight w:val="none"/>
        </w:rPr>
        <w:br w:type="page"/>
      </w:r>
      <w:r>
        <w:rPr>
          <w:rFonts w:hint="eastAsia"/>
          <w:color w:val="auto"/>
          <w:highlight w:val="none"/>
        </w:rPr>
        <w:t>第三章  投标人须知</w:t>
      </w:r>
      <w:bookmarkEnd w:id="7"/>
    </w:p>
    <w:p w14:paraId="1EAC0875">
      <w:pPr>
        <w:snapToGrid w:val="0"/>
        <w:spacing w:before="156" w:beforeLines="50" w:after="156" w:afterLines="50" w:line="360" w:lineRule="auto"/>
        <w:ind w:left="238"/>
        <w:jc w:val="center"/>
        <w:outlineLvl w:val="1"/>
        <w:rPr>
          <w:rFonts w:ascii="宋体" w:hAnsi="宋体"/>
          <w:b/>
          <w:color w:val="auto"/>
          <w:sz w:val="24"/>
          <w:highlight w:val="none"/>
        </w:rPr>
      </w:pPr>
      <w:r>
        <w:rPr>
          <w:rFonts w:hint="eastAsia" w:ascii="宋体" w:hAnsi="宋体"/>
          <w:b/>
          <w:color w:val="auto"/>
          <w:sz w:val="24"/>
          <w:highlight w:val="none"/>
        </w:rPr>
        <w:t>前附表</w:t>
      </w:r>
    </w:p>
    <w:tbl>
      <w:tblPr>
        <w:tblStyle w:val="32"/>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8867"/>
      </w:tblGrid>
      <w:tr w14:paraId="29F0E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772" w:type="dxa"/>
            <w:tcBorders>
              <w:top w:val="double" w:color="auto" w:sz="4" w:space="0"/>
              <w:left w:val="double" w:color="auto" w:sz="4" w:space="0"/>
              <w:bottom w:val="double" w:color="auto" w:sz="4" w:space="0"/>
              <w:right w:val="single" w:color="auto" w:sz="4" w:space="0"/>
            </w:tcBorders>
            <w:noWrap w:val="0"/>
            <w:vAlign w:val="center"/>
          </w:tcPr>
          <w:p w14:paraId="5B24DD21">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867" w:type="dxa"/>
            <w:tcBorders>
              <w:top w:val="double" w:color="auto" w:sz="4" w:space="0"/>
              <w:left w:val="single" w:color="auto" w:sz="4" w:space="0"/>
              <w:bottom w:val="double" w:color="auto" w:sz="4" w:space="0"/>
              <w:right w:val="double" w:color="auto" w:sz="4" w:space="0"/>
            </w:tcBorders>
            <w:noWrap w:val="0"/>
            <w:vAlign w:val="center"/>
          </w:tcPr>
          <w:p w14:paraId="27FE853A">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内容、要求</w:t>
            </w:r>
          </w:p>
        </w:tc>
      </w:tr>
      <w:tr w14:paraId="77191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double" w:color="auto" w:sz="4" w:space="0"/>
              <w:left w:val="double" w:color="auto" w:sz="4" w:space="0"/>
              <w:bottom w:val="single" w:color="auto" w:sz="4" w:space="0"/>
              <w:right w:val="single" w:color="auto" w:sz="4" w:space="0"/>
            </w:tcBorders>
            <w:noWrap w:val="0"/>
            <w:vAlign w:val="center"/>
          </w:tcPr>
          <w:p w14:paraId="5145296B">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867" w:type="dxa"/>
            <w:tcBorders>
              <w:top w:val="double" w:color="auto" w:sz="4" w:space="0"/>
              <w:left w:val="single" w:color="auto" w:sz="4" w:space="0"/>
              <w:bottom w:val="single" w:color="auto" w:sz="4" w:space="0"/>
              <w:right w:val="double" w:color="auto" w:sz="4" w:space="0"/>
            </w:tcBorders>
            <w:noWrap w:val="0"/>
            <w:vAlign w:val="center"/>
          </w:tcPr>
          <w:p w14:paraId="08A1FAD2">
            <w:pPr>
              <w:snapToGrid w:val="0"/>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年江北区综合行政执法局犬粮采购项目</w:t>
            </w:r>
          </w:p>
        </w:tc>
      </w:tr>
      <w:tr w14:paraId="5BAE0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63575588">
            <w:pPr>
              <w:snapToGri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61DC8CB2">
            <w:pPr>
              <w:snapToGrid w:val="0"/>
              <w:spacing w:line="4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服务期限：</w:t>
            </w:r>
            <w:r>
              <w:rPr>
                <w:rFonts w:hint="eastAsia" w:ascii="宋体" w:hAnsi="宋体" w:eastAsia="宋体" w:cs="宋体"/>
                <w:color w:val="auto"/>
                <w:sz w:val="22"/>
                <w:szCs w:val="22"/>
                <w:highlight w:val="none"/>
                <w:lang w:val="en-US" w:eastAsia="zh-CN"/>
              </w:rPr>
              <w:t>自合同签订之日起一年。</w:t>
            </w:r>
          </w:p>
        </w:tc>
      </w:tr>
      <w:tr w14:paraId="494EB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7B56A704">
            <w:pPr>
              <w:snapToGri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06EEF3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投标报价及费用：</w:t>
            </w:r>
          </w:p>
          <w:p w14:paraId="3C7464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1、本项目投标应以人民币报价，本项目</w:t>
            </w:r>
            <w:r>
              <w:rPr>
                <w:rFonts w:hint="eastAsia" w:ascii="宋体" w:hAnsi="宋体" w:cs="宋体"/>
                <w:color w:val="auto"/>
                <w:sz w:val="22"/>
                <w:szCs w:val="22"/>
                <w:highlight w:val="none"/>
                <w:lang w:val="en-US" w:eastAsia="zh-CN"/>
              </w:rPr>
              <w:t>总价</w:t>
            </w:r>
            <w:r>
              <w:rPr>
                <w:rFonts w:hint="eastAsia" w:ascii="宋体" w:hAnsi="宋体" w:eastAsia="宋体" w:cs="宋体"/>
                <w:color w:val="auto"/>
                <w:sz w:val="22"/>
                <w:szCs w:val="22"/>
                <w:highlight w:val="none"/>
              </w:rPr>
              <w:t>最高限价为</w:t>
            </w:r>
            <w:r>
              <w:rPr>
                <w:rFonts w:hint="eastAsia" w:ascii="宋体" w:hAnsi="宋体" w:cs="宋体"/>
                <w:color w:val="auto"/>
                <w:sz w:val="22"/>
                <w:szCs w:val="22"/>
                <w:highlight w:val="none"/>
                <w:lang w:val="en-US" w:eastAsia="zh-CN"/>
              </w:rPr>
              <w:t>50</w:t>
            </w:r>
            <w:r>
              <w:rPr>
                <w:rFonts w:hint="eastAsia" w:ascii="宋体" w:hAnsi="宋体" w:eastAsia="宋体" w:cs="宋体"/>
                <w:color w:val="auto"/>
                <w:sz w:val="22"/>
                <w:szCs w:val="22"/>
                <w:highlight w:val="none"/>
                <w:lang w:val="en-US" w:eastAsia="zh-CN"/>
              </w:rPr>
              <w:t>0000</w:t>
            </w:r>
            <w:r>
              <w:rPr>
                <w:rFonts w:hint="eastAsia" w:ascii="宋体" w:hAnsi="宋体" w:eastAsia="宋体" w:cs="宋体"/>
                <w:color w:val="auto"/>
                <w:sz w:val="22"/>
                <w:szCs w:val="22"/>
                <w:highlight w:val="none"/>
                <w:lang w:val="en-US"/>
              </w:rPr>
              <w:t>元</w:t>
            </w:r>
            <w:r>
              <w:rPr>
                <w:rFonts w:hint="eastAsia" w:ascii="宋体" w:hAnsi="宋体" w:eastAsia="宋体" w:cs="宋体"/>
                <w:color w:val="auto"/>
                <w:sz w:val="22"/>
                <w:szCs w:val="22"/>
                <w:highlight w:val="none"/>
                <w:lang w:val="en-US" w:eastAsia="zh-CN"/>
              </w:rPr>
              <w:t>/年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综合单价最高限价为15元/kg，</w:t>
            </w:r>
            <w:r>
              <w:rPr>
                <w:rFonts w:hint="eastAsia" w:ascii="宋体" w:hAnsi="宋体" w:eastAsia="宋体" w:cs="宋体"/>
                <w:color w:val="auto"/>
                <w:sz w:val="22"/>
                <w:szCs w:val="22"/>
                <w:highlight w:val="none"/>
              </w:rPr>
              <w:t>超过</w:t>
            </w:r>
            <w:r>
              <w:rPr>
                <w:rFonts w:hint="eastAsia" w:ascii="宋体" w:hAnsi="宋体" w:eastAsia="宋体" w:cs="宋体"/>
                <w:color w:val="auto"/>
                <w:sz w:val="22"/>
                <w:szCs w:val="22"/>
                <w:highlight w:val="none"/>
                <w:lang w:val="en-US" w:eastAsia="zh-CN"/>
              </w:rPr>
              <w:t>上述任一项最高</w:t>
            </w:r>
            <w:r>
              <w:rPr>
                <w:rFonts w:hint="eastAsia" w:ascii="宋体" w:hAnsi="宋体" w:eastAsia="宋体" w:cs="宋体"/>
                <w:color w:val="auto"/>
                <w:sz w:val="22"/>
                <w:szCs w:val="22"/>
                <w:highlight w:val="none"/>
              </w:rPr>
              <w:t>限价</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作无效标处理；</w:t>
            </w:r>
          </w:p>
          <w:p w14:paraId="2A49B5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2、本项目采用固定综合单价合同</w:t>
            </w:r>
            <w:r>
              <w:rPr>
                <w:rFonts w:hint="eastAsia" w:ascii="宋体" w:hAnsi="宋体" w:eastAsia="宋体" w:cs="宋体"/>
                <w:color w:val="auto"/>
                <w:sz w:val="22"/>
                <w:szCs w:val="22"/>
                <w:highlight w:val="none"/>
                <w:lang w:val="en-US" w:eastAsia="zh-CN"/>
              </w:rPr>
              <w:t>，该综合单价包括</w:t>
            </w:r>
            <w:r>
              <w:rPr>
                <w:rFonts w:hint="eastAsia" w:ascii="宋体" w:hAnsi="宋体" w:eastAsia="宋体" w:cs="宋体"/>
                <w:color w:val="auto"/>
                <w:sz w:val="22"/>
                <w:szCs w:val="22"/>
                <w:highlight w:val="none"/>
                <w:lang w:eastAsia="zh-CN"/>
              </w:rPr>
              <w:t>服务</w:t>
            </w:r>
            <w:r>
              <w:rPr>
                <w:rFonts w:hint="eastAsia" w:ascii="宋体" w:hAnsi="宋体" w:eastAsia="宋体" w:cs="宋体"/>
                <w:color w:val="auto"/>
                <w:sz w:val="22"/>
                <w:szCs w:val="22"/>
                <w:highlight w:val="none"/>
                <w:lang w:val="en-US" w:eastAsia="zh-CN"/>
              </w:rPr>
              <w:t>内</w:t>
            </w:r>
            <w:r>
              <w:rPr>
                <w:rFonts w:hint="eastAsia" w:ascii="宋体" w:hAnsi="宋体" w:eastAsia="宋体" w:cs="宋体"/>
                <w:color w:val="auto"/>
                <w:sz w:val="22"/>
                <w:szCs w:val="22"/>
                <w:highlight w:val="none"/>
                <w:lang w:eastAsia="zh-CN"/>
              </w:rPr>
              <w:t>的所有费用，</w:t>
            </w:r>
            <w:r>
              <w:rPr>
                <w:rFonts w:hint="eastAsia" w:ascii="宋体" w:hAnsi="宋体" w:eastAsia="宋体" w:cs="宋体"/>
                <w:color w:val="auto"/>
                <w:sz w:val="22"/>
                <w:szCs w:val="22"/>
                <w:highlight w:val="none"/>
              </w:rPr>
              <w:t>包括</w:t>
            </w:r>
            <w:r>
              <w:rPr>
                <w:rFonts w:hint="eastAsia" w:ascii="宋体" w:hAnsi="宋体" w:eastAsia="宋体" w:cs="宋体"/>
                <w:color w:val="auto"/>
                <w:sz w:val="22"/>
                <w:szCs w:val="22"/>
                <w:highlight w:val="none"/>
                <w:lang w:val="en-US" w:eastAsia="zh-CN"/>
              </w:rPr>
              <w:t>但不限于：</w:t>
            </w:r>
            <w:r>
              <w:rPr>
                <w:rFonts w:hint="eastAsia" w:ascii="宋体" w:hAnsi="宋体" w:eastAsia="宋体" w:cs="宋体"/>
                <w:color w:val="auto"/>
                <w:sz w:val="22"/>
                <w:szCs w:val="22"/>
                <w:highlight w:val="none"/>
                <w:lang w:val="en-US"/>
              </w:rPr>
              <w:t>人工费用、设备材料</w:t>
            </w:r>
            <w:r>
              <w:rPr>
                <w:rFonts w:hint="eastAsia" w:ascii="宋体" w:hAnsi="宋体" w:eastAsia="宋体" w:cs="宋体"/>
                <w:color w:val="auto"/>
                <w:sz w:val="22"/>
                <w:szCs w:val="22"/>
                <w:highlight w:val="none"/>
                <w:lang w:val="en-US" w:eastAsia="zh-CN"/>
              </w:rPr>
              <w:t>费</w:t>
            </w:r>
            <w:r>
              <w:rPr>
                <w:rFonts w:hint="eastAsia" w:ascii="宋体" w:hAnsi="宋体" w:eastAsia="宋体" w:cs="宋体"/>
                <w:color w:val="auto"/>
                <w:sz w:val="22"/>
                <w:szCs w:val="22"/>
                <w:highlight w:val="none"/>
                <w:lang w:val="en-US"/>
              </w:rPr>
              <w:t>、包装运输、装卸、保险、仓储、</w:t>
            </w:r>
            <w:r>
              <w:rPr>
                <w:rFonts w:hint="eastAsia" w:ascii="宋体" w:hAnsi="宋体" w:cs="宋体"/>
                <w:color w:val="auto"/>
                <w:sz w:val="22"/>
                <w:szCs w:val="22"/>
                <w:highlight w:val="none"/>
                <w:lang w:val="en-US" w:eastAsia="zh-CN"/>
              </w:rPr>
              <w:t>查验</w:t>
            </w:r>
            <w:r>
              <w:rPr>
                <w:rFonts w:hint="eastAsia" w:ascii="宋体" w:hAnsi="宋体" w:eastAsia="宋体" w:cs="宋体"/>
                <w:color w:val="auto"/>
                <w:sz w:val="22"/>
                <w:szCs w:val="22"/>
                <w:highlight w:val="none"/>
                <w:lang w:val="en-US"/>
              </w:rPr>
              <w:t>、售后服务、提交相应技术资料、</w:t>
            </w:r>
            <w:r>
              <w:rPr>
                <w:rFonts w:hint="eastAsia" w:ascii="宋体" w:hAnsi="宋体" w:eastAsia="宋体" w:cs="宋体"/>
                <w:color w:val="auto"/>
                <w:sz w:val="22"/>
                <w:szCs w:val="22"/>
                <w:highlight w:val="none"/>
                <w:lang w:val="en-US" w:eastAsia="zh-CN"/>
              </w:rPr>
              <w:t>过期物料</w:t>
            </w:r>
            <w:r>
              <w:rPr>
                <w:rFonts w:hint="eastAsia" w:ascii="宋体" w:hAnsi="宋体" w:eastAsia="宋体" w:cs="宋体"/>
                <w:color w:val="auto"/>
                <w:sz w:val="22"/>
                <w:szCs w:val="22"/>
                <w:highlight w:val="none"/>
                <w:lang w:val="en-US"/>
              </w:rPr>
              <w:t>返工</w:t>
            </w:r>
            <w:r>
              <w:rPr>
                <w:rFonts w:hint="eastAsia" w:ascii="宋体" w:hAnsi="宋体" w:eastAsia="宋体" w:cs="宋体"/>
                <w:color w:val="auto"/>
                <w:sz w:val="22"/>
                <w:szCs w:val="22"/>
                <w:highlight w:val="none"/>
                <w:lang w:val="en-US" w:eastAsia="zh-CN"/>
              </w:rPr>
              <w:t>（如有）</w:t>
            </w:r>
            <w:r>
              <w:rPr>
                <w:rFonts w:hint="eastAsia" w:ascii="宋体" w:hAnsi="宋体" w:eastAsia="宋体" w:cs="宋体"/>
                <w:color w:val="auto"/>
                <w:sz w:val="22"/>
                <w:szCs w:val="22"/>
                <w:highlight w:val="none"/>
                <w:lang w:val="en-US"/>
              </w:rPr>
              <w:t>、质保期服务、税费、合理利润、中标服务费等一切为完成本项目的所有费用，采购人不再另行支付其他任何形式的费用</w:t>
            </w:r>
            <w:r>
              <w:rPr>
                <w:rFonts w:hint="eastAsia" w:ascii="宋体" w:hAnsi="宋体" w:eastAsia="宋体" w:cs="宋体"/>
                <w:color w:val="auto"/>
                <w:sz w:val="22"/>
                <w:szCs w:val="22"/>
                <w:highlight w:val="none"/>
                <w:lang w:val="en-US" w:eastAsia="zh-CN"/>
              </w:rPr>
              <w:t>。</w:t>
            </w:r>
          </w:p>
          <w:p w14:paraId="201C62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3、投标人在报价时须充分</w:t>
            </w:r>
            <w:r>
              <w:rPr>
                <w:rFonts w:hint="eastAsia" w:ascii="宋体" w:hAnsi="宋体" w:eastAsia="宋体" w:cs="宋体"/>
                <w:color w:val="auto"/>
                <w:sz w:val="22"/>
                <w:szCs w:val="22"/>
                <w:highlight w:val="none"/>
                <w:lang w:val="en-US" w:eastAsia="zh-CN"/>
              </w:rPr>
              <w:t>考虑</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过程中可能遇到的各种风险，事后不得以任何理由要求增加费用。</w:t>
            </w:r>
          </w:p>
          <w:p w14:paraId="133541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4</w:t>
            </w:r>
            <w:r>
              <w:rPr>
                <w:rFonts w:hint="eastAsia" w:ascii="宋体" w:hAnsi="宋体" w:eastAsia="宋体" w:cs="宋体"/>
                <w:color w:val="auto"/>
                <w:sz w:val="22"/>
                <w:szCs w:val="22"/>
                <w:highlight w:val="none"/>
              </w:rPr>
              <w:t>、不论投标结果如何，供应商均应自行承担所有与投标有关的全部费用。</w:t>
            </w:r>
          </w:p>
        </w:tc>
      </w:tr>
      <w:tr w14:paraId="4EE59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2B7EC3AB">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24CC4B54">
            <w:pPr>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投标保证金：</w:t>
            </w:r>
            <w:r>
              <w:rPr>
                <w:rFonts w:hint="eastAsia" w:ascii="宋体" w:hAnsi="宋体" w:eastAsia="宋体" w:cs="宋体"/>
                <w:color w:val="auto"/>
                <w:sz w:val="22"/>
                <w:szCs w:val="22"/>
                <w:highlight w:val="none"/>
                <w:lang w:val="en-US" w:eastAsia="zh-CN"/>
              </w:rPr>
              <w:t>本项目不适用</w:t>
            </w:r>
          </w:p>
        </w:tc>
      </w:tr>
      <w:tr w14:paraId="521B5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5764CBA8">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2B3563BE">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现场踏勘：本项目不组织现场勘察。</w:t>
            </w:r>
          </w:p>
        </w:tc>
      </w:tr>
      <w:tr w14:paraId="54851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0C160B7C">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2599DCC5">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演示时间及地点：无。</w:t>
            </w:r>
          </w:p>
        </w:tc>
      </w:tr>
      <w:tr w14:paraId="76A4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689C6968">
            <w:pPr>
              <w:snapToGri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2AB33F03">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答疑与澄清：投标人如对招标文件有异议，应当于招标文件要求提交投标文件截止时间五日前，以书面形式向招标采购单位提出，逾期不予受理。</w:t>
            </w:r>
          </w:p>
        </w:tc>
      </w:tr>
      <w:tr w14:paraId="67839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797F0CE6">
            <w:pPr>
              <w:snapToGri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4DB979D3">
            <w:p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本项目实行网上投标，供应商应准备以下投标文件：</w:t>
            </w:r>
          </w:p>
          <w:p w14:paraId="12CA8EEE">
            <w:p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w:t>
            </w:r>
            <w:r>
              <w:rPr>
                <w:rFonts w:hint="eastAsia" w:ascii="宋体" w:hAnsi="宋体" w:eastAsia="宋体" w:cs="宋体"/>
                <w:color w:val="auto"/>
                <w:sz w:val="22"/>
                <w:szCs w:val="22"/>
                <w:highlight w:val="none"/>
              </w:rPr>
              <w:t>（1）上传到政府采购云平台的电子投标文件（含资格文件、商务技术文件、报价文件）1份。</w:t>
            </w:r>
          </w:p>
          <w:p w14:paraId="7B29778B">
            <w:p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（2）以可提供以U盘存储的数据电文形式的备份投标文件（含资格文件、商务技术文件、报价文件）1份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电子备份投标文件不作实质性要求，是否提交由投标人自行决定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1F4F44C">
            <w:pPr>
              <w:numPr>
                <w:ilvl w:val="0"/>
                <w:numId w:val="0"/>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（3）纸质文件：中标人中标后3个工作日内须另行提供纸质投标文件</w:t>
            </w:r>
            <w:r>
              <w:rPr>
                <w:rFonts w:hint="eastAsia" w:ascii="宋体" w:hAnsi="宋体" w:eastAsia="宋体" w:cs="宋体"/>
                <w:color w:val="auto"/>
                <w:sz w:val="22"/>
                <w:szCs w:val="22"/>
                <w:highlight w:val="none"/>
                <w:lang w:eastAsia="zh-CN"/>
              </w:rPr>
              <w:t>：资格文件</w:t>
            </w:r>
            <w:r>
              <w:rPr>
                <w:rFonts w:hint="eastAsia" w:ascii="宋体" w:hAnsi="宋体" w:eastAsia="宋体" w:cs="宋体"/>
                <w:color w:val="auto"/>
                <w:sz w:val="22"/>
                <w:szCs w:val="22"/>
                <w:highlight w:val="none"/>
              </w:rPr>
              <w:t>，商务技术文件、报价文件（</w:t>
            </w:r>
            <w:r>
              <w:rPr>
                <w:rFonts w:hint="eastAsia" w:ascii="宋体" w:hAnsi="宋体" w:eastAsia="宋体" w:cs="宋体"/>
                <w:color w:val="auto"/>
                <w:sz w:val="22"/>
                <w:szCs w:val="22"/>
                <w:highlight w:val="none"/>
                <w:lang w:val="en-US" w:eastAsia="zh-CN"/>
              </w:rPr>
              <w:t>数量按采购人要求执行</w:t>
            </w:r>
            <w:r>
              <w:rPr>
                <w:rFonts w:hint="eastAsia" w:ascii="宋体" w:hAnsi="宋体" w:eastAsia="宋体" w:cs="宋体"/>
                <w:color w:val="auto"/>
                <w:sz w:val="22"/>
                <w:szCs w:val="22"/>
                <w:highlight w:val="none"/>
              </w:rPr>
              <w:t>），纸质投标文件需与电子投标文件一致。</w:t>
            </w:r>
          </w:p>
        </w:tc>
      </w:tr>
      <w:tr w14:paraId="3870D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322DD52B">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9</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46D0DCC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both"/>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投标文件由</w:t>
            </w:r>
            <w:r>
              <w:rPr>
                <w:rFonts w:hint="eastAsia" w:ascii="宋体" w:hAnsi="宋体" w:eastAsia="宋体" w:cs="宋体"/>
                <w:b/>
                <w:bCs/>
                <w:color w:val="auto"/>
                <w:sz w:val="22"/>
                <w:szCs w:val="22"/>
                <w:highlight w:val="none"/>
                <w:lang w:eastAsia="zh-CN"/>
              </w:rPr>
              <w:t>资格文件、</w:t>
            </w:r>
            <w:r>
              <w:rPr>
                <w:rFonts w:hint="eastAsia" w:ascii="宋体" w:hAnsi="宋体" w:eastAsia="宋体" w:cs="宋体"/>
                <w:b/>
                <w:bCs/>
                <w:color w:val="auto"/>
                <w:sz w:val="22"/>
                <w:szCs w:val="22"/>
                <w:highlight w:val="none"/>
              </w:rPr>
              <w:t>商务技术文件、投标报价文件三部分组成，投标人应分别编制</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各文件组成内容分别为：</w:t>
            </w:r>
          </w:p>
          <w:p w14:paraId="19DD0813">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1、资格文件内容主要包括但不限于以下内容：</w:t>
            </w:r>
          </w:p>
          <w:p w14:paraId="0F97D87C">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（1）资格条件自查表；</w:t>
            </w:r>
          </w:p>
          <w:p w14:paraId="67B54B76">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（2）投标声明书；</w:t>
            </w:r>
          </w:p>
          <w:p w14:paraId="37B7CB0E">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（3）法定代表人身份证明或法定代表人授权委托书；</w:t>
            </w:r>
          </w:p>
          <w:p w14:paraId="679DD3DC">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（4）具备《中华人民共和国政府采购法》第二十二条规定的资格条件的承诺函；</w:t>
            </w:r>
          </w:p>
          <w:p w14:paraId="5310702A">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（5）提供具有履行合同所必需的设备和专业技术能力的</w:t>
            </w:r>
            <w:r>
              <w:rPr>
                <w:rFonts w:hint="eastAsia" w:ascii="宋体" w:hAnsi="宋体" w:eastAsia="宋体" w:cs="宋体"/>
                <w:b w:val="0"/>
                <w:bCs w:val="0"/>
                <w:color w:val="auto"/>
                <w:sz w:val="22"/>
                <w:szCs w:val="22"/>
                <w:highlight w:val="none"/>
                <w:lang w:val="en-US" w:eastAsia="zh-CN"/>
              </w:rPr>
              <w:t>声明</w:t>
            </w:r>
            <w:r>
              <w:rPr>
                <w:rFonts w:hint="eastAsia" w:ascii="宋体" w:hAnsi="宋体" w:eastAsia="宋体" w:cs="宋体"/>
                <w:b w:val="0"/>
                <w:bCs w:val="0"/>
                <w:color w:val="auto"/>
                <w:sz w:val="22"/>
                <w:szCs w:val="22"/>
                <w:highlight w:val="none"/>
                <w:lang w:eastAsia="zh-CN"/>
              </w:rPr>
              <w:t>；</w:t>
            </w:r>
          </w:p>
          <w:p w14:paraId="2A0CE2D0">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（6）提供参加政府采购活动前3年内在经营活动中没有重大违法记录的声明；</w:t>
            </w:r>
          </w:p>
          <w:p w14:paraId="634B6C17">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（7）投标承诺函；</w:t>
            </w:r>
          </w:p>
          <w:p w14:paraId="2D98EF6C">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（8）落实政府采购政策需满足的资格要求（提供下列证明材料之一）：</w:t>
            </w:r>
          </w:p>
          <w:p w14:paraId="3FC980CF">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eastAsia="zh-CN"/>
              </w:rPr>
              <w:t>-1）中小企业声明函；</w:t>
            </w:r>
          </w:p>
          <w:p w14:paraId="37E37456">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eastAsia="zh-CN"/>
              </w:rPr>
              <w:t>-2）残疾人福利性单位声明函；</w:t>
            </w:r>
          </w:p>
          <w:p w14:paraId="26D6AD6B">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eastAsia="zh-CN"/>
              </w:rPr>
              <w:t>-3）由省级以上监狱管理局、戒毒管理局（含新疆生产建设兵团）出具的属于监狱企业的证明文件。</w:t>
            </w:r>
          </w:p>
          <w:p w14:paraId="06BAD9EA">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eastAsia="zh-CN"/>
              </w:rPr>
              <w:t>）投标人认为有必要说明的其他资料。</w:t>
            </w:r>
          </w:p>
          <w:p w14:paraId="3EE376C4">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2、商务技术文件内容主要包括但不限于以下内容：</w:t>
            </w:r>
          </w:p>
          <w:p w14:paraId="5905D28C">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（1）符合性自查表；</w:t>
            </w:r>
          </w:p>
          <w:p w14:paraId="117CCBD2">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（2）法定代表人身份证明或法定代表人授权委托书；</w:t>
            </w:r>
          </w:p>
          <w:p w14:paraId="1C00A267">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（3）投标人响应表；</w:t>
            </w:r>
          </w:p>
          <w:p w14:paraId="37D92AA9">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（4）技术条款偏离表；</w:t>
            </w:r>
          </w:p>
          <w:p w14:paraId="2B4F42EC">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（5）商务条款偏离表；</w:t>
            </w:r>
          </w:p>
          <w:p w14:paraId="3FDF6F68">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（6）投标人基本情况表；</w:t>
            </w:r>
          </w:p>
          <w:p w14:paraId="61B94DA3">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（7）</w:t>
            </w:r>
            <w:bookmarkStart w:id="8" w:name="_Toc30510"/>
            <w:r>
              <w:rPr>
                <w:rFonts w:hint="eastAsia" w:ascii="宋体" w:hAnsi="宋体" w:eastAsia="宋体" w:cs="宋体"/>
                <w:b w:val="0"/>
                <w:bCs w:val="0"/>
                <w:color w:val="auto"/>
                <w:sz w:val="22"/>
                <w:szCs w:val="22"/>
                <w:highlight w:val="none"/>
                <w:lang w:eastAsia="zh-CN"/>
              </w:rPr>
              <w:t>拟派项目负责人简历表</w:t>
            </w:r>
            <w:bookmarkEnd w:id="8"/>
          </w:p>
          <w:p w14:paraId="671BA62A">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eastAsia="zh-CN"/>
              </w:rPr>
              <w:t>）拟投入本项目服务人员情况表</w:t>
            </w:r>
          </w:p>
          <w:p w14:paraId="1586F9CB">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eastAsia="zh-CN"/>
              </w:rPr>
              <w:t>）针对本项目第四章评标办法及评标标准中的条款拟定各种方案（格式自拟）；</w:t>
            </w:r>
          </w:p>
          <w:p w14:paraId="072891F1">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eastAsia="zh-CN"/>
              </w:rPr>
              <w:t xml:space="preserve">）第四章评标办法及评标标准中需提供的其他相关证书及合同等复印件加盖公章（如有）； </w:t>
            </w:r>
          </w:p>
          <w:p w14:paraId="04FE8199">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eastAsia="zh-CN"/>
              </w:rPr>
              <w:t>）投标人认为有必要提供的或评分标准要求提供的或本技术规格书中要求提供的其他技术资料及说明。</w:t>
            </w:r>
          </w:p>
          <w:p w14:paraId="7B005962">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w:t>
            </w:r>
            <w:r>
              <w:rPr>
                <w:rFonts w:hint="eastAsia" w:ascii="宋体" w:hAnsi="宋体" w:eastAsia="宋体" w:cs="宋体"/>
                <w:b/>
                <w:bCs/>
                <w:color w:val="auto"/>
                <w:sz w:val="22"/>
                <w:szCs w:val="22"/>
                <w:highlight w:val="none"/>
                <w:lang w:val="en-US" w:eastAsia="zh-CN"/>
              </w:rPr>
              <w:t>资格文件、</w:t>
            </w:r>
            <w:r>
              <w:rPr>
                <w:rFonts w:hint="eastAsia" w:ascii="宋体" w:hAnsi="宋体" w:eastAsia="宋体" w:cs="宋体"/>
                <w:b/>
                <w:bCs/>
                <w:color w:val="auto"/>
                <w:sz w:val="22"/>
                <w:szCs w:val="22"/>
                <w:highlight w:val="none"/>
                <w:lang w:eastAsia="zh-CN"/>
              </w:rPr>
              <w:t>商务技术文件中不能出现报价。</w:t>
            </w:r>
          </w:p>
          <w:p w14:paraId="44B6AB16">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3、报价文件内容主要包括但不限于以下内容：</w:t>
            </w:r>
          </w:p>
          <w:p w14:paraId="4E8A6DEA">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（1）投标函；</w:t>
            </w:r>
          </w:p>
          <w:p w14:paraId="4021ACC5">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（3）开标一览表；</w:t>
            </w:r>
          </w:p>
          <w:p w14:paraId="31676980">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（4）投标报价明细表；</w:t>
            </w:r>
          </w:p>
          <w:p w14:paraId="038C0230">
            <w:pPr>
              <w:pageBreakBefore w:val="0"/>
              <w:widowControl w:val="0"/>
              <w:kinsoku/>
              <w:wordWrap/>
              <w:overflowPunct/>
              <w:topLinePunct w:val="0"/>
              <w:bidi w:val="0"/>
              <w:adjustRightInd/>
              <w:snapToGrid/>
              <w:spacing w:before="0" w:after="0" w:line="360" w:lineRule="auto"/>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eastAsia="zh-CN"/>
              </w:rPr>
              <w:t>）政府采购统计基础信息表；</w:t>
            </w:r>
          </w:p>
          <w:p w14:paraId="65C6B9FD">
            <w:pPr>
              <w:pageBreakBefore w:val="0"/>
              <w:widowControl w:val="0"/>
              <w:kinsoku/>
              <w:wordWrap/>
              <w:overflowPunct/>
              <w:topLinePunct w:val="0"/>
              <w:bidi w:val="0"/>
              <w:adjustRightInd/>
              <w:snapToGrid/>
              <w:spacing w:before="0" w:after="0" w:line="360" w:lineRule="auto"/>
              <w:textAlignment w:val="auto"/>
              <w:outlineLvl w:val="9"/>
              <w:rPr>
                <w:rFonts w:hint="default"/>
                <w:color w:val="auto"/>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eastAsia="zh-CN"/>
              </w:rPr>
              <w:t>）投标人针对报价需要说明的其他文件和说明。</w:t>
            </w:r>
            <w:r>
              <w:rPr>
                <w:rFonts w:hint="eastAsia" w:ascii="宋体" w:hAnsi="宋体" w:eastAsia="宋体" w:cs="宋体"/>
                <w:color w:val="auto"/>
                <w:sz w:val="22"/>
                <w:szCs w:val="22"/>
                <w:highlight w:val="none"/>
                <w:lang w:eastAsia="zh-CN"/>
              </w:rPr>
              <w:br w:type="textWrapping"/>
            </w:r>
            <w:r>
              <w:rPr>
                <w:rFonts w:hint="eastAsia" w:ascii="宋体" w:hAnsi="宋体" w:eastAsia="宋体" w:cs="宋体"/>
                <w:color w:val="auto"/>
                <w:sz w:val="22"/>
                <w:szCs w:val="22"/>
                <w:highlight w:val="none"/>
                <w:lang w:val="en-US" w:eastAsia="zh-CN"/>
              </w:rPr>
              <w:t>以上格式详见第六章《投标文件格式》，采购文件未提供格式的由投标人自拟。</w:t>
            </w:r>
          </w:p>
        </w:tc>
      </w:tr>
      <w:tr w14:paraId="5D09C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20E19FC8">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10</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580A8C4E">
            <w:pPr>
              <w:autoSpaceDE w:val="0"/>
              <w:autoSpaceDN w:val="0"/>
              <w:snapToGrid w:val="0"/>
              <w:spacing w:line="24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投标截止时间及地点：同招标公告</w:t>
            </w:r>
          </w:p>
        </w:tc>
      </w:tr>
      <w:tr w14:paraId="08F75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7570AD4B">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11</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55829543">
            <w:pPr>
              <w:autoSpaceDE w:val="0"/>
              <w:autoSpaceDN w:val="0"/>
              <w:snapToGrid w:val="0"/>
              <w:spacing w:line="24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开标时间及地点：同招标公告</w:t>
            </w:r>
          </w:p>
        </w:tc>
      </w:tr>
      <w:tr w14:paraId="1B2D8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34734C5F">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12</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38A31568">
            <w:pPr>
              <w:autoSpaceDE w:val="0"/>
              <w:autoSpaceDN w:val="0"/>
              <w:snapToGrid w:val="0"/>
              <w:spacing w:line="24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评标办法及评分标准：详见第四章 评标办法及评分标准。</w:t>
            </w:r>
          </w:p>
        </w:tc>
      </w:tr>
      <w:tr w14:paraId="25E84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6BB1D5E6">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26919A64">
            <w:pPr>
              <w:autoSpaceDE w:val="0"/>
              <w:autoSpaceDN w:val="0"/>
              <w:snapToGrid w:val="0"/>
              <w:spacing w:line="24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评标结果公告：评标结果公告于“浙江政府采购网”、“宁波市公共资源交易电子服务系统”。</w:t>
            </w:r>
          </w:p>
        </w:tc>
      </w:tr>
      <w:tr w14:paraId="4F1C0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1E8A845E">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79A686A4">
            <w:pPr>
              <w:pStyle w:val="15"/>
              <w:keepNext w:val="0"/>
              <w:keepLines w:val="0"/>
              <w:pageBreakBefore w:val="0"/>
              <w:widowControl w:val="0"/>
              <w:kinsoku/>
              <w:wordWrap/>
              <w:overflowPunct/>
              <w:topLinePunct w:val="0"/>
              <w:bidi w:val="0"/>
              <w:adjustRightInd/>
              <w:snapToGrid w:val="0"/>
              <w:spacing w:before="0" w:beforeLines="0" w:after="0" w:afterLines="0" w:line="24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付款方式：</w:t>
            </w:r>
            <w:r>
              <w:rPr>
                <w:rFonts w:hint="eastAsia" w:ascii="宋体" w:hAnsi="宋体" w:eastAsia="宋体" w:cs="宋体"/>
                <w:color w:val="auto"/>
                <w:sz w:val="22"/>
                <w:szCs w:val="22"/>
                <w:highlight w:val="none"/>
                <w:lang w:val="en-US" w:eastAsia="zh-CN"/>
              </w:rPr>
              <w:t>考核支付，具体详见第二章《招标需求》</w:t>
            </w:r>
            <w:r>
              <w:rPr>
                <w:rFonts w:hint="eastAsia" w:ascii="宋体" w:hAnsi="宋体" w:eastAsia="宋体" w:cs="宋体"/>
                <w:color w:val="auto"/>
                <w:sz w:val="22"/>
                <w:szCs w:val="22"/>
                <w:highlight w:val="none"/>
              </w:rPr>
              <w:t>。</w:t>
            </w:r>
          </w:p>
        </w:tc>
      </w:tr>
      <w:tr w14:paraId="0899E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4591738D">
            <w:pPr>
              <w:snapToGrid w:val="0"/>
              <w:spacing w:line="4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1DCF59FC">
            <w:pPr>
              <w:keepNext w:val="0"/>
              <w:keepLines w:val="0"/>
              <w:pageBreakBefore w:val="0"/>
              <w:widowControl w:val="0"/>
              <w:kinsoku/>
              <w:wordWrap/>
              <w:overflowPunct/>
              <w:topLinePunct w:val="0"/>
              <w:autoSpaceDE w:val="0"/>
              <w:autoSpaceDN w:val="0"/>
              <w:bidi w:val="0"/>
              <w:adjustRightInd/>
              <w:snapToGrid w:val="0"/>
              <w:spacing w:line="240" w:lineRule="auto"/>
              <w:textAlignment w:val="bottom"/>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签订合同时间：中标通知书发出后30日内。</w:t>
            </w:r>
          </w:p>
        </w:tc>
      </w:tr>
      <w:tr w14:paraId="6C14B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42E820E1">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2376345C">
            <w:pPr>
              <w:keepNext w:val="0"/>
              <w:keepLines w:val="0"/>
              <w:pageBreakBefore w:val="0"/>
              <w:widowControl w:val="0"/>
              <w:kinsoku/>
              <w:wordWrap/>
              <w:overflowPunct/>
              <w:topLinePunct w:val="0"/>
              <w:bidi w:val="0"/>
              <w:adjustRightInd/>
              <w:spacing w:line="360" w:lineRule="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履约保证金金额：合同总价的</w:t>
            </w:r>
            <w:r>
              <w:rPr>
                <w:rFonts w:hint="eastAsia" w:ascii="宋体" w:hAnsi="宋体" w:eastAsia="宋体" w:cs="宋体"/>
                <w:bCs/>
                <w:color w:val="auto"/>
                <w:sz w:val="22"/>
                <w:szCs w:val="22"/>
                <w:highlight w:val="none"/>
                <w:lang w:val="en-US" w:eastAsia="zh-CN"/>
              </w:rPr>
              <w:t>0.5</w:t>
            </w:r>
            <w:r>
              <w:rPr>
                <w:rFonts w:hint="eastAsia" w:ascii="宋体" w:hAnsi="宋体" w:eastAsia="宋体" w:cs="宋体"/>
                <w:bCs/>
                <w:color w:val="auto"/>
                <w:sz w:val="22"/>
                <w:szCs w:val="22"/>
                <w:highlight w:val="none"/>
              </w:rPr>
              <w:t>%。</w:t>
            </w:r>
          </w:p>
          <w:p w14:paraId="4A98CE56">
            <w:pPr>
              <w:keepNext w:val="0"/>
              <w:keepLines w:val="0"/>
              <w:pageBreakBefore w:val="0"/>
              <w:widowControl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履约保证金形式：支票、电汇、汇票、本票、保函等采购人认可的非现金形式。中标人应于合同签订</w:t>
            </w:r>
            <w:r>
              <w:rPr>
                <w:rFonts w:hint="eastAsia" w:ascii="宋体" w:hAnsi="宋体" w:eastAsia="宋体" w:cs="宋体"/>
                <w:bCs/>
                <w:color w:val="auto"/>
                <w:sz w:val="22"/>
                <w:szCs w:val="22"/>
                <w:highlight w:val="none"/>
                <w:lang w:val="en-US" w:eastAsia="zh-CN"/>
              </w:rPr>
              <w:t>后</w:t>
            </w: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en-US" w:eastAsia="zh-CN"/>
              </w:rPr>
              <w:t>个工作日内</w:t>
            </w:r>
            <w:r>
              <w:rPr>
                <w:rFonts w:hint="eastAsia" w:ascii="宋体" w:hAnsi="宋体" w:eastAsia="宋体" w:cs="宋体"/>
                <w:bCs/>
                <w:color w:val="auto"/>
                <w:sz w:val="22"/>
                <w:szCs w:val="22"/>
                <w:highlight w:val="none"/>
              </w:rPr>
              <w:t>将履约保证金交至采购人指定账户。合</w:t>
            </w:r>
            <w:r>
              <w:rPr>
                <w:rFonts w:hint="eastAsia" w:ascii="宋体" w:hAnsi="宋体" w:eastAsia="宋体" w:cs="宋体"/>
                <w:bCs/>
                <w:color w:val="auto"/>
                <w:sz w:val="22"/>
                <w:szCs w:val="22"/>
                <w:highlight w:val="none"/>
                <w:lang w:eastAsia="zh-CN"/>
              </w:rPr>
              <w:t>同履行期间，中标人不得将履约保证金取回或作任何抵押。履约保证金于合同期满后无息返还</w:t>
            </w:r>
            <w:r>
              <w:rPr>
                <w:rFonts w:hint="eastAsia" w:ascii="宋体" w:hAnsi="宋体" w:eastAsia="宋体" w:cs="宋体"/>
                <w:bCs/>
                <w:color w:val="auto"/>
                <w:sz w:val="22"/>
                <w:szCs w:val="22"/>
                <w:highlight w:val="none"/>
              </w:rPr>
              <w:t>（中标人未按合同要求进行履约的情形除外，如出现未按合同要求履约的情形按合同约定执行）。</w:t>
            </w:r>
          </w:p>
        </w:tc>
      </w:tr>
      <w:tr w14:paraId="1C67D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1A6CCB42">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7</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4209F874">
            <w:pPr>
              <w:autoSpaceDE w:val="0"/>
              <w:autoSpaceDN w:val="0"/>
              <w:snapToGrid w:val="0"/>
              <w:spacing w:line="24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采购资金来源：财政预算。</w:t>
            </w:r>
          </w:p>
        </w:tc>
      </w:tr>
      <w:tr w14:paraId="69F06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29CF4C72">
            <w:pPr>
              <w:snapToGrid w:val="0"/>
              <w:spacing w:line="44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8</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02C1C006">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投标文件有效期：投标截止日起</w:t>
            </w:r>
            <w:r>
              <w:rPr>
                <w:rFonts w:hint="eastAsia" w:ascii="宋体" w:hAnsi="宋体" w:eastAsia="宋体" w:cs="宋体"/>
                <w:color w:val="auto"/>
                <w:sz w:val="22"/>
                <w:szCs w:val="22"/>
                <w:highlight w:val="none"/>
                <w:u w:val="single"/>
                <w:lang w:val="en-US" w:eastAsia="zh-CN"/>
              </w:rPr>
              <w:t xml:space="preserve"> 90 </w:t>
            </w:r>
            <w:r>
              <w:rPr>
                <w:rFonts w:hint="eastAsia" w:ascii="宋体" w:hAnsi="宋体" w:eastAsia="宋体" w:cs="宋体"/>
                <w:color w:val="auto"/>
                <w:sz w:val="22"/>
                <w:szCs w:val="22"/>
                <w:highlight w:val="none"/>
              </w:rPr>
              <w:t>天。</w:t>
            </w:r>
          </w:p>
        </w:tc>
      </w:tr>
      <w:tr w14:paraId="48D02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553B62A3">
            <w:pPr>
              <w:snapToGrid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19</w:t>
            </w:r>
          </w:p>
        </w:tc>
        <w:tc>
          <w:tcPr>
            <w:tcW w:w="8867" w:type="dxa"/>
            <w:tcBorders>
              <w:top w:val="single" w:color="auto" w:sz="4" w:space="0"/>
              <w:left w:val="single" w:color="auto" w:sz="4" w:space="0"/>
              <w:bottom w:val="single" w:color="auto" w:sz="4" w:space="0"/>
              <w:right w:val="double" w:color="auto" w:sz="4" w:space="0"/>
            </w:tcBorders>
            <w:noWrap w:val="0"/>
            <w:vAlign w:val="center"/>
          </w:tcPr>
          <w:p w14:paraId="3B6FA79F">
            <w:pPr>
              <w:autoSpaceDE w:val="0"/>
              <w:autoSpaceDN w:val="0"/>
              <w:snapToGrid w:val="0"/>
              <w:spacing w:line="440" w:lineRule="exact"/>
              <w:textAlignment w:val="bottom"/>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采购代理服务费：</w:t>
            </w:r>
          </w:p>
          <w:p w14:paraId="65BA49A5">
            <w:pPr>
              <w:autoSpaceDE w:val="0"/>
              <w:autoSpaceDN w:val="0"/>
              <w:snapToGrid w:val="0"/>
              <w:spacing w:line="440" w:lineRule="exact"/>
              <w:textAlignment w:val="bottom"/>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1、</w:t>
            </w:r>
            <w:r>
              <w:rPr>
                <w:rFonts w:hint="eastAsia" w:ascii="宋体" w:hAnsi="宋体" w:eastAsia="宋体" w:cs="宋体"/>
                <w:color w:val="auto"/>
                <w:sz w:val="21"/>
                <w:szCs w:val="21"/>
                <w:highlight w:val="none"/>
                <w:lang w:val="en-US" w:eastAsia="zh-CN"/>
              </w:rPr>
              <w:t>招标代理费：</w:t>
            </w:r>
            <w:r>
              <w:rPr>
                <w:rFonts w:hint="eastAsia" w:ascii="宋体" w:hAnsi="宋体" w:eastAsia="宋体" w:cs="宋体"/>
                <w:color w:val="auto"/>
                <w:sz w:val="21"/>
                <w:szCs w:val="21"/>
                <w:highlight w:val="none"/>
                <w:u w:val="none"/>
                <w:lang w:val="en-US" w:eastAsia="zh-CN"/>
              </w:rPr>
              <w:t>招标代理服务收费标准依据《宁波市招标（采购）代理服务收费标准指引》结合宁波市中介超市网上的中标价7168元，该费用由中标单位支付。</w:t>
            </w:r>
            <w:r>
              <w:rPr>
                <w:rFonts w:hint="eastAsia" w:ascii="宋体" w:hAnsi="宋体" w:eastAsia="宋体" w:cs="宋体"/>
                <w:color w:val="auto"/>
                <w:sz w:val="21"/>
                <w:szCs w:val="21"/>
                <w:highlight w:val="none"/>
                <w:lang w:val="en-US" w:eastAsia="zh-CN"/>
              </w:rPr>
              <w:t xml:space="preserve"> </w:t>
            </w:r>
          </w:p>
          <w:p w14:paraId="05E88AA1">
            <w:pPr>
              <w:autoSpaceDE w:val="0"/>
              <w:autoSpaceDN w:val="0"/>
              <w:snapToGrid w:val="0"/>
              <w:spacing w:line="440" w:lineRule="exact"/>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2、招标代理服务费只收现金、银行票汇款、电汇款</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由中标人一次性</w:t>
            </w:r>
            <w:r>
              <w:rPr>
                <w:rFonts w:hint="eastAsia" w:ascii="宋体" w:hAnsi="宋体" w:eastAsia="宋体" w:cs="宋体"/>
                <w:bCs/>
                <w:color w:val="auto"/>
                <w:sz w:val="22"/>
                <w:szCs w:val="22"/>
                <w:highlight w:val="none"/>
              </w:rPr>
              <w:t>缴纳</w:t>
            </w:r>
            <w:r>
              <w:rPr>
                <w:rFonts w:hint="eastAsia" w:ascii="宋体" w:hAnsi="宋体" w:eastAsia="宋体" w:cs="宋体"/>
                <w:bCs/>
                <w:color w:val="auto"/>
                <w:sz w:val="22"/>
                <w:szCs w:val="22"/>
                <w:highlight w:val="none"/>
                <w:lang w:val="en-US" w:eastAsia="zh-CN"/>
              </w:rPr>
              <w:t>至一下账户</w:t>
            </w:r>
            <w:r>
              <w:rPr>
                <w:rFonts w:hint="eastAsia" w:ascii="宋体" w:hAnsi="宋体" w:eastAsia="宋体" w:cs="宋体"/>
                <w:bCs/>
                <w:color w:val="auto"/>
                <w:sz w:val="22"/>
                <w:szCs w:val="22"/>
                <w:highlight w:val="none"/>
              </w:rPr>
              <w:t>：</w:t>
            </w:r>
          </w:p>
          <w:p w14:paraId="7D0D935C">
            <w:pPr>
              <w:autoSpaceDE w:val="0"/>
              <w:autoSpaceDN w:val="0"/>
              <w:snapToGrid w:val="0"/>
              <w:spacing w:line="440" w:lineRule="exact"/>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账户名称：宁波市盛达工程管理咨询有限公司</w:t>
            </w:r>
          </w:p>
          <w:p w14:paraId="19FA984F">
            <w:pPr>
              <w:autoSpaceDE w:val="0"/>
              <w:autoSpaceDN w:val="0"/>
              <w:snapToGrid w:val="0"/>
              <w:spacing w:line="440" w:lineRule="exact"/>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开户银行：宁波银行南苑支行</w:t>
            </w:r>
          </w:p>
          <w:p w14:paraId="45466596">
            <w:pPr>
              <w:autoSpaceDE w:val="0"/>
              <w:autoSpaceDN w:val="0"/>
              <w:snapToGri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账号：24040122000059033</w:t>
            </w:r>
          </w:p>
        </w:tc>
      </w:tr>
      <w:tr w14:paraId="50D2B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6AA5374A">
            <w:pPr>
              <w:snapToGrid w:val="0"/>
              <w:spacing w:line="240" w:lineRule="auto"/>
              <w:jc w:val="center"/>
              <w:rPr>
                <w:rFonts w:hint="eastAsia" w:ascii="宋体" w:hAnsi="宋体" w:eastAsia="宋体" w:cs="宋体"/>
                <w:color w:val="auto"/>
                <w:sz w:val="22"/>
                <w:szCs w:val="22"/>
                <w:highlight w:val="none"/>
                <w:lang w:val="en-US" w:eastAsia="zh-CN"/>
              </w:rPr>
            </w:pPr>
          </w:p>
        </w:tc>
        <w:tc>
          <w:tcPr>
            <w:tcW w:w="8867" w:type="dxa"/>
            <w:tcBorders>
              <w:top w:val="single" w:color="auto" w:sz="4" w:space="0"/>
              <w:left w:val="single" w:color="auto" w:sz="4" w:space="0"/>
              <w:bottom w:val="single" w:color="auto" w:sz="4" w:space="0"/>
              <w:right w:val="double" w:color="auto" w:sz="4" w:space="0"/>
            </w:tcBorders>
            <w:noWrap w:val="0"/>
            <w:vAlign w:val="center"/>
          </w:tcPr>
          <w:p w14:paraId="589A7A56">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解释：本招标文件的解释权属于招标采购单位。</w:t>
            </w:r>
          </w:p>
        </w:tc>
      </w:tr>
    </w:tbl>
    <w:p w14:paraId="74074BD4">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2" w:firstLineChars="200"/>
        <w:jc w:val="both"/>
        <w:textAlignment w:val="auto"/>
        <w:outlineLvl w:val="1"/>
        <w:rPr>
          <w:rFonts w:hint="eastAsia" w:ascii="宋体" w:hAnsi="宋体" w:eastAsia="宋体" w:cs="宋体"/>
          <w:b/>
          <w:color w:val="auto"/>
          <w:sz w:val="21"/>
          <w:szCs w:val="21"/>
          <w:highlight w:val="none"/>
        </w:rPr>
      </w:pPr>
      <w:r>
        <w:rPr>
          <w:rFonts w:hint="eastAsia" w:hAnsi="宋体" w:cs="宋体"/>
          <w:b/>
          <w:color w:val="auto"/>
          <w:highlight w:val="none"/>
        </w:rPr>
        <w:br w:type="page"/>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总  则</w:t>
      </w:r>
    </w:p>
    <w:p w14:paraId="69C5B359">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37021D20">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ascii="宋体" w:hAnsi="宋体" w:eastAsia="宋体" w:cs="宋体"/>
          <w:bCs/>
          <w:color w:val="auto"/>
          <w:sz w:val="21"/>
          <w:szCs w:val="21"/>
          <w:highlight w:val="none"/>
          <w:u w:val="single"/>
          <w:lang w:val="en-US" w:eastAsia="zh-CN"/>
        </w:rPr>
        <w:t>本</w:t>
      </w:r>
      <w:r>
        <w:rPr>
          <w:rFonts w:hint="eastAsia" w:ascii="宋体" w:hAnsi="宋体" w:eastAsia="宋体" w:cs="宋体"/>
          <w:bCs/>
          <w:color w:val="auto"/>
          <w:sz w:val="21"/>
          <w:szCs w:val="21"/>
          <w:highlight w:val="none"/>
          <w:u w:val="single"/>
          <w:lang w:eastAsia="zh-CN"/>
        </w:rPr>
        <w:t>项目</w:t>
      </w:r>
      <w:r>
        <w:rPr>
          <w:rFonts w:hint="eastAsia" w:ascii="宋体" w:hAnsi="宋体" w:eastAsia="宋体" w:cs="宋体"/>
          <w:color w:val="auto"/>
          <w:sz w:val="21"/>
          <w:szCs w:val="21"/>
          <w:highlight w:val="none"/>
        </w:rPr>
        <w:t>的招标、投标、评标、定标、</w:t>
      </w:r>
      <w:r>
        <w:rPr>
          <w:rFonts w:hint="eastAsia" w:ascii="宋体" w:hAnsi="宋体" w:eastAsia="宋体" w:cs="宋体"/>
          <w:color w:val="auto"/>
          <w:sz w:val="21"/>
          <w:szCs w:val="21"/>
          <w:highlight w:val="none"/>
          <w:lang w:val="en-US" w:eastAsia="zh-CN"/>
        </w:rPr>
        <w:t>查验</w:t>
      </w:r>
      <w:r>
        <w:rPr>
          <w:rFonts w:hint="eastAsia" w:ascii="宋体" w:hAnsi="宋体" w:eastAsia="宋体" w:cs="宋体"/>
          <w:color w:val="auto"/>
          <w:sz w:val="21"/>
          <w:szCs w:val="21"/>
          <w:highlight w:val="none"/>
        </w:rPr>
        <w:t>、合同履约、付款等行为（法律、法规另有规定的，从其规定）。</w:t>
      </w:r>
    </w:p>
    <w:p w14:paraId="0A7DAF89">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6139FA0E">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1.“采购单位”系指组织本次招标的代理机构和采购单位。</w:t>
      </w:r>
    </w:p>
    <w:p w14:paraId="73EF85FA">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2.“供应商”系指向招标方提交投标文件的单位。</w:t>
      </w:r>
    </w:p>
    <w:p w14:paraId="28EE18CE">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3.“产品”系指供方按招标文件规定，须向采购单位提供的一切设备、保险、税金、备品备件、工具、手册及其它有关技术资料和材料。</w:t>
      </w:r>
    </w:p>
    <w:p w14:paraId="39DE8781">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4.“服务”系指招标文件规定投标人须承担的安装、调试、技术协助、校准、培训、技术指导以及其他类似的义务。</w:t>
      </w:r>
    </w:p>
    <w:p w14:paraId="56DF5A6D">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5.“项目”系指供应商按招标文件规定向采购人提供的产品和服务。</w:t>
      </w:r>
    </w:p>
    <w:p w14:paraId="19322A5A">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6.“书面形式”包括信函、传真、电报等。</w:t>
      </w:r>
    </w:p>
    <w:p w14:paraId="0E408F3B">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7.“▲”系指“实质性要求”条款，投标文件对这些条款的任何负偏离将视为没有对采购文件的实质性要求做出响应，将被认定为无效投标。</w:t>
      </w:r>
    </w:p>
    <w:p w14:paraId="6D0CD523">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方式</w:t>
      </w:r>
    </w:p>
    <w:p w14:paraId="6A696EB5">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采用公开招标方式进行。</w:t>
      </w:r>
    </w:p>
    <w:p w14:paraId="35D29DD8">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（四）投标委托</w:t>
      </w:r>
    </w:p>
    <w:p w14:paraId="75E9162B">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供应商代表须携带有效身份证原件。如供应商代表不是法定代表人，须有法定代表人出具的授权委托书，未按上述要求提供的作无效标处理。</w:t>
      </w:r>
    </w:p>
    <w:p w14:paraId="38739E89">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p>
    <w:p w14:paraId="24C087A2">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不论投标结果如何，供应商均应自行承担所有与投标有关的全部费用（招标文件有相反规定除外）。</w:t>
      </w:r>
    </w:p>
    <w:p w14:paraId="160A4ECB">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14:paraId="0ED8BF6D">
      <w:pPr>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344125DB">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14:paraId="567C47BB">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本项目不允许转包。</w:t>
      </w:r>
    </w:p>
    <w:p w14:paraId="4A882DFA">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rPr>
        <w:t>）特别说明</w:t>
      </w:r>
    </w:p>
    <w:p w14:paraId="0A83ED6B">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▲供应商在投标活动中提供任何虚假材料,其投标无效，并报监管部门查处。</w:t>
      </w:r>
    </w:p>
    <w:p w14:paraId="5D3A6AC3">
      <w:pPr>
        <w:keepNext w:val="0"/>
        <w:keepLines w:val="0"/>
        <w:pageBreakBefore w:val="0"/>
        <w:widowControl/>
        <w:shd w:val="clear" w:color="auto" w:fill="FFFFFF"/>
        <w:kinsoku/>
        <w:wordWrap/>
        <w:overflowPunct/>
        <w:topLinePunct w:val="0"/>
        <w:autoSpaceDE/>
        <w:autoSpaceDN/>
        <w:bidi w:val="0"/>
        <w:adjustRightInd/>
        <w:spacing w:line="400" w:lineRule="exact"/>
        <w:ind w:firstLine="422" w:firstLineChars="200"/>
        <w:textAlignment w:val="auto"/>
        <w:outlineLvl w:val="1"/>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（九）关于分公司投标</w:t>
      </w:r>
    </w:p>
    <w:p w14:paraId="176DFEEF">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人的分支机构由于其不能独立承担民事责任，不能以分支机构的身份参加政府采购，只能以法人身份参加。分公司为法人的分支机构，以分公司名义参与投标的为无效投标，但银行、保险、石油石化、电力、电信、移动、联通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568E2246">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企业负责人签署的文件材料具有同等效力。</w:t>
      </w:r>
    </w:p>
    <w:p w14:paraId="3AAEFFBC">
      <w:pPr>
        <w:keepNext w:val="0"/>
        <w:keepLines w:val="0"/>
        <w:pageBreakBefore w:val="0"/>
        <w:widowControl/>
        <w:numPr>
          <w:ilvl w:val="0"/>
          <w:numId w:val="0"/>
        </w:numPr>
        <w:shd w:val="clear" w:color="auto" w:fill="FFFFFF"/>
        <w:kinsoku/>
        <w:wordWrap/>
        <w:overflowPunct/>
        <w:topLinePunct w:val="0"/>
        <w:autoSpaceDE/>
        <w:autoSpaceDN/>
        <w:bidi w:val="0"/>
        <w:adjustRightInd/>
        <w:spacing w:line="400" w:lineRule="exact"/>
        <w:ind w:firstLine="422" w:firstLineChars="200"/>
        <w:textAlignment w:val="auto"/>
        <w:outlineLvl w:val="1"/>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SA"/>
        </w:rPr>
        <w:t>（十）</w:t>
      </w:r>
      <w:r>
        <w:rPr>
          <w:rFonts w:hint="eastAsia" w:ascii="宋体" w:hAnsi="宋体" w:eastAsia="宋体" w:cs="宋体"/>
          <w:b/>
          <w:bCs/>
          <w:kern w:val="0"/>
          <w:sz w:val="21"/>
          <w:szCs w:val="21"/>
          <w:highlight w:val="none"/>
        </w:rPr>
        <w:t>关于知识产权</w:t>
      </w:r>
    </w:p>
    <w:p w14:paraId="17BF1530">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必须保证，采购人在中华人民共和国境内使用投标资料、技术、服务或其任何一部分时，享有不受限制的无偿使用权，如有第三方向采购人提出侵犯其专利权、商标权或其它知识产权的主张，该责任应由供应商承担。</w:t>
      </w:r>
    </w:p>
    <w:p w14:paraId="566FC1A6">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2.投标报价应包含所有应向所有权人支付的专利权、商标权或其它知识产权的一切相关费用。</w:t>
      </w:r>
    </w:p>
    <w:p w14:paraId="5377F541">
      <w:pPr>
        <w:keepNext w:val="0"/>
        <w:keepLines w:val="0"/>
        <w:pageBreakBefore w:val="0"/>
        <w:widowControl/>
        <w:shd w:val="clear" w:color="auto" w:fill="FFFFFF"/>
        <w:kinsoku/>
        <w:wordWrap/>
        <w:overflowPunct/>
        <w:topLinePunct w:val="0"/>
        <w:autoSpaceDE/>
        <w:autoSpaceDN/>
        <w:bidi w:val="0"/>
        <w:adjustRightInd/>
        <w:spacing w:line="400" w:lineRule="exact"/>
        <w:ind w:firstLine="422" w:firstLineChars="200"/>
        <w:textAlignment w:val="auto"/>
        <w:outlineLvl w:val="1"/>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（十一）</w:t>
      </w:r>
      <w:bookmarkStart w:id="9" w:name="_Toc13650"/>
      <w:r>
        <w:rPr>
          <w:rFonts w:hint="eastAsia" w:ascii="宋体" w:hAnsi="宋体" w:eastAsia="宋体" w:cs="宋体"/>
          <w:b/>
          <w:bCs/>
          <w:kern w:val="0"/>
          <w:sz w:val="21"/>
          <w:szCs w:val="21"/>
          <w:highlight w:val="none"/>
        </w:rPr>
        <w:t>质疑和投诉</w:t>
      </w:r>
      <w:bookmarkEnd w:id="9"/>
    </w:p>
    <w:p w14:paraId="3A821A57">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认为采购文件、采购过程和中标结果使自己的权益受到损害的，可以在知道或者应知其权益受到损害之日起七个工作日内，以书面形式向采购人、采购代理机构提出质疑。供应商应当在法定质疑期内一次性提出针对同一采购程序环节的质疑。</w:t>
      </w:r>
    </w:p>
    <w:p w14:paraId="56DF6249">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2.提出质疑的供应商应当是参与所质疑项目采购活动的供应商。未依法获取采购文件的，不得就采购文件提出质疑；未提交投标文件的供应商，视</w:t>
      </w:r>
      <w:r>
        <w:rPr>
          <w:rFonts w:hint="eastAsia" w:ascii="宋体" w:hAnsi="宋体" w:eastAsia="宋体" w:cs="宋体"/>
          <w:sz w:val="21"/>
          <w:szCs w:val="21"/>
          <w:highlight w:val="none"/>
        </w:rPr>
        <w:t>为与采购结果没有利害关系，不得就采购响应截止时间后的采购过程、采购结果提出质疑。</w:t>
      </w:r>
    </w:p>
    <w:p w14:paraId="33ADCA5B">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14:paraId="01B694B7">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可以委托代理人进行质疑和投诉。其授权委托书应当载明代理人的姓名或者名称、代理事项、具体权限、期限和相关事项。供应商为自然人的，应当由本人签字；供应商为法人或者其他组织的，应当由法定代表人或者其授权代表签字或者盖章，并加盖公章；代理人提出质疑和投诉的，应当提交供应商签署的授权委托书；以联合体形式参加政府采购活动的，其投诉应当由组成联合体的所有供应商共同提出。</w:t>
      </w:r>
    </w:p>
    <w:p w14:paraId="694F84E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5.采购人、采购代理机构应当在收到质疑函后7个工作日内作出答复。</w:t>
      </w:r>
    </w:p>
    <w:p w14:paraId="68F71AF4">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kern w:val="0"/>
          <w:sz w:val="21"/>
          <w:szCs w:val="21"/>
          <w:highlight w:val="none"/>
        </w:rPr>
        <w:t>6.质疑供应商对采购人、采购代理机构的答复不满意，或者采购人、采购代理机构未在规定时间内作出答复的，可以在答复期满后15个工作日内向同级采购监管部门投诉。投诉书范本请到浙江政府采购网下载专区下载。</w:t>
      </w:r>
    </w:p>
    <w:p w14:paraId="2419B0D5">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二、采购</w:t>
      </w:r>
      <w:r>
        <w:rPr>
          <w:rFonts w:hint="eastAsia" w:ascii="宋体" w:hAnsi="宋体" w:eastAsia="宋体" w:cs="宋体"/>
          <w:b/>
          <w:color w:val="auto"/>
          <w:sz w:val="21"/>
          <w:szCs w:val="21"/>
          <w:highlight w:val="none"/>
        </w:rPr>
        <w:t>文件</w:t>
      </w:r>
    </w:p>
    <w:p w14:paraId="6C1667B1">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文件的构成。本</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文件由以下部份组成：</w:t>
      </w:r>
    </w:p>
    <w:p w14:paraId="6C8CD319">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招标</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w:t>
      </w:r>
    </w:p>
    <w:p w14:paraId="31210AF3">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2.招标需求</w:t>
      </w:r>
    </w:p>
    <w:p w14:paraId="2937D53C">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3.供应商须知</w:t>
      </w:r>
    </w:p>
    <w:p w14:paraId="13BF4605">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4.评标办法及标准</w:t>
      </w:r>
    </w:p>
    <w:p w14:paraId="36CDB45F">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14:paraId="3315AA8C">
      <w:pPr>
        <w:numPr>
          <w:ins w:id="0" w:author="Alin00" w:date="2024-11-21T09:56:55Z"/>
        </w:numPr>
        <w:spacing w:line="40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2447532A">
      <w:pPr>
        <w:numPr>
          <w:ins w:id="1" w:author="Alin00" w:date="2024-11-21T09:56:55Z"/>
        </w:numPr>
        <w:spacing w:line="40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7.本项目招标文件的澄清、答复、修改、补充的内容</w:t>
      </w:r>
    </w:p>
    <w:p w14:paraId="2AB2FD81">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（二）供应商的风险</w:t>
      </w:r>
    </w:p>
    <w:p w14:paraId="684CEBA1">
      <w:pPr>
        <w:pStyle w:val="24"/>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供应商没有按照招标文件要求提供全部资料，或者供应商没有对</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文件在各方面作出实质性响应是供应商的风险，并可能导致其投标被拒绝。</w:t>
      </w:r>
    </w:p>
    <w:p w14:paraId="70357F76">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 xml:space="preserve">文件的澄清与修改 </w:t>
      </w:r>
    </w:p>
    <w:p w14:paraId="48CFBBBA">
      <w:pPr>
        <w:pStyle w:val="15"/>
        <w:keepNext w:val="0"/>
        <w:keepLines w:val="0"/>
        <w:pageBreakBefore w:val="0"/>
        <w:kinsoku/>
        <w:wordWrap/>
        <w:overflowPunct/>
        <w:topLinePunct w:val="0"/>
        <w:autoSpaceDE/>
        <w:autoSpaceDN/>
        <w:bidi w:val="0"/>
        <w:adjustRightInd/>
        <w:spacing w:before="0" w:beforeLines="0" w:after="0" w:afterLines="0"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14:paraId="4DA2B1BF">
      <w:pPr>
        <w:pStyle w:val="15"/>
        <w:keepNext w:val="0"/>
        <w:keepLines w:val="0"/>
        <w:pageBreakBefore w:val="0"/>
        <w:kinsoku/>
        <w:wordWrap/>
        <w:overflowPunct/>
        <w:topLinePunct w:val="0"/>
        <w:autoSpaceDE/>
        <w:autoSpaceDN/>
        <w:bidi w:val="0"/>
        <w:adjustRightInd/>
        <w:spacing w:before="0" w:beforeLines="0" w:after="0" w:afterLines="0"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2.更正公告为采购文件的组成部分，一经在网站发布，视同已通知所有采购文件的收受人，不再采用其它方式传达相关信息, 若因未能及时了解到上述网站上发布的相关信息而导致的一切后果自行承担。</w:t>
      </w:r>
    </w:p>
    <w:p w14:paraId="6386B11F">
      <w:pPr>
        <w:pStyle w:val="15"/>
        <w:keepNext w:val="0"/>
        <w:keepLines w:val="0"/>
        <w:pageBreakBefore w:val="0"/>
        <w:kinsoku/>
        <w:wordWrap/>
        <w:overflowPunct/>
        <w:topLinePunct w:val="0"/>
        <w:autoSpaceDE/>
        <w:autoSpaceDN/>
        <w:bidi w:val="0"/>
        <w:adjustRightInd/>
        <w:spacing w:before="0" w:beforeLines="0" w:after="0" w:afterLines="0"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3.如更正公告有重新发布电子采购文件的，投标人应下载最新发布的电子招标文件制作投标文件。</w:t>
      </w:r>
    </w:p>
    <w:p w14:paraId="028E0F8F">
      <w:pPr>
        <w:pStyle w:val="15"/>
        <w:keepNext w:val="0"/>
        <w:keepLines w:val="0"/>
        <w:pageBreakBefore w:val="0"/>
        <w:kinsoku/>
        <w:wordWrap/>
        <w:overflowPunct/>
        <w:topLinePunct w:val="0"/>
        <w:autoSpaceDE/>
        <w:autoSpaceDN/>
        <w:bidi w:val="0"/>
        <w:adjustRightInd/>
        <w:spacing w:before="0" w:beforeLines="0" w:after="0" w:afterLines="0"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4.投标人在规定的时间内未对招标文件提出疑问、质疑或要求澄清的，将视其为无异议。对采购文件中描述有歧义或前后不一致的地方，评标委员会有权进行评判，但对同一条款的评判应适用于每个投标人。</w:t>
      </w:r>
    </w:p>
    <w:p w14:paraId="669CCB10">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三、投标文件的编制</w:t>
      </w:r>
    </w:p>
    <w:p w14:paraId="3C42D472">
      <w:pPr>
        <w:keepNext w:val="0"/>
        <w:keepLines w:val="0"/>
        <w:pageBreakBefore w:val="0"/>
        <w:kinsoku/>
        <w:wordWrap/>
        <w:overflowPunct/>
        <w:topLinePunct w:val="0"/>
        <w:autoSpaceDE/>
        <w:autoSpaceDN/>
        <w:bidi w:val="0"/>
        <w:adjustRightInd/>
        <w:snapToGrid w:val="0"/>
        <w:spacing w:line="400" w:lineRule="exact"/>
        <w:ind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投标文件由</w:t>
      </w:r>
      <w:r>
        <w:rPr>
          <w:rFonts w:hint="eastAsia" w:ascii="宋体" w:hAnsi="宋体" w:eastAsia="宋体" w:cs="宋体"/>
          <w:b/>
          <w:bCs/>
          <w:color w:val="auto"/>
          <w:sz w:val="21"/>
          <w:szCs w:val="21"/>
          <w:highlight w:val="none"/>
          <w:u w:val="single"/>
          <w:lang w:eastAsia="zh-CN"/>
        </w:rPr>
        <w:t>资格文件、</w:t>
      </w:r>
      <w:r>
        <w:rPr>
          <w:rFonts w:hint="eastAsia" w:ascii="宋体" w:hAnsi="宋体" w:eastAsia="宋体" w:cs="宋体"/>
          <w:b/>
          <w:bCs/>
          <w:color w:val="auto"/>
          <w:sz w:val="21"/>
          <w:szCs w:val="21"/>
          <w:highlight w:val="none"/>
          <w:u w:val="single"/>
        </w:rPr>
        <w:t>商务技术文件、投标报价文件</w:t>
      </w:r>
      <w:r>
        <w:rPr>
          <w:rFonts w:hint="eastAsia" w:ascii="宋体" w:hAnsi="宋体" w:eastAsia="宋体" w:cs="宋体"/>
          <w:b/>
          <w:bCs/>
          <w:color w:val="auto"/>
          <w:sz w:val="21"/>
          <w:szCs w:val="21"/>
          <w:highlight w:val="none"/>
        </w:rPr>
        <w:t>三部分组成，投标人应分别编制</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lang w:val="en-US" w:eastAsia="zh-CN"/>
        </w:rPr>
        <w:t>具体详见第三章《投标人须知》前附表。</w:t>
      </w:r>
    </w:p>
    <w:p w14:paraId="32627A45">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（二）投标文件的语言及计量</w:t>
      </w:r>
    </w:p>
    <w:p w14:paraId="4C567203">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77611AE0">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6DE30BF4">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（三）投标报价</w:t>
      </w:r>
    </w:p>
    <w:p w14:paraId="7244C7D2">
      <w:pPr>
        <w:pStyle w:val="15"/>
        <w:keepNext w:val="0"/>
        <w:keepLines w:val="0"/>
        <w:pageBreakBefore w:val="0"/>
        <w:kinsoku/>
        <w:wordWrap/>
        <w:overflowPunct/>
        <w:topLinePunct w:val="0"/>
        <w:autoSpaceDE/>
        <w:autoSpaceDN/>
        <w:bidi w:val="0"/>
        <w:adjustRightInd/>
        <w:spacing w:before="0" w:beforeLines="0" w:after="0" w:afterLines="0"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1.投标报价应按招标文件中相关附表格式填写。</w:t>
      </w:r>
    </w:p>
    <w:p w14:paraId="70DE2F82">
      <w:pPr>
        <w:pStyle w:val="15"/>
        <w:keepNext w:val="0"/>
        <w:keepLines w:val="0"/>
        <w:pageBreakBefore w:val="0"/>
        <w:kinsoku/>
        <w:wordWrap/>
        <w:overflowPunct/>
        <w:topLinePunct w:val="0"/>
        <w:autoSpaceDE/>
        <w:autoSpaceDN/>
        <w:bidi w:val="0"/>
        <w:adjustRightInd/>
        <w:spacing w:before="0" w:beforeLines="0" w:after="0" w:afterLines="0" w:line="400" w:lineRule="exact"/>
        <w:ind w:left="0" w:lef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▲2.投标报价是履行合同的最终价格，须包含完成完整的服务所需的所有费用，应包含所有与本采购服务相关的、应支付的所有费用。</w:t>
      </w:r>
    </w:p>
    <w:p w14:paraId="56848EA9">
      <w:pPr>
        <w:keepNext w:val="0"/>
        <w:keepLines w:val="0"/>
        <w:pageBreakBefore w:val="0"/>
        <w:tabs>
          <w:tab w:val="left" w:pos="525"/>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▲3.投标文件只允许有一个报价，有选择的或有条件的报价将不予接受。</w:t>
      </w:r>
    </w:p>
    <w:p w14:paraId="58C35C5E">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14:paraId="5CDC5B16">
      <w:pPr>
        <w:pStyle w:val="6"/>
        <w:keepNext w:val="0"/>
        <w:keepLines w:val="0"/>
        <w:pageBreakBefore w:val="0"/>
        <w:numPr>
          <w:ilvl w:val="0"/>
          <w:numId w:val="0"/>
        </w:numPr>
        <w:tabs>
          <w:tab w:val="left" w:pos="5220"/>
          <w:tab w:val="clear" w:pos="454"/>
        </w:tabs>
        <w:kinsoku/>
        <w:wordWrap/>
        <w:overflowPunct/>
        <w:topLinePunct w:val="0"/>
        <w:autoSpaceDE/>
        <w:autoSpaceDN/>
        <w:bidi w:val="0"/>
        <w:adjustRightInd/>
        <w:spacing w:after="0" w:afterLines="0" w:line="400" w:lineRule="exact"/>
        <w:ind w:left="0" w:lef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天投标文件应保持有效。有效期不足的投标文件将被拒绝。</w:t>
      </w:r>
    </w:p>
    <w:p w14:paraId="7532EB50">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可与供应商协商延长投标书的有效期，这种要求和答复均以书面形式进行。</w:t>
      </w:r>
    </w:p>
    <w:p w14:paraId="4F0D900D">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3.中标人的投标文件自开标之日起至合同履行完毕止均应保持有效。</w:t>
      </w:r>
    </w:p>
    <w:p w14:paraId="25C00472">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（五）投标文件的签署和份数</w:t>
      </w:r>
    </w:p>
    <w:p w14:paraId="06254F4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1、投标人应按本采购文件规定的格式和顺序编制、装订投标文件并标注页码，投标文件内容不完整、编排混乱导致投标文件被误读、漏读或者查找不到相关内容的，是投标人的责任。</w:t>
      </w:r>
    </w:p>
    <w:p w14:paraId="114C7A58">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①上传至政府采购云平台的电子投标文件（含资格文件、商务技术文件、报价文件）1 份。</w:t>
      </w:r>
    </w:p>
    <w:p w14:paraId="68FAFEE1">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②可提供以U盘存储的数据电文形式的备份投标文件（含资格文件、商务技术文件、报价文件）1份。</w:t>
      </w:r>
    </w:p>
    <w:p w14:paraId="6DBD3737">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 U 盘存储的电子备份投标文件，须按“政采云投标人项目采购-电子招投标操作指南” 制作的备份文件（电子备份投标文件后缀格式为“.bfbs”）</w:t>
      </w:r>
    </w:p>
    <w:p w14:paraId="60346AEF">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效力：投标文件的启用，按先后顺位分别为电子投标文件、以U盘存储的电子备份投标文件。在下一顺位的投标文件启用时，前一顺位的投标文件自动失效。电子投标文件未能按时解密，投标人提供了电子备份投标文件以电子备份投标文件作为评标依据。电子投标文件已按时解密的，电子备份投标文件自动失效。</w:t>
      </w:r>
    </w:p>
    <w:p w14:paraId="15A0A56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4、（如有）投标文件的正本需打印或用不褪色的墨水填写，投标文件正本除本《投标须知》中规定的可提供复印件外均须提供原件。副本为正本的复印件。</w:t>
      </w:r>
    </w:p>
    <w:p w14:paraId="0FCE920C">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投标文件须由投标人在规定位置盖章并由法定代表人或法定代表人的授权委托人签署，投标人应写全称。法定代表人授权委托书、投标声明书必须由法定代表人签名并加盖单位公章。</w:t>
      </w:r>
      <w:r>
        <w:rPr>
          <w:rFonts w:hint="eastAsia" w:ascii="宋体" w:hAnsi="宋体" w:eastAsia="宋体" w:cs="宋体"/>
          <w:b/>
          <w:bCs/>
          <w:color w:val="auto"/>
          <w:sz w:val="21"/>
          <w:szCs w:val="21"/>
          <w:highlight w:val="none"/>
        </w:rPr>
        <w:t>电子投标文件中所须加盖公章部分均采用CA签章。</w:t>
      </w:r>
    </w:p>
    <w:p w14:paraId="088CAE65">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6、投标文件不得涂改，若有修改错漏处，须加盖单位公章或者法定代表人或授权委托人签名或盖章。投标文件因字迹潦草或表达不清所引起的后果由投标人负责。</w:t>
      </w:r>
    </w:p>
    <w:p w14:paraId="1DF1C9E3">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7、投标人递交的企业宣传册、产品宣传册不属于投标文件有效组成资料的不作为评审依据。</w:t>
      </w:r>
    </w:p>
    <w:p w14:paraId="2CE5DC31">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bookmarkStart w:id="10" w:name="_Toc21235"/>
      <w:bookmarkStart w:id="11" w:name="_Toc24813"/>
      <w:r>
        <w:rPr>
          <w:rFonts w:hint="eastAsia" w:ascii="宋体" w:hAnsi="宋体" w:eastAsia="宋体" w:cs="宋体"/>
          <w:b/>
          <w:color w:val="auto"/>
          <w:sz w:val="21"/>
          <w:szCs w:val="21"/>
          <w:highlight w:val="none"/>
        </w:rPr>
        <w:t>四、投标文件的包装、递交、修改和撤回</w:t>
      </w:r>
      <w:bookmarkEnd w:id="10"/>
      <w:bookmarkEnd w:id="11"/>
    </w:p>
    <w:p w14:paraId="24185555">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1、电子投标文件的备份文件单独包封，外包装封面上应注明投标人名称、投标人地址、投标文件名称（电子投标文件的备份文件）、投标项目名称、项目编号及“开标时启封”字样，并加盖投标人公章。</w:t>
      </w:r>
    </w:p>
    <w:p w14:paraId="7DD2762E">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2、投标文件的补充和修改</w:t>
      </w:r>
    </w:p>
    <w:p w14:paraId="6913335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083812DA">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五、开标</w:t>
      </w:r>
    </w:p>
    <w:p w14:paraId="11E60CD8">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（一）开标准备</w:t>
      </w:r>
    </w:p>
    <w:p w14:paraId="40089EDE">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当在采购文件要求提交投标文件的截止时间前，将投标文件密封送达投标地点，在完成投标文件和人员信息登记后立即离开，采购代理机构将在规定的时间和地点进行开标。采购代理机构收到投标文件后，应当记载投标文件送达时间和密封情况，签收保存并向投标人出具签收回执。投标人的法定代表人或其授权代表未按时签到登记的，视同放弃开标监督权利、认可开标结果。</w:t>
      </w:r>
    </w:p>
    <w:p w14:paraId="592D4668">
      <w:pPr>
        <w:keepNext w:val="0"/>
        <w:keepLines w:val="0"/>
        <w:pageBreakBefore w:val="0"/>
        <w:kinsoku/>
        <w:wordWrap/>
        <w:overflowPunct/>
        <w:topLinePunct w:val="0"/>
        <w:autoSpaceDE/>
        <w:autoSpaceDN/>
        <w:bidi w:val="0"/>
        <w:adjustRightInd/>
        <w:spacing w:line="400" w:lineRule="exact"/>
        <w:ind w:left="0" w:leftChars="0" w:firstLine="422" w:firstLineChars="200"/>
        <w:jc w:val="both"/>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（二）电子招投标开标及评审程序</w:t>
      </w:r>
    </w:p>
    <w:p w14:paraId="33885D19">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1.投标截止时间后，投标人登录政府采购云平台，用“项目采购-开标评标”功能对电子备份投标文件进行在线解密。在线解密电子备份投标文件时间为开标时间起60分钟内。</w:t>
      </w:r>
    </w:p>
    <w:p w14:paraId="0D8A0846">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2.采购人或代理机构对投标人的资格进行审查；</w:t>
      </w:r>
    </w:p>
    <w:p w14:paraId="6DB9AC14">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3.评标委员会对商务技术响应文件进行评审；</w:t>
      </w:r>
    </w:p>
    <w:p w14:paraId="05B7F60F">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4.在系统上公开资格和商务技术评审结果；</w:t>
      </w:r>
    </w:p>
    <w:p w14:paraId="221FF219">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5.在系统上公开报价开标情况；</w:t>
      </w:r>
    </w:p>
    <w:p w14:paraId="4E43E42E">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6.评标委员会对报价情况进行评审；</w:t>
      </w:r>
    </w:p>
    <w:p w14:paraId="607E78D9">
      <w:pPr>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7.在系统上公布评审结果。</w:t>
      </w:r>
    </w:p>
    <w:p w14:paraId="58B2E5E1">
      <w:pPr>
        <w:pStyle w:val="15"/>
        <w:keepNext w:val="0"/>
        <w:keepLines w:val="0"/>
        <w:pageBreakBefore w:val="0"/>
        <w:kinsoku/>
        <w:wordWrap/>
        <w:overflowPunct/>
        <w:topLinePunct w:val="0"/>
        <w:autoSpaceDE/>
        <w:autoSpaceDN/>
        <w:bidi w:val="0"/>
        <w:adjustRightInd/>
        <w:snapToGrid w:val="0"/>
        <w:spacing w:before="0" w:beforeLines="0" w:after="0" w:afterLines="0"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特别说明：政采云公司如对电子化开标及评审程序有调整的，按调整后的程序操作。</w:t>
      </w:r>
    </w:p>
    <w:p w14:paraId="1431125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1"/>
        <w:rPr>
          <w:rFonts w:hint="eastAsia" w:ascii="宋体" w:hAnsi="宋体" w:eastAsia="宋体" w:cs="宋体"/>
          <w:b/>
          <w:sz w:val="21"/>
          <w:szCs w:val="21"/>
          <w:highlight w:val="none"/>
        </w:rPr>
      </w:pPr>
      <w:bookmarkStart w:id="12" w:name="_Toc18387"/>
      <w:r>
        <w:rPr>
          <w:rFonts w:hint="eastAsia" w:ascii="宋体" w:hAnsi="宋体" w:eastAsia="宋体" w:cs="宋体"/>
          <w:b/>
          <w:sz w:val="21"/>
          <w:szCs w:val="21"/>
          <w:highlight w:val="none"/>
        </w:rPr>
        <w:t>六、评标</w:t>
      </w:r>
      <w:bookmarkEnd w:id="12"/>
    </w:p>
    <w:p w14:paraId="38228DE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sz w:val="21"/>
          <w:szCs w:val="21"/>
          <w:highlight w:val="none"/>
        </w:rPr>
      </w:pPr>
      <w:bookmarkStart w:id="13" w:name="_Toc5163"/>
      <w:r>
        <w:rPr>
          <w:rFonts w:hint="eastAsia" w:ascii="宋体" w:hAnsi="宋体" w:eastAsia="宋体" w:cs="宋体"/>
          <w:b/>
          <w:sz w:val="21"/>
          <w:szCs w:val="21"/>
          <w:highlight w:val="none"/>
        </w:rPr>
        <w:t>（一）组建评标委员会</w:t>
      </w:r>
      <w:bookmarkEnd w:id="13"/>
    </w:p>
    <w:p w14:paraId="51AE9F35">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受采购人的委托，采购代理机构将依法组建评标委员会，评标委员会负责评标工作。评标委员会由采购人代表和评标专家组成。评标专家将按规定在财政部门设立的政府采购评审专家库中，通过随机方式抽取评审专家。评标委员会成员名单在评标结果公告前应当保密。</w:t>
      </w:r>
    </w:p>
    <w:p w14:paraId="5BAC9F8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sz w:val="21"/>
          <w:szCs w:val="21"/>
          <w:highlight w:val="none"/>
        </w:rPr>
      </w:pPr>
      <w:bookmarkStart w:id="14" w:name="_Toc16106"/>
      <w:r>
        <w:rPr>
          <w:rFonts w:hint="eastAsia" w:ascii="宋体" w:hAnsi="宋体" w:eastAsia="宋体" w:cs="宋体"/>
          <w:b/>
          <w:sz w:val="21"/>
          <w:szCs w:val="21"/>
          <w:highlight w:val="none"/>
        </w:rPr>
        <w:t>（二）评标的方式</w:t>
      </w:r>
    </w:p>
    <w:p w14:paraId="504FC16E">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本项目采用不公开方式评标，评标的依据为</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文件和投标文件。</w:t>
      </w:r>
    </w:p>
    <w:p w14:paraId="13C1A1E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）评审程序</w:t>
      </w:r>
      <w:bookmarkEnd w:id="14"/>
    </w:p>
    <w:p w14:paraId="1A17D0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1.在评审专家中推选评审小组组长。</w:t>
      </w:r>
    </w:p>
    <w:p w14:paraId="4BE588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评审小组组长召集成员认真阅读招标文件以及相关补充、质疑、答复文件等材料，熟悉采购项目的基本概况、采购项目的质量要求、主要技术标准或服务需求、采购合同文本、投标文件无效情形、评审方法、评审依据、评审标准等。</w:t>
      </w:r>
    </w:p>
    <w:p w14:paraId="01134A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3.评审人员对各投标人投标文件的有效性、完整性和响应程度进行审查，确定是否对招标文件作出实质性响应。</w:t>
      </w:r>
    </w:p>
    <w:p w14:paraId="7AE27A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4.评审人员按招标文件规定的评标办法和评分标准，依法独立对投标人投标文件进行评估、比较，并给予评价或打分，不受任何单位和个人的干预。</w:t>
      </w:r>
    </w:p>
    <w:p w14:paraId="6129C1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评审人员对各投标人投标文件非实质性内容有疑议或异议，或者审查发现明显的文字或计算错误等，及时向评审小组组长提出。经评审小组商议认为需要投标人作出必要澄清或说明的，应通知该投标人以书面形式作出澄清或说明。书面通知及澄清说明文件应作为政府采购项目档案归档留存。</w:t>
      </w:r>
    </w:p>
    <w:p w14:paraId="1A3DD1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6.评审人员需对采购代理机构工作人员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B1F1D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7.评审小组根据评审汇总情况和招标文件规定确定中标候选供应商排序名单。采购单位按中标候选供应商排名确定中标供应商。</w:t>
      </w:r>
    </w:p>
    <w:p w14:paraId="26268D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8.起草评审报告，所有评审人员须在评审报告上签字确认。</w:t>
      </w:r>
    </w:p>
    <w:p w14:paraId="3CB7CBA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sz w:val="21"/>
          <w:szCs w:val="21"/>
          <w:highlight w:val="none"/>
        </w:rPr>
      </w:pPr>
      <w:bookmarkStart w:id="15" w:name="_Toc15434"/>
      <w:r>
        <w:rPr>
          <w:rFonts w:hint="eastAsia" w:ascii="宋体" w:hAnsi="宋体" w:eastAsia="宋体" w:cs="宋体"/>
          <w:b/>
          <w:sz w:val="21"/>
          <w:szCs w:val="21"/>
          <w:highlight w:val="none"/>
        </w:rPr>
        <w:t>（四）评标原则和评标办法</w:t>
      </w:r>
      <w:bookmarkEnd w:id="15"/>
    </w:p>
    <w:p w14:paraId="5160D9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475DE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36F133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评审人员对有关招标文件、投标文件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669465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4.评标办法：具体评标内容及评分标准等详见《第四章 评标办法及评分标准》。</w:t>
      </w:r>
    </w:p>
    <w:p w14:paraId="146E6E7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sz w:val="21"/>
          <w:szCs w:val="21"/>
          <w:highlight w:val="none"/>
        </w:rPr>
      </w:pPr>
      <w:bookmarkStart w:id="16" w:name="_Toc1156"/>
      <w:r>
        <w:rPr>
          <w:rFonts w:hint="eastAsia" w:ascii="宋体" w:hAnsi="宋体" w:eastAsia="宋体" w:cs="宋体"/>
          <w:b/>
          <w:sz w:val="21"/>
          <w:szCs w:val="21"/>
          <w:highlight w:val="none"/>
        </w:rPr>
        <w:t>（五）评标过程的监控</w:t>
      </w:r>
      <w:bookmarkEnd w:id="16"/>
    </w:p>
    <w:p w14:paraId="7BE504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本项目评标过程实行全程录音、录像监控，投标人在评标过程中所进行的试图影响评标结果的不公正活动，可能导致其投标被拒绝。</w:t>
      </w:r>
    </w:p>
    <w:p w14:paraId="6E642C4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1"/>
        <w:rPr>
          <w:rFonts w:hint="eastAsia" w:ascii="宋体" w:hAnsi="宋体" w:eastAsia="宋体" w:cs="宋体"/>
          <w:b/>
          <w:sz w:val="21"/>
          <w:szCs w:val="21"/>
          <w:highlight w:val="none"/>
        </w:rPr>
      </w:pPr>
      <w:bookmarkStart w:id="17" w:name="_Toc32568"/>
      <w:r>
        <w:rPr>
          <w:rFonts w:hint="eastAsia" w:ascii="宋体" w:hAnsi="宋体" w:eastAsia="宋体" w:cs="宋体"/>
          <w:b/>
          <w:sz w:val="21"/>
          <w:szCs w:val="21"/>
          <w:highlight w:val="none"/>
        </w:rPr>
        <w:t>七、定标</w:t>
      </w:r>
      <w:bookmarkEnd w:id="17"/>
    </w:p>
    <w:p w14:paraId="46F4B1D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highlight w:val="none"/>
        </w:rPr>
      </w:pPr>
      <w:bookmarkStart w:id="18" w:name="_Toc6057"/>
      <w:r>
        <w:rPr>
          <w:rFonts w:hint="eastAsia" w:ascii="宋体" w:hAnsi="宋体" w:eastAsia="宋体" w:cs="宋体"/>
          <w:b/>
          <w:sz w:val="21"/>
          <w:szCs w:val="21"/>
          <w:highlight w:val="none"/>
        </w:rPr>
        <w:t>7.1确定中标人</w:t>
      </w:r>
      <w:bookmarkEnd w:id="18"/>
    </w:p>
    <w:p w14:paraId="38EAACB0">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7.1.1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3E2347F">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7.1.2采购人在收到评标报告5个工作日内未按评标报告推荐的中标候选人顺序确定中标人，又不能说明合法理由的，视同按评标报告推荐的顺序确定排名第一的中标候选人为中标人。</w:t>
      </w:r>
    </w:p>
    <w:p w14:paraId="260348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7.1.3采购人或者采购代理机构应当自中标人确定之日起2个工作日内，在本项目指定的媒体上公告中标结果。中标公告期限为1个工作日。</w:t>
      </w:r>
    </w:p>
    <w:p w14:paraId="4D308B6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1"/>
        <w:rPr>
          <w:rFonts w:hint="eastAsia" w:ascii="宋体" w:hAnsi="宋体" w:eastAsia="宋体" w:cs="宋体"/>
          <w:b/>
          <w:sz w:val="21"/>
          <w:szCs w:val="21"/>
          <w:highlight w:val="none"/>
        </w:rPr>
      </w:pPr>
      <w:bookmarkStart w:id="19" w:name="_Toc27805"/>
      <w:r>
        <w:rPr>
          <w:rFonts w:hint="eastAsia" w:ascii="宋体" w:hAnsi="宋体" w:eastAsia="宋体" w:cs="宋体"/>
          <w:b/>
          <w:sz w:val="21"/>
          <w:szCs w:val="21"/>
          <w:highlight w:val="none"/>
        </w:rPr>
        <w:t>八、合同授予</w:t>
      </w:r>
      <w:bookmarkEnd w:id="19"/>
    </w:p>
    <w:p w14:paraId="74670F5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rFonts w:hint="eastAsia" w:ascii="宋体" w:hAnsi="宋体" w:eastAsia="宋体" w:cs="宋体"/>
          <w:b/>
          <w:sz w:val="21"/>
          <w:szCs w:val="21"/>
          <w:highlight w:val="none"/>
        </w:rPr>
      </w:pPr>
      <w:bookmarkStart w:id="20" w:name="_Toc11033"/>
      <w:r>
        <w:rPr>
          <w:rFonts w:hint="eastAsia" w:ascii="宋体" w:hAnsi="宋体" w:eastAsia="宋体" w:cs="宋体"/>
          <w:b/>
          <w:sz w:val="21"/>
          <w:szCs w:val="21"/>
          <w:highlight w:val="none"/>
        </w:rPr>
        <w:t>（一）签订合同</w:t>
      </w:r>
      <w:bookmarkEnd w:id="20"/>
    </w:p>
    <w:p w14:paraId="48F5DA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bookmarkStart w:id="21" w:name="_Toc12048"/>
      <w:r>
        <w:rPr>
          <w:rFonts w:hint="eastAsia" w:ascii="宋体" w:hAnsi="宋体" w:eastAsia="宋体" w:cs="宋体"/>
          <w:bCs/>
          <w:sz w:val="21"/>
          <w:szCs w:val="21"/>
          <w:highlight w:val="none"/>
        </w:rPr>
        <w:t>1.采购人应当自中标通知书发出之日起30日内，按照采购文件和中标人投标文件的规定，与中标人签订书面合同。所签订的合同不得对采购文件确定的事项和中标人投标文件作实质性修改。</w:t>
      </w:r>
      <w:bookmarkEnd w:id="21"/>
    </w:p>
    <w:p w14:paraId="1A3B16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bookmarkStart w:id="22" w:name="_Toc16025"/>
      <w:r>
        <w:rPr>
          <w:rFonts w:hint="eastAsia" w:ascii="宋体" w:hAnsi="宋体" w:eastAsia="宋体" w:cs="宋体"/>
          <w:bCs/>
          <w:sz w:val="21"/>
          <w:szCs w:val="21"/>
          <w:highlight w:val="none"/>
        </w:rPr>
        <w:t>2.采购人与中标人应当根据合同的约定依法履行合同义务。</w:t>
      </w:r>
      <w:bookmarkEnd w:id="22"/>
    </w:p>
    <w:p w14:paraId="15AF603C">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3.政府采购合同的履行、违约责任和解决争议的方法等适用《中华人民共和国民法典》。</w:t>
      </w:r>
    </w:p>
    <w:p w14:paraId="066BDE08">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2"/>
        <w:rPr>
          <w:rFonts w:hint="eastAsia" w:ascii="宋体" w:hAnsi="宋体" w:eastAsia="宋体" w:cs="宋体"/>
          <w:sz w:val="21"/>
          <w:szCs w:val="21"/>
          <w:highlight w:val="none"/>
        </w:rPr>
      </w:pPr>
      <w:r>
        <w:rPr>
          <w:rFonts w:hint="eastAsia" w:ascii="宋体" w:hAnsi="宋体" w:eastAsia="宋体" w:cs="宋体"/>
          <w:b/>
          <w:color w:val="auto"/>
          <w:sz w:val="21"/>
          <w:szCs w:val="21"/>
          <w:highlight w:val="none"/>
        </w:rPr>
        <w:t>（二）履约保证金：</w:t>
      </w:r>
      <w:r>
        <w:rPr>
          <w:rFonts w:hint="eastAsia" w:ascii="宋体" w:hAnsi="宋体" w:eastAsia="宋体" w:cs="宋体"/>
          <w:b/>
          <w:color w:val="auto"/>
          <w:sz w:val="21"/>
          <w:szCs w:val="21"/>
          <w:highlight w:val="none"/>
          <w:lang w:val="en-US"/>
        </w:rPr>
        <w:t>详见第三章投标人须知。</w:t>
      </w:r>
    </w:p>
    <w:p w14:paraId="6426E38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1"/>
        <w:rPr>
          <w:rFonts w:hint="eastAsia" w:ascii="宋体" w:hAnsi="宋体" w:eastAsia="宋体" w:cs="宋体"/>
          <w:bCs/>
          <w:sz w:val="21"/>
          <w:szCs w:val="21"/>
          <w:highlight w:val="none"/>
        </w:rPr>
      </w:pPr>
      <w:r>
        <w:rPr>
          <w:rFonts w:hint="eastAsia" w:ascii="宋体" w:hAnsi="宋体" w:eastAsia="宋体" w:cs="宋体"/>
          <w:b/>
          <w:sz w:val="21"/>
          <w:szCs w:val="21"/>
          <w:highlight w:val="none"/>
        </w:rPr>
        <w:t>九、落实政府采购政策的特别说明</w:t>
      </w:r>
    </w:p>
    <w:p w14:paraId="187858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1.本项目</w:t>
      </w:r>
      <w:r>
        <w:rPr>
          <w:rFonts w:hint="eastAsia" w:ascii="宋体" w:hAnsi="宋体" w:eastAsia="宋体" w:cs="宋体"/>
          <w:b/>
          <w:bCs w:val="0"/>
          <w:sz w:val="21"/>
          <w:szCs w:val="21"/>
          <w:highlight w:val="none"/>
          <w:u w:val="double"/>
        </w:rPr>
        <w:t xml:space="preserve">  是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专门面向中小企业采购。</w:t>
      </w:r>
    </w:p>
    <w:p w14:paraId="179218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2.国务院批准的中小企业划分标准：具体见工信部联企业[2011]300号。 </w:t>
      </w:r>
    </w:p>
    <w:p w14:paraId="5C7141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bookmarkStart w:id="23" w:name="_Toc21541007"/>
      <w:bookmarkStart w:id="24" w:name="_Toc419729150"/>
      <w:bookmarkStart w:id="25" w:name="_Toc6334"/>
      <w:bookmarkStart w:id="26" w:name="_Toc441316546"/>
      <w:bookmarkStart w:id="27" w:name="_Toc436408700"/>
      <w:r>
        <w:rPr>
          <w:rFonts w:hint="eastAsia" w:ascii="宋体" w:hAnsi="宋体" w:eastAsia="宋体" w:cs="宋体"/>
          <w:bCs/>
          <w:sz w:val="21"/>
          <w:szCs w:val="21"/>
          <w:highlight w:val="none"/>
        </w:rPr>
        <w:t>3.执行财政部、工业和信息化部《政府采购促进中小企业发展管理办法》（财库〔2020〕46号）。政府采购活动中有关中小企业的相关规定如下：</w:t>
      </w:r>
      <w:bookmarkEnd w:id="23"/>
      <w:bookmarkEnd w:id="24"/>
      <w:bookmarkEnd w:id="25"/>
      <w:bookmarkEnd w:id="26"/>
      <w:bookmarkEnd w:id="27"/>
    </w:p>
    <w:p w14:paraId="632922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bookmarkStart w:id="28" w:name="_Toc436408701"/>
      <w:bookmarkStart w:id="29" w:name="_Toc21541008"/>
      <w:bookmarkStart w:id="30" w:name="_Toc419729151"/>
      <w:bookmarkStart w:id="31" w:name="_Toc441316547"/>
      <w:bookmarkStart w:id="32" w:name="_Toc28871"/>
      <w:r>
        <w:rPr>
          <w:rFonts w:hint="eastAsia" w:ascii="宋体" w:hAnsi="宋体" w:eastAsia="宋体" w:cs="宋体"/>
          <w:bCs/>
          <w:sz w:val="21"/>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28"/>
      <w:bookmarkEnd w:id="29"/>
      <w:bookmarkEnd w:id="30"/>
      <w:bookmarkEnd w:id="31"/>
      <w:r>
        <w:rPr>
          <w:rFonts w:hint="eastAsia" w:ascii="宋体" w:hAnsi="宋体" w:eastAsia="宋体" w:cs="宋体"/>
          <w:bCs/>
          <w:sz w:val="21"/>
          <w:szCs w:val="21"/>
          <w:highlight w:val="none"/>
        </w:rPr>
        <w:t>。</w:t>
      </w:r>
      <w:bookmarkEnd w:id="32"/>
    </w:p>
    <w:p w14:paraId="6D861A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（2）符合中小企业划分标准的个体工商户，在政府采购活动中视同中小企业。 </w:t>
      </w:r>
    </w:p>
    <w:p w14:paraId="532E8A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4.在政府采购活动中，供应商提供的工程或者服务符合下列情形的，享受《政府采购促进中小企业发展管理办法》规定的中小企业扶持政策： </w:t>
      </w:r>
    </w:p>
    <w:p w14:paraId="716711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（1）在工程采购项目中，工程由中小企业承建，即工程施工单位为中小企业； </w:t>
      </w:r>
    </w:p>
    <w:p w14:paraId="0831FE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（2）在服务采购项目中，服务由中小企业承接，即提供服务的人员为中小企业依照《中华人民共和国劳动合同法》订立劳动合同的从业人员。 </w:t>
      </w:r>
    </w:p>
    <w:p w14:paraId="79FEB6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bookmarkStart w:id="33" w:name="_Toc10424"/>
      <w:r>
        <w:rPr>
          <w:rFonts w:hint="eastAsia" w:ascii="宋体" w:hAnsi="宋体" w:eastAsia="宋体" w:cs="宋体"/>
          <w:bCs/>
          <w:sz w:val="21"/>
          <w:szCs w:val="21"/>
          <w:highlight w:val="none"/>
        </w:rPr>
        <w:t>5.以联合体形式参加政府采购活动，联合体各方均为中小企业的，联合体视同中小企业。其中，联合体各方均为小微企业的，联合体视同小微企业。</w:t>
      </w:r>
      <w:bookmarkEnd w:id="33"/>
      <w:r>
        <w:rPr>
          <w:rFonts w:hint="eastAsia" w:ascii="宋体" w:hAnsi="宋体" w:eastAsia="宋体" w:cs="宋体"/>
          <w:bCs/>
          <w:sz w:val="21"/>
          <w:szCs w:val="21"/>
          <w:highlight w:val="none"/>
        </w:rPr>
        <w:t xml:space="preserve"> </w:t>
      </w:r>
    </w:p>
    <w:p w14:paraId="26B925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接受大中型企业与小微企业组成联合体或者允许大中型企业向一家或者多家小微企业分包的采购项目，对于联合协议或者分包意向协议约定小微企业的合同份额占到合同总金额40%以上的，对联合体或者大中型企业的报价给予4%—6%。（工程项目为5%）的扣除，用扣除后的价格参加评审。组成联合体或者接受分包的小微企业与联合体内其他企业、分包企业之间存在直接控股、管理关系的，不享受价格扣除优惠政策。 </w:t>
      </w:r>
    </w:p>
    <w:p w14:paraId="59E5FC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6.按规定享受扶持政策获得政府采购合同的，小微企业不得将合同分包给大中型企业，中型企业不得将合同分包给大型企业。</w:t>
      </w:r>
    </w:p>
    <w:p w14:paraId="6F7508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7.中小企业参加政府采购活动，应当出具《政府采购促进中小企业发展管理办法》规定的《中小企业声明函》（格式见本采购文件附件），否则不得享受相关中小企业扶持政策。</w:t>
      </w:r>
    </w:p>
    <w:p w14:paraId="19C73D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8.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工程、服务供应商注册登记所在地的县级以上人民政府中小企业主管部门负责认定。</w:t>
      </w:r>
    </w:p>
    <w:p w14:paraId="3FD1B2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bookmarkStart w:id="34" w:name="_Toc9171"/>
      <w:bookmarkStart w:id="35" w:name="_Toc28831"/>
      <w:r>
        <w:rPr>
          <w:rFonts w:hint="eastAsia" w:ascii="宋体" w:hAnsi="宋体" w:eastAsia="宋体" w:cs="宋体"/>
          <w:sz w:val="21"/>
          <w:szCs w:val="21"/>
          <w:highlight w:val="none"/>
        </w:rPr>
        <w:t>9.适用招标投标法的政府采购工程建设项目，投标人提供声明函内容不实的，属于弄虚作假骗取中标，依照《中华人民共和国招标投标法》等国家有关规定追究相应责任。</w:t>
      </w:r>
      <w:bookmarkEnd w:id="34"/>
      <w:bookmarkEnd w:id="35"/>
    </w:p>
    <w:p w14:paraId="1C1C99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10.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 </w:t>
      </w:r>
    </w:p>
    <w:p w14:paraId="3FDAB3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11.根据《关于促进残疾人就业政府采购政策的通知》（财库[2017]141 号）规定，在政府采购活动中，残疾人福利性单位视同小型、微型企业。残疾人福利性单位参加政府采购活动时，提供《残疾人福利性单位声明函》，</w:t>
      </w:r>
      <w:r>
        <w:rPr>
          <w:rFonts w:hint="eastAsia" w:ascii="宋体" w:hAnsi="宋体" w:eastAsia="宋体" w:cs="宋体"/>
          <w:sz w:val="21"/>
          <w:szCs w:val="21"/>
          <w:highlight w:val="none"/>
        </w:rPr>
        <w:t>（格式见本采购文件附件），并对声明的真实性负责，未能提供的不予认可。</w:t>
      </w:r>
    </w:p>
    <w:p w14:paraId="2877E02D">
      <w:pPr>
        <w:rPr>
          <w:rStyle w:val="40"/>
          <w:rFonts w:hint="eastAsia"/>
          <w:color w:val="auto"/>
          <w:highlight w:val="none"/>
        </w:rPr>
      </w:pPr>
      <w:bookmarkStart w:id="36" w:name="_Toc24886"/>
      <w:r>
        <w:rPr>
          <w:rStyle w:val="40"/>
          <w:rFonts w:hint="eastAsia"/>
          <w:color w:val="auto"/>
          <w:highlight w:val="none"/>
        </w:rPr>
        <w:br w:type="page"/>
      </w:r>
    </w:p>
    <w:p w14:paraId="14763DB4">
      <w:pPr>
        <w:pStyle w:val="1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643" w:firstLineChars="200"/>
        <w:jc w:val="center"/>
        <w:textAlignment w:val="auto"/>
        <w:outlineLvl w:val="0"/>
        <w:rPr>
          <w:rFonts w:hint="eastAsia" w:ascii="黑体" w:hAnsi="宋体" w:eastAsia="黑体"/>
          <w:color w:val="auto"/>
          <w:sz w:val="30"/>
          <w:szCs w:val="30"/>
          <w:highlight w:val="none"/>
        </w:rPr>
      </w:pPr>
      <w:r>
        <w:rPr>
          <w:rStyle w:val="40"/>
          <w:rFonts w:hint="eastAsia"/>
          <w:color w:val="auto"/>
          <w:highlight w:val="none"/>
        </w:rPr>
        <w:t>第四章  评标办法及评分标准</w:t>
      </w:r>
      <w:bookmarkEnd w:id="36"/>
    </w:p>
    <w:p w14:paraId="4B86A63F">
      <w:pPr>
        <w:adjustRightInd w:val="0"/>
        <w:snapToGrid w:val="0"/>
        <w:spacing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rPr>
        <w:t>（综合评分法）</w:t>
      </w:r>
    </w:p>
    <w:p w14:paraId="11903E01">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82" w:firstLineChars="200"/>
        <w:textAlignment w:val="auto"/>
        <w:rPr>
          <w:rFonts w:hint="eastAsia" w:hAnsi="宋体" w:cs="宋体"/>
          <w:b/>
          <w:bCs/>
          <w:color w:val="auto"/>
          <w:highlight w:val="none"/>
        </w:rPr>
      </w:pPr>
    </w:p>
    <w:p w14:paraId="32954E9B">
      <w:pPr>
        <w:pStyle w:val="15"/>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本办法严格遵照《中华人民共和国政府采购法》、《政府采购货物和服务招标投标管理办法》、《宁波市政府采购招标采购方式暂行实施规程》，结合项目所在地政府有关政府采购规定和项目的实际情况制定。</w:t>
      </w:r>
    </w:p>
    <w:p w14:paraId="419E7A22">
      <w:pPr>
        <w:pStyle w:val="15"/>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42" w:firstLineChars="200"/>
        <w:textAlignment w:val="auto"/>
        <w:outlineLvl w:val="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一、总则</w:t>
      </w:r>
    </w:p>
    <w:p w14:paraId="25380A37">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招标活动遵循公平、公正、科学、择优的原则依法进行，招标活动及当事人接受依法实施的监督。</w:t>
      </w:r>
    </w:p>
    <w:p w14:paraId="35FFD4B9">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采用百分制，总分100分。供应商的综合得分为技术商务得分与报价得分之和。按综合得分由高到低的排序，推荐中标候选人。若供应商的综合得分相等，则投标报价低者列前；若投标报价也相同时，采取随机抽签的方式确定排序。</w:t>
      </w:r>
    </w:p>
    <w:p w14:paraId="0CAC554B">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评标委员会成员对需要共同认定的事项存在争议的，应当按照少数服从多数的原则作出结论。</w:t>
      </w:r>
    </w:p>
    <w:p w14:paraId="38483BFB">
      <w:pPr>
        <w:pStyle w:val="15"/>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42" w:firstLineChars="200"/>
        <w:textAlignment w:val="auto"/>
        <w:outlineLvl w:val="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二、评标过程</w:t>
      </w:r>
    </w:p>
    <w:p w14:paraId="3BCF1A1F">
      <w:pPr>
        <w:keepNext w:val="0"/>
        <w:keepLines w:val="0"/>
        <w:pageBreakBefore w:val="0"/>
        <w:widowControl/>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（一）资格条件审查</w:t>
      </w:r>
    </w:p>
    <w:p w14:paraId="5E105F9A">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由采购人或采购代理机构对投标人的资格进行审查。</w:t>
      </w:r>
    </w:p>
    <w:p w14:paraId="19C38971">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评标委员会负责对采购代理机构提交的关联性审查复核。</w:t>
      </w:r>
    </w:p>
    <w:tbl>
      <w:tblPr>
        <w:tblStyle w:val="3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7401"/>
      </w:tblGrid>
      <w:tr w14:paraId="22EB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noWrap w:val="0"/>
            <w:vAlign w:val="center"/>
          </w:tcPr>
          <w:p w14:paraId="134C556B">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审查类别</w:t>
            </w:r>
          </w:p>
        </w:tc>
        <w:tc>
          <w:tcPr>
            <w:tcW w:w="7401" w:type="dxa"/>
            <w:noWrap w:val="0"/>
            <w:vAlign w:val="center"/>
          </w:tcPr>
          <w:p w14:paraId="5402E09D">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审查内容</w:t>
            </w:r>
          </w:p>
        </w:tc>
      </w:tr>
      <w:tr w14:paraId="58B2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restart"/>
            <w:noWrap w:val="0"/>
            <w:vAlign w:val="center"/>
          </w:tcPr>
          <w:p w14:paraId="05F186E0">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资格条件审查</w:t>
            </w:r>
          </w:p>
        </w:tc>
        <w:tc>
          <w:tcPr>
            <w:tcW w:w="7401" w:type="dxa"/>
            <w:noWrap w:val="0"/>
            <w:vAlign w:val="center"/>
          </w:tcPr>
          <w:p w14:paraId="0939F98F">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满足《中华人民共和国政府采购法》第二十二条规定。</w:t>
            </w:r>
          </w:p>
        </w:tc>
      </w:tr>
      <w:tr w14:paraId="1C0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586AB0E6">
            <w:pPr>
              <w:spacing w:line="240" w:lineRule="auto"/>
              <w:jc w:val="center"/>
              <w:rPr>
                <w:rFonts w:hint="eastAsia" w:ascii="宋体" w:hAnsi="宋体" w:eastAsia="宋体" w:cs="宋体"/>
                <w:color w:val="auto"/>
                <w:sz w:val="22"/>
                <w:szCs w:val="22"/>
                <w:highlight w:val="none"/>
              </w:rPr>
            </w:pPr>
          </w:p>
        </w:tc>
        <w:tc>
          <w:tcPr>
            <w:tcW w:w="7401" w:type="dxa"/>
            <w:noWrap w:val="0"/>
            <w:vAlign w:val="center"/>
          </w:tcPr>
          <w:p w14:paraId="3A6248BE">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落实政府采购政策需满足的资格要求：</w:t>
            </w:r>
            <w:r>
              <w:rPr>
                <w:rFonts w:hint="eastAsia" w:ascii="宋体" w:hAnsi="宋体" w:eastAsia="宋体" w:cs="宋体"/>
                <w:color w:val="auto"/>
                <w:sz w:val="22"/>
                <w:szCs w:val="22"/>
                <w:highlight w:val="none"/>
                <w:lang w:val="en-US" w:eastAsia="zh-CN"/>
              </w:rPr>
              <w:t>详见第一章《公开招标采购公告》</w:t>
            </w:r>
            <w:r>
              <w:rPr>
                <w:rFonts w:hint="eastAsia" w:ascii="宋体" w:hAnsi="宋体" w:eastAsia="宋体" w:cs="宋体"/>
                <w:color w:val="auto"/>
                <w:sz w:val="22"/>
                <w:szCs w:val="22"/>
                <w:highlight w:val="none"/>
              </w:rPr>
              <w:t>。</w:t>
            </w:r>
          </w:p>
        </w:tc>
      </w:tr>
      <w:tr w14:paraId="0CD8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119BD3A5">
            <w:pPr>
              <w:spacing w:line="240" w:lineRule="auto"/>
              <w:rPr>
                <w:rFonts w:hint="eastAsia" w:ascii="宋体" w:hAnsi="宋体" w:eastAsia="宋体" w:cs="宋体"/>
                <w:color w:val="auto"/>
                <w:sz w:val="22"/>
                <w:szCs w:val="22"/>
                <w:highlight w:val="none"/>
              </w:rPr>
            </w:pPr>
          </w:p>
        </w:tc>
        <w:tc>
          <w:tcPr>
            <w:tcW w:w="7401" w:type="dxa"/>
            <w:noWrap w:val="0"/>
            <w:vAlign w:val="center"/>
          </w:tcPr>
          <w:p w14:paraId="77938670">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本项目的特定资格要求：无。</w:t>
            </w:r>
          </w:p>
        </w:tc>
      </w:tr>
      <w:tr w14:paraId="747A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75761FA5">
            <w:pPr>
              <w:spacing w:line="240" w:lineRule="auto"/>
              <w:rPr>
                <w:rFonts w:hint="eastAsia" w:ascii="宋体" w:hAnsi="宋体" w:eastAsia="宋体" w:cs="宋体"/>
                <w:color w:val="auto"/>
                <w:sz w:val="22"/>
                <w:szCs w:val="22"/>
                <w:highlight w:val="none"/>
              </w:rPr>
            </w:pPr>
          </w:p>
        </w:tc>
        <w:tc>
          <w:tcPr>
            <w:tcW w:w="7401" w:type="dxa"/>
            <w:noWrap w:val="0"/>
            <w:vAlign w:val="center"/>
          </w:tcPr>
          <w:p w14:paraId="26DB0AD4">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接受   </w:t>
            </w:r>
            <w:r>
              <w:rPr>
                <w:rFonts w:hint="eastAsia" w:ascii="宋体" w:hAnsi="宋体" w:eastAsia="宋体" w:cs="宋体"/>
                <w:color w:val="auto"/>
                <w:sz w:val="22"/>
                <w:szCs w:val="22"/>
                <w:highlight w:val="none"/>
                <w:lang w:eastAsia="zh-CN"/>
              </w:rPr>
              <w:sym w:font="Wingdings 2" w:char="0052"/>
            </w:r>
            <w:r>
              <w:rPr>
                <w:rFonts w:hint="eastAsia" w:ascii="宋体" w:hAnsi="宋体" w:eastAsia="宋体" w:cs="宋体"/>
                <w:color w:val="auto"/>
                <w:sz w:val="22"/>
                <w:szCs w:val="22"/>
                <w:highlight w:val="none"/>
              </w:rPr>
              <w:t>不接受。</w:t>
            </w:r>
          </w:p>
        </w:tc>
      </w:tr>
      <w:tr w14:paraId="02E1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06C04B3C">
            <w:pPr>
              <w:spacing w:line="240" w:lineRule="auto"/>
              <w:rPr>
                <w:rFonts w:hint="eastAsia" w:ascii="宋体" w:hAnsi="宋体" w:eastAsia="宋体" w:cs="宋体"/>
                <w:color w:val="auto"/>
                <w:sz w:val="22"/>
                <w:szCs w:val="22"/>
                <w:highlight w:val="none"/>
              </w:rPr>
            </w:pPr>
          </w:p>
        </w:tc>
        <w:tc>
          <w:tcPr>
            <w:tcW w:w="7401" w:type="dxa"/>
            <w:noWrap w:val="0"/>
            <w:vAlign w:val="center"/>
          </w:tcPr>
          <w:p w14:paraId="5AE003FF">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符合《中华人民共和国政府采购法》第二十二条规定的供应商资格条件；且必须为未被列入信用中国网站(www.creditchina.gov.cn)、中国政府采购网(www.ccgp.gov.cn)渠道信用记录失信被执行人、重大税收违法案件当事人名单、政府采购严重违法失信行为信息记录名单的投标人（以代理机构于投标截止日当天在“信用中国”网站（www.creditchina.gov.cn）及中国政府采购网查询结果为准，如相关失信记录已失效，供应商需提供相关证明资料）。</w:t>
            </w:r>
          </w:p>
        </w:tc>
      </w:tr>
      <w:tr w14:paraId="027C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6" w:type="dxa"/>
            <w:vMerge w:val="continue"/>
            <w:noWrap w:val="0"/>
            <w:vAlign w:val="center"/>
          </w:tcPr>
          <w:p w14:paraId="1C10D71E">
            <w:pPr>
              <w:spacing w:line="240" w:lineRule="auto"/>
              <w:rPr>
                <w:rFonts w:hint="eastAsia" w:ascii="宋体" w:hAnsi="宋体" w:eastAsia="宋体" w:cs="宋体"/>
                <w:color w:val="auto"/>
                <w:sz w:val="22"/>
                <w:szCs w:val="22"/>
                <w:highlight w:val="none"/>
              </w:rPr>
            </w:pPr>
          </w:p>
        </w:tc>
        <w:tc>
          <w:tcPr>
            <w:tcW w:w="7401" w:type="dxa"/>
            <w:noWrap w:val="0"/>
            <w:vAlign w:val="center"/>
          </w:tcPr>
          <w:p w14:paraId="071FEB21">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tc>
      </w:tr>
    </w:tbl>
    <w:p w14:paraId="60E56E04">
      <w:pPr>
        <w:keepNext w:val="0"/>
        <w:keepLines w:val="0"/>
        <w:pageBreakBefore w:val="0"/>
        <w:widowControl/>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（二）符合性审查</w:t>
      </w:r>
    </w:p>
    <w:p w14:paraId="25EF688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评标委员会应当对符合资格的投标人的投标文件进行符合性审查，以确定其是否满足采购文件的实质性要求。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895"/>
      </w:tblGrid>
      <w:tr w14:paraId="022E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noWrap w:val="0"/>
            <w:vAlign w:val="center"/>
          </w:tcPr>
          <w:p w14:paraId="3B4B3DA4">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审查类别</w:t>
            </w:r>
          </w:p>
        </w:tc>
        <w:tc>
          <w:tcPr>
            <w:tcW w:w="6895" w:type="dxa"/>
            <w:noWrap w:val="0"/>
            <w:vAlign w:val="center"/>
          </w:tcPr>
          <w:p w14:paraId="061B4B37">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审查内容</w:t>
            </w:r>
          </w:p>
        </w:tc>
      </w:tr>
      <w:tr w14:paraId="0B6A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restart"/>
            <w:noWrap w:val="0"/>
            <w:vAlign w:val="center"/>
          </w:tcPr>
          <w:p w14:paraId="230102FF">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w:t>
            </w:r>
          </w:p>
          <w:p w14:paraId="5BB132B0">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（技术商务文件）</w:t>
            </w:r>
          </w:p>
        </w:tc>
        <w:tc>
          <w:tcPr>
            <w:tcW w:w="6895" w:type="dxa"/>
            <w:noWrap w:val="0"/>
            <w:vAlign w:val="center"/>
          </w:tcPr>
          <w:p w14:paraId="1507ADAD">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具备招标文件中规定的资格要求；</w:t>
            </w:r>
          </w:p>
        </w:tc>
      </w:tr>
      <w:tr w14:paraId="07AA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91A968D">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1DAB2C21">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按照采购文件规定要求签署或盖章；</w:t>
            </w:r>
          </w:p>
        </w:tc>
      </w:tr>
      <w:tr w14:paraId="0F5B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25C9134A">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1DBF1B73">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投标文件有法定代表人（负责人）签署本人姓名（或印盖本人姓名章），或签署人提供有效的法定代表人（负责人）授权委托书且授权委托书填写项目齐全的；</w:t>
            </w:r>
          </w:p>
        </w:tc>
      </w:tr>
      <w:tr w14:paraId="676F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19E493A8">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6B0481CC">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投标文件项目齐全；</w:t>
            </w:r>
          </w:p>
        </w:tc>
      </w:tr>
      <w:tr w14:paraId="2306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34360199">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55A534D1">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投标文件标明的响应或偏离与事实相符且无虚假投标的；</w:t>
            </w:r>
          </w:p>
        </w:tc>
      </w:tr>
      <w:tr w14:paraId="504B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77A2DAA">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07528A6E">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投标文件的实质性内容使用中文表述且意思表述明确，前后无矛盾且使用计量单位符合采购文件要求的；</w:t>
            </w:r>
          </w:p>
        </w:tc>
      </w:tr>
      <w:tr w14:paraId="2CD4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2D0611B3">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1DAA92F1">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带“▲”的条款满足采购文件要求、已实质性响应采购文件要求且投标文件无采购人不能接受的附加条件的；</w:t>
            </w:r>
          </w:p>
        </w:tc>
      </w:tr>
      <w:tr w14:paraId="6BB3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93891A9">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68FE4100">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投标技术方案明确，不存在一个或一个以上备选（替代）投标方案的；</w:t>
            </w:r>
          </w:p>
        </w:tc>
      </w:tr>
      <w:tr w14:paraId="6ED5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69410199">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7C8D5CAD">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技术商务文件中未出现报价或单价的；</w:t>
            </w:r>
          </w:p>
        </w:tc>
      </w:tr>
      <w:tr w14:paraId="1D68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1" w:type="dxa"/>
            <w:vMerge w:val="continue"/>
            <w:noWrap w:val="0"/>
            <w:vAlign w:val="center"/>
          </w:tcPr>
          <w:p w14:paraId="0F1CDE5A">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11339E00">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不存在法律、法规和采购文件规定的其他无效情形；</w:t>
            </w:r>
          </w:p>
        </w:tc>
      </w:tr>
      <w:tr w14:paraId="11DE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1FA61C6B">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6A41E4C7">
            <w:pPr>
              <w:tabs>
                <w:tab w:val="left" w:pos="612"/>
              </w:tabs>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不存在投标文件的有效期不满足采购文件要求情形；</w:t>
            </w:r>
          </w:p>
        </w:tc>
      </w:tr>
      <w:tr w14:paraId="2ADE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6C87F1CB">
            <w:pPr>
              <w:spacing w:line="240" w:lineRule="auto"/>
              <w:jc w:val="center"/>
              <w:rPr>
                <w:rFonts w:hint="eastAsia" w:ascii="宋体" w:hAnsi="宋体" w:eastAsia="宋体" w:cs="宋体"/>
                <w:color w:val="auto"/>
                <w:sz w:val="22"/>
                <w:szCs w:val="22"/>
                <w:highlight w:val="none"/>
              </w:rPr>
            </w:pPr>
          </w:p>
        </w:tc>
        <w:tc>
          <w:tcPr>
            <w:tcW w:w="6895" w:type="dxa"/>
            <w:noWrap w:val="0"/>
            <w:vAlign w:val="center"/>
          </w:tcPr>
          <w:p w14:paraId="5CE8EC46">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技术商务文件不存在采购文件所规定的其它无效投标条款要求。</w:t>
            </w:r>
          </w:p>
        </w:tc>
      </w:tr>
      <w:tr w14:paraId="7ECE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restart"/>
            <w:noWrap w:val="0"/>
            <w:vAlign w:val="center"/>
          </w:tcPr>
          <w:p w14:paraId="3F31DC42">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w:t>
            </w:r>
          </w:p>
          <w:p w14:paraId="7FAE0426">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（报价文件）</w:t>
            </w:r>
          </w:p>
        </w:tc>
        <w:tc>
          <w:tcPr>
            <w:tcW w:w="6895" w:type="dxa"/>
            <w:noWrap w:val="0"/>
            <w:vAlign w:val="center"/>
          </w:tcPr>
          <w:p w14:paraId="7B0A96BA">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按照采购文件规定要求签署或盖章；</w:t>
            </w:r>
          </w:p>
        </w:tc>
      </w:tr>
      <w:tr w14:paraId="6425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793EA787">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60E2C3DC">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投标文件项目齐全；</w:t>
            </w:r>
          </w:p>
        </w:tc>
      </w:tr>
      <w:tr w14:paraId="697F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65C514BF">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6D77AE3C">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采用人民币报价或者按照采购文件标明的币种报价的；</w:t>
            </w:r>
          </w:p>
        </w:tc>
      </w:tr>
      <w:tr w14:paraId="2E7A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03541286">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0F480BE3">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不存在报价超出最高限价，或者超出采购预算金额，采购人不能支付的情形。</w:t>
            </w:r>
          </w:p>
        </w:tc>
      </w:tr>
      <w:tr w14:paraId="5D56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00AE2D7A">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2B4F8266">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不存在投标报价具有选择性的情形；</w:t>
            </w:r>
          </w:p>
        </w:tc>
      </w:tr>
      <w:tr w14:paraId="47A1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12EFF29D">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7C89AEC7">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投标报价中未出现重大缺项、漏项；</w:t>
            </w:r>
          </w:p>
        </w:tc>
      </w:tr>
      <w:tr w14:paraId="2DC1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2B467E46">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6A3F513B">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6400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4283214C">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3B4DBA25">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投标文件（报价文件）内容与投标文件（技术商务文件）内容不存在重大差异的；</w:t>
            </w:r>
          </w:p>
        </w:tc>
      </w:tr>
      <w:tr w14:paraId="25CA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4949F1E6">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11955CD8">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不存在法律、法规和采购文件规定的其他无效情形；</w:t>
            </w:r>
          </w:p>
        </w:tc>
      </w:tr>
      <w:tr w14:paraId="338A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1" w:type="dxa"/>
            <w:vMerge w:val="continue"/>
            <w:noWrap w:val="0"/>
            <w:vAlign w:val="center"/>
          </w:tcPr>
          <w:p w14:paraId="6AE39DE6">
            <w:pPr>
              <w:spacing w:line="360" w:lineRule="auto"/>
              <w:ind w:firstLine="220" w:firstLineChars="100"/>
              <w:rPr>
                <w:rFonts w:hint="eastAsia" w:ascii="宋体" w:hAnsi="宋体" w:eastAsia="宋体" w:cs="宋体"/>
                <w:color w:val="auto"/>
                <w:sz w:val="22"/>
                <w:szCs w:val="22"/>
                <w:highlight w:val="none"/>
              </w:rPr>
            </w:pPr>
          </w:p>
        </w:tc>
        <w:tc>
          <w:tcPr>
            <w:tcW w:w="6895" w:type="dxa"/>
            <w:noWrap w:val="0"/>
            <w:vAlign w:val="center"/>
          </w:tcPr>
          <w:p w14:paraId="45D20C71">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报价文件不存在采购文件所规定的其它无效投标条款要求。</w:t>
            </w:r>
          </w:p>
        </w:tc>
      </w:tr>
    </w:tbl>
    <w:p w14:paraId="5B15121A">
      <w:pPr>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rPr>
      </w:pPr>
    </w:p>
    <w:p w14:paraId="10E03580">
      <w:pPr>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（三）投标无效的情形</w:t>
      </w:r>
    </w:p>
    <w:p w14:paraId="6D80BB1E">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14:paraId="3037B90D">
      <w:pPr>
        <w:keepNext w:val="0"/>
        <w:keepLines w:val="0"/>
        <w:pageBreakBefore w:val="0"/>
        <w:kinsoku/>
        <w:wordWrap/>
        <w:overflowPunct/>
        <w:topLinePunct w:val="0"/>
        <w:autoSpaceDE/>
        <w:autoSpaceDN/>
        <w:bidi w:val="0"/>
        <w:adjustRightInd/>
        <w:snapToGrid/>
        <w:spacing w:line="360" w:lineRule="auto"/>
        <w:ind w:firstLine="442" w:firstLineChars="200"/>
        <w:contextualSpacing/>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A、在符合性审查（技术商务文件）时，如发现下列情形之一的，将被视为无效投标文件：</w:t>
      </w:r>
    </w:p>
    <w:p w14:paraId="3CEEA7EB">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资格文件</w:t>
      </w:r>
      <w:r>
        <w:rPr>
          <w:rFonts w:hint="eastAsia" w:ascii="宋体" w:hAnsi="宋体" w:eastAsia="宋体" w:cs="宋体"/>
          <w:color w:val="auto"/>
          <w:sz w:val="22"/>
          <w:szCs w:val="22"/>
          <w:highlight w:val="none"/>
        </w:rPr>
        <w:t>不全的或者不符合采购文件标明的资格要求的；</w:t>
      </w:r>
    </w:p>
    <w:p w14:paraId="1D4950DC">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2、未按照采购文件规定要求签署或盖章；</w:t>
      </w:r>
    </w:p>
    <w:p w14:paraId="3ADE76EC">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3、投标文件无法定代表人（负责人）签署本人姓名（或印盖本人姓名章），或签署人未提供有效的法定代表人（负责人）授权委托书或授权委托书填写项目不齐全的；</w:t>
      </w:r>
    </w:p>
    <w:p w14:paraId="4AEBEF0C">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4、投标文件项目不齐全；</w:t>
      </w:r>
    </w:p>
    <w:p w14:paraId="3F295EB8">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5、投标文件标明的响应或偏离与事实不符或虚假投标的；</w:t>
      </w:r>
    </w:p>
    <w:p w14:paraId="3F98091C">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6、投标文件的实质性内容未使用中文表述、意思表述不明确、前后矛盾或者使用计量单位不符合采购文件要求的（经评标委员会认定并允许其当场更正的笔误除外）；</w:t>
      </w:r>
    </w:p>
    <w:p w14:paraId="26110CFF">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7、带“▲”的条款不能满足采购文件要求、未实质性响应采购文件要求或者投标文件有采购人不能接受的附加条件的；</w:t>
      </w:r>
    </w:p>
    <w:p w14:paraId="1E6040F7">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8、投标技术方案不明确，存在一个或一个以上备选（替代）投标方案的；</w:t>
      </w:r>
    </w:p>
    <w:p w14:paraId="4C0A392B">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9、技术商务文件中出现报价或单价的；</w:t>
      </w:r>
    </w:p>
    <w:p w14:paraId="011058A4">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10、法律、法规和采购文件规定的其他无效情形；</w:t>
      </w:r>
    </w:p>
    <w:p w14:paraId="6C98F66B">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11、投标文件的有效期不满足采购文件要求；</w:t>
      </w:r>
    </w:p>
    <w:p w14:paraId="3A8B48D5">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12、技术商务文件存在采购文件所规定的其它无效投标条款要求。</w:t>
      </w:r>
    </w:p>
    <w:p w14:paraId="308612AE">
      <w:pPr>
        <w:keepNext w:val="0"/>
        <w:keepLines w:val="0"/>
        <w:pageBreakBefore w:val="0"/>
        <w:kinsoku/>
        <w:wordWrap/>
        <w:overflowPunct/>
        <w:topLinePunct w:val="0"/>
        <w:autoSpaceDE/>
        <w:autoSpaceDN/>
        <w:bidi w:val="0"/>
        <w:adjustRightInd/>
        <w:snapToGrid/>
        <w:spacing w:line="360" w:lineRule="auto"/>
        <w:ind w:firstLine="442" w:firstLineChars="200"/>
        <w:contextualSpacing/>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B、在符合性审查（报价文件）时，如发现下列情形之一的，将被视为无效投标文件：</w:t>
      </w:r>
    </w:p>
    <w:p w14:paraId="68438485">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1、未按照采购文件规定要求签署或盖章；</w:t>
      </w:r>
    </w:p>
    <w:p w14:paraId="1061DD19">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2、投标文件项目不齐全；</w:t>
      </w:r>
    </w:p>
    <w:p w14:paraId="5C7A3A02">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3、未采用人民币报价或者未按照采购文件标明的币种报价的；</w:t>
      </w:r>
    </w:p>
    <w:p w14:paraId="25655EAC">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4、报价超出最高限价，或者超出采购预算金额，采购人不能支付的；</w:t>
      </w:r>
    </w:p>
    <w:p w14:paraId="5980A680">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5、投标报价具有选择性的；</w:t>
      </w:r>
    </w:p>
    <w:p w14:paraId="0F3CD131">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6、投标报价中出现重大缺项、漏项；</w:t>
      </w:r>
    </w:p>
    <w:p w14:paraId="24824885">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7、评标委员会认为投标人的报价明显低于其他通过符合性审查投标人的报价，有可能影响产品质量或者不能诚信履约的，且不能在评标现场合理时间内提供相关证明材料说明其报价的合理性的；</w:t>
      </w:r>
    </w:p>
    <w:p w14:paraId="15CCF75C">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8、投标文件（报价文件）内容与投标文件（技术商务文件）内容有重大差异的；</w:t>
      </w:r>
    </w:p>
    <w:p w14:paraId="27E11368">
      <w:pPr>
        <w:keepNext w:val="0"/>
        <w:keepLines w:val="0"/>
        <w:pageBreakBefore w:val="0"/>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9、法律、法规和采购文件规定的其他无效情形；</w:t>
      </w:r>
    </w:p>
    <w:p w14:paraId="1051F3CA">
      <w:pPr>
        <w:keepNext w:val="0"/>
        <w:keepLines w:val="0"/>
        <w:pageBreakBefore w:val="0"/>
        <w:tabs>
          <w:tab w:val="left" w:pos="0"/>
          <w:tab w:val="left" w:pos="723"/>
        </w:tabs>
        <w:kinsoku/>
        <w:wordWrap/>
        <w:overflowPunct/>
        <w:topLinePunct w:val="0"/>
        <w:autoSpaceDE/>
        <w:autoSpaceDN/>
        <w:bidi w:val="0"/>
        <w:adjustRightInd/>
        <w:snapToGrid/>
        <w:spacing w:line="360" w:lineRule="auto"/>
        <w:ind w:firstLine="440" w:firstLineChars="200"/>
        <w:contextualSpacing/>
        <w:jc w:val="both"/>
        <w:textAlignment w:val="auto"/>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10、报价文件存在采购文件所规定的其它无效投标条款要求。</w:t>
      </w:r>
    </w:p>
    <w:p w14:paraId="00835E84">
      <w:pPr>
        <w:keepNext w:val="0"/>
        <w:keepLines w:val="0"/>
        <w:pageBreakBefore w:val="0"/>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C、评审时如发现下列情形之一的，视为投标人串通投标，其投标无效：</w:t>
      </w:r>
    </w:p>
    <w:p w14:paraId="32EC5B69">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02DC3832">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4231B69C">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1A825AA3">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7E1BD372">
      <w:pPr>
        <w:keepNext w:val="0"/>
        <w:keepLines w:val="0"/>
        <w:pageBreakBefore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14:paraId="1420D216">
      <w:pPr>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（四）澄清问题</w:t>
      </w:r>
    </w:p>
    <w:p w14:paraId="5D954EA0">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14:paraId="53049302">
      <w:pPr>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（五）详细评审</w:t>
      </w:r>
    </w:p>
    <w:p w14:paraId="40F67003">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评标委员会对初步评审合格的投标文件，依照本办法对投标文件作进一步评审、比较。评标委员会成员经过阅标、审标和询标，对各投标人进行打分。</w:t>
      </w:r>
    </w:p>
    <w:p w14:paraId="566CD484">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委打分参照：评分标准。评委打分采用记名方式进行独立打分，汇总所有评委会成员评分取算术平均值（小数点后保留二位数）为该投标人的商务技术得分。报价文件经评标委员会评审后按评分标准表进行统一计算（小数点后保留二位小数）。最终汇总商务技术得分和报价得分（小数点后保留二位小数）。</w:t>
      </w:r>
    </w:p>
    <w:p w14:paraId="41509792">
      <w:pPr>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（六）推荐中标候选人原则</w:t>
      </w:r>
    </w:p>
    <w:p w14:paraId="6A07A411">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评标委员会根据投标人的综合得分由高到低的排序，推荐中标候选人。若供应商的综合得分相等，则投标报价低者列前；若投标报价也相同时，采取随机抽签的方式确定排序。</w:t>
      </w:r>
    </w:p>
    <w:p w14:paraId="6A3DE817">
      <w:pPr>
        <w:keepNext w:val="0"/>
        <w:keepLines w:val="0"/>
        <w:pageBreakBefore w:val="0"/>
        <w:widowControl/>
        <w:kinsoku/>
        <w:wordWrap/>
        <w:overflowPunct/>
        <w:topLinePunct w:val="0"/>
        <w:autoSpaceDE/>
        <w:autoSpaceDN/>
        <w:bidi w:val="0"/>
        <w:adjustRightInd/>
        <w:spacing w:line="360" w:lineRule="auto"/>
        <w:ind w:firstLine="442"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（七）中标结果</w:t>
      </w:r>
    </w:p>
    <w:p w14:paraId="1D33674F">
      <w:pPr>
        <w:pStyle w:val="17"/>
        <w:keepNext w:val="0"/>
        <w:keepLines w:val="0"/>
        <w:pageBreakBefore w:val="0"/>
        <w:widowControl/>
        <w:kinsoku/>
        <w:wordWrap/>
        <w:overflowPunct/>
        <w:topLinePunct w:val="0"/>
        <w:autoSpaceDE/>
        <w:autoSpaceDN/>
        <w:bidi w:val="0"/>
        <w:adjustRightInd/>
        <w:spacing w:line="360" w:lineRule="auto"/>
        <w:ind w:left="0" w:leftChars="0" w:firstLine="440" w:firstLineChars="20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14:paraId="271699EF">
      <w:pPr>
        <w:keepNext w:val="0"/>
        <w:keepLines w:val="0"/>
        <w:pageBreakBefore w:val="0"/>
        <w:widowControl/>
        <w:kinsoku/>
        <w:wordWrap/>
        <w:overflowPunct/>
        <w:topLinePunct w:val="0"/>
        <w:autoSpaceDE/>
        <w:autoSpaceDN/>
        <w:bidi w:val="0"/>
        <w:adjustRightInd/>
        <w:snapToGrid/>
        <w:spacing w:line="360" w:lineRule="auto"/>
        <w:ind w:right="25" w:rightChars="12"/>
        <w:jc w:val="both"/>
        <w:textAlignment w:val="auto"/>
        <w:outlineLvl w:val="2"/>
        <w:rPr>
          <w:rFonts w:hint="eastAsia" w:ascii="宋体" w:hAnsi="宋体"/>
          <w:b/>
          <w:color w:val="auto"/>
          <w:sz w:val="24"/>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kern w:val="2"/>
          <w:sz w:val="24"/>
          <w:szCs w:val="24"/>
          <w:highlight w:val="none"/>
          <w:lang w:val="en-US" w:eastAsia="zh-CN" w:bidi="ar-SA"/>
        </w:rPr>
        <w:t>附表：</w:t>
      </w:r>
      <w:r>
        <w:rPr>
          <w:rFonts w:hint="eastAsia" w:ascii="宋体" w:hAnsi="宋体"/>
          <w:b/>
          <w:color w:val="auto"/>
          <w:sz w:val="24"/>
          <w:highlight w:val="none"/>
        </w:rPr>
        <w:t>评分细则</w:t>
      </w:r>
    </w:p>
    <w:p w14:paraId="774EF16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b/>
          <w:color w:val="auto"/>
          <w:sz w:val="24"/>
          <w:highlight w:val="none"/>
        </w:rPr>
      </w:pPr>
      <w:r>
        <w:rPr>
          <w:rFonts w:hint="eastAsia" w:ascii="宋体" w:hAnsi="宋体"/>
          <w:b/>
          <w:color w:val="auto"/>
          <w:sz w:val="24"/>
          <w:highlight w:val="none"/>
        </w:rPr>
        <w:t>评分细则</w:t>
      </w:r>
    </w:p>
    <w:tbl>
      <w:tblPr>
        <w:tblStyle w:val="32"/>
        <w:tblW w:w="99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1506"/>
        <w:gridCol w:w="680"/>
        <w:gridCol w:w="7216"/>
      </w:tblGrid>
      <w:tr w14:paraId="65A67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75A700B">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评审项目</w:t>
            </w:r>
          </w:p>
        </w:tc>
        <w:tc>
          <w:tcPr>
            <w:tcW w:w="6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82F7763">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21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1CA6E9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评分内容和标准</w:t>
            </w:r>
          </w:p>
        </w:tc>
      </w:tr>
      <w:tr w14:paraId="4218A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restart"/>
            <w:tcBorders>
              <w:left w:val="single" w:color="auto" w:sz="4" w:space="0"/>
              <w:right w:val="single" w:color="auto" w:sz="4" w:space="0"/>
            </w:tcBorders>
            <w:noWrap w:val="0"/>
            <w:vAlign w:val="center"/>
          </w:tcPr>
          <w:p w14:paraId="044D7708">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商务技术</w:t>
            </w:r>
            <w:r>
              <w:rPr>
                <w:rFonts w:hint="eastAsia" w:ascii="宋体" w:hAnsi="宋体" w:cs="宋体"/>
                <w:color w:val="auto"/>
                <w:spacing w:val="-2"/>
                <w:sz w:val="22"/>
                <w:szCs w:val="22"/>
                <w:highlight w:val="none"/>
                <w:lang w:val="en-US" w:eastAsia="zh-CN"/>
              </w:rPr>
              <w:t>7</w:t>
            </w:r>
            <w:r>
              <w:rPr>
                <w:rFonts w:hint="eastAsia" w:ascii="宋体" w:hAnsi="宋体" w:eastAsia="宋体" w:cs="宋体"/>
                <w:color w:val="auto"/>
                <w:spacing w:val="-2"/>
                <w:sz w:val="22"/>
                <w:szCs w:val="22"/>
                <w:highlight w:val="none"/>
                <w:lang w:val="en-US" w:eastAsia="zh-CN"/>
              </w:rPr>
              <w:t>0分</w:t>
            </w:r>
          </w:p>
        </w:tc>
        <w:tc>
          <w:tcPr>
            <w:tcW w:w="1506" w:type="dxa"/>
            <w:tcBorders>
              <w:top w:val="single" w:color="auto" w:sz="4" w:space="0"/>
              <w:left w:val="single" w:color="auto" w:sz="4" w:space="0"/>
              <w:right w:val="single" w:color="auto" w:sz="4" w:space="0"/>
            </w:tcBorders>
            <w:noWrap w:val="0"/>
            <w:vAlign w:val="center"/>
          </w:tcPr>
          <w:p w14:paraId="0BD255DC">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技术条款的响应性</w:t>
            </w:r>
          </w:p>
          <w:p w14:paraId="62BEA9B0">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680" w:type="dxa"/>
            <w:tcBorders>
              <w:top w:val="single" w:color="auto" w:sz="4" w:space="0"/>
              <w:left w:val="single" w:color="auto" w:sz="4" w:space="0"/>
              <w:right w:val="single" w:color="auto" w:sz="4" w:space="0"/>
            </w:tcBorders>
            <w:noWrap w:val="0"/>
            <w:vAlign w:val="center"/>
          </w:tcPr>
          <w:p w14:paraId="60775FAC">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default"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20</w:t>
            </w:r>
          </w:p>
        </w:tc>
        <w:tc>
          <w:tcPr>
            <w:tcW w:w="7216" w:type="dxa"/>
            <w:tcBorders>
              <w:top w:val="single" w:color="auto" w:sz="4" w:space="0"/>
              <w:left w:val="single" w:color="auto" w:sz="4" w:space="0"/>
              <w:bottom w:val="single" w:color="auto" w:sz="4" w:space="0"/>
              <w:right w:val="single" w:color="auto" w:sz="4" w:space="0"/>
            </w:tcBorders>
            <w:noWrap w:val="0"/>
            <w:vAlign w:val="center"/>
          </w:tcPr>
          <w:p w14:paraId="017AADD9">
            <w:pPr>
              <w:pStyle w:val="41"/>
              <w:numPr>
                <w:ilvl w:val="0"/>
                <w:numId w:val="0"/>
              </w:numPr>
              <w:ind w:left="-54" w:firstLine="0"/>
              <w:rPr>
                <w:rFonts w:hint="eastAsia"/>
                <w:highlight w:val="none"/>
                <w:lang w:val="en-US" w:eastAsia="zh-CN"/>
              </w:rPr>
            </w:pPr>
            <w:r>
              <w:rPr>
                <w:rFonts w:hint="eastAsia" w:ascii="宋体" w:hAnsi="宋体" w:eastAsia="宋体" w:cs="宋体"/>
                <w:color w:val="auto"/>
                <w:kern w:val="0"/>
                <w:sz w:val="22"/>
                <w:szCs w:val="22"/>
                <w:highlight w:val="none"/>
              </w:rPr>
              <w:t>根据招标文件要求对投标人所提供投标产品技术指标及功能进行评分，所有技术指标均达到招标文件要求的得基本分</w:t>
            </w:r>
            <w:r>
              <w:rPr>
                <w:rFonts w:hint="eastAsia"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rPr>
              <w:t>分，标注“</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”的技术指标负偏离的，每条扣</w:t>
            </w:r>
            <w:r>
              <w:rPr>
                <w:rFonts w:hint="eastAsia"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分，其他一般技术指标负偏离的，每条扣</w:t>
            </w:r>
            <w:r>
              <w:rPr>
                <w:rFonts w:hint="eastAsia"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分，扣完为止。</w:t>
            </w:r>
          </w:p>
        </w:tc>
      </w:tr>
      <w:tr w14:paraId="5B0B0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14:paraId="0EAB9429">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pacing w:val="-2"/>
                <w:sz w:val="22"/>
                <w:szCs w:val="22"/>
                <w:highlight w:val="none"/>
              </w:rPr>
            </w:pPr>
          </w:p>
        </w:tc>
        <w:tc>
          <w:tcPr>
            <w:tcW w:w="1506" w:type="dxa"/>
            <w:vMerge w:val="restart"/>
            <w:tcBorders>
              <w:top w:val="single" w:color="auto" w:sz="4" w:space="0"/>
              <w:left w:val="single" w:color="auto" w:sz="4" w:space="0"/>
              <w:right w:val="single" w:color="auto" w:sz="4" w:space="0"/>
            </w:tcBorders>
            <w:noWrap w:val="0"/>
            <w:vAlign w:val="center"/>
          </w:tcPr>
          <w:p w14:paraId="581761A6">
            <w:pPr>
              <w:keepNext w:val="0"/>
              <w:keepLines w:val="0"/>
              <w:pageBreakBefore w:val="0"/>
              <w:widowControl w:val="0"/>
              <w:shd w:val="clear" w:color="auto" w:fill="auto"/>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w:t>
            </w:r>
          </w:p>
          <w:p w14:paraId="156C6354">
            <w:pPr>
              <w:keepNext w:val="0"/>
              <w:keepLines w:val="0"/>
              <w:pageBreakBefore w:val="0"/>
              <w:widowControl w:val="0"/>
              <w:shd w:val="clear" w:color="auto" w:fill="auto"/>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2C06C15A">
            <w:pPr>
              <w:keepNext w:val="0"/>
              <w:keepLines w:val="0"/>
              <w:pageBreakBefore w:val="0"/>
              <w:widowControl w:val="0"/>
              <w:shd w:val="clear" w:color="auto" w:fill="auto"/>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6</w:t>
            </w:r>
          </w:p>
        </w:tc>
        <w:tc>
          <w:tcPr>
            <w:tcW w:w="7216" w:type="dxa"/>
            <w:tcBorders>
              <w:top w:val="single" w:color="auto" w:sz="4" w:space="0"/>
              <w:left w:val="single" w:color="auto" w:sz="4" w:space="0"/>
              <w:bottom w:val="single" w:color="auto" w:sz="4" w:space="0"/>
              <w:right w:val="single" w:color="auto" w:sz="4" w:space="0"/>
            </w:tcBorders>
            <w:noWrap w:val="0"/>
            <w:vAlign w:val="center"/>
          </w:tcPr>
          <w:p w14:paraId="75013BBC">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评委根据投标人提供的总体实施方案编制的科学性、合理性、规范性进行综合评审，最高得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0E81C6AE">
            <w:p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实施方案编制齐全、科学合理、方便组织实施得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3F89CEEB">
            <w:pPr>
              <w:pStyle w:val="41"/>
              <w:numPr>
                <w:ilvl w:val="0"/>
                <w:numId w:val="0"/>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实施方案编制基本齐全、基本合理、组织实施一般得</w:t>
            </w: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.9分；</w:t>
            </w:r>
          </w:p>
          <w:p w14:paraId="16A03D1B">
            <w:pPr>
              <w:pStyle w:val="41"/>
              <w:numPr>
                <w:ilvl w:val="0"/>
                <w:numId w:val="0"/>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实施方案编制不齐全、存在不合理、不方便组织实施得0</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.9分</w:t>
            </w:r>
            <w:r>
              <w:rPr>
                <w:rFonts w:hint="eastAsia" w:ascii="宋体" w:hAnsi="宋体" w:eastAsia="宋体" w:cs="宋体"/>
                <w:color w:val="auto"/>
                <w:sz w:val="22"/>
                <w:szCs w:val="22"/>
                <w:highlight w:val="none"/>
                <w:lang w:eastAsia="zh-CN"/>
              </w:rPr>
              <w:t>；</w:t>
            </w:r>
          </w:p>
          <w:p w14:paraId="52E4BADC">
            <w:pPr>
              <w:pStyle w:val="41"/>
              <w:numPr>
                <w:ilvl w:val="0"/>
                <w:numId w:val="0"/>
              </w:numPr>
              <w:ind w:left="0" w:firstLine="0"/>
              <w:rPr>
                <w:rFonts w:hint="eastAsia"/>
                <w:highlight w:val="none"/>
                <w:lang w:val="en-US" w:eastAsia="zh-CN"/>
              </w:rPr>
            </w:pPr>
            <w:r>
              <w:rPr>
                <w:rFonts w:hint="eastAsia" w:ascii="宋体" w:hAnsi="宋体" w:eastAsia="宋体" w:cs="宋体"/>
                <w:color w:val="auto"/>
                <w:sz w:val="22"/>
                <w:szCs w:val="22"/>
                <w:highlight w:val="none"/>
                <w:lang w:val="en-US" w:eastAsia="zh-CN"/>
              </w:rPr>
              <w:t>4.未提供方案不得分。</w:t>
            </w:r>
          </w:p>
        </w:tc>
      </w:tr>
      <w:tr w14:paraId="26986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14:paraId="2A9B0D4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2"/>
                <w:szCs w:val="22"/>
                <w:highlight w:val="none"/>
              </w:rPr>
            </w:pPr>
          </w:p>
        </w:tc>
        <w:tc>
          <w:tcPr>
            <w:tcW w:w="1506" w:type="dxa"/>
            <w:vMerge w:val="continue"/>
            <w:tcBorders>
              <w:left w:val="single" w:color="auto" w:sz="4" w:space="0"/>
              <w:right w:val="single" w:color="auto" w:sz="4" w:space="0"/>
            </w:tcBorders>
            <w:noWrap w:val="0"/>
            <w:vAlign w:val="center"/>
          </w:tcPr>
          <w:p w14:paraId="504A71A5">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pacing w:val="-2"/>
                <w:sz w:val="22"/>
                <w:szCs w:val="22"/>
                <w:highlight w:val="none"/>
              </w:rPr>
            </w:pPr>
          </w:p>
        </w:tc>
        <w:tc>
          <w:tcPr>
            <w:tcW w:w="680" w:type="dxa"/>
            <w:tcBorders>
              <w:top w:val="single" w:color="auto" w:sz="4" w:space="0"/>
              <w:left w:val="single" w:color="auto" w:sz="4" w:space="0"/>
              <w:right w:val="single" w:color="auto" w:sz="4" w:space="0"/>
            </w:tcBorders>
            <w:noWrap w:val="0"/>
            <w:vAlign w:val="center"/>
          </w:tcPr>
          <w:p w14:paraId="47E0108E">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6</w:t>
            </w:r>
          </w:p>
        </w:tc>
        <w:tc>
          <w:tcPr>
            <w:tcW w:w="7216" w:type="dxa"/>
            <w:tcBorders>
              <w:top w:val="single" w:color="auto" w:sz="4" w:space="0"/>
              <w:left w:val="single" w:color="auto" w:sz="4" w:space="0"/>
              <w:bottom w:val="single" w:color="auto" w:sz="4" w:space="0"/>
              <w:right w:val="single" w:color="auto" w:sz="4" w:space="0"/>
            </w:tcBorders>
            <w:noWrap w:val="0"/>
            <w:vAlign w:val="center"/>
          </w:tcPr>
          <w:p w14:paraId="213B4A7E">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评委根据投标人提供的供货计划和方案是否切合实际、针对性强等进行评议进行综合评审，最高得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45E66FDA">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供货计划</w:t>
            </w:r>
            <w:r>
              <w:rPr>
                <w:rFonts w:hint="eastAsia" w:ascii="宋体" w:hAnsi="宋体" w:eastAsia="宋体" w:cs="宋体"/>
                <w:color w:val="auto"/>
                <w:sz w:val="22"/>
                <w:szCs w:val="22"/>
                <w:highlight w:val="none"/>
                <w:lang w:val="en-US" w:eastAsia="zh-CN"/>
              </w:rPr>
              <w:t>完善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方案切合实际、针对性强得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201C8C81">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供货计划</w:t>
            </w:r>
            <w:r>
              <w:rPr>
                <w:rFonts w:hint="eastAsia" w:ascii="宋体" w:hAnsi="宋体" w:eastAsia="宋体" w:cs="宋体"/>
                <w:color w:val="auto"/>
                <w:sz w:val="22"/>
                <w:szCs w:val="22"/>
                <w:highlight w:val="none"/>
                <w:lang w:val="en-US" w:eastAsia="zh-CN"/>
              </w:rPr>
              <w:t>基本完善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方案</w:t>
            </w:r>
            <w:r>
              <w:rPr>
                <w:rFonts w:hint="eastAsia" w:ascii="宋体" w:hAnsi="宋体" w:eastAsia="宋体" w:cs="宋体"/>
                <w:color w:val="auto"/>
                <w:sz w:val="22"/>
                <w:szCs w:val="22"/>
                <w:highlight w:val="none"/>
                <w:lang w:val="en-US" w:eastAsia="zh-CN"/>
              </w:rPr>
              <w:t>基本</w:t>
            </w:r>
            <w:r>
              <w:rPr>
                <w:rFonts w:hint="eastAsia" w:ascii="宋体" w:hAnsi="宋体" w:eastAsia="宋体" w:cs="宋体"/>
                <w:color w:val="auto"/>
                <w:sz w:val="22"/>
                <w:szCs w:val="22"/>
                <w:highlight w:val="none"/>
              </w:rPr>
              <w:t>切合实际、针对性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.9分；</w:t>
            </w:r>
          </w:p>
          <w:p w14:paraId="1A2B29E7">
            <w:pPr>
              <w:pStyle w:val="41"/>
              <w:numPr>
                <w:ilvl w:val="0"/>
                <w:numId w:val="0"/>
              </w:numPr>
              <w:ind w:left="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供货计划</w:t>
            </w:r>
            <w:r>
              <w:rPr>
                <w:rFonts w:hint="eastAsia" w:ascii="宋体" w:hAnsi="宋体" w:eastAsia="宋体" w:cs="宋体"/>
                <w:color w:val="auto"/>
                <w:sz w:val="22"/>
                <w:szCs w:val="22"/>
                <w:highlight w:val="none"/>
                <w:lang w:val="en-US" w:eastAsia="zh-CN"/>
              </w:rPr>
              <w:t>不完善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方案</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切合实际、针对性</w:t>
            </w:r>
            <w:r>
              <w:rPr>
                <w:rFonts w:hint="eastAsia" w:ascii="宋体" w:hAnsi="宋体" w:eastAsia="宋体" w:cs="宋体"/>
                <w:color w:val="auto"/>
                <w:sz w:val="22"/>
                <w:szCs w:val="22"/>
                <w:highlight w:val="none"/>
                <w:lang w:val="en-US" w:eastAsia="zh-CN"/>
              </w:rPr>
              <w:t>差</w:t>
            </w:r>
            <w:r>
              <w:rPr>
                <w:rFonts w:hint="eastAsia" w:ascii="宋体" w:hAnsi="宋体" w:eastAsia="宋体" w:cs="宋体"/>
                <w:color w:val="auto"/>
                <w:sz w:val="22"/>
                <w:szCs w:val="22"/>
                <w:highlight w:val="none"/>
              </w:rPr>
              <w:t>得0</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.9分</w:t>
            </w:r>
            <w:r>
              <w:rPr>
                <w:rFonts w:hint="eastAsia" w:ascii="宋体" w:hAnsi="宋体" w:eastAsia="宋体" w:cs="宋体"/>
                <w:color w:val="auto"/>
                <w:sz w:val="22"/>
                <w:szCs w:val="22"/>
                <w:highlight w:val="none"/>
                <w:lang w:eastAsia="zh-CN"/>
              </w:rPr>
              <w:t>；</w:t>
            </w:r>
          </w:p>
          <w:p w14:paraId="6B2B7415">
            <w:pPr>
              <w:pStyle w:val="41"/>
              <w:numPr>
                <w:ilvl w:val="0"/>
                <w:numId w:val="0"/>
              </w:numPr>
              <w:ind w:left="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4.未提供方案不得分。</w:t>
            </w:r>
          </w:p>
        </w:tc>
      </w:tr>
      <w:tr w14:paraId="04770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14:paraId="63CB264A">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2"/>
                <w:szCs w:val="22"/>
                <w:highlight w:val="none"/>
              </w:rPr>
            </w:pPr>
          </w:p>
        </w:tc>
        <w:tc>
          <w:tcPr>
            <w:tcW w:w="1506" w:type="dxa"/>
            <w:vMerge w:val="continue"/>
            <w:tcBorders>
              <w:left w:val="single" w:color="auto" w:sz="4" w:space="0"/>
              <w:bottom w:val="single" w:color="auto" w:sz="4" w:space="0"/>
              <w:right w:val="single" w:color="auto" w:sz="4" w:space="0"/>
            </w:tcBorders>
            <w:noWrap w:val="0"/>
            <w:vAlign w:val="center"/>
          </w:tcPr>
          <w:p w14:paraId="21F42DFE">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pacing w:val="-2"/>
                <w:sz w:val="22"/>
                <w:szCs w:val="22"/>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6ADFC01C">
            <w:pPr>
              <w:keepNext w:val="0"/>
              <w:keepLines w:val="0"/>
              <w:pageBreakBefore w:val="0"/>
              <w:widowControl w:val="0"/>
              <w:shd w:val="clear" w:color="auto" w:fill="auto"/>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3</w:t>
            </w:r>
          </w:p>
        </w:tc>
        <w:tc>
          <w:tcPr>
            <w:tcW w:w="7216" w:type="dxa"/>
            <w:tcBorders>
              <w:top w:val="single" w:color="auto" w:sz="4" w:space="0"/>
              <w:left w:val="single" w:color="auto" w:sz="4" w:space="0"/>
              <w:bottom w:val="single" w:color="auto" w:sz="4" w:space="0"/>
              <w:right w:val="single" w:color="auto" w:sz="4" w:space="0"/>
            </w:tcBorders>
            <w:noWrap w:val="0"/>
            <w:vAlign w:val="center"/>
          </w:tcPr>
          <w:p w14:paraId="464F643D">
            <w:pPr>
              <w:keepNext w:val="0"/>
              <w:keepLines w:val="0"/>
              <w:pageBreakBefore w:val="0"/>
              <w:widowControl/>
              <w:numPr>
                <w:ilvl w:val="0"/>
                <w:numId w:val="0"/>
              </w:numPr>
              <w:kinsoku/>
              <w:wordWrap/>
              <w:overflowPunct/>
              <w:topLinePunct w:val="0"/>
              <w:bidi w:val="0"/>
              <w:adjustRightInd/>
              <w:spacing w:line="36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rPr>
              <w:t>评委</w:t>
            </w:r>
            <w:r>
              <w:rPr>
                <w:rFonts w:hint="eastAsia" w:ascii="宋体" w:hAnsi="宋体" w:eastAsia="宋体" w:cs="宋体"/>
                <w:b w:val="0"/>
                <w:bCs w:val="0"/>
                <w:color w:val="auto"/>
                <w:sz w:val="22"/>
                <w:szCs w:val="22"/>
                <w:highlight w:val="none"/>
              </w:rPr>
              <w:t>根据投标人的货源</w:t>
            </w:r>
            <w:r>
              <w:rPr>
                <w:rFonts w:hint="eastAsia" w:ascii="宋体" w:hAnsi="宋体" w:eastAsia="宋体" w:cs="宋体"/>
                <w:b w:val="0"/>
                <w:bCs w:val="0"/>
                <w:color w:val="auto"/>
                <w:sz w:val="22"/>
                <w:szCs w:val="22"/>
                <w:highlight w:val="none"/>
                <w:lang w:eastAsia="zh-CN"/>
              </w:rPr>
              <w:t>品质以</w:t>
            </w:r>
            <w:r>
              <w:rPr>
                <w:rFonts w:hint="eastAsia" w:ascii="宋体" w:hAnsi="宋体" w:eastAsia="宋体" w:cs="宋体"/>
                <w:b w:val="0"/>
                <w:bCs w:val="0"/>
                <w:color w:val="auto"/>
                <w:sz w:val="22"/>
                <w:szCs w:val="22"/>
                <w:highlight w:val="none"/>
              </w:rPr>
              <w:t>及货源稳定性</w:t>
            </w:r>
            <w:r>
              <w:rPr>
                <w:rFonts w:hint="eastAsia" w:ascii="宋体" w:hAnsi="宋体" w:eastAsia="宋体" w:cs="宋体"/>
                <w:b w:val="0"/>
                <w:bCs w:val="0"/>
                <w:color w:val="auto"/>
                <w:sz w:val="22"/>
                <w:szCs w:val="22"/>
                <w:highlight w:val="none"/>
                <w:lang w:eastAsia="zh-CN"/>
              </w:rPr>
              <w:t>进行综合评议，最高得</w:t>
            </w:r>
            <w:r>
              <w:rPr>
                <w:rFonts w:hint="eastAsia" w:ascii="宋体" w:hAnsi="宋体" w:eastAsia="宋体" w:cs="宋体"/>
                <w:b w:val="0"/>
                <w:bCs w:val="0"/>
                <w:color w:val="auto"/>
                <w:sz w:val="22"/>
                <w:szCs w:val="22"/>
                <w:highlight w:val="none"/>
                <w:lang w:val="en-US" w:eastAsia="zh-CN"/>
              </w:rPr>
              <w:t>2分。</w:t>
            </w:r>
          </w:p>
          <w:p w14:paraId="36910957">
            <w:pPr>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1.投标人提供的</w:t>
            </w:r>
            <w:r>
              <w:rPr>
                <w:rFonts w:hint="eastAsia" w:ascii="宋体" w:hAnsi="宋体" w:eastAsia="宋体" w:cs="宋体"/>
                <w:b w:val="0"/>
                <w:bCs w:val="0"/>
                <w:color w:val="auto"/>
                <w:sz w:val="22"/>
                <w:szCs w:val="22"/>
                <w:highlight w:val="none"/>
              </w:rPr>
              <w:t>货源</w:t>
            </w:r>
            <w:r>
              <w:rPr>
                <w:rFonts w:hint="eastAsia" w:ascii="宋体" w:hAnsi="宋体" w:eastAsia="宋体" w:cs="宋体"/>
                <w:b w:val="0"/>
                <w:bCs w:val="0"/>
                <w:color w:val="auto"/>
                <w:sz w:val="22"/>
                <w:szCs w:val="22"/>
                <w:highlight w:val="none"/>
                <w:lang w:eastAsia="zh-CN"/>
              </w:rPr>
              <w:t>品质</w:t>
            </w:r>
            <w:r>
              <w:rPr>
                <w:rFonts w:hint="eastAsia" w:ascii="宋体" w:hAnsi="宋体" w:eastAsia="宋体" w:cs="宋体"/>
                <w:b w:val="0"/>
                <w:bCs w:val="0"/>
                <w:color w:val="auto"/>
                <w:sz w:val="22"/>
                <w:szCs w:val="22"/>
                <w:highlight w:val="none"/>
                <w:lang w:val="en-US" w:eastAsia="zh-CN"/>
              </w:rPr>
              <w:t>、口碑好以及</w:t>
            </w:r>
            <w:r>
              <w:rPr>
                <w:rFonts w:hint="eastAsia" w:ascii="宋体" w:hAnsi="宋体" w:eastAsia="宋体" w:cs="宋体"/>
                <w:b w:val="0"/>
                <w:bCs w:val="0"/>
                <w:color w:val="auto"/>
                <w:sz w:val="22"/>
                <w:szCs w:val="22"/>
                <w:highlight w:val="none"/>
              </w:rPr>
              <w:t>稳定性</w:t>
            </w:r>
            <w:r>
              <w:rPr>
                <w:rFonts w:hint="eastAsia" w:ascii="宋体" w:hAnsi="宋体" w:eastAsia="宋体" w:cs="宋体"/>
                <w:b w:val="0"/>
                <w:bCs w:val="0"/>
                <w:color w:val="auto"/>
                <w:sz w:val="22"/>
                <w:szCs w:val="22"/>
                <w:highlight w:val="none"/>
                <w:lang w:val="en-US" w:eastAsia="zh-CN"/>
              </w:rPr>
              <w:t>强</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C3A7B7C">
            <w:pPr>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2.投标人提供的</w:t>
            </w:r>
            <w:r>
              <w:rPr>
                <w:rFonts w:hint="eastAsia" w:ascii="宋体" w:hAnsi="宋体" w:eastAsia="宋体" w:cs="宋体"/>
                <w:b w:val="0"/>
                <w:bCs w:val="0"/>
                <w:color w:val="auto"/>
                <w:sz w:val="22"/>
                <w:szCs w:val="22"/>
                <w:highlight w:val="none"/>
              </w:rPr>
              <w:t>货源</w:t>
            </w:r>
            <w:r>
              <w:rPr>
                <w:rFonts w:hint="eastAsia" w:ascii="宋体" w:hAnsi="宋体" w:eastAsia="宋体" w:cs="宋体"/>
                <w:b w:val="0"/>
                <w:bCs w:val="0"/>
                <w:color w:val="auto"/>
                <w:sz w:val="22"/>
                <w:szCs w:val="22"/>
                <w:highlight w:val="none"/>
                <w:lang w:eastAsia="zh-CN"/>
              </w:rPr>
              <w:t>品质</w:t>
            </w:r>
            <w:r>
              <w:rPr>
                <w:rFonts w:hint="eastAsia" w:ascii="宋体" w:hAnsi="宋体" w:eastAsia="宋体" w:cs="宋体"/>
                <w:b w:val="0"/>
                <w:bCs w:val="0"/>
                <w:color w:val="auto"/>
                <w:sz w:val="22"/>
                <w:szCs w:val="22"/>
                <w:highlight w:val="none"/>
                <w:lang w:val="en-US" w:eastAsia="zh-CN"/>
              </w:rPr>
              <w:t>、口碑差以及</w:t>
            </w:r>
            <w:r>
              <w:rPr>
                <w:rFonts w:hint="eastAsia" w:ascii="宋体" w:hAnsi="宋体" w:eastAsia="宋体" w:cs="宋体"/>
                <w:b w:val="0"/>
                <w:bCs w:val="0"/>
                <w:color w:val="auto"/>
                <w:sz w:val="22"/>
                <w:szCs w:val="22"/>
                <w:highlight w:val="none"/>
              </w:rPr>
              <w:t>稳定性</w:t>
            </w:r>
            <w:r>
              <w:rPr>
                <w:rFonts w:hint="eastAsia" w:ascii="宋体" w:hAnsi="宋体" w:eastAsia="宋体" w:cs="宋体"/>
                <w:b w:val="0"/>
                <w:bCs w:val="0"/>
                <w:color w:val="auto"/>
                <w:sz w:val="22"/>
                <w:szCs w:val="22"/>
                <w:highlight w:val="none"/>
                <w:lang w:val="en-US" w:eastAsia="zh-CN"/>
              </w:rPr>
              <w:t>弱</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分；</w:t>
            </w:r>
          </w:p>
          <w:p w14:paraId="20DBED33">
            <w:pPr>
              <w:numPr>
                <w:ilvl w:val="0"/>
                <w:numId w:val="0"/>
              </w:numPr>
              <w:spacing w:line="360" w:lineRule="auto"/>
              <w:jc w:val="both"/>
              <w:rPr>
                <w:rFonts w:hint="eastAsia"/>
                <w:highlight w:val="none"/>
                <w:lang w:val="en-US" w:eastAsia="zh-CN"/>
              </w:rPr>
            </w:pPr>
            <w:r>
              <w:rPr>
                <w:rFonts w:hint="eastAsia" w:ascii="宋体" w:hAnsi="宋体" w:eastAsia="宋体" w:cs="宋体"/>
                <w:color w:val="auto"/>
                <w:sz w:val="22"/>
                <w:szCs w:val="22"/>
                <w:highlight w:val="none"/>
                <w:lang w:val="en-US" w:eastAsia="zh-CN"/>
              </w:rPr>
              <w:t>3.未提供方案不得分。</w:t>
            </w:r>
          </w:p>
        </w:tc>
      </w:tr>
      <w:tr w14:paraId="4C41D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14:paraId="18D45E12">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2"/>
                <w:szCs w:val="22"/>
                <w:highlight w:val="none"/>
              </w:rPr>
            </w:pPr>
          </w:p>
        </w:tc>
        <w:tc>
          <w:tcPr>
            <w:tcW w:w="1506" w:type="dxa"/>
            <w:vMerge w:val="restart"/>
            <w:tcBorders>
              <w:top w:val="single" w:color="auto" w:sz="4" w:space="0"/>
              <w:left w:val="single" w:color="auto" w:sz="4" w:space="0"/>
              <w:right w:val="single" w:color="auto" w:sz="4" w:space="0"/>
            </w:tcBorders>
            <w:noWrap w:val="0"/>
            <w:vAlign w:val="center"/>
          </w:tcPr>
          <w:p w14:paraId="5537AFA0">
            <w:pPr>
              <w:keepNext w:val="0"/>
              <w:keepLines w:val="0"/>
              <w:pageBreakBefore w:val="0"/>
              <w:widowControl w:val="0"/>
              <w:tabs>
                <w:tab w:val="left" w:pos="6403"/>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2"/>
                <w:sz w:val="22"/>
                <w:szCs w:val="22"/>
                <w:highlight w:val="none"/>
                <w:lang w:val="en-US"/>
              </w:rPr>
            </w:pPr>
            <w:r>
              <w:rPr>
                <w:rFonts w:hint="eastAsia" w:ascii="宋体" w:hAnsi="宋体" w:eastAsia="宋体" w:cs="宋体"/>
                <w:color w:val="auto"/>
                <w:sz w:val="22"/>
                <w:szCs w:val="22"/>
                <w:highlight w:val="none"/>
              </w:rPr>
              <w:t>质量保证承诺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680" w:type="dxa"/>
            <w:tcBorders>
              <w:top w:val="single" w:color="auto" w:sz="4" w:space="0"/>
              <w:left w:val="single" w:color="auto" w:sz="4" w:space="0"/>
              <w:right w:val="single" w:color="auto" w:sz="4" w:space="0"/>
            </w:tcBorders>
            <w:noWrap w:val="0"/>
            <w:vAlign w:val="center"/>
          </w:tcPr>
          <w:p w14:paraId="67E7CCF4">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default"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8</w:t>
            </w:r>
          </w:p>
        </w:tc>
        <w:tc>
          <w:tcPr>
            <w:tcW w:w="7216" w:type="dxa"/>
            <w:tcBorders>
              <w:top w:val="single" w:color="auto" w:sz="4" w:space="0"/>
              <w:left w:val="single" w:color="auto" w:sz="4" w:space="0"/>
              <w:bottom w:val="single" w:color="auto" w:sz="4" w:space="0"/>
              <w:right w:val="single" w:color="auto" w:sz="4" w:space="0"/>
            </w:tcBorders>
            <w:noWrap w:val="0"/>
            <w:vAlign w:val="top"/>
          </w:tcPr>
          <w:p w14:paraId="46DB51B2">
            <w:pPr>
              <w:keepNext w:val="0"/>
              <w:keepLines w:val="0"/>
              <w:pageBreakBefore w:val="0"/>
              <w:widowControl/>
              <w:numPr>
                <w:ilvl w:val="0"/>
                <w:numId w:val="0"/>
              </w:numPr>
              <w:kinsoku/>
              <w:wordWrap/>
              <w:overflowPunct/>
              <w:topLinePunct w:val="0"/>
              <w:bidi w:val="0"/>
              <w:adjustRightInd/>
              <w:spacing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由评委对投标人</w:t>
            </w:r>
            <w:r>
              <w:rPr>
                <w:rFonts w:hint="eastAsia" w:ascii="宋体" w:hAnsi="宋体" w:eastAsia="宋体" w:cs="宋体"/>
                <w:color w:val="auto"/>
                <w:sz w:val="22"/>
                <w:szCs w:val="22"/>
                <w:highlight w:val="none"/>
                <w:lang w:val="en-US" w:eastAsia="zh-CN"/>
              </w:rPr>
              <w:t>供货物流方案的</w:t>
            </w:r>
            <w:r>
              <w:rPr>
                <w:rFonts w:hint="eastAsia" w:ascii="宋体" w:hAnsi="宋体" w:eastAsia="宋体" w:cs="宋体"/>
                <w:color w:val="auto"/>
                <w:sz w:val="22"/>
                <w:szCs w:val="22"/>
                <w:highlight w:val="none"/>
              </w:rPr>
              <w:t>合理性、全面性、可执行性进行综合评审，最高得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223E54A7">
            <w:pPr>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1.供货物流方案逻辑合理，全面性和可执行性强</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14:paraId="73E010C9">
            <w:pPr>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2.供货物流方案逻辑较为合理，全面性和可执行性一般</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p w14:paraId="50F821A6">
            <w:pPr>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3.供货物流方案逻辑不合理，全面性和可执行性差</w:t>
            </w:r>
            <w:r>
              <w:rPr>
                <w:rFonts w:hint="eastAsia" w:ascii="宋体" w:hAnsi="宋体" w:eastAsia="宋体" w:cs="宋体"/>
                <w:color w:val="auto"/>
                <w:sz w:val="22"/>
                <w:szCs w:val="22"/>
                <w:highlight w:val="none"/>
              </w:rPr>
              <w:t>得0</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.9分</w:t>
            </w:r>
            <w:r>
              <w:rPr>
                <w:rFonts w:hint="eastAsia" w:ascii="宋体" w:hAnsi="宋体" w:eastAsia="宋体" w:cs="宋体"/>
                <w:color w:val="auto"/>
                <w:sz w:val="22"/>
                <w:szCs w:val="22"/>
                <w:highlight w:val="none"/>
                <w:lang w:eastAsia="zh-CN"/>
              </w:rPr>
              <w:t>；</w:t>
            </w:r>
          </w:p>
          <w:p w14:paraId="175BED4E">
            <w:pPr>
              <w:numPr>
                <w:ilvl w:val="0"/>
                <w:numId w:val="0"/>
              </w:numPr>
              <w:spacing w:line="360" w:lineRule="auto"/>
              <w:rPr>
                <w:rFonts w:hint="eastAsia"/>
                <w:highlight w:val="none"/>
                <w:lang w:val="en-US" w:eastAsia="zh-CN"/>
              </w:rPr>
            </w:pPr>
            <w:r>
              <w:rPr>
                <w:rFonts w:hint="eastAsia" w:ascii="宋体" w:hAnsi="宋体" w:eastAsia="宋体" w:cs="宋体"/>
                <w:color w:val="auto"/>
                <w:sz w:val="22"/>
                <w:szCs w:val="22"/>
                <w:highlight w:val="none"/>
                <w:lang w:val="en-US" w:eastAsia="zh-CN"/>
              </w:rPr>
              <w:t>4.未提供方案不得分。</w:t>
            </w:r>
          </w:p>
        </w:tc>
      </w:tr>
      <w:tr w14:paraId="5AF35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14:paraId="56E5DAA4">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2"/>
                <w:szCs w:val="22"/>
                <w:highlight w:val="none"/>
              </w:rPr>
            </w:pPr>
          </w:p>
        </w:tc>
        <w:tc>
          <w:tcPr>
            <w:tcW w:w="1506" w:type="dxa"/>
            <w:vMerge w:val="continue"/>
            <w:tcBorders>
              <w:left w:val="single" w:color="auto" w:sz="4" w:space="0"/>
              <w:right w:val="single" w:color="auto" w:sz="4" w:space="0"/>
            </w:tcBorders>
            <w:noWrap w:val="0"/>
            <w:vAlign w:val="center"/>
          </w:tcPr>
          <w:p w14:paraId="2F21BBE6">
            <w:pPr>
              <w:keepNext w:val="0"/>
              <w:keepLines w:val="0"/>
              <w:pageBreakBefore w:val="0"/>
              <w:widowControl w:val="0"/>
              <w:tabs>
                <w:tab w:val="left" w:pos="6403"/>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p>
        </w:tc>
        <w:tc>
          <w:tcPr>
            <w:tcW w:w="680" w:type="dxa"/>
            <w:tcBorders>
              <w:top w:val="single" w:color="auto" w:sz="4" w:space="0"/>
              <w:left w:val="single" w:color="auto" w:sz="4" w:space="0"/>
              <w:right w:val="single" w:color="auto" w:sz="4" w:space="0"/>
            </w:tcBorders>
            <w:noWrap w:val="0"/>
            <w:vAlign w:val="center"/>
          </w:tcPr>
          <w:p w14:paraId="2AB31F77">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default"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6</w:t>
            </w:r>
          </w:p>
        </w:tc>
        <w:tc>
          <w:tcPr>
            <w:tcW w:w="7216" w:type="dxa"/>
            <w:tcBorders>
              <w:top w:val="single" w:color="auto" w:sz="4" w:space="0"/>
              <w:left w:val="single" w:color="auto" w:sz="4" w:space="0"/>
              <w:bottom w:val="single" w:color="auto" w:sz="4" w:space="0"/>
              <w:right w:val="single" w:color="auto" w:sz="4" w:space="0"/>
            </w:tcBorders>
            <w:noWrap w:val="0"/>
            <w:vAlign w:val="top"/>
          </w:tcPr>
          <w:p w14:paraId="374CAE3E">
            <w:pPr>
              <w:keepNext w:val="0"/>
              <w:keepLines w:val="0"/>
              <w:pageBreakBefore w:val="0"/>
              <w:widowControl/>
              <w:kinsoku/>
              <w:wordWrap/>
              <w:overflowPunct/>
              <w:topLinePunct w:val="0"/>
              <w:bidi w:val="0"/>
              <w:adjustRightInd/>
              <w:spacing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由评委对投标人提供的商品质量保证、是否为积压商品、商品剩余质保期</w:t>
            </w:r>
            <w:r>
              <w:rPr>
                <w:rFonts w:hint="eastAsia" w:ascii="宋体" w:hAnsi="宋体" w:eastAsia="宋体" w:cs="宋体"/>
                <w:color w:val="auto"/>
                <w:sz w:val="22"/>
                <w:szCs w:val="22"/>
                <w:highlight w:val="none"/>
                <w:lang w:val="en-US" w:eastAsia="zh-CN"/>
              </w:rPr>
              <w:t>承诺</w:t>
            </w:r>
            <w:r>
              <w:rPr>
                <w:rFonts w:hint="eastAsia" w:ascii="宋体" w:hAnsi="宋体" w:eastAsia="宋体" w:cs="宋体"/>
                <w:color w:val="auto"/>
                <w:sz w:val="22"/>
                <w:szCs w:val="22"/>
                <w:highlight w:val="none"/>
              </w:rPr>
              <w:t>进行综合评审，最高得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4C87F11F">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投标人提供</w:t>
            </w:r>
            <w:r>
              <w:rPr>
                <w:rFonts w:hint="eastAsia" w:ascii="宋体" w:hAnsi="宋体" w:eastAsia="宋体" w:cs="宋体"/>
                <w:color w:val="auto"/>
                <w:sz w:val="22"/>
                <w:szCs w:val="22"/>
                <w:highlight w:val="none"/>
                <w:lang w:val="en-US" w:eastAsia="zh-CN"/>
              </w:rPr>
              <w:t>可靠</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商品质量保证</w:t>
            </w:r>
            <w:r>
              <w:rPr>
                <w:rFonts w:hint="eastAsia" w:ascii="宋体" w:hAnsi="宋体" w:eastAsia="宋体" w:cs="宋体"/>
                <w:color w:val="auto"/>
                <w:sz w:val="22"/>
                <w:szCs w:val="22"/>
                <w:highlight w:val="none"/>
                <w:lang w:val="en-US" w:eastAsia="zh-CN"/>
              </w:rPr>
              <w:t>，非积压商品且商品剩余保质期长</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07FDD404">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投标人提供</w:t>
            </w:r>
            <w:r>
              <w:rPr>
                <w:rFonts w:hint="eastAsia" w:ascii="宋体" w:hAnsi="宋体" w:eastAsia="宋体" w:cs="宋体"/>
                <w:color w:val="auto"/>
                <w:sz w:val="22"/>
                <w:szCs w:val="22"/>
                <w:highlight w:val="none"/>
                <w:lang w:val="en-US" w:eastAsia="zh-CN"/>
              </w:rPr>
              <w:t>较为可靠</w:t>
            </w:r>
            <w:r>
              <w:rPr>
                <w:rFonts w:hint="eastAsia" w:ascii="宋体" w:hAnsi="宋体" w:eastAsia="宋体" w:cs="宋体"/>
                <w:color w:val="auto"/>
                <w:sz w:val="22"/>
                <w:szCs w:val="22"/>
                <w:highlight w:val="none"/>
              </w:rPr>
              <w:t>的商品质量保证</w:t>
            </w:r>
            <w:r>
              <w:rPr>
                <w:rFonts w:hint="eastAsia" w:ascii="宋体" w:hAnsi="宋体" w:eastAsia="宋体" w:cs="宋体"/>
                <w:color w:val="auto"/>
                <w:sz w:val="22"/>
                <w:szCs w:val="22"/>
                <w:highlight w:val="none"/>
                <w:lang w:val="en-US" w:eastAsia="zh-CN"/>
              </w:rPr>
              <w:t>，非积压商品且商品剩余保质期较长</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p w14:paraId="0AC2C436">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投标人提供</w:t>
            </w:r>
            <w:r>
              <w:rPr>
                <w:rFonts w:hint="eastAsia" w:ascii="宋体" w:hAnsi="宋体" w:eastAsia="宋体" w:cs="宋体"/>
                <w:color w:val="auto"/>
                <w:sz w:val="22"/>
                <w:szCs w:val="22"/>
                <w:highlight w:val="none"/>
                <w:lang w:val="en-US" w:eastAsia="zh-CN"/>
              </w:rPr>
              <w:t>不可靠</w:t>
            </w:r>
            <w:r>
              <w:rPr>
                <w:rFonts w:hint="eastAsia" w:ascii="宋体" w:hAnsi="宋体" w:eastAsia="宋体" w:cs="宋体"/>
                <w:color w:val="auto"/>
                <w:sz w:val="22"/>
                <w:szCs w:val="22"/>
                <w:highlight w:val="none"/>
              </w:rPr>
              <w:t>的商品质量保证</w:t>
            </w:r>
            <w:r>
              <w:rPr>
                <w:rFonts w:hint="eastAsia" w:ascii="宋体" w:hAnsi="宋体" w:eastAsia="宋体" w:cs="宋体"/>
                <w:color w:val="auto"/>
                <w:sz w:val="22"/>
                <w:szCs w:val="22"/>
                <w:highlight w:val="none"/>
                <w:lang w:val="en-US" w:eastAsia="zh-CN"/>
              </w:rPr>
              <w:t>，是积压商品且商品剩余保质期短</w:t>
            </w:r>
            <w:r>
              <w:rPr>
                <w:rFonts w:hint="eastAsia" w:ascii="宋体" w:hAnsi="宋体" w:eastAsia="宋体" w:cs="宋体"/>
                <w:color w:val="auto"/>
                <w:sz w:val="22"/>
                <w:szCs w:val="22"/>
                <w:highlight w:val="none"/>
              </w:rPr>
              <w:t>得0</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.9分</w:t>
            </w:r>
            <w:r>
              <w:rPr>
                <w:rFonts w:hint="eastAsia" w:ascii="宋体" w:hAnsi="宋体" w:eastAsia="宋体" w:cs="宋体"/>
                <w:color w:val="auto"/>
                <w:sz w:val="22"/>
                <w:szCs w:val="22"/>
                <w:highlight w:val="none"/>
                <w:lang w:eastAsia="zh-CN"/>
              </w:rPr>
              <w:t>；</w:t>
            </w:r>
          </w:p>
          <w:p w14:paraId="02EFE6CC">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4.未提供方案不得分。</w:t>
            </w:r>
          </w:p>
        </w:tc>
      </w:tr>
      <w:tr w14:paraId="557F8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14:paraId="4A7ED53A">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2"/>
                <w:szCs w:val="22"/>
                <w:highlight w:val="none"/>
              </w:rPr>
            </w:pPr>
          </w:p>
        </w:tc>
        <w:tc>
          <w:tcPr>
            <w:tcW w:w="1506" w:type="dxa"/>
            <w:vMerge w:val="restart"/>
            <w:tcBorders>
              <w:top w:val="single" w:color="auto" w:sz="4" w:space="0"/>
              <w:left w:val="single" w:color="auto" w:sz="4" w:space="0"/>
              <w:right w:val="single" w:color="auto" w:sz="4" w:space="0"/>
            </w:tcBorders>
            <w:noWrap w:val="0"/>
            <w:vAlign w:val="center"/>
          </w:tcPr>
          <w:p w14:paraId="4E9074F6">
            <w:pPr>
              <w:keepNext w:val="0"/>
              <w:keepLines w:val="0"/>
              <w:pageBreakBefore w:val="0"/>
              <w:widowControl w:val="0"/>
              <w:tabs>
                <w:tab w:val="left" w:pos="6403"/>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w:t>
            </w:r>
          </w:p>
          <w:p w14:paraId="2B413E8C">
            <w:pPr>
              <w:keepNext w:val="0"/>
              <w:keepLines w:val="0"/>
              <w:pageBreakBefore w:val="0"/>
              <w:widowControl w:val="0"/>
              <w:tabs>
                <w:tab w:val="left" w:pos="6403"/>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680" w:type="dxa"/>
            <w:tcBorders>
              <w:top w:val="single" w:color="auto" w:sz="4" w:space="0"/>
              <w:left w:val="single" w:color="auto" w:sz="4" w:space="0"/>
              <w:right w:val="single" w:color="auto" w:sz="4" w:space="0"/>
            </w:tcBorders>
            <w:noWrap w:val="0"/>
            <w:vAlign w:val="center"/>
          </w:tcPr>
          <w:p w14:paraId="42D3D331">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6</w:t>
            </w:r>
          </w:p>
        </w:tc>
        <w:tc>
          <w:tcPr>
            <w:tcW w:w="7216" w:type="dxa"/>
            <w:tcBorders>
              <w:top w:val="single" w:color="auto" w:sz="4" w:space="0"/>
              <w:left w:val="single" w:color="auto" w:sz="4" w:space="0"/>
              <w:bottom w:val="single" w:color="auto" w:sz="4" w:space="0"/>
              <w:right w:val="single" w:color="auto" w:sz="4" w:space="0"/>
            </w:tcBorders>
            <w:noWrap w:val="0"/>
            <w:vAlign w:val="top"/>
          </w:tcPr>
          <w:p w14:paraId="68065CED">
            <w:pPr>
              <w:keepNext w:val="0"/>
              <w:keepLines w:val="0"/>
              <w:pageBreakBefore w:val="0"/>
              <w:widowControl/>
              <w:kinsoku/>
              <w:wordWrap/>
              <w:overflowPunct/>
              <w:topLinePunct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评委根据投标人售后服务组织、内容、应急服务、响应时间、服务便捷性等情况进行综合评审。最高得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79DB7FC1">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1.售后服务内容合理，</w:t>
            </w:r>
            <w:r>
              <w:rPr>
                <w:rFonts w:hint="eastAsia" w:ascii="宋体" w:hAnsi="宋体" w:eastAsia="宋体" w:cs="宋体"/>
                <w:color w:val="auto"/>
                <w:sz w:val="22"/>
                <w:szCs w:val="22"/>
                <w:highlight w:val="none"/>
              </w:rPr>
              <w:t>响应时间短、售后服务易于协调的得</w:t>
            </w:r>
            <w:r>
              <w:rPr>
                <w:rFonts w:hint="eastAsia" w:ascii="宋体" w:hAnsi="宋体" w:eastAsia="宋体" w:cs="宋体"/>
                <w:color w:val="auto"/>
                <w:sz w:val="22"/>
                <w:szCs w:val="22"/>
                <w:highlight w:val="none"/>
                <w:lang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6</w:t>
            </w:r>
            <w:r>
              <w:rPr>
                <w:rFonts w:hint="eastAsia" w:ascii="宋体" w:hAnsi="宋体" w:eastAsia="宋体" w:cs="宋体"/>
                <w:color w:val="auto"/>
                <w:sz w:val="22"/>
                <w:szCs w:val="22"/>
                <w:highlight w:val="none"/>
              </w:rPr>
              <w:t>分；</w:t>
            </w:r>
          </w:p>
          <w:p w14:paraId="161D8D73">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2.售后服务内容较为合理，</w:t>
            </w:r>
            <w:r>
              <w:rPr>
                <w:rFonts w:hint="eastAsia" w:ascii="宋体" w:hAnsi="宋体" w:eastAsia="宋体" w:cs="宋体"/>
                <w:color w:val="auto"/>
                <w:sz w:val="22"/>
                <w:szCs w:val="22"/>
                <w:highlight w:val="none"/>
              </w:rPr>
              <w:t>响应时间及时</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基本满足需求得2-</w:t>
            </w: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p w14:paraId="3C7D38DF">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3.售后服务内容不合理，</w:t>
            </w:r>
            <w:r>
              <w:rPr>
                <w:rFonts w:hint="eastAsia" w:ascii="宋体" w:hAnsi="宋体" w:eastAsia="宋体" w:cs="宋体"/>
                <w:color w:val="auto"/>
                <w:sz w:val="22"/>
                <w:szCs w:val="22"/>
                <w:highlight w:val="none"/>
              </w:rPr>
              <w:t>响应时间不及时</w:t>
            </w:r>
            <w:r>
              <w:rPr>
                <w:rFonts w:hint="eastAsia" w:ascii="宋体" w:hAnsi="宋体" w:eastAsia="宋体" w:cs="宋体"/>
                <w:color w:val="auto"/>
                <w:sz w:val="22"/>
                <w:szCs w:val="22"/>
                <w:highlight w:val="none"/>
                <w:lang w:val="en-US" w:eastAsia="zh-CN"/>
              </w:rPr>
              <w:t>且</w:t>
            </w:r>
            <w:r>
              <w:rPr>
                <w:rFonts w:hint="eastAsia" w:ascii="宋体" w:hAnsi="宋体" w:eastAsia="宋体" w:cs="宋体"/>
                <w:color w:val="auto"/>
                <w:sz w:val="22"/>
                <w:szCs w:val="22"/>
                <w:highlight w:val="none"/>
              </w:rPr>
              <w:t>服务</w:t>
            </w:r>
            <w:r>
              <w:rPr>
                <w:rFonts w:hint="eastAsia" w:ascii="宋体" w:hAnsi="宋体" w:eastAsia="宋体" w:cs="宋体"/>
                <w:color w:val="auto"/>
                <w:sz w:val="22"/>
                <w:szCs w:val="22"/>
                <w:highlight w:val="none"/>
                <w:lang w:val="en-US" w:eastAsia="zh-CN"/>
              </w:rPr>
              <w:t>便携性</w:t>
            </w:r>
            <w:r>
              <w:rPr>
                <w:rFonts w:hint="eastAsia" w:ascii="宋体" w:hAnsi="宋体" w:eastAsia="宋体" w:cs="宋体"/>
                <w:color w:val="auto"/>
                <w:sz w:val="22"/>
                <w:szCs w:val="22"/>
                <w:highlight w:val="none"/>
              </w:rPr>
              <w:t>差得0</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rPr>
              <w:t>.9分；</w:t>
            </w:r>
          </w:p>
          <w:p w14:paraId="5702CE18">
            <w:pPr>
              <w:widowControl/>
              <w:spacing w:line="360" w:lineRule="auto"/>
              <w:jc w:val="both"/>
              <w:rPr>
                <w:rFonts w:hint="eastAsia"/>
                <w:highlight w:val="none"/>
                <w:lang w:val="en-US" w:eastAsia="zh-CN"/>
              </w:rPr>
            </w:pPr>
            <w:r>
              <w:rPr>
                <w:rFonts w:hint="eastAsia" w:ascii="宋体" w:hAnsi="宋体" w:eastAsia="宋体" w:cs="宋体"/>
                <w:color w:val="auto"/>
                <w:sz w:val="22"/>
                <w:szCs w:val="22"/>
                <w:highlight w:val="none"/>
                <w:lang w:val="en-US" w:eastAsia="zh-CN"/>
              </w:rPr>
              <w:t>4.未提供方案不得分。</w:t>
            </w:r>
          </w:p>
        </w:tc>
      </w:tr>
      <w:tr w14:paraId="40057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14:paraId="76E433BF">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2"/>
                <w:szCs w:val="22"/>
                <w:highlight w:val="none"/>
              </w:rPr>
            </w:pPr>
          </w:p>
        </w:tc>
        <w:tc>
          <w:tcPr>
            <w:tcW w:w="1506" w:type="dxa"/>
            <w:vMerge w:val="continue"/>
            <w:tcBorders>
              <w:left w:val="single" w:color="auto" w:sz="4" w:space="0"/>
              <w:right w:val="single" w:color="auto" w:sz="4" w:space="0"/>
            </w:tcBorders>
            <w:noWrap w:val="0"/>
            <w:vAlign w:val="center"/>
          </w:tcPr>
          <w:p w14:paraId="070CAE9E">
            <w:pPr>
              <w:keepNext w:val="0"/>
              <w:keepLines w:val="0"/>
              <w:pageBreakBefore w:val="0"/>
              <w:widowControl w:val="0"/>
              <w:shd w:val="clear" w:color="auto" w:fill="auto"/>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pacing w:val="1"/>
                <w:sz w:val="22"/>
                <w:szCs w:val="22"/>
                <w:highlight w:val="none"/>
                <w:lang w:val="en-US" w:eastAsia="zh-CN"/>
              </w:rPr>
            </w:pPr>
          </w:p>
        </w:tc>
        <w:tc>
          <w:tcPr>
            <w:tcW w:w="680" w:type="dxa"/>
            <w:tcBorders>
              <w:top w:val="single" w:color="auto" w:sz="4" w:space="0"/>
              <w:left w:val="single" w:color="auto" w:sz="4" w:space="0"/>
              <w:right w:val="single" w:color="auto" w:sz="4" w:space="0"/>
            </w:tcBorders>
            <w:noWrap w:val="0"/>
            <w:vAlign w:val="center"/>
          </w:tcPr>
          <w:p w14:paraId="4340B36A">
            <w:pPr>
              <w:keepNext w:val="0"/>
              <w:keepLines w:val="0"/>
              <w:pageBreakBefore w:val="0"/>
              <w:widowControl w:val="0"/>
              <w:shd w:val="clear" w:color="auto" w:fill="auto"/>
              <w:kinsoku/>
              <w:wordWrap/>
              <w:overflowPunct/>
              <w:topLinePunct w:val="0"/>
              <w:autoSpaceDE w:val="0"/>
              <w:autoSpaceDN w:val="0"/>
              <w:bidi w:val="0"/>
              <w:adjustRightInd/>
              <w:spacing w:line="360" w:lineRule="auto"/>
              <w:jc w:val="center"/>
              <w:textAlignment w:val="auto"/>
              <w:rPr>
                <w:rFonts w:hint="eastAsia" w:ascii="宋体" w:hAnsi="宋体" w:eastAsia="宋体" w:cs="宋体"/>
                <w:color w:val="auto"/>
                <w:spacing w:val="1"/>
                <w:sz w:val="22"/>
                <w:szCs w:val="22"/>
                <w:highlight w:val="none"/>
                <w:lang w:val="en-US" w:eastAsia="zh-CN"/>
              </w:rPr>
            </w:pPr>
            <w:r>
              <w:rPr>
                <w:rFonts w:hint="eastAsia" w:ascii="宋体" w:hAnsi="宋体" w:cs="宋体"/>
                <w:color w:val="auto"/>
                <w:spacing w:val="1"/>
                <w:sz w:val="22"/>
                <w:szCs w:val="22"/>
                <w:highlight w:val="none"/>
                <w:lang w:val="en-US" w:eastAsia="zh-CN"/>
              </w:rPr>
              <w:t>6</w:t>
            </w:r>
          </w:p>
        </w:tc>
        <w:tc>
          <w:tcPr>
            <w:tcW w:w="7216" w:type="dxa"/>
            <w:tcBorders>
              <w:top w:val="single" w:color="auto" w:sz="4" w:space="0"/>
              <w:left w:val="single" w:color="auto" w:sz="4" w:space="0"/>
              <w:right w:val="single" w:color="auto" w:sz="4" w:space="0"/>
            </w:tcBorders>
            <w:noWrap w:val="0"/>
            <w:vAlign w:val="top"/>
          </w:tcPr>
          <w:p w14:paraId="03709AB1">
            <w:pPr>
              <w:keepNext w:val="0"/>
              <w:keepLines w:val="0"/>
              <w:pageBreakBefore w:val="0"/>
              <w:widowControl/>
              <w:kinsoku/>
              <w:wordWrap/>
              <w:overflowPunct/>
              <w:topLinePunct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评委根据各投标人</w:t>
            </w:r>
            <w:r>
              <w:rPr>
                <w:rFonts w:hint="eastAsia" w:ascii="宋体" w:hAnsi="宋体" w:eastAsia="宋体" w:cs="宋体"/>
                <w:color w:val="auto"/>
                <w:sz w:val="22"/>
                <w:szCs w:val="22"/>
                <w:highlight w:val="none"/>
                <w:lang w:eastAsia="zh-CN"/>
              </w:rPr>
              <w:t>的货物存储能力服务情况</w:t>
            </w:r>
            <w:r>
              <w:rPr>
                <w:rFonts w:hint="eastAsia" w:ascii="宋体" w:hAnsi="宋体" w:eastAsia="宋体" w:cs="宋体"/>
                <w:color w:val="auto"/>
                <w:sz w:val="22"/>
                <w:szCs w:val="22"/>
                <w:highlight w:val="none"/>
              </w:rPr>
              <w:t>进行评审，最高得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69FCD83C">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eastAsia="zh-CN"/>
              </w:rPr>
              <w:t>的货物存储能力</w:t>
            </w:r>
            <w:r>
              <w:rPr>
                <w:rFonts w:hint="eastAsia" w:ascii="宋体" w:hAnsi="宋体" w:eastAsia="宋体" w:cs="宋体"/>
                <w:color w:val="auto"/>
                <w:sz w:val="22"/>
                <w:szCs w:val="22"/>
                <w:highlight w:val="none"/>
                <w:lang w:val="en-US" w:eastAsia="zh-CN"/>
              </w:rPr>
              <w:t>强</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74A8ADD3">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eastAsia="zh-CN"/>
              </w:rPr>
              <w:t>的货物存储能力</w:t>
            </w:r>
            <w:r>
              <w:rPr>
                <w:rFonts w:hint="eastAsia" w:ascii="宋体" w:hAnsi="宋体" w:eastAsia="宋体" w:cs="宋体"/>
                <w:color w:val="auto"/>
                <w:sz w:val="22"/>
                <w:szCs w:val="22"/>
                <w:highlight w:val="none"/>
                <w:lang w:val="en-US" w:eastAsia="zh-CN"/>
              </w:rPr>
              <w:t>一般</w:t>
            </w:r>
            <w:r>
              <w:rPr>
                <w:rFonts w:hint="eastAsia" w:ascii="宋体" w:hAnsi="宋体" w:cs="宋体"/>
                <w:color w:val="auto"/>
                <w:sz w:val="22"/>
                <w:szCs w:val="22"/>
                <w:highlight w:val="none"/>
                <w:lang w:val="en-US" w:eastAsia="zh-CN"/>
              </w:rPr>
              <w:t>得，</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p w14:paraId="2D40BA61">
            <w:pPr>
              <w:widowControl/>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eastAsia="zh-CN"/>
              </w:rPr>
              <w:t>的货物存储能力</w:t>
            </w:r>
            <w:r>
              <w:rPr>
                <w:rFonts w:hint="eastAsia" w:ascii="宋体" w:hAnsi="宋体" w:eastAsia="宋体" w:cs="宋体"/>
                <w:color w:val="auto"/>
                <w:sz w:val="22"/>
                <w:szCs w:val="22"/>
                <w:highlight w:val="none"/>
                <w:lang w:val="en-US" w:eastAsia="zh-CN"/>
              </w:rPr>
              <w:t>差</w:t>
            </w:r>
            <w:r>
              <w:rPr>
                <w:rFonts w:hint="eastAsia" w:ascii="宋体" w:hAnsi="宋体" w:cs="宋体"/>
                <w:color w:val="auto"/>
                <w:sz w:val="22"/>
                <w:szCs w:val="22"/>
                <w:highlight w:val="none"/>
                <w:lang w:val="en-US" w:eastAsia="zh-CN"/>
              </w:rPr>
              <w:t>的，得</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.9分；</w:t>
            </w:r>
          </w:p>
          <w:p w14:paraId="2BF29338">
            <w:pPr>
              <w:widowControl/>
              <w:spacing w:line="360" w:lineRule="auto"/>
              <w:jc w:val="both"/>
              <w:rPr>
                <w:rFonts w:hint="eastAsia"/>
                <w:highlight w:val="none"/>
                <w:lang w:val="en-US" w:eastAsia="zh-CN"/>
              </w:rPr>
            </w:pPr>
            <w:r>
              <w:rPr>
                <w:rFonts w:hint="eastAsia" w:ascii="宋体" w:hAnsi="宋体" w:eastAsia="宋体" w:cs="宋体"/>
                <w:color w:val="auto"/>
                <w:sz w:val="22"/>
                <w:szCs w:val="22"/>
                <w:highlight w:val="none"/>
                <w:lang w:val="en-US" w:eastAsia="zh-CN"/>
              </w:rPr>
              <w:t>4.未提供方案不得分。</w:t>
            </w:r>
          </w:p>
        </w:tc>
      </w:tr>
      <w:tr w14:paraId="6BB75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jc w:val="center"/>
        </w:trPr>
        <w:tc>
          <w:tcPr>
            <w:tcW w:w="564" w:type="dxa"/>
            <w:vMerge w:val="continue"/>
            <w:tcBorders>
              <w:left w:val="single" w:color="auto" w:sz="4" w:space="0"/>
              <w:right w:val="single" w:color="auto" w:sz="4" w:space="0"/>
            </w:tcBorders>
            <w:noWrap w:val="0"/>
            <w:vAlign w:val="center"/>
          </w:tcPr>
          <w:p w14:paraId="46B696F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2"/>
                <w:szCs w:val="22"/>
                <w:highlight w:val="none"/>
              </w:rPr>
            </w:pPr>
          </w:p>
        </w:tc>
        <w:tc>
          <w:tcPr>
            <w:tcW w:w="1506" w:type="dxa"/>
            <w:tcBorders>
              <w:top w:val="single" w:color="auto" w:sz="4" w:space="0"/>
              <w:left w:val="single" w:color="auto" w:sz="4" w:space="0"/>
              <w:right w:val="single" w:color="auto" w:sz="4" w:space="0"/>
            </w:tcBorders>
            <w:noWrap w:val="0"/>
            <w:vAlign w:val="center"/>
          </w:tcPr>
          <w:p w14:paraId="0D30A04C">
            <w:pPr>
              <w:keepNext w:val="0"/>
              <w:keepLines w:val="0"/>
              <w:pageBreakBefore w:val="0"/>
              <w:widowControl w:val="0"/>
              <w:tabs>
                <w:tab w:val="left" w:pos="6403"/>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企业能</w:t>
            </w:r>
            <w:r>
              <w:rPr>
                <w:rFonts w:hint="eastAsia" w:ascii="宋体" w:hAnsi="宋体" w:eastAsia="宋体" w:cs="宋体"/>
                <w:color w:val="auto"/>
                <w:sz w:val="22"/>
                <w:szCs w:val="22"/>
                <w:highlight w:val="none"/>
              </w:rPr>
              <w:t>力</w:t>
            </w:r>
          </w:p>
          <w:p w14:paraId="1732173A">
            <w:pPr>
              <w:keepNext w:val="0"/>
              <w:keepLines w:val="0"/>
              <w:pageBreakBefore w:val="0"/>
              <w:widowControl w:val="0"/>
              <w:tabs>
                <w:tab w:val="left" w:pos="6403"/>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680" w:type="dxa"/>
            <w:tcBorders>
              <w:top w:val="single" w:color="auto" w:sz="4" w:space="0"/>
              <w:left w:val="single" w:color="auto" w:sz="4" w:space="0"/>
              <w:right w:val="single" w:color="auto" w:sz="4" w:space="0"/>
            </w:tcBorders>
            <w:noWrap w:val="0"/>
            <w:vAlign w:val="center"/>
          </w:tcPr>
          <w:p w14:paraId="5C17E3B4">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6</w:t>
            </w:r>
          </w:p>
        </w:tc>
        <w:tc>
          <w:tcPr>
            <w:tcW w:w="7216" w:type="dxa"/>
            <w:tcBorders>
              <w:top w:val="single" w:color="auto" w:sz="4" w:space="0"/>
              <w:left w:val="single" w:color="auto" w:sz="4" w:space="0"/>
              <w:right w:val="single" w:color="auto" w:sz="4" w:space="0"/>
            </w:tcBorders>
            <w:noWrap w:val="0"/>
            <w:vAlign w:val="top"/>
          </w:tcPr>
          <w:p w14:paraId="79695841">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由评委根据供应商</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的企业</w:t>
            </w:r>
            <w:r>
              <w:rPr>
                <w:rFonts w:hint="eastAsia" w:ascii="宋体" w:hAnsi="宋体" w:eastAsia="宋体" w:cs="宋体"/>
                <w:color w:val="auto"/>
                <w:sz w:val="22"/>
                <w:szCs w:val="22"/>
                <w:highlight w:val="none"/>
                <w:lang w:val="en-US" w:eastAsia="zh-CN"/>
              </w:rPr>
              <w:t>供货能力</w:t>
            </w:r>
            <w:r>
              <w:rPr>
                <w:rFonts w:hint="eastAsia" w:ascii="宋体" w:hAnsi="宋体" w:eastAsia="宋体" w:cs="宋体"/>
                <w:color w:val="auto"/>
                <w:sz w:val="22"/>
                <w:szCs w:val="22"/>
                <w:highlight w:val="none"/>
              </w:rPr>
              <w:t>、技术力量、履约能力等进行评审，最高得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052FA59C">
            <w:pPr>
              <w:widowControl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企业供货能力、技术力量、履约能力</w:t>
            </w:r>
            <w:r>
              <w:rPr>
                <w:rFonts w:hint="eastAsia" w:ascii="宋体" w:hAnsi="宋体" w:eastAsia="宋体" w:cs="宋体"/>
                <w:color w:val="auto"/>
                <w:sz w:val="22"/>
                <w:szCs w:val="22"/>
                <w:highlight w:val="none"/>
                <w:lang w:val="en-US" w:eastAsia="zh-CN"/>
              </w:rPr>
              <w:t>强的得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2C59DC32">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企业供货能力、技术力量、履约能力</w:t>
            </w:r>
            <w:r>
              <w:rPr>
                <w:rFonts w:hint="eastAsia" w:ascii="宋体" w:hAnsi="宋体" w:eastAsia="宋体" w:cs="宋体"/>
                <w:color w:val="auto"/>
                <w:sz w:val="22"/>
                <w:szCs w:val="22"/>
                <w:highlight w:val="none"/>
                <w:lang w:val="en-US" w:eastAsia="zh-CN"/>
              </w:rPr>
              <w:t>一般的得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p w14:paraId="599282E3">
            <w:p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企业供货能力、技术力量、履约能力</w:t>
            </w:r>
            <w:r>
              <w:rPr>
                <w:rFonts w:hint="eastAsia" w:ascii="宋体" w:hAnsi="宋体" w:eastAsia="宋体" w:cs="宋体"/>
                <w:color w:val="auto"/>
                <w:sz w:val="22"/>
                <w:szCs w:val="22"/>
                <w:highlight w:val="none"/>
                <w:lang w:val="en-US" w:eastAsia="zh-CN"/>
              </w:rPr>
              <w:t>较弱的得0.1-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p w14:paraId="48C18AC4">
            <w:pPr>
              <w:spacing w:line="360" w:lineRule="auto"/>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4.未提供方案不得分。</w:t>
            </w:r>
          </w:p>
        </w:tc>
      </w:tr>
      <w:tr w14:paraId="328F3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64" w:type="dxa"/>
            <w:vMerge w:val="continue"/>
            <w:tcBorders>
              <w:left w:val="single" w:color="auto" w:sz="4" w:space="0"/>
              <w:right w:val="single" w:color="auto" w:sz="4" w:space="0"/>
            </w:tcBorders>
            <w:noWrap w:val="0"/>
            <w:vAlign w:val="center"/>
          </w:tcPr>
          <w:p w14:paraId="10F0FA36">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2"/>
                <w:szCs w:val="22"/>
                <w:highlight w:val="none"/>
              </w:rPr>
            </w:pPr>
          </w:p>
        </w:tc>
        <w:tc>
          <w:tcPr>
            <w:tcW w:w="1506" w:type="dxa"/>
            <w:tcBorders>
              <w:top w:val="single" w:color="auto" w:sz="4" w:space="0"/>
              <w:left w:val="single" w:color="auto" w:sz="4" w:space="0"/>
              <w:right w:val="single" w:color="auto" w:sz="4" w:space="0"/>
            </w:tcBorders>
            <w:noWrap w:val="0"/>
            <w:vAlign w:val="center"/>
          </w:tcPr>
          <w:p w14:paraId="458839F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投标人类似</w:t>
            </w:r>
            <w:r>
              <w:rPr>
                <w:rFonts w:hint="eastAsia" w:ascii="宋体" w:hAnsi="宋体" w:eastAsia="宋体" w:cs="宋体"/>
                <w:color w:val="auto"/>
                <w:sz w:val="22"/>
                <w:szCs w:val="22"/>
                <w:highlight w:val="none"/>
              </w:rPr>
              <w:t>业绩</w:t>
            </w:r>
          </w:p>
          <w:p w14:paraId="52FFCD1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eastAsia="宋体" w:cs="宋体"/>
                <w:bCs/>
                <w:color w:val="auto"/>
                <w:sz w:val="22"/>
                <w:szCs w:val="22"/>
                <w:highlight w:val="none"/>
              </w:rPr>
              <w:t>（3分）</w:t>
            </w:r>
          </w:p>
        </w:tc>
        <w:tc>
          <w:tcPr>
            <w:tcW w:w="680" w:type="dxa"/>
            <w:tcBorders>
              <w:top w:val="single" w:color="auto" w:sz="4" w:space="0"/>
              <w:left w:val="single" w:color="auto" w:sz="4" w:space="0"/>
              <w:right w:val="single" w:color="auto" w:sz="4" w:space="0"/>
            </w:tcBorders>
            <w:noWrap w:val="0"/>
            <w:vAlign w:val="center"/>
          </w:tcPr>
          <w:p w14:paraId="3022806F">
            <w:pPr>
              <w:keepNext w:val="0"/>
              <w:keepLines w:val="0"/>
              <w:pageBreakBefore w:val="0"/>
              <w:widowControl w:val="0"/>
              <w:shd w:val="clear" w:color="auto" w:fill="auto"/>
              <w:kinsoku/>
              <w:wordWrap/>
              <w:overflowPunct/>
              <w:topLinePunct w:val="0"/>
              <w:autoSpaceDE w:val="0"/>
              <w:autoSpaceDN w:val="0"/>
              <w:bidi w:val="0"/>
              <w:spacing w:line="360" w:lineRule="auto"/>
              <w:jc w:val="center"/>
              <w:textAlignment w:val="auto"/>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w:t>
            </w:r>
          </w:p>
        </w:tc>
        <w:tc>
          <w:tcPr>
            <w:tcW w:w="7216" w:type="dxa"/>
            <w:tcBorders>
              <w:top w:val="single" w:color="auto" w:sz="4" w:space="0"/>
              <w:left w:val="single" w:color="auto" w:sz="4" w:space="0"/>
              <w:right w:val="single" w:color="auto" w:sz="4" w:space="0"/>
            </w:tcBorders>
            <w:noWrap w:val="0"/>
            <w:vAlign w:val="top"/>
          </w:tcPr>
          <w:p w14:paraId="27E31A4F">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根据投标人自20</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月1日至今，投标人</w:t>
            </w:r>
            <w:r>
              <w:rPr>
                <w:rFonts w:hint="eastAsia" w:ascii="宋体" w:hAnsi="宋体" w:eastAsia="宋体" w:cs="宋体"/>
                <w:color w:val="auto"/>
                <w:sz w:val="22"/>
                <w:szCs w:val="22"/>
                <w:highlight w:val="none"/>
                <w:lang w:eastAsia="zh-CN"/>
              </w:rPr>
              <w:t>具有同类</w:t>
            </w:r>
            <w:r>
              <w:rPr>
                <w:rFonts w:hint="eastAsia" w:ascii="宋体" w:hAnsi="宋体" w:eastAsia="宋体" w:cs="宋体"/>
                <w:color w:val="auto"/>
                <w:sz w:val="22"/>
                <w:szCs w:val="22"/>
                <w:highlight w:val="none"/>
              </w:rPr>
              <w:t>业绩的，每</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一个得1分，满分</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时间以合同签订日为准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投标文件中须提供合同复印件加盖单位公章，未提供</w:t>
            </w:r>
            <w:r>
              <w:rPr>
                <w:rFonts w:hint="eastAsia" w:ascii="宋体" w:hAnsi="宋体" w:eastAsia="宋体" w:cs="宋体"/>
                <w:color w:val="auto"/>
                <w:sz w:val="22"/>
                <w:szCs w:val="22"/>
                <w:highlight w:val="none"/>
                <w:lang w:val="en-US" w:eastAsia="zh-CN"/>
              </w:rPr>
              <w:t>本项</w:t>
            </w:r>
            <w:r>
              <w:rPr>
                <w:rFonts w:hint="eastAsia" w:ascii="宋体" w:hAnsi="宋体" w:eastAsia="宋体" w:cs="宋体"/>
                <w:color w:val="auto"/>
                <w:sz w:val="22"/>
                <w:szCs w:val="22"/>
                <w:highlight w:val="none"/>
              </w:rPr>
              <w:t>不得分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6EA4F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0" w:type="dxa"/>
            <w:gridSpan w:val="2"/>
            <w:tcBorders>
              <w:top w:val="single" w:color="auto" w:sz="4" w:space="0"/>
              <w:left w:val="single" w:color="auto" w:sz="4" w:space="0"/>
              <w:right w:val="single" w:color="auto" w:sz="4" w:space="0"/>
            </w:tcBorders>
            <w:noWrap w:val="0"/>
            <w:tcMar>
              <w:left w:w="28" w:type="dxa"/>
              <w:right w:w="28" w:type="dxa"/>
            </w:tcMar>
            <w:vAlign w:val="center"/>
          </w:tcPr>
          <w:p w14:paraId="613A6931">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价格分</w:t>
            </w:r>
          </w:p>
          <w:p w14:paraId="6BB98C79">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tc>
        <w:tc>
          <w:tcPr>
            <w:tcW w:w="7896"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31FBAC7">
            <w:pPr>
              <w:keepNext w:val="0"/>
              <w:keepLines w:val="0"/>
              <w:pageBreakBefore w:val="0"/>
              <w:widowControl w:val="0"/>
              <w:numPr>
                <w:ilvl w:val="0"/>
                <w:numId w:val="0"/>
              </w:numPr>
              <w:shd w:val="clear" w:color="auto" w:fill="auto"/>
              <w:kinsoku/>
              <w:wordWrap/>
              <w:overflowPunct/>
              <w:topLinePunct w:val="0"/>
              <w:autoSpaceDE w:val="0"/>
              <w:autoSpaceDN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sz w:val="22"/>
                <w:szCs w:val="22"/>
                <w:highlight w:val="none"/>
              </w:rPr>
              <w:t>参与评审的价格=投标报价</w:t>
            </w:r>
          </w:p>
          <w:p w14:paraId="15F88C3D">
            <w:pPr>
              <w:keepNext w:val="0"/>
              <w:keepLines w:val="0"/>
              <w:pageBreakBefore w:val="0"/>
              <w:widowControl w:val="0"/>
              <w:numPr>
                <w:ilvl w:val="0"/>
                <w:numId w:val="0"/>
              </w:numPr>
              <w:shd w:val="clear" w:color="auto" w:fill="auto"/>
              <w:kinsoku/>
              <w:wordWrap/>
              <w:overflowPunct/>
              <w:topLinePunct w:val="0"/>
              <w:autoSpaceDE w:val="0"/>
              <w:autoSpaceDN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2、评标</w:t>
            </w:r>
            <w:r>
              <w:rPr>
                <w:rFonts w:hint="eastAsia" w:ascii="宋体" w:hAnsi="宋体" w:eastAsia="宋体" w:cs="宋体"/>
                <w:color w:val="auto"/>
                <w:sz w:val="22"/>
                <w:szCs w:val="22"/>
                <w:highlight w:val="none"/>
              </w:rPr>
              <w:t>基准价=满足招标文件要求且最低的参与评审的价格，基准价得满分。</w:t>
            </w:r>
          </w:p>
          <w:p w14:paraId="32C8559F">
            <w:pPr>
              <w:keepNext w:val="0"/>
              <w:keepLines w:val="0"/>
              <w:pageBreakBefore w:val="0"/>
              <w:widowControl w:val="0"/>
              <w:shd w:val="clear" w:color="auto" w:fill="auto"/>
              <w:kinsoku/>
              <w:wordWrap/>
              <w:overflowPunct/>
              <w:topLinePunct w:val="0"/>
              <w:autoSpaceDE w:val="0"/>
              <w:autoSpaceDN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得分：投标报价为评标基准价的得满分</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分，其他投标报价得分计算公式如下：</w:t>
            </w:r>
          </w:p>
          <w:p w14:paraId="2AAB9B8B">
            <w:pPr>
              <w:keepNext w:val="0"/>
              <w:keepLines w:val="0"/>
              <w:pageBreakBefore w:val="0"/>
              <w:widowControl w:val="0"/>
              <w:shd w:val="clear" w:color="auto" w:fill="auto"/>
              <w:kinsoku/>
              <w:wordWrap/>
              <w:overflowPunct/>
              <w:topLinePunct w:val="0"/>
              <w:autoSpaceDE w:val="0"/>
              <w:autoSpaceDN w:val="0"/>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投标报价得分=（评标基准价/</w:t>
            </w:r>
            <w:r>
              <w:rPr>
                <w:rFonts w:hint="eastAsia" w:ascii="宋体" w:hAnsi="宋体" w:eastAsia="宋体" w:cs="宋体"/>
                <w:color w:val="auto"/>
                <w:sz w:val="22"/>
                <w:szCs w:val="22"/>
                <w:highlight w:val="none"/>
                <w:lang w:val="en-US" w:eastAsia="zh-CN"/>
              </w:rPr>
              <w:t>各投标人</w:t>
            </w:r>
            <w:r>
              <w:rPr>
                <w:rFonts w:hint="eastAsia" w:ascii="宋体" w:hAnsi="宋体" w:eastAsia="宋体" w:cs="宋体"/>
                <w:color w:val="auto"/>
                <w:sz w:val="22"/>
                <w:szCs w:val="22"/>
                <w:highlight w:val="none"/>
              </w:rPr>
              <w:t>参与评审的价格）×</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w:t>
            </w:r>
          </w:p>
          <w:p w14:paraId="696022F6">
            <w:pPr>
              <w:keepNext w:val="0"/>
              <w:keepLines w:val="0"/>
              <w:pageBreakBefore w:val="0"/>
              <w:widowControl w:val="0"/>
              <w:shd w:val="clear" w:color="auto" w:fill="auto"/>
              <w:kinsoku/>
              <w:wordWrap/>
              <w:overflowPunct/>
              <w:topLinePunct w:val="0"/>
              <w:autoSpaceDE w:val="0"/>
              <w:autoSpaceDN w:val="0"/>
              <w:bidi w:val="0"/>
              <w:adjustRightInd/>
              <w:spacing w:line="360" w:lineRule="auto"/>
              <w:jc w:val="both"/>
              <w:textAlignment w:val="auto"/>
              <w:rPr>
                <w:rFonts w:hint="eastAsia" w:ascii="宋体" w:hAnsi="宋体" w:eastAsia="宋体" w:cs="宋体"/>
                <w:color w:val="auto"/>
                <w:spacing w:val="-2"/>
                <w:sz w:val="22"/>
                <w:szCs w:val="22"/>
                <w:highlight w:val="none"/>
              </w:rPr>
            </w:pPr>
            <w:r>
              <w:rPr>
                <w:rFonts w:hint="eastAsia" w:ascii="宋体" w:hAnsi="宋体" w:eastAsia="宋体" w:cs="宋体"/>
                <w:color w:val="auto"/>
                <w:sz w:val="22"/>
                <w:szCs w:val="22"/>
                <w:highlight w:val="none"/>
              </w:rPr>
              <w:t>注：投标报价得分以四舍五入保留小数点后二位。</w:t>
            </w:r>
          </w:p>
        </w:tc>
      </w:tr>
    </w:tbl>
    <w:p w14:paraId="5D4096B6">
      <w:pPr>
        <w:pStyle w:val="1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0"/>
        <w:rPr>
          <w:rStyle w:val="42"/>
          <w:rFonts w:hint="eastAsia"/>
          <w:color w:val="auto"/>
          <w:highlight w:val="none"/>
        </w:rPr>
      </w:pPr>
      <w:bookmarkStart w:id="37" w:name="_Toc382546952"/>
      <w:r>
        <w:rPr>
          <w:rStyle w:val="40"/>
          <w:rFonts w:hint="eastAsia"/>
          <w:color w:val="auto"/>
          <w:highlight w:val="none"/>
          <w:lang w:eastAsia="zh-CN"/>
        </w:rPr>
        <w:br w:type="page"/>
      </w:r>
      <w:bookmarkStart w:id="38" w:name="_Toc26878"/>
      <w:r>
        <w:rPr>
          <w:rStyle w:val="40"/>
          <w:rFonts w:hint="eastAsia" w:ascii="Times New Roman" w:hAnsi="Times New Roman" w:cs="Times New Roman"/>
          <w:color w:val="auto"/>
          <w:spacing w:val="0"/>
          <w:highlight w:val="none"/>
          <w:lang w:val="en-US" w:eastAsia="zh-CN" w:bidi="ar-SA"/>
        </w:rPr>
        <w:t>第五章 合同条款</w:t>
      </w:r>
      <w:bookmarkEnd w:id="37"/>
      <w:bookmarkEnd w:id="38"/>
    </w:p>
    <w:p w14:paraId="68C7B129">
      <w:pPr>
        <w:pageBreakBefore w:val="0"/>
        <w:widowControl w:val="0"/>
        <w:kinsoku/>
        <w:wordWrap/>
        <w:overflowPunct/>
        <w:topLinePunct w:val="0"/>
        <w:bidi w:val="0"/>
        <w:adjustRightInd/>
        <w:snapToGrid/>
        <w:spacing w:line="360" w:lineRule="auto"/>
        <w:jc w:val="center"/>
        <w:textAlignment w:val="auto"/>
        <w:outlineLvl w:val="9"/>
        <w:rPr>
          <w:color w:val="auto"/>
          <w:highlight w:val="none"/>
        </w:rPr>
      </w:pPr>
      <w:r>
        <w:rPr>
          <w:rFonts w:hint="eastAsia" w:hAnsi="宋体"/>
          <w:b w:val="0"/>
          <w:bCs/>
          <w:color w:val="auto"/>
          <w:sz w:val="18"/>
          <w:szCs w:val="18"/>
          <w:highlight w:val="none"/>
        </w:rPr>
        <w:t>浙江省政府采购合同指引（未尽事宜或合同内容需增加的，根据招标文件约定或中标供应商要约情况及采购人实际情况增补或调整）</w:t>
      </w:r>
    </w:p>
    <w:p w14:paraId="09B0ADFD">
      <w:pPr>
        <w:pStyle w:val="11"/>
        <w:keepNext w:val="0"/>
        <w:keepLines w:val="0"/>
        <w:pageBreakBefore w:val="0"/>
        <w:widowControl w:val="0"/>
        <w:tabs>
          <w:tab w:val="left" w:pos="4083"/>
        </w:tabs>
        <w:kinsoku/>
        <w:wordWrap/>
        <w:overflowPunct/>
        <w:topLinePunct w:val="0"/>
        <w:autoSpaceDE w:val="0"/>
        <w:autoSpaceDN w:val="0"/>
        <w:bidi w:val="0"/>
        <w:adjustRightInd/>
        <w:snapToGrid/>
        <w:spacing w:before="0" w:after="0" w:line="360" w:lineRule="auto"/>
        <w:ind w:left="0" w:leftChars="0" w:right="0" w:rightChars="0" w:firstLine="440" w:firstLineChars="200"/>
        <w:jc w:val="both"/>
        <w:textAlignment w:val="auto"/>
        <w:outlineLvl w:val="9"/>
        <w:rPr>
          <w:rFonts w:hint="eastAsia" w:ascii="宋体" w:hAnsi="宋体" w:eastAsia="宋体" w:cs="宋体"/>
          <w:color w:val="auto"/>
          <w:sz w:val="22"/>
          <w:szCs w:val="22"/>
          <w:highlight w:val="none"/>
          <w:lang w:eastAsia="zh-CN"/>
        </w:rPr>
      </w:pPr>
    </w:p>
    <w:p w14:paraId="62757D57">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w:t>
      </w:r>
    </w:p>
    <w:p w14:paraId="2AF82A20">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甲方：（买方）</w:t>
      </w:r>
    </w:p>
    <w:p w14:paraId="78B03F0C">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乙方：（卖方）</w:t>
      </w:r>
    </w:p>
    <w:p w14:paraId="1CD71E77">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甲、乙双方根据</w:t>
      </w:r>
      <w:r>
        <w:rPr>
          <w:rFonts w:hint="eastAsia" w:ascii="宋体" w:hAnsi="宋体" w:eastAsia="宋体" w:cs="宋体"/>
          <w:color w:val="auto"/>
          <w:sz w:val="22"/>
          <w:szCs w:val="22"/>
          <w:highlight w:val="none"/>
          <w:u w:val="single"/>
          <w:lang w:val="en-US" w:eastAsia="zh-CN"/>
        </w:rPr>
        <w:t xml:space="preserve">          （项目名称）</w:t>
      </w:r>
      <w:r>
        <w:rPr>
          <w:rFonts w:hint="eastAsia" w:ascii="宋体" w:hAnsi="宋体" w:eastAsia="宋体" w:cs="宋体"/>
          <w:color w:val="auto"/>
          <w:sz w:val="22"/>
          <w:szCs w:val="22"/>
          <w:highlight w:val="none"/>
        </w:rPr>
        <w:t>公开招标的结果，签署本合同。</w:t>
      </w:r>
    </w:p>
    <w:p w14:paraId="15647E41">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一、货物内容</w:t>
      </w:r>
    </w:p>
    <w:p w14:paraId="4B371DE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1、货物名称：犬粮</w:t>
      </w:r>
    </w:p>
    <w:p w14:paraId="22BCE14B">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2、型号规格：</w:t>
      </w:r>
    </w:p>
    <w:p w14:paraId="17C87A8C">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3、技术参数：</w:t>
      </w:r>
    </w:p>
    <w:p w14:paraId="09C52F54">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4、数量（单位）：</w:t>
      </w:r>
    </w:p>
    <w:p w14:paraId="00CA3F7B">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二、合同金额</w:t>
      </w:r>
    </w:p>
    <w:p w14:paraId="12C9B639">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本合同犬粮综合单价为______元/kg，合同总金额为人民币（大写）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元）。最终结算以合同总金额为准</w:t>
      </w:r>
      <w:r>
        <w:rPr>
          <w:rFonts w:hint="eastAsia" w:ascii="宋体" w:hAnsi="宋体" w:eastAsia="宋体" w:cs="宋体"/>
          <w:color w:val="auto"/>
          <w:sz w:val="22"/>
          <w:szCs w:val="22"/>
          <w:highlight w:val="none"/>
          <w:lang w:eastAsia="zh-CN"/>
        </w:rPr>
        <w:t>，结算最高金额不超过预算价64万元</w:t>
      </w:r>
      <w:r>
        <w:rPr>
          <w:rFonts w:hint="eastAsia" w:ascii="宋体" w:hAnsi="宋体" w:eastAsia="宋体" w:cs="宋体"/>
          <w:color w:val="auto"/>
          <w:sz w:val="22"/>
          <w:szCs w:val="22"/>
          <w:highlight w:val="none"/>
          <w:lang w:val="en-US" w:eastAsia="zh-CN"/>
        </w:rPr>
        <w:t>。</w:t>
      </w:r>
    </w:p>
    <w:p w14:paraId="652727B7">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w:t>
      </w:r>
      <w:r>
        <w:rPr>
          <w:rFonts w:hint="eastAsia" w:ascii="宋体" w:hAnsi="宋体" w:eastAsia="宋体" w:cs="宋体"/>
          <w:b/>
          <w:color w:val="auto"/>
          <w:sz w:val="22"/>
          <w:szCs w:val="22"/>
          <w:highlight w:val="none"/>
          <w:lang w:eastAsia="zh-CN"/>
        </w:rPr>
        <w:t>产品质量</w:t>
      </w:r>
      <w:r>
        <w:rPr>
          <w:rFonts w:hint="eastAsia" w:ascii="宋体" w:hAnsi="宋体" w:eastAsia="宋体" w:cs="宋体"/>
          <w:b/>
          <w:color w:val="auto"/>
          <w:sz w:val="22"/>
          <w:szCs w:val="22"/>
          <w:highlight w:val="none"/>
        </w:rPr>
        <w:t>资料</w:t>
      </w:r>
    </w:p>
    <w:p w14:paraId="041912C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1、乙方应按招标文件规定的时间向甲方提供使用货物的有关</w:t>
      </w:r>
      <w:r>
        <w:rPr>
          <w:rFonts w:hint="eastAsia" w:ascii="宋体" w:hAnsi="宋体" w:eastAsia="宋体" w:cs="宋体"/>
          <w:color w:val="auto"/>
          <w:sz w:val="22"/>
          <w:szCs w:val="22"/>
          <w:highlight w:val="none"/>
          <w:lang w:eastAsia="zh-CN"/>
        </w:rPr>
        <w:t>品牌、型号规格及生产厂家等产品质量</w:t>
      </w:r>
      <w:r>
        <w:rPr>
          <w:rFonts w:hint="eastAsia" w:ascii="宋体" w:hAnsi="宋体" w:eastAsia="宋体" w:cs="宋体"/>
          <w:color w:val="auto"/>
          <w:sz w:val="22"/>
          <w:szCs w:val="22"/>
          <w:highlight w:val="none"/>
        </w:rPr>
        <w:t>资料。</w:t>
      </w:r>
    </w:p>
    <w:p w14:paraId="4400DE88">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7ED4536">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四、知识产权</w:t>
      </w:r>
    </w:p>
    <w:p w14:paraId="7A191AEF">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乙方应保证所提供的货物或其任何一部分均不会侵犯任何第三方的知识产权</w:t>
      </w:r>
      <w:r>
        <w:rPr>
          <w:rFonts w:hint="eastAsia" w:ascii="宋体" w:hAnsi="宋体" w:eastAsia="宋体" w:cs="宋体"/>
          <w:bCs/>
          <w:color w:val="auto"/>
          <w:sz w:val="22"/>
          <w:szCs w:val="22"/>
          <w:highlight w:val="none"/>
        </w:rPr>
        <w:t>。</w:t>
      </w:r>
    </w:p>
    <w:p w14:paraId="35216E71">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五、产权担保</w:t>
      </w:r>
    </w:p>
    <w:p w14:paraId="62F896BC">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乙方保证所交付的货物的所有权完全属于乙方且无任何抵押、查封等产权瑕疵。</w:t>
      </w:r>
    </w:p>
    <w:p w14:paraId="4E1ECD7D">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六、履约保证金</w:t>
      </w:r>
    </w:p>
    <w:p w14:paraId="13A689C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履约保证金金额：合同总价的</w:t>
      </w:r>
      <w:r>
        <w:rPr>
          <w:rFonts w:hint="eastAsia" w:ascii="宋体" w:hAnsi="宋体" w:eastAsia="宋体" w:cs="宋体"/>
          <w:bCs/>
          <w:color w:val="auto"/>
          <w:sz w:val="22"/>
          <w:szCs w:val="22"/>
          <w:highlight w:val="none"/>
          <w:lang w:val="en-US" w:eastAsia="zh-CN"/>
        </w:rPr>
        <w:t>0.5</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即：人民币</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w:t>
      </w:r>
    </w:p>
    <w:p w14:paraId="69D8F5D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outlineLvl w:val="9"/>
        <w:rPr>
          <w:rFonts w:hint="eastAsia" w:ascii="宋体" w:hAnsi="宋体" w:eastAsia="宋体" w:cs="宋体"/>
          <w:bCs/>
          <w:color w:val="auto"/>
          <w:sz w:val="22"/>
          <w:szCs w:val="22"/>
          <w:highlight w:val="none"/>
          <w:u w:val="single"/>
          <w:lang w:eastAsia="zh-CN"/>
        </w:rPr>
      </w:pPr>
      <w:r>
        <w:rPr>
          <w:rFonts w:hint="eastAsia" w:ascii="宋体" w:hAnsi="宋体" w:eastAsia="宋体" w:cs="宋体"/>
          <w:bCs/>
          <w:color w:val="auto"/>
          <w:sz w:val="22"/>
          <w:szCs w:val="22"/>
          <w:highlight w:val="none"/>
        </w:rPr>
        <w:t>履约保证金形式：</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rPr>
        <w:t>支票</w:t>
      </w:r>
      <w:r>
        <w:rPr>
          <w:rFonts w:hint="eastAsia" w:ascii="宋体" w:hAnsi="宋体" w:eastAsia="宋体" w:cs="宋体"/>
          <w:bCs/>
          <w:color w:val="auto"/>
          <w:sz w:val="22"/>
          <w:szCs w:val="22"/>
          <w:highlight w:val="none"/>
          <w:u w:val="single"/>
          <w:lang w:val="en-US" w:eastAsia="zh-CN"/>
        </w:rPr>
        <w:t>或</w:t>
      </w:r>
      <w:r>
        <w:rPr>
          <w:rFonts w:hint="eastAsia" w:ascii="宋体" w:hAnsi="宋体" w:eastAsia="宋体" w:cs="宋体"/>
          <w:bCs/>
          <w:color w:val="auto"/>
          <w:sz w:val="22"/>
          <w:szCs w:val="22"/>
          <w:highlight w:val="none"/>
          <w:u w:val="single"/>
        </w:rPr>
        <w:t>电汇</w:t>
      </w:r>
      <w:r>
        <w:rPr>
          <w:rFonts w:hint="eastAsia" w:ascii="宋体" w:hAnsi="宋体" w:eastAsia="宋体" w:cs="宋体"/>
          <w:bCs/>
          <w:color w:val="auto"/>
          <w:sz w:val="22"/>
          <w:szCs w:val="22"/>
          <w:highlight w:val="none"/>
          <w:u w:val="single"/>
          <w:lang w:val="en-US" w:eastAsia="zh-CN"/>
        </w:rPr>
        <w:t>或</w:t>
      </w:r>
      <w:r>
        <w:rPr>
          <w:rFonts w:hint="eastAsia" w:ascii="宋体" w:hAnsi="宋体" w:eastAsia="宋体" w:cs="宋体"/>
          <w:bCs/>
          <w:color w:val="auto"/>
          <w:sz w:val="22"/>
          <w:szCs w:val="22"/>
          <w:highlight w:val="none"/>
          <w:u w:val="single"/>
        </w:rPr>
        <w:t>汇票</w:t>
      </w:r>
      <w:r>
        <w:rPr>
          <w:rFonts w:hint="eastAsia" w:ascii="宋体" w:hAnsi="宋体" w:eastAsia="宋体" w:cs="宋体"/>
          <w:bCs/>
          <w:color w:val="auto"/>
          <w:sz w:val="22"/>
          <w:szCs w:val="22"/>
          <w:highlight w:val="none"/>
          <w:u w:val="single"/>
          <w:lang w:val="en-US" w:eastAsia="zh-CN"/>
        </w:rPr>
        <w:t>或</w:t>
      </w:r>
      <w:r>
        <w:rPr>
          <w:rFonts w:hint="eastAsia" w:ascii="宋体" w:hAnsi="宋体" w:eastAsia="宋体" w:cs="宋体"/>
          <w:bCs/>
          <w:color w:val="auto"/>
          <w:sz w:val="22"/>
          <w:szCs w:val="22"/>
          <w:highlight w:val="none"/>
          <w:u w:val="single"/>
        </w:rPr>
        <w:t>本票</w:t>
      </w:r>
      <w:r>
        <w:rPr>
          <w:rFonts w:hint="eastAsia" w:ascii="宋体" w:hAnsi="宋体" w:eastAsia="宋体" w:cs="宋体"/>
          <w:bCs/>
          <w:color w:val="auto"/>
          <w:sz w:val="22"/>
          <w:szCs w:val="22"/>
          <w:highlight w:val="none"/>
          <w:u w:val="single"/>
          <w:lang w:val="en-US" w:eastAsia="zh-CN"/>
        </w:rPr>
        <w:t>或</w:t>
      </w:r>
      <w:r>
        <w:rPr>
          <w:rFonts w:hint="eastAsia" w:ascii="宋体" w:hAnsi="宋体" w:eastAsia="宋体" w:cs="宋体"/>
          <w:bCs/>
          <w:color w:val="auto"/>
          <w:sz w:val="22"/>
          <w:szCs w:val="22"/>
          <w:highlight w:val="none"/>
          <w:u w:val="single"/>
        </w:rPr>
        <w:t>保函</w:t>
      </w:r>
      <w:r>
        <w:rPr>
          <w:rFonts w:hint="eastAsia" w:ascii="宋体" w:hAnsi="宋体" w:eastAsia="宋体" w:cs="宋体"/>
          <w:bCs/>
          <w:color w:val="auto"/>
          <w:sz w:val="22"/>
          <w:szCs w:val="22"/>
          <w:highlight w:val="none"/>
          <w:u w:val="single"/>
          <w:lang w:eastAsia="zh-CN"/>
        </w:rPr>
        <w:t>）</w:t>
      </w:r>
    </w:p>
    <w:p w14:paraId="0C26F4A6">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履约保证金</w:t>
      </w:r>
      <w:r>
        <w:rPr>
          <w:rFonts w:hint="eastAsia" w:ascii="宋体" w:hAnsi="宋体" w:eastAsia="宋体" w:cs="宋体"/>
          <w:bCs/>
          <w:color w:val="auto"/>
          <w:sz w:val="22"/>
          <w:szCs w:val="22"/>
          <w:highlight w:val="none"/>
          <w:lang w:val="en-US" w:eastAsia="zh-CN"/>
        </w:rPr>
        <w:t>收取时间：乙方</w:t>
      </w:r>
      <w:r>
        <w:rPr>
          <w:rFonts w:hint="eastAsia" w:ascii="宋体" w:hAnsi="宋体" w:eastAsia="宋体" w:cs="宋体"/>
          <w:bCs/>
          <w:color w:val="auto"/>
          <w:sz w:val="22"/>
          <w:szCs w:val="22"/>
          <w:highlight w:val="none"/>
        </w:rPr>
        <w:t>应于合同签订</w:t>
      </w:r>
      <w:r>
        <w:rPr>
          <w:rFonts w:hint="eastAsia" w:ascii="宋体" w:hAnsi="宋体" w:eastAsia="宋体" w:cs="宋体"/>
          <w:bCs/>
          <w:color w:val="auto"/>
          <w:sz w:val="22"/>
          <w:szCs w:val="22"/>
          <w:highlight w:val="none"/>
          <w:lang w:val="en-US" w:eastAsia="zh-CN"/>
        </w:rPr>
        <w:t>后</w:t>
      </w: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en-US" w:eastAsia="zh-CN"/>
        </w:rPr>
        <w:t>个工作日内</w:t>
      </w:r>
      <w:r>
        <w:rPr>
          <w:rFonts w:hint="eastAsia" w:ascii="宋体" w:hAnsi="宋体" w:eastAsia="宋体" w:cs="宋体"/>
          <w:bCs/>
          <w:color w:val="auto"/>
          <w:sz w:val="22"/>
          <w:szCs w:val="22"/>
          <w:highlight w:val="none"/>
        </w:rPr>
        <w:t>将履约保证金交至采购人指定账户。</w:t>
      </w:r>
    </w:p>
    <w:p w14:paraId="2BAE0293">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履约保证金</w:t>
      </w:r>
      <w:r>
        <w:rPr>
          <w:rFonts w:hint="eastAsia" w:ascii="宋体" w:hAnsi="宋体" w:eastAsia="宋体" w:cs="宋体"/>
          <w:bCs/>
          <w:color w:val="auto"/>
          <w:sz w:val="22"/>
          <w:szCs w:val="22"/>
          <w:highlight w:val="none"/>
          <w:lang w:val="en-US" w:eastAsia="zh-CN"/>
        </w:rPr>
        <w:t>退还时间：</w:t>
      </w:r>
      <w:r>
        <w:rPr>
          <w:rFonts w:hint="eastAsia" w:ascii="宋体" w:hAnsi="宋体" w:eastAsia="宋体" w:cs="宋体"/>
          <w:bCs/>
          <w:color w:val="auto"/>
          <w:sz w:val="22"/>
          <w:szCs w:val="22"/>
          <w:highlight w:val="none"/>
        </w:rPr>
        <w:t>合同履行期间，</w:t>
      </w:r>
      <w:r>
        <w:rPr>
          <w:rFonts w:hint="eastAsia" w:ascii="宋体" w:hAnsi="宋体" w:eastAsia="宋体" w:cs="宋体"/>
          <w:bCs/>
          <w:color w:val="auto"/>
          <w:sz w:val="22"/>
          <w:szCs w:val="22"/>
          <w:highlight w:val="none"/>
          <w:lang w:val="en-US" w:eastAsia="zh-CN"/>
        </w:rPr>
        <w:t>乙方</w:t>
      </w:r>
      <w:r>
        <w:rPr>
          <w:rFonts w:hint="eastAsia" w:ascii="宋体" w:hAnsi="宋体" w:eastAsia="宋体" w:cs="宋体"/>
          <w:bCs/>
          <w:color w:val="auto"/>
          <w:sz w:val="22"/>
          <w:szCs w:val="22"/>
          <w:highlight w:val="none"/>
        </w:rPr>
        <w:t>不得将履约保证金取回或作任何抵押。履约保证金</w:t>
      </w:r>
      <w:r>
        <w:rPr>
          <w:rFonts w:hint="eastAsia" w:ascii="宋体" w:hAnsi="宋体" w:eastAsia="宋体" w:cs="宋体"/>
          <w:bCs/>
          <w:color w:val="auto"/>
          <w:sz w:val="22"/>
          <w:szCs w:val="22"/>
          <w:highlight w:val="none"/>
          <w:lang w:eastAsia="zh-CN"/>
        </w:rPr>
        <w:t>于</w:t>
      </w:r>
      <w:r>
        <w:rPr>
          <w:rFonts w:hint="eastAsia" w:ascii="宋体" w:hAnsi="宋体" w:eastAsia="宋体" w:cs="宋体"/>
          <w:bCs/>
          <w:color w:val="auto"/>
          <w:sz w:val="22"/>
          <w:szCs w:val="22"/>
          <w:highlight w:val="none"/>
          <w:lang w:val="en-US"/>
        </w:rPr>
        <w:t>合同履行完毕后30日内退还</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乙方</w:t>
      </w:r>
      <w:r>
        <w:rPr>
          <w:rFonts w:hint="eastAsia" w:ascii="宋体" w:hAnsi="宋体" w:eastAsia="宋体" w:cs="宋体"/>
          <w:bCs/>
          <w:color w:val="auto"/>
          <w:sz w:val="22"/>
          <w:szCs w:val="22"/>
          <w:highlight w:val="none"/>
        </w:rPr>
        <w:t>未按合同要求进行履约的情形除外，如出现未按合同要求履约的情形按合同约定执行）。</w:t>
      </w:r>
    </w:p>
    <w:p w14:paraId="43CA1583">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七、转包或分包</w:t>
      </w:r>
    </w:p>
    <w:p w14:paraId="5EE5B7C2">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1、本合同范围的货物，应由乙方直接供应，不得转让他人供应；</w:t>
      </w:r>
    </w:p>
    <w:p w14:paraId="04574E63">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2、除非得到甲方的书面同意，乙方不得将本合同范围的货物全部或部分分包给他人供应；</w:t>
      </w:r>
    </w:p>
    <w:p w14:paraId="5A4E070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3、如有转让和未经甲方同意的分包行为，甲方有权解除合同，没收履约保证金并追究乙方的违约责任。</w:t>
      </w:r>
    </w:p>
    <w:p w14:paraId="35DBE536">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八、质保期</w:t>
      </w:r>
    </w:p>
    <w:p w14:paraId="78C7B776">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sz w:val="22"/>
          <w:szCs w:val="22"/>
          <w:highlight w:val="none"/>
        </w:rPr>
        <w:t>自货物最终</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合格之日1年</w:t>
      </w:r>
      <w:r>
        <w:rPr>
          <w:rFonts w:hint="eastAsia" w:ascii="宋体" w:hAnsi="宋体" w:eastAsia="宋体" w:cs="宋体"/>
          <w:b w:val="0"/>
          <w:bCs/>
          <w:color w:val="auto"/>
          <w:sz w:val="22"/>
          <w:szCs w:val="22"/>
          <w:highlight w:val="none"/>
          <w:lang w:eastAsia="zh-CN"/>
        </w:rPr>
        <w:t>。</w:t>
      </w:r>
    </w:p>
    <w:p w14:paraId="1E18297B">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九、交货期、交货方式及交货地点</w:t>
      </w:r>
    </w:p>
    <w:p w14:paraId="4E167E69">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1、交货期：</w:t>
      </w:r>
    </w:p>
    <w:p w14:paraId="49318B0B">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2、交货方式：</w:t>
      </w:r>
    </w:p>
    <w:p w14:paraId="7564BEE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3、交货地点：</w:t>
      </w:r>
    </w:p>
    <w:p w14:paraId="5F61D6EB">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十、货款支付</w:t>
      </w:r>
    </w:p>
    <w:p w14:paraId="339B4E1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1.付款方式：本项目货款按季度支付，</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每季度按</w:t>
      </w:r>
      <w:r>
        <w:rPr>
          <w:rFonts w:hint="eastAsia" w:ascii="宋体" w:hAnsi="宋体" w:eastAsia="宋体" w:cs="宋体"/>
          <w:b w:val="0"/>
          <w:bCs/>
          <w:color w:val="auto"/>
          <w:sz w:val="22"/>
          <w:szCs w:val="22"/>
          <w:highlight w:val="none"/>
          <w:lang w:val="en-US" w:eastAsia="zh-CN"/>
        </w:rPr>
        <w:t>甲方</w:t>
      </w:r>
      <w:r>
        <w:rPr>
          <w:rFonts w:hint="eastAsia" w:ascii="宋体" w:hAnsi="宋体" w:eastAsia="宋体" w:cs="宋体"/>
          <w:b w:val="0"/>
          <w:bCs/>
          <w:color w:val="auto"/>
          <w:sz w:val="22"/>
          <w:szCs w:val="22"/>
          <w:highlight w:val="none"/>
        </w:rPr>
        <w:t>需求将货物送到</w:t>
      </w:r>
      <w:r>
        <w:rPr>
          <w:rFonts w:hint="eastAsia" w:ascii="宋体" w:hAnsi="宋体" w:eastAsia="宋体" w:cs="宋体"/>
          <w:b w:val="0"/>
          <w:bCs/>
          <w:color w:val="auto"/>
          <w:sz w:val="22"/>
          <w:szCs w:val="22"/>
          <w:highlight w:val="none"/>
          <w:lang w:val="en-US" w:eastAsia="zh-CN"/>
        </w:rPr>
        <w:t>甲方</w:t>
      </w:r>
      <w:r>
        <w:rPr>
          <w:rFonts w:hint="eastAsia" w:ascii="宋体" w:hAnsi="宋体" w:eastAsia="宋体" w:cs="宋体"/>
          <w:b w:val="0"/>
          <w:bCs/>
          <w:color w:val="auto"/>
          <w:sz w:val="22"/>
          <w:szCs w:val="22"/>
          <w:highlight w:val="none"/>
        </w:rPr>
        <w:t>指定地点，货物经</w:t>
      </w:r>
      <w:r>
        <w:rPr>
          <w:rFonts w:hint="eastAsia" w:ascii="宋体" w:hAnsi="宋体" w:eastAsia="宋体" w:cs="宋体"/>
          <w:b w:val="0"/>
          <w:bCs/>
          <w:color w:val="auto"/>
          <w:sz w:val="22"/>
          <w:szCs w:val="22"/>
          <w:highlight w:val="none"/>
          <w:lang w:val="en-US" w:eastAsia="zh-CN"/>
        </w:rPr>
        <w:t>甲方</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合格后，在20日内</w:t>
      </w:r>
      <w:r>
        <w:rPr>
          <w:rFonts w:hint="eastAsia" w:ascii="宋体" w:hAnsi="宋体" w:eastAsia="宋体" w:cs="宋体"/>
          <w:b w:val="0"/>
          <w:bCs/>
          <w:color w:val="auto"/>
          <w:sz w:val="22"/>
          <w:szCs w:val="22"/>
          <w:highlight w:val="none"/>
          <w:lang w:val="en-US" w:eastAsia="zh-CN"/>
        </w:rPr>
        <w:t>甲方</w:t>
      </w:r>
      <w:r>
        <w:rPr>
          <w:rFonts w:hint="eastAsia" w:ascii="宋体" w:hAnsi="宋体" w:eastAsia="宋体" w:cs="宋体"/>
          <w:b w:val="0"/>
          <w:bCs/>
          <w:color w:val="auto"/>
          <w:sz w:val="22"/>
          <w:szCs w:val="22"/>
          <w:highlight w:val="none"/>
        </w:rPr>
        <w:t>支付相应的货款。</w:t>
      </w:r>
    </w:p>
    <w:p w14:paraId="356ECD6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2.当采购数量与实际使用数量不一致时，</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应根据实际使用量供货，合同的最终结算金额按实际使用量乘以成交单价进行计算。</w:t>
      </w:r>
    </w:p>
    <w:p w14:paraId="228EBBB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lang w:val="en-US" w:eastAsia="zh-CN"/>
        </w:rPr>
        <w:t>3.结算最高金额不超过预算价</w:t>
      </w:r>
      <w:r>
        <w:rPr>
          <w:rFonts w:hint="eastAsia" w:ascii="宋体" w:hAnsi="宋体" w:cs="宋体"/>
          <w:b w:val="0"/>
          <w:bCs/>
          <w:color w:val="auto"/>
          <w:sz w:val="22"/>
          <w:szCs w:val="22"/>
          <w:highlight w:val="none"/>
          <w:lang w:val="en-US" w:eastAsia="zh-CN"/>
        </w:rPr>
        <w:t>50</w:t>
      </w:r>
      <w:r>
        <w:rPr>
          <w:rFonts w:hint="eastAsia" w:ascii="宋体" w:hAnsi="宋体" w:eastAsia="宋体" w:cs="宋体"/>
          <w:b w:val="0"/>
          <w:bCs/>
          <w:color w:val="auto"/>
          <w:sz w:val="22"/>
          <w:szCs w:val="22"/>
          <w:highlight w:val="none"/>
          <w:lang w:val="en-US" w:eastAsia="zh-CN"/>
        </w:rPr>
        <w:t>万元。</w:t>
      </w:r>
    </w:p>
    <w:p w14:paraId="1357C388">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十一、税费</w:t>
      </w:r>
    </w:p>
    <w:p w14:paraId="6B8D523A">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本合同执行中相关的一切税费均由乙方负担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本合同执行的税率为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w:t>
      </w:r>
      <w:r>
        <w:rPr>
          <w:rFonts w:hint="eastAsia" w:ascii="宋体" w:hAnsi="宋体" w:eastAsia="宋体" w:cs="宋体"/>
          <w:color w:val="auto"/>
          <w:sz w:val="22"/>
          <w:szCs w:val="22"/>
          <w:highlight w:val="none"/>
        </w:rPr>
        <w:t>。</w:t>
      </w:r>
    </w:p>
    <w:p w14:paraId="2D612050">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十二、质量保证及售后服务</w:t>
      </w:r>
    </w:p>
    <w:p w14:paraId="074F918C">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1、乙方应按招标文件规定的货物性能、技术要求、质量标准向甲方提供未经使用的全新产品。</w:t>
      </w:r>
    </w:p>
    <w:p w14:paraId="4BEF66A4">
      <w:pPr>
        <w:spacing w:line="440" w:lineRule="exact"/>
        <w:ind w:left="0"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2、供货前乙方须按甲方要求提供经权威机构认定的货品检测报告。</w:t>
      </w:r>
    </w:p>
    <w:p w14:paraId="20342ECD">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rPr>
        <w:t>乙方提供的货物在质保期内因货物本身的质量问题发生</w:t>
      </w:r>
      <w:r>
        <w:rPr>
          <w:rFonts w:hint="eastAsia" w:ascii="宋体" w:hAnsi="宋体" w:eastAsia="宋体" w:cs="宋体"/>
          <w:color w:val="auto"/>
          <w:sz w:val="22"/>
          <w:szCs w:val="22"/>
          <w:highlight w:val="none"/>
          <w:lang w:eastAsia="zh-CN"/>
        </w:rPr>
        <w:t>腐败、变质等损坏</w:t>
      </w:r>
      <w:r>
        <w:rPr>
          <w:rFonts w:hint="eastAsia" w:ascii="宋体" w:hAnsi="宋体" w:eastAsia="宋体" w:cs="宋体"/>
          <w:color w:val="auto"/>
          <w:sz w:val="22"/>
          <w:szCs w:val="22"/>
          <w:highlight w:val="none"/>
        </w:rPr>
        <w:t>，乙方应负责免费更换。对达不到</w:t>
      </w:r>
      <w:r>
        <w:rPr>
          <w:rFonts w:hint="eastAsia" w:ascii="宋体" w:hAnsi="宋体" w:eastAsia="宋体" w:cs="宋体"/>
          <w:color w:val="auto"/>
          <w:sz w:val="22"/>
          <w:szCs w:val="22"/>
          <w:highlight w:val="none"/>
          <w:lang w:eastAsia="zh-CN"/>
        </w:rPr>
        <w:t>质量标准的货物</w:t>
      </w:r>
      <w:r>
        <w:rPr>
          <w:rFonts w:hint="eastAsia" w:ascii="宋体" w:hAnsi="宋体" w:eastAsia="宋体" w:cs="宋体"/>
          <w:color w:val="auto"/>
          <w:sz w:val="22"/>
          <w:szCs w:val="22"/>
          <w:highlight w:val="none"/>
        </w:rPr>
        <w:t>，根据实际情况，经双方协商，可按以下办法处理：</w:t>
      </w:r>
    </w:p>
    <w:p w14:paraId="7D795643">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（1）更换：由乙方承担所发生的全部费用。</w:t>
      </w:r>
    </w:p>
    <w:p w14:paraId="4475E357">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（2）贬值处理：由甲乙双方合议定价。</w:t>
      </w:r>
    </w:p>
    <w:p w14:paraId="555B98F3">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（3）退货处理：乙方应退还甲方支付的合同款，同时应承担该货物的直接费用（运输、保险、检验、货款利息及银行手续费等）。</w:t>
      </w:r>
    </w:p>
    <w:p w14:paraId="58FF80CD">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如在使用过程中发生质量问题，乙方在接到甲方通知后在</w:t>
      </w:r>
      <w:r>
        <w:rPr>
          <w:rFonts w:hint="eastAsia" w:ascii="宋体" w:hAnsi="宋体" w:eastAsia="宋体" w:cs="宋体"/>
          <w:color w:val="auto"/>
          <w:sz w:val="22"/>
          <w:szCs w:val="22"/>
          <w:highlight w:val="none"/>
          <w:u w:val="single"/>
          <w:lang w:val="en-US" w:eastAsia="zh-CN"/>
        </w:rPr>
        <w:t>24</w:t>
      </w:r>
      <w:r>
        <w:rPr>
          <w:rFonts w:hint="eastAsia" w:ascii="宋体" w:hAnsi="宋体" w:eastAsia="宋体" w:cs="宋体"/>
          <w:color w:val="auto"/>
          <w:sz w:val="22"/>
          <w:szCs w:val="22"/>
          <w:highlight w:val="none"/>
        </w:rPr>
        <w:t>小时内到达甲方现场</w:t>
      </w:r>
      <w:r>
        <w:rPr>
          <w:rFonts w:hint="eastAsia" w:ascii="宋体" w:hAnsi="宋体" w:eastAsia="宋体" w:cs="宋体"/>
          <w:color w:val="auto"/>
          <w:sz w:val="22"/>
          <w:szCs w:val="22"/>
          <w:highlight w:val="none"/>
          <w:lang w:eastAsia="zh-CN"/>
        </w:rPr>
        <w:t>并更换货物</w:t>
      </w:r>
      <w:r>
        <w:rPr>
          <w:rFonts w:hint="eastAsia" w:ascii="宋体" w:hAnsi="宋体" w:eastAsia="宋体" w:cs="宋体"/>
          <w:color w:val="auto"/>
          <w:sz w:val="22"/>
          <w:szCs w:val="22"/>
          <w:highlight w:val="none"/>
        </w:rPr>
        <w:t>。</w:t>
      </w:r>
    </w:p>
    <w:p w14:paraId="144C4E1C">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在质保期内，乙方应对货物出现的质量及安全问题负责处理解决并承担一切费用。</w:t>
      </w:r>
    </w:p>
    <w:p w14:paraId="3BFDDC63">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十三、查收</w:t>
      </w:r>
    </w:p>
    <w:p w14:paraId="194BC7C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val="en-US" w:eastAsia="zh-CN"/>
        </w:rPr>
        <w:t>甲方</w:t>
      </w:r>
      <w:r>
        <w:rPr>
          <w:rFonts w:hint="eastAsia" w:ascii="宋体" w:hAnsi="宋体" w:eastAsia="宋体" w:cs="宋体"/>
          <w:b w:val="0"/>
          <w:bCs/>
          <w:color w:val="auto"/>
          <w:sz w:val="22"/>
          <w:szCs w:val="22"/>
          <w:highlight w:val="none"/>
        </w:rPr>
        <w:t>对</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提交的货物依据</w:t>
      </w:r>
      <w:r>
        <w:rPr>
          <w:rFonts w:hint="eastAsia" w:ascii="宋体" w:hAnsi="宋体" w:eastAsia="宋体" w:cs="宋体"/>
          <w:b w:val="0"/>
          <w:bCs/>
          <w:color w:val="auto"/>
          <w:sz w:val="22"/>
          <w:szCs w:val="22"/>
          <w:highlight w:val="none"/>
          <w:lang w:val="en-US" w:eastAsia="zh-CN"/>
        </w:rPr>
        <w:t>采购</w:t>
      </w:r>
      <w:r>
        <w:rPr>
          <w:rFonts w:hint="eastAsia" w:ascii="宋体" w:hAnsi="宋体" w:eastAsia="宋体" w:cs="宋体"/>
          <w:b w:val="0"/>
          <w:bCs/>
          <w:color w:val="auto"/>
          <w:sz w:val="22"/>
          <w:szCs w:val="22"/>
          <w:highlight w:val="none"/>
        </w:rPr>
        <w:t>文件上的技术规格要求和国家有关质量标准进行现场</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，外观、说明书符合</w:t>
      </w:r>
      <w:r>
        <w:rPr>
          <w:rFonts w:hint="eastAsia" w:ascii="宋体" w:hAnsi="宋体" w:eastAsia="宋体" w:cs="宋体"/>
          <w:b w:val="0"/>
          <w:bCs/>
          <w:color w:val="auto"/>
          <w:sz w:val="22"/>
          <w:szCs w:val="22"/>
          <w:highlight w:val="none"/>
          <w:lang w:val="en-US" w:eastAsia="zh-CN"/>
        </w:rPr>
        <w:t>采购</w:t>
      </w:r>
      <w:r>
        <w:rPr>
          <w:rFonts w:hint="eastAsia" w:ascii="宋体" w:hAnsi="宋体" w:eastAsia="宋体" w:cs="宋体"/>
          <w:b w:val="0"/>
          <w:bCs/>
          <w:color w:val="auto"/>
          <w:sz w:val="22"/>
          <w:szCs w:val="22"/>
          <w:highlight w:val="none"/>
        </w:rPr>
        <w:t>文件技术要求的，给予签收，</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不合格的不予签收。货到后，</w:t>
      </w:r>
      <w:r>
        <w:rPr>
          <w:rFonts w:hint="eastAsia" w:ascii="宋体" w:hAnsi="宋体" w:eastAsia="宋体" w:cs="宋体"/>
          <w:b w:val="0"/>
          <w:bCs/>
          <w:color w:val="auto"/>
          <w:sz w:val="22"/>
          <w:szCs w:val="22"/>
          <w:highlight w:val="none"/>
          <w:lang w:val="en-US" w:eastAsia="zh-CN"/>
        </w:rPr>
        <w:t>甲方</w:t>
      </w:r>
      <w:r>
        <w:rPr>
          <w:rFonts w:hint="eastAsia" w:ascii="宋体" w:hAnsi="宋体" w:eastAsia="宋体" w:cs="宋体"/>
          <w:b w:val="0"/>
          <w:bCs/>
          <w:color w:val="auto"/>
          <w:sz w:val="22"/>
          <w:szCs w:val="22"/>
          <w:highlight w:val="none"/>
        </w:rPr>
        <w:t>需在五个工作日内</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w:t>
      </w:r>
    </w:p>
    <w:p w14:paraId="7C45FB9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交货前应对产品作出全面检查和对</w:t>
      </w:r>
      <w:r>
        <w:rPr>
          <w:rFonts w:hint="eastAsia" w:ascii="宋体" w:hAnsi="宋体" w:cs="宋体"/>
          <w:b w:val="0"/>
          <w:bCs/>
          <w:color w:val="auto"/>
          <w:sz w:val="22"/>
          <w:szCs w:val="22"/>
          <w:highlight w:val="none"/>
          <w:lang w:val="en-US" w:eastAsia="zh-CN"/>
        </w:rPr>
        <w:t>需要查验的</w:t>
      </w:r>
      <w:r>
        <w:rPr>
          <w:rFonts w:hint="eastAsia" w:ascii="宋体" w:hAnsi="宋体" w:eastAsia="宋体" w:cs="宋体"/>
          <w:b w:val="0"/>
          <w:bCs/>
          <w:color w:val="auto"/>
          <w:sz w:val="22"/>
          <w:szCs w:val="22"/>
          <w:highlight w:val="none"/>
        </w:rPr>
        <w:t>文件进行整理，并列出清单，作为</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收货</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依据，</w:t>
      </w:r>
      <w:r>
        <w:rPr>
          <w:rFonts w:hint="eastAsia" w:ascii="宋体" w:hAnsi="宋体" w:cs="宋体"/>
          <w:b w:val="0"/>
          <w:bCs/>
          <w:color w:val="auto"/>
          <w:sz w:val="22"/>
          <w:szCs w:val="22"/>
          <w:highlight w:val="none"/>
          <w:lang w:val="en-US" w:eastAsia="zh-CN"/>
        </w:rPr>
        <w:t>查</w:t>
      </w:r>
      <w:r>
        <w:rPr>
          <w:rFonts w:hint="eastAsia" w:ascii="宋体" w:hAnsi="宋体" w:eastAsia="宋体" w:cs="宋体"/>
          <w:b w:val="0"/>
          <w:bCs/>
          <w:color w:val="auto"/>
          <w:sz w:val="22"/>
          <w:szCs w:val="22"/>
          <w:highlight w:val="none"/>
        </w:rPr>
        <w:t>验结果</w:t>
      </w:r>
      <w:r>
        <w:rPr>
          <w:rFonts w:hint="eastAsia" w:ascii="宋体" w:hAnsi="宋体" w:cs="宋体"/>
          <w:b w:val="0"/>
          <w:bCs/>
          <w:color w:val="auto"/>
          <w:sz w:val="22"/>
          <w:szCs w:val="22"/>
          <w:highlight w:val="none"/>
          <w:lang w:val="en-US" w:eastAsia="zh-CN"/>
        </w:rPr>
        <w:t>签收单</w:t>
      </w:r>
      <w:r>
        <w:rPr>
          <w:rFonts w:hint="eastAsia" w:ascii="宋体" w:hAnsi="宋体" w:eastAsia="宋体" w:cs="宋体"/>
          <w:b w:val="0"/>
          <w:bCs/>
          <w:color w:val="auto"/>
          <w:sz w:val="22"/>
          <w:szCs w:val="22"/>
          <w:highlight w:val="none"/>
        </w:rPr>
        <w:t>应随货物交</w:t>
      </w:r>
      <w:r>
        <w:rPr>
          <w:rFonts w:hint="eastAsia" w:ascii="宋体" w:hAnsi="宋体" w:eastAsia="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w:t>
      </w:r>
    </w:p>
    <w:p w14:paraId="1EC0912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若甲方对于本项目乙方提供货物的质量有疑义的，甲方有权邀请</w:t>
      </w:r>
      <w:r>
        <w:rPr>
          <w:rFonts w:hint="eastAsia" w:ascii="宋体" w:hAnsi="宋体" w:eastAsia="宋体" w:cs="宋体"/>
          <w:b w:val="0"/>
          <w:bCs/>
          <w:color w:val="auto"/>
          <w:sz w:val="22"/>
          <w:szCs w:val="22"/>
          <w:highlight w:val="none"/>
        </w:rPr>
        <w:t>国家认可的专业检测机构参与</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，并由其出具质量检测报告</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若质量检测结果证实不符合要求的，产生的</w:t>
      </w:r>
      <w:r>
        <w:rPr>
          <w:rFonts w:hint="eastAsia" w:ascii="宋体" w:hAnsi="宋体" w:eastAsia="宋体" w:cs="宋体"/>
          <w:b w:val="0"/>
          <w:bCs/>
          <w:color w:val="auto"/>
          <w:sz w:val="22"/>
          <w:szCs w:val="22"/>
          <w:highlight w:val="none"/>
        </w:rPr>
        <w:t>费用</w:t>
      </w:r>
      <w:r>
        <w:rPr>
          <w:rFonts w:hint="eastAsia" w:ascii="宋体" w:hAnsi="宋体" w:eastAsia="宋体" w:cs="宋体"/>
          <w:b w:val="0"/>
          <w:bCs/>
          <w:color w:val="auto"/>
          <w:sz w:val="22"/>
          <w:szCs w:val="22"/>
          <w:highlight w:val="none"/>
          <w:lang w:val="en-US" w:eastAsia="zh-CN"/>
        </w:rPr>
        <w:t>及损失均</w:t>
      </w:r>
      <w:r>
        <w:rPr>
          <w:rFonts w:hint="eastAsia" w:ascii="宋体" w:hAnsi="宋体" w:eastAsia="宋体" w:cs="宋体"/>
          <w:b w:val="0"/>
          <w:bCs/>
          <w:color w:val="auto"/>
          <w:sz w:val="22"/>
          <w:szCs w:val="22"/>
          <w:highlight w:val="none"/>
        </w:rPr>
        <w:t>由</w:t>
      </w:r>
      <w:r>
        <w:rPr>
          <w:rFonts w:hint="eastAsia" w:ascii="宋体" w:hAnsi="宋体" w:eastAsia="宋体" w:cs="宋体"/>
          <w:b w:val="0"/>
          <w:bCs/>
          <w:color w:val="auto"/>
          <w:sz w:val="22"/>
          <w:szCs w:val="22"/>
          <w:highlight w:val="none"/>
          <w:lang w:val="en-US" w:eastAsia="zh-CN"/>
        </w:rPr>
        <w:t>乙方承担</w:t>
      </w:r>
      <w:r>
        <w:rPr>
          <w:rFonts w:hint="eastAsia" w:ascii="宋体" w:hAnsi="宋体" w:eastAsia="宋体" w:cs="宋体"/>
          <w:b w:val="0"/>
          <w:bCs/>
          <w:color w:val="auto"/>
          <w:sz w:val="22"/>
          <w:szCs w:val="22"/>
          <w:highlight w:val="none"/>
        </w:rPr>
        <w:t>。</w:t>
      </w:r>
    </w:p>
    <w:p w14:paraId="2103CCF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lang w:val="en-US" w:eastAsia="zh-CN"/>
        </w:rPr>
        <w:t>货物查验</w:t>
      </w:r>
      <w:r>
        <w:rPr>
          <w:rFonts w:hint="eastAsia" w:ascii="宋体" w:hAnsi="宋体" w:eastAsia="宋体" w:cs="宋体"/>
          <w:b w:val="0"/>
          <w:bCs/>
          <w:color w:val="auto"/>
          <w:sz w:val="22"/>
          <w:szCs w:val="22"/>
          <w:highlight w:val="none"/>
        </w:rPr>
        <w:t>时</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必须在现场，</w:t>
      </w:r>
      <w:r>
        <w:rPr>
          <w:rFonts w:hint="eastAsia" w:ascii="宋体" w:hAnsi="宋体" w:cs="宋体"/>
          <w:b w:val="0"/>
          <w:bCs/>
          <w:color w:val="auto"/>
          <w:sz w:val="22"/>
          <w:szCs w:val="22"/>
          <w:highlight w:val="none"/>
          <w:lang w:val="en-US" w:eastAsia="zh-CN"/>
        </w:rPr>
        <w:t>查验</w:t>
      </w:r>
      <w:r>
        <w:rPr>
          <w:rFonts w:hint="eastAsia" w:ascii="宋体" w:hAnsi="宋体" w:eastAsia="宋体" w:cs="宋体"/>
          <w:b w:val="0"/>
          <w:bCs/>
          <w:color w:val="auto"/>
          <w:sz w:val="22"/>
          <w:szCs w:val="22"/>
          <w:highlight w:val="none"/>
        </w:rPr>
        <w:t>完毕后</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经</w:t>
      </w:r>
      <w:r>
        <w:rPr>
          <w:rFonts w:hint="eastAsia" w:ascii="宋体" w:hAnsi="宋体" w:eastAsia="宋体" w:cs="宋体"/>
          <w:b w:val="0"/>
          <w:bCs/>
          <w:color w:val="auto"/>
          <w:sz w:val="22"/>
          <w:szCs w:val="22"/>
          <w:highlight w:val="none"/>
          <w:lang w:val="en-US" w:eastAsia="zh-CN"/>
        </w:rPr>
        <w:t>甲方</w:t>
      </w:r>
      <w:r>
        <w:rPr>
          <w:rFonts w:hint="eastAsia" w:ascii="宋体" w:hAnsi="宋体" w:cs="宋体"/>
          <w:b w:val="0"/>
          <w:bCs/>
          <w:color w:val="auto"/>
          <w:sz w:val="22"/>
          <w:szCs w:val="22"/>
          <w:highlight w:val="none"/>
          <w:lang w:val="en-US" w:eastAsia="zh-CN"/>
        </w:rPr>
        <w:t>确认出具货物签收单作为付款依据。</w:t>
      </w:r>
    </w:p>
    <w:p w14:paraId="261C4F69">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十四、货物包装、发运及运输</w:t>
      </w:r>
    </w:p>
    <w:p w14:paraId="1EFBBAB5">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1、乙方应在货物发运前对其进行满足运输距离、防潮、防震、防锈和防破损装卸等要求包装，以保证货物安全运达甲方指定地点。</w:t>
      </w:r>
    </w:p>
    <w:p w14:paraId="38A0E8B6">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2、使用说明书、质量检验证明书、随配附件和工具以及清单一并附于货物内。</w:t>
      </w:r>
    </w:p>
    <w:p w14:paraId="5A613014">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3、乙方在货物发运手续办理完毕后24小时内或货到甲方48小时前通知甲方，以准备接货。</w:t>
      </w:r>
    </w:p>
    <w:p w14:paraId="23B005AD">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4、货物在交付甲方前发生的风险均由乙方负责。</w:t>
      </w:r>
    </w:p>
    <w:p w14:paraId="5D955FCB">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5、货物在规定的交付期限内由乙方送达甲方指定的地点</w:t>
      </w:r>
      <w:r>
        <w:rPr>
          <w:rFonts w:hint="eastAsia" w:ascii="宋体" w:hAnsi="宋体" w:eastAsia="宋体" w:cs="宋体"/>
          <w:color w:val="auto"/>
          <w:sz w:val="22"/>
          <w:szCs w:val="22"/>
          <w:highlight w:val="none"/>
          <w:lang w:eastAsia="zh-CN"/>
        </w:rPr>
        <w:t>并同时通知甲方货物已送达时</w:t>
      </w:r>
      <w:r>
        <w:rPr>
          <w:rFonts w:hint="eastAsia" w:ascii="宋体" w:hAnsi="宋体" w:eastAsia="宋体" w:cs="宋体"/>
          <w:color w:val="auto"/>
          <w:sz w:val="22"/>
          <w:szCs w:val="22"/>
          <w:highlight w:val="none"/>
        </w:rPr>
        <w:t>视为交付。</w:t>
      </w:r>
    </w:p>
    <w:p w14:paraId="565A1D14">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十五、违约责任</w:t>
      </w:r>
    </w:p>
    <w:p w14:paraId="7F6E7B5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1、甲方无正当理由拒收货物的，甲方向乙方偿付拒收货款总值的百分之五违约金。</w:t>
      </w:r>
    </w:p>
    <w:p w14:paraId="0A3701FA">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2、甲方无故逾期</w:t>
      </w:r>
      <w:r>
        <w:rPr>
          <w:rFonts w:hint="eastAsia" w:ascii="宋体" w:hAnsi="宋体" w:cs="宋体"/>
          <w:b w:val="0"/>
          <w:bCs/>
          <w:color w:val="auto"/>
          <w:sz w:val="22"/>
          <w:szCs w:val="22"/>
          <w:highlight w:val="none"/>
          <w:lang w:val="en-US" w:eastAsia="zh-CN"/>
        </w:rPr>
        <w:t>查验</w:t>
      </w:r>
      <w:r>
        <w:rPr>
          <w:rFonts w:hint="eastAsia" w:ascii="宋体" w:hAnsi="宋体" w:eastAsia="宋体" w:cs="宋体"/>
          <w:color w:val="auto"/>
          <w:sz w:val="22"/>
          <w:szCs w:val="22"/>
          <w:highlight w:val="none"/>
        </w:rPr>
        <w:t>和办理货款支付手续的,甲方应按逾期付款总额每日万分之五向乙方支付违约金。</w:t>
      </w:r>
    </w:p>
    <w:p w14:paraId="00D7A316">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3、乙方逾期交付货物的，乙方应按逾期交货总额每日千分之五向甲方支付违约金，由甲方从待付货款中扣除。逾期超过约定日期10个工作日不能交货的，甲方可解除本合同。乙方因逾期交货或因</w:t>
      </w:r>
      <w:r>
        <w:rPr>
          <w:rFonts w:hint="eastAsia" w:ascii="宋体" w:hAnsi="宋体" w:eastAsia="宋体" w:cs="宋体"/>
          <w:color w:val="auto"/>
          <w:sz w:val="22"/>
          <w:szCs w:val="22"/>
          <w:highlight w:val="none"/>
          <w:lang w:eastAsia="zh-CN"/>
        </w:rPr>
        <w:t>货物质量问题等</w:t>
      </w:r>
      <w:r>
        <w:rPr>
          <w:rFonts w:hint="eastAsia" w:ascii="宋体" w:hAnsi="宋体" w:eastAsia="宋体" w:cs="宋体"/>
          <w:color w:val="auto"/>
          <w:sz w:val="22"/>
          <w:szCs w:val="22"/>
          <w:highlight w:val="none"/>
        </w:rPr>
        <w:t xml:space="preserve">其他违约行为导致甲方解除合同的，乙方应向甲方支付合同总值5%的违约金，如造成甲方损失超过违约金的，超出部分由乙方继续承担赔偿责任。 </w:t>
      </w:r>
    </w:p>
    <w:p w14:paraId="2689DAF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4、乙方所交的货物品种、型号、</w:t>
      </w:r>
      <w:r>
        <w:rPr>
          <w:rFonts w:hint="eastAsia" w:ascii="宋体" w:hAnsi="宋体" w:eastAsia="宋体" w:cs="宋体"/>
          <w:color w:val="auto"/>
          <w:sz w:val="22"/>
          <w:szCs w:val="22"/>
          <w:highlight w:val="none"/>
          <w:lang w:eastAsia="zh-CN"/>
        </w:rPr>
        <w:t>品牌、生产厂家、</w:t>
      </w:r>
      <w:r>
        <w:rPr>
          <w:rFonts w:hint="eastAsia" w:ascii="宋体" w:hAnsi="宋体" w:eastAsia="宋体" w:cs="宋体"/>
          <w:color w:val="auto"/>
          <w:sz w:val="22"/>
          <w:szCs w:val="22"/>
          <w:highlight w:val="none"/>
        </w:rPr>
        <w:t>规格、技术参数、质量不符合合同规定及招标文件规定标准的，甲方有权拒收该货物，乙方愿意更换货物但逾期交货的，按乙方逾期交货处理。乙方拒绝更换货物的，甲方可单方面解除合同。</w:t>
      </w:r>
    </w:p>
    <w:p w14:paraId="4EC880B9">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十六、不可抗力事件处理</w:t>
      </w:r>
    </w:p>
    <w:p w14:paraId="7CCF6006">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1、在合同有效期内，任何一方因不可抗力事件导致不能履行合同，则合同履行期可延长，其延长期与不可抗力影响期相同。</w:t>
      </w:r>
    </w:p>
    <w:p w14:paraId="5243D5F8">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2、不可抗力事件发生后，应立即通知对方，并寄送有关权威机构出具的证明。</w:t>
      </w:r>
    </w:p>
    <w:p w14:paraId="2EFBA7C1">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3、不可抗力事件延续120天以上，双方应通过友好协商，确定是否继续履行合同。</w:t>
      </w:r>
    </w:p>
    <w:p w14:paraId="651E41B4">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十七、诉讼</w:t>
      </w:r>
    </w:p>
    <w:p w14:paraId="02E0C19D">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双方在执行合同中所发生的一切争议，应通过协商解决。如协商不成，可向</w:t>
      </w:r>
      <w:r>
        <w:rPr>
          <w:rFonts w:hint="eastAsia" w:ascii="宋体" w:hAnsi="宋体" w:eastAsia="宋体" w:cs="宋体"/>
          <w:color w:val="auto"/>
          <w:sz w:val="22"/>
          <w:szCs w:val="22"/>
          <w:highlight w:val="none"/>
          <w:lang w:eastAsia="zh-CN"/>
        </w:rPr>
        <w:t>项目</w:t>
      </w:r>
      <w:r>
        <w:rPr>
          <w:rFonts w:hint="eastAsia" w:ascii="宋体" w:hAnsi="宋体" w:eastAsia="宋体" w:cs="宋体"/>
          <w:color w:val="auto"/>
          <w:sz w:val="22"/>
          <w:szCs w:val="22"/>
          <w:highlight w:val="none"/>
        </w:rPr>
        <w:t>所在地</w:t>
      </w:r>
      <w:r>
        <w:rPr>
          <w:rFonts w:hint="eastAsia" w:ascii="宋体" w:hAnsi="宋体" w:eastAsia="宋体" w:cs="宋体"/>
          <w:color w:val="auto"/>
          <w:sz w:val="22"/>
          <w:szCs w:val="22"/>
          <w:highlight w:val="none"/>
          <w:lang w:eastAsia="zh-CN"/>
        </w:rPr>
        <w:t>人民</w:t>
      </w:r>
      <w:r>
        <w:rPr>
          <w:rFonts w:hint="eastAsia" w:ascii="宋体" w:hAnsi="宋体" w:eastAsia="宋体" w:cs="宋体"/>
          <w:color w:val="auto"/>
          <w:sz w:val="22"/>
          <w:szCs w:val="22"/>
          <w:highlight w:val="none"/>
        </w:rPr>
        <w:t>法院起诉。</w:t>
      </w:r>
    </w:p>
    <w:p w14:paraId="587A899C">
      <w:pPr>
        <w:keepNext w:val="0"/>
        <w:keepLines w:val="0"/>
        <w:pageBreakBefore w:val="0"/>
        <w:widowControl w:val="0"/>
        <w:kinsoku/>
        <w:wordWrap/>
        <w:overflowPunct/>
        <w:topLinePunct w:val="0"/>
        <w:autoSpaceDE/>
        <w:autoSpaceDN/>
        <w:bidi w:val="0"/>
        <w:adjustRightInd/>
        <w:snapToGrid/>
        <w:spacing w:line="440" w:lineRule="exact"/>
        <w:ind w:left="0" w:leftChars="0" w:firstLine="442" w:firstLineChars="200"/>
        <w:jc w:val="both"/>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十八、合同生效及其它</w:t>
      </w:r>
    </w:p>
    <w:p w14:paraId="1600B18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1、合同经双方单位负责人或授权代表签字并加盖单位公章后生效。</w:t>
      </w:r>
    </w:p>
    <w:p w14:paraId="7822B658">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2、合同执行中涉及采购资金和采购内容修改或补充的，须经财政部门审批，并签书面补充协议报政府采购监督管理部门备案，方可作为主合同不可分割的一部分。</w:t>
      </w:r>
    </w:p>
    <w:p w14:paraId="7545402E">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3、本合同未尽事宜，遵照《</w:t>
      </w:r>
      <w:r>
        <w:rPr>
          <w:rFonts w:hint="eastAsia" w:ascii="宋体" w:hAnsi="宋体" w:eastAsia="宋体" w:cs="宋体"/>
          <w:color w:val="auto"/>
          <w:sz w:val="22"/>
          <w:szCs w:val="22"/>
          <w:highlight w:val="none"/>
          <w:lang w:eastAsia="zh-CN"/>
        </w:rPr>
        <w:t>中华人民共和国民典法</w:t>
      </w:r>
      <w:r>
        <w:rPr>
          <w:rFonts w:hint="eastAsia" w:ascii="宋体" w:hAnsi="宋体" w:eastAsia="宋体" w:cs="宋体"/>
          <w:color w:val="auto"/>
          <w:sz w:val="22"/>
          <w:szCs w:val="22"/>
          <w:highlight w:val="none"/>
        </w:rPr>
        <w:t>》有关条文执行。</w:t>
      </w:r>
    </w:p>
    <w:p w14:paraId="7ACE3D20">
      <w:pPr>
        <w:keepNext w:val="0"/>
        <w:keepLines w:val="0"/>
        <w:pageBreakBefore w:val="0"/>
        <w:widowControl w:val="0"/>
        <w:kinsoku/>
        <w:wordWrap/>
        <w:overflowPunct/>
        <w:topLinePunct w:val="0"/>
        <w:autoSpaceDE/>
        <w:autoSpaceDN/>
        <w:bidi w:val="0"/>
        <w:adjustRightInd/>
        <w:snapToGrid/>
        <w:spacing w:line="440" w:lineRule="exact"/>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4、本合同正本一式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份，具有同等法律效力，甲乙双方各执</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w:t>
      </w:r>
    </w:p>
    <w:p w14:paraId="454F1DF8">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合同附件：招标需求</w:t>
      </w:r>
    </w:p>
    <w:p w14:paraId="24990E31">
      <w:pPr>
        <w:pStyle w:val="11"/>
        <w:keepNext w:val="0"/>
        <w:keepLines w:val="0"/>
        <w:pageBreakBefore w:val="0"/>
        <w:widowControl w:val="0"/>
        <w:tabs>
          <w:tab w:val="left" w:pos="4695"/>
        </w:tabs>
        <w:kinsoku/>
        <w:wordWrap/>
        <w:overflowPunct/>
        <w:topLinePunct w:val="0"/>
        <w:autoSpaceDE w:val="0"/>
        <w:autoSpaceDN w:val="0"/>
        <w:bidi w:val="0"/>
        <w:adjustRightInd/>
        <w:snapToGrid/>
        <w:spacing w:before="0" w:after="0" w:line="440" w:lineRule="exact"/>
        <w:ind w:left="0" w:leftChars="0" w:right="0" w:rightChars="0" w:firstLine="440" w:firstLineChars="200"/>
        <w:jc w:val="both"/>
        <w:textAlignment w:val="auto"/>
        <w:outlineLvl w:val="9"/>
        <w:rPr>
          <w:rFonts w:hint="eastAsia" w:ascii="宋体" w:hAnsi="宋体" w:eastAsia="宋体" w:cs="宋体"/>
          <w:color w:val="auto"/>
          <w:sz w:val="22"/>
          <w:szCs w:val="22"/>
          <w:highlight w:val="none"/>
        </w:rPr>
      </w:pPr>
    </w:p>
    <w:p w14:paraId="6C9235B4">
      <w:pPr>
        <w:pStyle w:val="11"/>
        <w:keepNext w:val="0"/>
        <w:keepLines w:val="0"/>
        <w:pageBreakBefore w:val="0"/>
        <w:widowControl w:val="0"/>
        <w:tabs>
          <w:tab w:val="left" w:pos="4695"/>
        </w:tabs>
        <w:kinsoku/>
        <w:wordWrap/>
        <w:overflowPunct/>
        <w:topLinePunct w:val="0"/>
        <w:autoSpaceDE w:val="0"/>
        <w:autoSpaceDN w:val="0"/>
        <w:bidi w:val="0"/>
        <w:adjustRightInd/>
        <w:snapToGrid/>
        <w:spacing w:before="0" w:after="0" w:line="440" w:lineRule="exact"/>
        <w:ind w:left="0" w:leftChars="0" w:right="0" w:rightChars="0"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乙方：</w:t>
      </w:r>
    </w:p>
    <w:p w14:paraId="39F963DC">
      <w:pPr>
        <w:pStyle w:val="11"/>
        <w:keepNext w:val="0"/>
        <w:keepLines w:val="0"/>
        <w:pageBreakBefore w:val="0"/>
        <w:widowControl w:val="0"/>
        <w:tabs>
          <w:tab w:val="left" w:pos="4695"/>
        </w:tabs>
        <w:kinsoku/>
        <w:wordWrap/>
        <w:overflowPunct/>
        <w:topLinePunct w:val="0"/>
        <w:autoSpaceDE w:val="0"/>
        <w:autoSpaceDN w:val="0"/>
        <w:bidi w:val="0"/>
        <w:adjustRightInd/>
        <w:snapToGrid/>
        <w:spacing w:before="0" w:after="0" w:line="440" w:lineRule="exact"/>
        <w:ind w:left="0" w:leftChars="0" w:right="0" w:rightChars="0"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地址：</w:t>
      </w:r>
    </w:p>
    <w:p w14:paraId="097EAB4E">
      <w:pPr>
        <w:pStyle w:val="11"/>
        <w:keepNext w:val="0"/>
        <w:keepLines w:val="0"/>
        <w:pageBreakBefore w:val="0"/>
        <w:widowControl w:val="0"/>
        <w:tabs>
          <w:tab w:val="left" w:pos="4695"/>
        </w:tabs>
        <w:kinsoku/>
        <w:wordWrap/>
        <w:overflowPunct/>
        <w:topLinePunct w:val="0"/>
        <w:autoSpaceDE w:val="0"/>
        <w:autoSpaceDN w:val="0"/>
        <w:bidi w:val="0"/>
        <w:adjustRightInd/>
        <w:snapToGrid/>
        <w:spacing w:before="0" w:after="0" w:line="440" w:lineRule="exact"/>
        <w:ind w:left="0" w:leftChars="0" w:right="0" w:rightChars="0"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法定代表人：</w:t>
      </w:r>
    </w:p>
    <w:p w14:paraId="11D81B5C">
      <w:pPr>
        <w:pStyle w:val="11"/>
        <w:keepNext w:val="0"/>
        <w:keepLines w:val="0"/>
        <w:pageBreakBefore w:val="0"/>
        <w:widowControl w:val="0"/>
        <w:tabs>
          <w:tab w:val="left" w:pos="4695"/>
          <w:tab w:val="left" w:pos="6375"/>
          <w:tab w:val="left" w:pos="6899"/>
          <w:tab w:val="left" w:pos="7424"/>
        </w:tabs>
        <w:kinsoku/>
        <w:wordWrap/>
        <w:overflowPunct/>
        <w:topLinePunct w:val="0"/>
        <w:autoSpaceDE w:val="0"/>
        <w:autoSpaceDN w:val="0"/>
        <w:bidi w:val="0"/>
        <w:adjustRightInd/>
        <w:snapToGrid/>
        <w:spacing w:before="0" w:after="0" w:line="440" w:lineRule="exact"/>
        <w:ind w:left="0" w:leftChars="0" w:right="0" w:rightChars="0"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签订地点：</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签订日期：</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p>
    <w:p w14:paraId="31318C83">
      <w:pPr>
        <w:keepNext w:val="0"/>
        <w:keepLines w:val="0"/>
        <w:pageBreakBefore w:val="0"/>
        <w:widowControl w:val="0"/>
        <w:kinsoku/>
        <w:wordWrap/>
        <w:overflowPunct/>
        <w:topLinePunct w:val="0"/>
        <w:autoSpaceDE w:val="0"/>
        <w:autoSpaceDN w:val="0"/>
        <w:bidi w:val="0"/>
        <w:adjustRightInd/>
        <w:snapToGrid/>
        <w:jc w:val="both"/>
        <w:textAlignment w:val="auto"/>
        <w:outlineLvl w:val="1"/>
        <w:rPr>
          <w:rFonts w:hint="eastAsia" w:ascii="宋体" w:hAnsi="宋体" w:eastAsia="宋体" w:cs="宋体"/>
          <w:b/>
          <w:color w:val="auto"/>
          <w:sz w:val="22"/>
          <w:szCs w:val="22"/>
          <w:highlight w:val="none"/>
          <w:lang w:val="en-US" w:eastAsia="zh-CN"/>
        </w:rPr>
      </w:pPr>
      <w:r>
        <w:rPr>
          <w:rFonts w:hint="eastAsia" w:ascii="宋体" w:hAnsi="宋体" w:eastAsia="宋体" w:cs="宋体"/>
          <w:color w:val="auto"/>
          <w:highlight w:val="none"/>
          <w:lang w:val="en-US" w:eastAsia="zh-CN"/>
        </w:rPr>
        <w:br w:type="page"/>
      </w:r>
      <w:bookmarkStart w:id="39" w:name="_Toc29224"/>
      <w:r>
        <w:rPr>
          <w:rFonts w:hint="eastAsia" w:ascii="宋体" w:hAnsi="宋体" w:eastAsia="宋体" w:cs="宋体"/>
          <w:b/>
          <w:color w:val="auto"/>
          <w:sz w:val="22"/>
          <w:szCs w:val="22"/>
          <w:highlight w:val="none"/>
          <w:lang w:val="en-US" w:eastAsia="zh-CN"/>
        </w:rPr>
        <w:t>合同附件：招标需求</w:t>
      </w:r>
    </w:p>
    <w:p w14:paraId="78B78361">
      <w:pPr>
        <w:pageBreakBefore w:val="0"/>
        <w:widowControl w:val="0"/>
        <w:kinsoku/>
        <w:wordWrap/>
        <w:overflowPunct/>
        <w:topLinePunct w:val="0"/>
        <w:autoSpaceDE w:val="0"/>
        <w:autoSpaceDN w:val="0"/>
        <w:bidi w:val="0"/>
        <w:adjustRightInd/>
        <w:snapToGrid/>
        <w:jc w:val="center"/>
        <w:textAlignment w:val="auto"/>
        <w:outlineLvl w:val="9"/>
        <w:rPr>
          <w:rFonts w:hint="eastAsia" w:ascii="宋体" w:hAnsi="宋体" w:eastAsia="宋体" w:cs="宋体"/>
          <w:b/>
          <w:color w:val="auto"/>
          <w:sz w:val="22"/>
          <w:szCs w:val="22"/>
          <w:highlight w:val="none"/>
          <w:lang w:val="en-US" w:eastAsia="zh-CN"/>
        </w:rPr>
      </w:pPr>
      <w:r>
        <w:rPr>
          <w:rFonts w:hint="eastAsia" w:ascii="宋体" w:eastAsia="宋体"/>
          <w:color w:val="auto"/>
          <w:highlight w:val="none"/>
          <w:lang w:val="en-US" w:eastAsia="zh-CN"/>
        </w:rPr>
        <w:t>（中标后填写）</w:t>
      </w:r>
    </w:p>
    <w:p w14:paraId="6DCC4B45">
      <w:pPr>
        <w:keepNext w:val="0"/>
        <w:keepLines w:val="0"/>
        <w:pageBreakBefore w:val="0"/>
        <w:widowControl w:val="0"/>
        <w:kinsoku/>
        <w:wordWrap/>
        <w:overflowPunct/>
        <w:topLinePunct w:val="0"/>
        <w:autoSpaceDE w:val="0"/>
        <w:autoSpaceDN w:val="0"/>
        <w:bidi w:val="0"/>
        <w:adjustRightInd/>
        <w:snapToGrid/>
        <w:jc w:val="center"/>
        <w:textAlignment w:val="auto"/>
        <w:outlineLvl w:val="0"/>
        <w:rPr>
          <w:rFonts w:hint="eastAsia" w:ascii="宋体" w:hAnsi="宋体"/>
          <w:iCs/>
          <w:color w:val="auto"/>
          <w:szCs w:val="21"/>
          <w:highlight w:val="none"/>
        </w:rPr>
      </w:pPr>
      <w:r>
        <w:rPr>
          <w:rStyle w:val="40"/>
          <w:rFonts w:hint="eastAsia"/>
          <w:color w:val="auto"/>
          <w:highlight w:val="none"/>
        </w:rPr>
        <w:br w:type="page"/>
      </w:r>
      <w:r>
        <w:rPr>
          <w:rStyle w:val="40"/>
          <w:rFonts w:hint="eastAsia"/>
          <w:color w:val="auto"/>
          <w:highlight w:val="none"/>
        </w:rPr>
        <w:t>第六章　投标文件格式</w:t>
      </w:r>
      <w:bookmarkEnd w:id="39"/>
    </w:p>
    <w:p w14:paraId="1410F2E0">
      <w:pPr>
        <w:keepNext w:val="0"/>
        <w:keepLines w:val="0"/>
        <w:pageBreakBefore w:val="0"/>
        <w:widowControl w:val="0"/>
        <w:kinsoku/>
        <w:wordWrap/>
        <w:overflowPunct/>
        <w:topLinePunct w:val="0"/>
        <w:autoSpaceDE/>
        <w:autoSpaceDN/>
        <w:bidi w:val="0"/>
        <w:adjustRightInd/>
        <w:snapToGrid w:val="0"/>
        <w:spacing w:before="50" w:after="50" w:line="440" w:lineRule="exact"/>
        <w:textAlignment w:val="auto"/>
        <w:outlineLvl w:val="9"/>
        <w:rPr>
          <w:rFonts w:ascii="宋体" w:hAnsi="宋体"/>
          <w:color w:val="auto"/>
          <w:sz w:val="32"/>
          <w:szCs w:val="20"/>
          <w:highlight w:val="none"/>
        </w:rPr>
      </w:pPr>
    </w:p>
    <w:p w14:paraId="2FD3D6F9">
      <w:pPr>
        <w:keepNext w:val="0"/>
        <w:keepLines w:val="0"/>
        <w:pageBreakBefore w:val="0"/>
        <w:widowControl w:val="0"/>
        <w:kinsoku/>
        <w:wordWrap/>
        <w:overflowPunct/>
        <w:topLinePunct w:val="0"/>
        <w:bidi w:val="0"/>
        <w:adjustRightInd/>
        <w:snapToGrid/>
        <w:spacing w:line="360" w:lineRule="exac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所有投标文件的外包装封面格式：(可选用)</w:t>
      </w:r>
    </w:p>
    <w:p w14:paraId="0FADB1A1">
      <w:pPr>
        <w:keepNext w:val="0"/>
        <w:keepLines w:val="0"/>
        <w:pageBreakBefore w:val="0"/>
        <w:widowControl w:val="0"/>
        <w:kinsoku/>
        <w:wordWrap/>
        <w:overflowPunct/>
        <w:topLinePunct w:val="0"/>
        <w:autoSpaceDE/>
        <w:autoSpaceDN/>
        <w:bidi w:val="0"/>
        <w:adjustRightInd/>
        <w:spacing w:line="300" w:lineRule="auto"/>
        <w:jc w:val="center"/>
        <w:textAlignment w:val="auto"/>
        <w:outlineLvl w:val="9"/>
        <w:rPr>
          <w:rFonts w:hint="eastAsia" w:ascii="宋体" w:hAnsi="宋体" w:eastAsia="宋体" w:cs="宋体"/>
          <w:color w:val="auto"/>
          <w:sz w:val="22"/>
          <w:szCs w:val="22"/>
          <w:highlight w:val="none"/>
        </w:rPr>
      </w:pPr>
    </w:p>
    <w:p w14:paraId="070D48B8">
      <w:pPr>
        <w:spacing w:line="300" w:lineRule="auto"/>
        <w:ind w:firstLine="2319" w:firstLineChars="1050"/>
        <w:rPr>
          <w:rFonts w:hint="eastAsia" w:ascii="宋体" w:hAnsi="宋体" w:eastAsia="宋体" w:cs="宋体"/>
          <w:b/>
          <w:bCs/>
          <w:color w:val="auto"/>
          <w:sz w:val="22"/>
          <w:szCs w:val="22"/>
          <w:highlight w:val="none"/>
        </w:rPr>
      </w:pPr>
    </w:p>
    <w:p w14:paraId="15DB5FB3">
      <w:pPr>
        <w:snapToGrid w:val="0"/>
        <w:spacing w:before="156" w:beforeLines="50" w:after="5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 标 文 件</w:t>
      </w:r>
    </w:p>
    <w:p w14:paraId="66402658">
      <w:pPr>
        <w:snapToGrid w:val="0"/>
        <w:spacing w:before="156" w:beforeLines="50" w:after="50"/>
        <w:rPr>
          <w:rFonts w:hint="eastAsia" w:ascii="宋体" w:hAnsi="宋体" w:eastAsia="宋体" w:cs="宋体"/>
          <w:bCs/>
          <w:color w:val="auto"/>
          <w:sz w:val="22"/>
          <w:szCs w:val="22"/>
          <w:highlight w:val="none"/>
        </w:rPr>
      </w:pPr>
    </w:p>
    <w:p w14:paraId="2E4ACA44">
      <w:pPr>
        <w:snapToGrid w:val="0"/>
        <w:spacing w:before="156" w:beforeLines="50" w:after="50"/>
        <w:rPr>
          <w:rFonts w:hint="eastAsia" w:ascii="宋体" w:hAnsi="宋体" w:eastAsia="宋体" w:cs="宋体"/>
          <w:bCs/>
          <w:color w:val="auto"/>
          <w:sz w:val="22"/>
          <w:szCs w:val="22"/>
          <w:highlight w:val="none"/>
        </w:rPr>
      </w:pPr>
    </w:p>
    <w:p w14:paraId="7A9E4656">
      <w:pPr>
        <w:snapToGrid w:val="0"/>
        <w:spacing w:line="400" w:lineRule="exact"/>
        <w:ind w:firstLine="1870" w:firstLineChars="8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项目名称：        </w:t>
      </w:r>
    </w:p>
    <w:p w14:paraId="764B5240">
      <w:pPr>
        <w:snapToGrid w:val="0"/>
        <w:spacing w:line="400" w:lineRule="exact"/>
        <w:ind w:firstLine="1870" w:firstLineChars="8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项目编号： </w:t>
      </w:r>
    </w:p>
    <w:p w14:paraId="5C645BA4">
      <w:pPr>
        <w:spacing w:line="360" w:lineRule="auto"/>
        <w:ind w:firstLine="1870" w:firstLineChars="8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投标文件名称：资格文件/商务技术文件/报价文件</w:t>
      </w:r>
    </w:p>
    <w:p w14:paraId="1A8C89BC">
      <w:pPr>
        <w:pStyle w:val="7"/>
        <w:snapToGrid w:val="0"/>
        <w:spacing w:line="400" w:lineRule="exact"/>
        <w:ind w:firstLine="1870" w:firstLineChars="8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供应商名称：</w:t>
      </w:r>
    </w:p>
    <w:p w14:paraId="35974646">
      <w:pPr>
        <w:pStyle w:val="7"/>
        <w:snapToGrid w:val="0"/>
        <w:spacing w:line="400" w:lineRule="exact"/>
        <w:ind w:firstLine="1870" w:firstLineChars="8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供应商地址：</w:t>
      </w:r>
    </w:p>
    <w:p w14:paraId="39967612">
      <w:pPr>
        <w:pStyle w:val="7"/>
        <w:snapToGrid w:val="0"/>
        <w:spacing w:line="400" w:lineRule="exact"/>
        <w:ind w:firstLine="1870" w:firstLineChars="85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 xml:space="preserve">                  开标时启封</w:t>
      </w:r>
    </w:p>
    <w:p w14:paraId="696C2200">
      <w:pPr>
        <w:snapToGrid w:val="0"/>
        <w:spacing w:before="156" w:beforeLines="50" w:after="50"/>
        <w:ind w:firstLine="3740" w:firstLineChars="1700"/>
        <w:rPr>
          <w:rFonts w:hint="eastAsia" w:ascii="宋体" w:hAnsi="宋体" w:eastAsia="宋体" w:cs="宋体"/>
          <w:bCs/>
          <w:color w:val="auto"/>
          <w:sz w:val="22"/>
          <w:szCs w:val="22"/>
          <w:highlight w:val="none"/>
        </w:rPr>
      </w:pPr>
    </w:p>
    <w:p w14:paraId="2311CA54">
      <w:pPr>
        <w:snapToGrid w:val="0"/>
        <w:spacing w:before="156" w:beforeLines="50" w:after="50"/>
        <w:ind w:firstLine="645"/>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年  月  日</w:t>
      </w:r>
    </w:p>
    <w:p w14:paraId="20A33B12">
      <w:pPr>
        <w:snapToGrid w:val="0"/>
        <w:spacing w:before="156" w:beforeLines="50" w:after="50"/>
        <w:rPr>
          <w:rFonts w:hint="eastAsia" w:ascii="宋体" w:hAnsi="宋体" w:eastAsia="宋体" w:cs="宋体"/>
          <w:color w:val="auto"/>
          <w:sz w:val="22"/>
          <w:szCs w:val="22"/>
          <w:highlight w:val="none"/>
        </w:rPr>
      </w:pPr>
    </w:p>
    <w:p w14:paraId="45C0CB30">
      <w:pPr>
        <w:snapToGrid w:val="0"/>
        <w:spacing w:before="156" w:beforeLines="50" w:after="50"/>
        <w:jc w:val="center"/>
        <w:rPr>
          <w:rFonts w:hint="eastAsia" w:ascii="宋体" w:hAnsi="宋体" w:eastAsia="宋体" w:cs="宋体"/>
          <w:color w:val="auto"/>
          <w:sz w:val="22"/>
          <w:szCs w:val="22"/>
          <w:highlight w:val="none"/>
        </w:rPr>
      </w:pPr>
    </w:p>
    <w:p w14:paraId="641DB72C">
      <w:pPr>
        <w:snapToGrid w:val="0"/>
        <w:spacing w:before="156" w:beforeLines="50" w:after="50"/>
        <w:jc w:val="center"/>
        <w:rPr>
          <w:rFonts w:hint="eastAsia" w:ascii="宋体" w:hAnsi="宋体" w:eastAsia="宋体" w:cs="宋体"/>
          <w:color w:val="auto"/>
          <w:sz w:val="22"/>
          <w:szCs w:val="22"/>
          <w:highlight w:val="none"/>
        </w:rPr>
      </w:pPr>
    </w:p>
    <w:p w14:paraId="2A35E8C8">
      <w:pPr>
        <w:snapToGrid w:val="0"/>
        <w:spacing w:before="156" w:beforeLines="50" w:after="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2.封面格式： </w:t>
      </w:r>
    </w:p>
    <w:p w14:paraId="690F9F72">
      <w:pPr>
        <w:snapToGrid w:val="0"/>
        <w:spacing w:before="156" w:beforeLines="50" w:after="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正本/或副本</w:t>
      </w:r>
    </w:p>
    <w:p w14:paraId="0B72D34F">
      <w:pPr>
        <w:snapToGrid w:val="0"/>
        <w:spacing w:before="156" w:beforeLines="50" w:after="50"/>
        <w:rPr>
          <w:rFonts w:hint="eastAsia" w:ascii="宋体" w:hAnsi="宋体" w:eastAsia="宋体" w:cs="宋体"/>
          <w:bCs/>
          <w:color w:val="auto"/>
          <w:sz w:val="22"/>
          <w:szCs w:val="22"/>
          <w:highlight w:val="none"/>
        </w:rPr>
      </w:pPr>
    </w:p>
    <w:p w14:paraId="1BE20346">
      <w:pPr>
        <w:snapToGrid w:val="0"/>
        <w:spacing w:before="156" w:beforeLines="50" w:after="5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w:t>
      </w:r>
    </w:p>
    <w:p w14:paraId="72123AA0">
      <w:pPr>
        <w:snapToGrid w:val="0"/>
        <w:spacing w:before="156" w:beforeLines="50" w:after="50"/>
        <w:rPr>
          <w:rFonts w:hint="eastAsia" w:ascii="宋体" w:hAnsi="宋体" w:eastAsia="宋体" w:cs="宋体"/>
          <w:bCs/>
          <w:color w:val="auto"/>
          <w:sz w:val="22"/>
          <w:szCs w:val="22"/>
          <w:highlight w:val="none"/>
        </w:rPr>
      </w:pPr>
    </w:p>
    <w:p w14:paraId="3846BCEB">
      <w:pPr>
        <w:snapToGrid w:val="0"/>
        <w:spacing w:before="156" w:beforeLines="50" w:after="50"/>
        <w:rPr>
          <w:rFonts w:hint="eastAsia" w:ascii="宋体" w:hAnsi="宋体" w:eastAsia="宋体" w:cs="宋体"/>
          <w:bCs/>
          <w:color w:val="auto"/>
          <w:sz w:val="22"/>
          <w:szCs w:val="22"/>
          <w:highlight w:val="none"/>
        </w:rPr>
      </w:pPr>
    </w:p>
    <w:p w14:paraId="6A6DA386">
      <w:pPr>
        <w:snapToGrid w:val="0"/>
        <w:spacing w:line="400" w:lineRule="exact"/>
        <w:ind w:firstLine="1650" w:firstLineChars="7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项目名称： </w:t>
      </w:r>
    </w:p>
    <w:p w14:paraId="37747F8F">
      <w:pPr>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项目编号：  </w:t>
      </w:r>
    </w:p>
    <w:p w14:paraId="34CF1CB8">
      <w:pPr>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投标文件名称：资格文件/商务技术文件/报价文件</w:t>
      </w:r>
    </w:p>
    <w:p w14:paraId="6A9C371E">
      <w:pPr>
        <w:pStyle w:val="7"/>
        <w:snapToGrid w:val="0"/>
        <w:spacing w:line="400" w:lineRule="exact"/>
        <w:ind w:firstLine="1650" w:firstLineChars="7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供应商名称：</w:t>
      </w:r>
    </w:p>
    <w:p w14:paraId="2208933E">
      <w:pPr>
        <w:pStyle w:val="7"/>
        <w:snapToGrid w:val="0"/>
        <w:spacing w:line="400" w:lineRule="exact"/>
        <w:ind w:firstLine="1650" w:firstLineChars="7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供应商地址：</w:t>
      </w:r>
    </w:p>
    <w:p w14:paraId="579E12BA">
      <w:pPr>
        <w:pStyle w:val="7"/>
        <w:snapToGrid w:val="0"/>
        <w:spacing w:before="50" w:after="50"/>
        <w:ind w:firstLine="880" w:firstLineChars="400"/>
        <w:rPr>
          <w:rFonts w:hint="eastAsia" w:ascii="宋体" w:hAnsi="宋体" w:eastAsia="宋体" w:cs="宋体"/>
          <w:bCs/>
          <w:color w:val="auto"/>
          <w:sz w:val="22"/>
          <w:szCs w:val="22"/>
          <w:highlight w:val="none"/>
        </w:rPr>
      </w:pPr>
    </w:p>
    <w:p w14:paraId="76CCA5B7">
      <w:pPr>
        <w:pStyle w:val="7"/>
        <w:snapToGrid w:val="0"/>
        <w:spacing w:before="50" w:after="50"/>
        <w:ind w:firstLine="915" w:firstLineChars="416"/>
        <w:rPr>
          <w:rFonts w:hint="eastAsia" w:ascii="宋体" w:hAnsi="宋体" w:eastAsia="宋体" w:cs="宋体"/>
          <w:color w:val="auto"/>
          <w:sz w:val="22"/>
          <w:szCs w:val="22"/>
          <w:highlight w:val="none"/>
        </w:rPr>
      </w:pPr>
    </w:p>
    <w:p w14:paraId="5B2AEA98">
      <w:pPr>
        <w:snapToGrid w:val="0"/>
        <w:spacing w:before="156" w:beforeLines="50" w:after="50"/>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授权代表签章：</w:t>
      </w:r>
    </w:p>
    <w:p w14:paraId="014767B1">
      <w:pPr>
        <w:snapToGrid w:val="0"/>
        <w:spacing w:before="156" w:beforeLines="50" w:after="50"/>
        <w:ind w:firstLine="64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32580690">
      <w:pPr>
        <w:pStyle w:val="12"/>
        <w:snapToGrid w:val="0"/>
        <w:spacing w:line="440" w:lineRule="exact"/>
        <w:ind w:left="0" w:leftChars="0" w:firstLine="0" w:firstLineChars="0"/>
        <w:jc w:val="both"/>
        <w:rPr>
          <w:rFonts w:hint="eastAsia" w:ascii="宋体" w:hAnsi="宋体" w:eastAsia="宋体" w:cs="宋体"/>
          <w:b/>
          <w:bCs/>
          <w:color w:val="auto"/>
          <w:kern w:val="44"/>
          <w:sz w:val="22"/>
          <w:szCs w:val="22"/>
          <w:highlight w:val="none"/>
        </w:rPr>
      </w:pPr>
    </w:p>
    <w:p w14:paraId="3CD5DF45">
      <w:pPr>
        <w:rPr>
          <w:rFonts w:hint="eastAsia"/>
          <w:b/>
          <w:color w:val="auto"/>
          <w:highlight w:val="none"/>
        </w:rPr>
      </w:pPr>
      <w:r>
        <w:rPr>
          <w:rFonts w:hint="eastAsia"/>
          <w:b/>
          <w:color w:val="auto"/>
          <w:highlight w:val="none"/>
        </w:rPr>
        <w:br w:type="page"/>
      </w:r>
    </w:p>
    <w:p w14:paraId="5457E082">
      <w:pPr>
        <w:keepNext w:val="0"/>
        <w:keepLines w:val="0"/>
        <w:pageBreakBefore w:val="0"/>
        <w:widowControl w:val="0"/>
        <w:kinsoku/>
        <w:wordWrap/>
        <w:overflowPunct/>
        <w:topLinePunct w:val="0"/>
        <w:autoSpaceDE/>
        <w:autoSpaceDN/>
        <w:bidi w:val="0"/>
        <w:adjustRightInd w:val="0"/>
        <w:snapToGrid w:val="0"/>
        <w:jc w:val="both"/>
        <w:textAlignment w:val="auto"/>
        <w:outlineLvl w:val="3"/>
        <w:rPr>
          <w:rFonts w:hint="eastAsia"/>
          <w:b/>
          <w:color w:val="auto"/>
          <w:sz w:val="22"/>
          <w:szCs w:val="22"/>
          <w:highlight w:val="none"/>
        </w:rPr>
      </w:pPr>
      <w:r>
        <w:rPr>
          <w:rFonts w:hint="eastAsia"/>
          <w:b/>
          <w:color w:val="auto"/>
          <w:sz w:val="22"/>
          <w:szCs w:val="22"/>
          <w:highlight w:val="none"/>
        </w:rPr>
        <w:t>格式</w:t>
      </w:r>
      <w:r>
        <w:rPr>
          <w:rFonts w:hint="eastAsia"/>
          <w:b/>
          <w:color w:val="auto"/>
          <w:sz w:val="22"/>
          <w:szCs w:val="22"/>
          <w:highlight w:val="none"/>
          <w:lang w:val="en-US" w:eastAsia="zh-CN"/>
        </w:rPr>
        <w:t>一</w:t>
      </w:r>
      <w:r>
        <w:rPr>
          <w:rFonts w:hint="eastAsia"/>
          <w:b/>
          <w:color w:val="auto"/>
          <w:sz w:val="22"/>
          <w:szCs w:val="22"/>
          <w:highlight w:val="none"/>
        </w:rPr>
        <w:t>：资格条件自查表</w:t>
      </w:r>
    </w:p>
    <w:p w14:paraId="002F9550">
      <w:pPr>
        <w:adjustRightInd w:val="0"/>
        <w:snapToGrid w:val="0"/>
        <w:jc w:val="center"/>
        <w:rPr>
          <w:rFonts w:hint="eastAsia" w:ascii="宋体" w:hAnsi="宋体" w:cs="宋体"/>
          <w:b/>
          <w:color w:val="auto"/>
          <w:sz w:val="28"/>
          <w:szCs w:val="28"/>
          <w:highlight w:val="none"/>
        </w:rPr>
      </w:pPr>
    </w:p>
    <w:p w14:paraId="6AD82514">
      <w:pPr>
        <w:adjustRightInd w:val="0"/>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资格条件自查表</w:t>
      </w:r>
    </w:p>
    <w:tbl>
      <w:tblPr>
        <w:tblStyle w:val="32"/>
        <w:tblW w:w="959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1"/>
        <w:gridCol w:w="4902"/>
        <w:gridCol w:w="1323"/>
        <w:gridCol w:w="2437"/>
      </w:tblGrid>
      <w:tr w14:paraId="32F2199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tcBorders>
              <w:top w:val="single" w:color="auto" w:sz="12" w:space="0"/>
              <w:left w:val="single" w:color="auto" w:sz="12" w:space="0"/>
              <w:bottom w:val="outset" w:color="111111" w:sz="6" w:space="0"/>
              <w:right w:val="outset" w:color="111111" w:sz="6" w:space="0"/>
            </w:tcBorders>
            <w:noWrap w:val="0"/>
            <w:vAlign w:val="center"/>
          </w:tcPr>
          <w:p w14:paraId="6DDCFC8A">
            <w:pPr>
              <w:keepNext w:val="0"/>
              <w:keepLines w:val="0"/>
              <w:pageBreakBefore w:val="0"/>
              <w:kinsoku/>
              <w:overflowPunct/>
              <w:topLinePunct w:val="0"/>
              <w:autoSpaceDE/>
              <w:autoSpaceDN/>
              <w:bidi w:val="0"/>
              <w:adjustRightInd w:val="0"/>
              <w:snapToGrid w:val="0"/>
              <w:jc w:val="center"/>
              <w:textAlignment w:val="auto"/>
              <w:rPr>
                <w:rFonts w:hint="eastAsia" w:ascii="宋体" w:hAnsi="宋体" w:eastAsia="宋体" w:cs="宋体"/>
                <w:color w:val="auto"/>
                <w:sz w:val="22"/>
                <w:szCs w:val="22"/>
                <w:highlight w:val="none"/>
              </w:rPr>
            </w:pPr>
            <w:r>
              <w:rPr>
                <w:rStyle w:val="35"/>
                <w:rFonts w:hint="eastAsia" w:ascii="宋体" w:hAnsi="宋体" w:eastAsia="宋体" w:cs="宋体"/>
                <w:color w:val="auto"/>
                <w:sz w:val="22"/>
                <w:szCs w:val="22"/>
                <w:highlight w:val="none"/>
              </w:rPr>
              <w:t>评审内容</w:t>
            </w:r>
          </w:p>
        </w:tc>
        <w:tc>
          <w:tcPr>
            <w:tcW w:w="4902" w:type="dxa"/>
            <w:tcBorders>
              <w:top w:val="single" w:color="auto" w:sz="12" w:space="0"/>
              <w:left w:val="outset" w:color="111111" w:sz="6" w:space="0"/>
              <w:bottom w:val="outset" w:color="111111" w:sz="6" w:space="0"/>
              <w:right w:val="outset" w:color="111111" w:sz="6" w:space="0"/>
            </w:tcBorders>
            <w:noWrap w:val="0"/>
            <w:vAlign w:val="center"/>
          </w:tcPr>
          <w:p w14:paraId="2FCE3E79">
            <w:pPr>
              <w:keepNext w:val="0"/>
              <w:keepLines w:val="0"/>
              <w:pageBreakBefore w:val="0"/>
              <w:kinsoku/>
              <w:overflowPunct/>
              <w:topLinePunct w:val="0"/>
              <w:autoSpaceDE/>
              <w:autoSpaceDN/>
              <w:bidi w:val="0"/>
              <w:adjustRightInd w:val="0"/>
              <w:snapToGrid w:val="0"/>
              <w:jc w:val="center"/>
              <w:textAlignment w:val="auto"/>
              <w:rPr>
                <w:rFonts w:hint="eastAsia" w:ascii="宋体" w:hAnsi="宋体" w:eastAsia="宋体" w:cs="宋体"/>
                <w:color w:val="auto"/>
                <w:sz w:val="22"/>
                <w:szCs w:val="22"/>
                <w:highlight w:val="none"/>
              </w:rPr>
            </w:pPr>
            <w:r>
              <w:rPr>
                <w:rStyle w:val="35"/>
                <w:rFonts w:hint="eastAsia" w:ascii="宋体" w:hAnsi="宋体" w:eastAsia="宋体" w:cs="宋体"/>
                <w:color w:val="auto"/>
                <w:sz w:val="22"/>
                <w:szCs w:val="22"/>
                <w:highlight w:val="none"/>
              </w:rPr>
              <w:t>采购文件要求</w:t>
            </w:r>
          </w:p>
        </w:tc>
        <w:tc>
          <w:tcPr>
            <w:tcW w:w="1323" w:type="dxa"/>
            <w:tcBorders>
              <w:top w:val="single" w:color="auto" w:sz="12" w:space="0"/>
              <w:left w:val="outset" w:color="111111" w:sz="6" w:space="0"/>
              <w:bottom w:val="outset" w:color="111111" w:sz="6" w:space="0"/>
              <w:right w:val="outset" w:color="111111" w:sz="6" w:space="0"/>
            </w:tcBorders>
            <w:noWrap w:val="0"/>
            <w:vAlign w:val="center"/>
          </w:tcPr>
          <w:p w14:paraId="03183A3B">
            <w:pPr>
              <w:keepNext w:val="0"/>
              <w:keepLines w:val="0"/>
              <w:pageBreakBefore w:val="0"/>
              <w:kinsoku/>
              <w:overflowPunct/>
              <w:topLinePunct w:val="0"/>
              <w:autoSpaceDE/>
              <w:autoSpaceDN/>
              <w:bidi w:val="0"/>
              <w:adjustRightInd w:val="0"/>
              <w:snapToGrid w:val="0"/>
              <w:jc w:val="center"/>
              <w:textAlignment w:val="auto"/>
              <w:rPr>
                <w:rFonts w:hint="eastAsia" w:ascii="宋体" w:hAnsi="宋体" w:eastAsia="宋体" w:cs="宋体"/>
                <w:color w:val="auto"/>
                <w:sz w:val="22"/>
                <w:szCs w:val="22"/>
                <w:highlight w:val="none"/>
              </w:rPr>
            </w:pPr>
            <w:r>
              <w:rPr>
                <w:rStyle w:val="35"/>
                <w:rFonts w:hint="eastAsia" w:ascii="宋体" w:hAnsi="宋体" w:eastAsia="宋体" w:cs="宋体"/>
                <w:color w:val="auto"/>
                <w:sz w:val="22"/>
                <w:szCs w:val="22"/>
                <w:highlight w:val="none"/>
              </w:rPr>
              <w:t>自查结论</w:t>
            </w:r>
          </w:p>
        </w:tc>
        <w:tc>
          <w:tcPr>
            <w:tcW w:w="2437" w:type="dxa"/>
            <w:tcBorders>
              <w:top w:val="single" w:color="auto" w:sz="12" w:space="0"/>
              <w:left w:val="outset" w:color="111111" w:sz="6" w:space="0"/>
              <w:bottom w:val="outset" w:color="111111" w:sz="6" w:space="0"/>
              <w:right w:val="single" w:color="auto" w:sz="12" w:space="0"/>
            </w:tcBorders>
            <w:noWrap w:val="0"/>
            <w:vAlign w:val="center"/>
          </w:tcPr>
          <w:p w14:paraId="09948AB7">
            <w:pPr>
              <w:keepNext w:val="0"/>
              <w:keepLines w:val="0"/>
              <w:pageBreakBefore w:val="0"/>
              <w:kinsoku/>
              <w:overflowPunct/>
              <w:topLinePunct w:val="0"/>
              <w:autoSpaceDE/>
              <w:autoSpaceDN/>
              <w:bidi w:val="0"/>
              <w:adjustRightInd w:val="0"/>
              <w:snapToGrid w:val="0"/>
              <w:jc w:val="center"/>
              <w:textAlignment w:val="auto"/>
              <w:rPr>
                <w:rFonts w:hint="eastAsia" w:ascii="宋体" w:hAnsi="宋体" w:eastAsia="宋体" w:cs="宋体"/>
                <w:color w:val="auto"/>
                <w:sz w:val="22"/>
                <w:szCs w:val="22"/>
                <w:highlight w:val="none"/>
              </w:rPr>
            </w:pPr>
            <w:r>
              <w:rPr>
                <w:rStyle w:val="35"/>
                <w:rFonts w:hint="eastAsia" w:ascii="宋体" w:hAnsi="宋体" w:eastAsia="宋体" w:cs="宋体"/>
                <w:color w:val="auto"/>
                <w:sz w:val="22"/>
                <w:szCs w:val="22"/>
                <w:highlight w:val="none"/>
              </w:rPr>
              <w:t>证明资料</w:t>
            </w:r>
          </w:p>
        </w:tc>
      </w:tr>
      <w:tr w14:paraId="2BA996C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restart"/>
            <w:tcBorders>
              <w:top w:val="outset" w:color="111111" w:sz="6" w:space="0"/>
              <w:left w:val="single" w:color="auto" w:sz="12" w:space="0"/>
              <w:right w:val="outset" w:color="111111" w:sz="6" w:space="0"/>
            </w:tcBorders>
            <w:noWrap w:val="0"/>
            <w:vAlign w:val="center"/>
          </w:tcPr>
          <w:p w14:paraId="25EAB0E4">
            <w:pPr>
              <w:pStyle w:val="79"/>
              <w:keepNext w:val="0"/>
              <w:keepLines w:val="0"/>
              <w:pageBreakBefore w:val="0"/>
              <w:kinsoku/>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w:t>
            </w:r>
          </w:p>
          <w:p w14:paraId="123C67D5">
            <w:pPr>
              <w:pStyle w:val="79"/>
              <w:keepNext w:val="0"/>
              <w:keepLines w:val="0"/>
              <w:pageBreakBefore w:val="0"/>
              <w:kinsoku/>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w:t>
            </w:r>
          </w:p>
          <w:p w14:paraId="262CE93C">
            <w:pPr>
              <w:pStyle w:val="79"/>
              <w:keepNext w:val="0"/>
              <w:keepLines w:val="0"/>
              <w:pageBreakBefore w:val="0"/>
              <w:kinsoku/>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性</w:t>
            </w:r>
          </w:p>
          <w:p w14:paraId="762C3419">
            <w:pPr>
              <w:pStyle w:val="79"/>
              <w:keepNext w:val="0"/>
              <w:keepLines w:val="0"/>
              <w:pageBreakBefore w:val="0"/>
              <w:kinsoku/>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审</w:t>
            </w:r>
          </w:p>
          <w:p w14:paraId="53ABB5B7">
            <w:pPr>
              <w:pStyle w:val="79"/>
              <w:keepNext w:val="0"/>
              <w:keepLines w:val="0"/>
              <w:pageBreakBefore w:val="0"/>
              <w:kinsoku/>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查</w:t>
            </w:r>
          </w:p>
        </w:tc>
        <w:tc>
          <w:tcPr>
            <w:tcW w:w="4902" w:type="dxa"/>
            <w:tcBorders>
              <w:top w:val="outset" w:color="111111" w:sz="6" w:space="0"/>
              <w:left w:val="outset" w:color="111111" w:sz="6" w:space="0"/>
              <w:bottom w:val="single" w:color="auto" w:sz="4" w:space="0"/>
              <w:right w:val="outset" w:color="111111" w:sz="6" w:space="0"/>
            </w:tcBorders>
            <w:noWrap w:val="0"/>
            <w:vAlign w:val="center"/>
          </w:tcPr>
          <w:p w14:paraId="4660AF7B">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一、投标人投标声明书</w:t>
            </w:r>
          </w:p>
        </w:tc>
        <w:tc>
          <w:tcPr>
            <w:tcW w:w="1323" w:type="dxa"/>
            <w:vMerge w:val="restart"/>
            <w:tcBorders>
              <w:top w:val="outset" w:color="111111" w:sz="6" w:space="0"/>
              <w:left w:val="outset" w:color="111111" w:sz="6" w:space="0"/>
              <w:right w:val="outset" w:color="111111" w:sz="6" w:space="0"/>
            </w:tcBorders>
            <w:noWrap w:val="0"/>
            <w:vAlign w:val="center"/>
          </w:tcPr>
          <w:p w14:paraId="14CDE3BD">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w:t>
            </w:r>
          </w:p>
          <w:p w14:paraId="5D2A5ACE">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□不通过</w:t>
            </w:r>
          </w:p>
        </w:tc>
        <w:tc>
          <w:tcPr>
            <w:tcW w:w="2437" w:type="dxa"/>
            <w:tcBorders>
              <w:top w:val="outset" w:color="111111" w:sz="6" w:space="0"/>
              <w:left w:val="outset" w:color="111111" w:sz="6" w:space="0"/>
              <w:bottom w:val="single" w:color="auto" w:sz="4" w:space="0"/>
              <w:right w:val="single" w:color="auto" w:sz="12" w:space="0"/>
            </w:tcBorders>
            <w:noWrap w:val="0"/>
            <w:vAlign w:val="center"/>
          </w:tcPr>
          <w:p w14:paraId="4D0FAB3C">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 ）页</w:t>
            </w:r>
          </w:p>
        </w:tc>
      </w:tr>
      <w:tr w14:paraId="3B1CC18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top w:val="outset" w:color="111111" w:sz="6" w:space="0"/>
              <w:left w:val="single" w:color="auto" w:sz="12" w:space="0"/>
              <w:right w:val="outset" w:color="111111" w:sz="6" w:space="0"/>
            </w:tcBorders>
            <w:noWrap w:val="0"/>
            <w:vAlign w:val="center"/>
          </w:tcPr>
          <w:p w14:paraId="5018299C">
            <w:pPr>
              <w:pStyle w:val="79"/>
              <w:keepNext w:val="0"/>
              <w:keepLines w:val="0"/>
              <w:pageBreakBefore w:val="0"/>
              <w:kinsoku/>
              <w:overflowPunct/>
              <w:topLinePunct w:val="0"/>
              <w:autoSpaceDE/>
              <w:autoSpaceDN/>
              <w:bidi w:val="0"/>
              <w:adjustRightInd w:val="0"/>
              <w:snapToGrid w:val="0"/>
              <w:spacing w:before="0" w:beforeAutospacing="0" w:after="0" w:afterAutospacing="0"/>
              <w:jc w:val="both"/>
              <w:textAlignment w:val="auto"/>
              <w:rPr>
                <w:rFonts w:hint="eastAsia" w:ascii="宋体" w:hAnsi="宋体" w:eastAsia="宋体" w:cs="宋体"/>
                <w:b/>
                <w:color w:val="auto"/>
                <w:sz w:val="22"/>
                <w:szCs w:val="22"/>
                <w:highlight w:val="none"/>
              </w:rPr>
            </w:pPr>
          </w:p>
        </w:tc>
        <w:tc>
          <w:tcPr>
            <w:tcW w:w="4902" w:type="dxa"/>
            <w:tcBorders>
              <w:top w:val="outset" w:color="111111" w:sz="6" w:space="0"/>
              <w:left w:val="outset" w:color="111111" w:sz="6" w:space="0"/>
              <w:bottom w:val="single" w:color="auto" w:sz="4" w:space="0"/>
              <w:right w:val="outset" w:color="111111" w:sz="6" w:space="0"/>
            </w:tcBorders>
            <w:noWrap w:val="0"/>
            <w:vAlign w:val="center"/>
          </w:tcPr>
          <w:p w14:paraId="36BAA2DA">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二、投标人具备《政府采购法》第二十二条所规定的条件：</w:t>
            </w:r>
          </w:p>
        </w:tc>
        <w:tc>
          <w:tcPr>
            <w:tcW w:w="1323" w:type="dxa"/>
            <w:vMerge w:val="continue"/>
            <w:tcBorders>
              <w:top w:val="outset" w:color="111111" w:sz="6" w:space="0"/>
              <w:left w:val="outset" w:color="111111" w:sz="6" w:space="0"/>
              <w:right w:val="outset" w:color="111111" w:sz="6" w:space="0"/>
            </w:tcBorders>
            <w:noWrap w:val="0"/>
            <w:vAlign w:val="center"/>
          </w:tcPr>
          <w:p w14:paraId="557F179C">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2437" w:type="dxa"/>
            <w:tcBorders>
              <w:top w:val="outset" w:color="111111" w:sz="6" w:space="0"/>
              <w:left w:val="outset" w:color="111111" w:sz="6" w:space="0"/>
              <w:bottom w:val="single" w:color="auto" w:sz="4" w:space="0"/>
              <w:right w:val="single" w:color="auto" w:sz="12" w:space="0"/>
            </w:tcBorders>
            <w:noWrap w:val="0"/>
            <w:vAlign w:val="center"/>
          </w:tcPr>
          <w:p w14:paraId="26C9CBC3">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 ）页-（  ）页</w:t>
            </w:r>
          </w:p>
        </w:tc>
      </w:tr>
      <w:tr w14:paraId="083EB8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noWrap w:val="0"/>
            <w:vAlign w:val="center"/>
          </w:tcPr>
          <w:p w14:paraId="6939B94F">
            <w:pPr>
              <w:pStyle w:val="79"/>
              <w:keepNext w:val="0"/>
              <w:keepLines w:val="0"/>
              <w:pageBreakBefore w:val="0"/>
              <w:kinsoku/>
              <w:overflowPunct/>
              <w:topLinePunct w:val="0"/>
              <w:autoSpaceDE/>
              <w:autoSpaceDN/>
              <w:bidi w:val="0"/>
              <w:adjustRightInd w:val="0"/>
              <w:snapToGrid w:val="0"/>
              <w:spacing w:before="0" w:beforeAutospacing="0" w:after="0" w:afterAutospacing="0"/>
              <w:jc w:val="both"/>
              <w:textAlignment w:val="auto"/>
              <w:rPr>
                <w:rFonts w:hint="eastAsia" w:ascii="宋体" w:hAnsi="宋体" w:eastAsia="宋体" w:cs="宋体"/>
                <w:b/>
                <w:color w:val="auto"/>
                <w:sz w:val="22"/>
                <w:szCs w:val="22"/>
                <w:highlight w:val="none"/>
              </w:rPr>
            </w:pPr>
          </w:p>
        </w:tc>
        <w:tc>
          <w:tcPr>
            <w:tcW w:w="4902" w:type="dxa"/>
            <w:tcBorders>
              <w:top w:val="outset" w:color="111111" w:sz="6" w:space="0"/>
              <w:left w:val="outset" w:color="111111" w:sz="6" w:space="0"/>
              <w:bottom w:val="single" w:color="auto" w:sz="4" w:space="0"/>
              <w:right w:val="outset" w:color="111111" w:sz="6" w:space="0"/>
            </w:tcBorders>
            <w:noWrap w:val="0"/>
            <w:vAlign w:val="center"/>
          </w:tcPr>
          <w:p w14:paraId="4B1E0CEC">
            <w:pPr>
              <w:keepNext w:val="0"/>
              <w:keepLines w:val="0"/>
              <w:pageBreakBefore w:val="0"/>
              <w:kinsoku/>
              <w:overflowPunct/>
              <w:topLinePunct w:val="0"/>
              <w:autoSpaceDE/>
              <w:autoSpaceDN/>
              <w:bidi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1、具有有效的企业法人营业执照（或事业法人登记证）、其他组织的营业执照或者民办非企业单位登记证书复印件；</w:t>
            </w:r>
          </w:p>
        </w:tc>
        <w:tc>
          <w:tcPr>
            <w:tcW w:w="1323" w:type="dxa"/>
            <w:vMerge w:val="continue"/>
            <w:tcBorders>
              <w:top w:val="outset" w:color="111111" w:sz="6" w:space="0"/>
              <w:left w:val="outset" w:color="111111" w:sz="6" w:space="0"/>
              <w:right w:val="outset" w:color="111111" w:sz="6" w:space="0"/>
            </w:tcBorders>
            <w:noWrap w:val="0"/>
            <w:vAlign w:val="center"/>
          </w:tcPr>
          <w:p w14:paraId="15C7AB08">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2437" w:type="dxa"/>
            <w:tcBorders>
              <w:top w:val="outset" w:color="111111" w:sz="6" w:space="0"/>
              <w:left w:val="outset" w:color="111111" w:sz="6" w:space="0"/>
              <w:bottom w:val="single" w:color="auto" w:sz="4" w:space="0"/>
              <w:right w:val="single" w:color="auto" w:sz="12" w:space="0"/>
            </w:tcBorders>
            <w:noWrap w:val="0"/>
            <w:vAlign w:val="center"/>
          </w:tcPr>
          <w:p w14:paraId="2B032F13">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 ）页</w:t>
            </w:r>
          </w:p>
        </w:tc>
      </w:tr>
      <w:tr w14:paraId="009376F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noWrap w:val="0"/>
            <w:vAlign w:val="center"/>
          </w:tcPr>
          <w:p w14:paraId="53BDA78D">
            <w:pPr>
              <w:pStyle w:val="79"/>
              <w:keepNext w:val="0"/>
              <w:keepLines w:val="0"/>
              <w:pageBreakBefore w:val="0"/>
              <w:kinsoku/>
              <w:overflowPunct/>
              <w:topLinePunct w:val="0"/>
              <w:autoSpaceDE/>
              <w:autoSpaceDN/>
              <w:bidi w:val="0"/>
              <w:adjustRightInd w:val="0"/>
              <w:snapToGrid w:val="0"/>
              <w:spacing w:before="0" w:beforeAutospacing="0" w:after="0" w:afterAutospacing="0"/>
              <w:jc w:val="both"/>
              <w:textAlignment w:val="auto"/>
              <w:rPr>
                <w:rFonts w:hint="eastAsia" w:ascii="宋体" w:hAnsi="宋体" w:eastAsia="宋体" w:cs="宋体"/>
                <w:b/>
                <w:color w:val="auto"/>
                <w:sz w:val="22"/>
                <w:szCs w:val="22"/>
                <w:highlight w:val="none"/>
              </w:rPr>
            </w:pPr>
          </w:p>
        </w:tc>
        <w:tc>
          <w:tcPr>
            <w:tcW w:w="4902" w:type="dxa"/>
            <w:tcBorders>
              <w:top w:val="outset" w:color="111111" w:sz="6" w:space="0"/>
              <w:left w:val="outset" w:color="111111" w:sz="6" w:space="0"/>
              <w:bottom w:val="single" w:color="auto" w:sz="4" w:space="0"/>
              <w:right w:val="outset" w:color="111111" w:sz="6" w:space="0"/>
            </w:tcBorders>
            <w:noWrap w:val="0"/>
            <w:vAlign w:val="center"/>
          </w:tcPr>
          <w:p w14:paraId="0A15DC69">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2、供应商具备《中华人民共和国政府采购法》第二十二条规定的资格条件的承诺函</w:t>
            </w:r>
          </w:p>
        </w:tc>
        <w:tc>
          <w:tcPr>
            <w:tcW w:w="1323" w:type="dxa"/>
            <w:vMerge w:val="continue"/>
            <w:tcBorders>
              <w:top w:val="outset" w:color="111111" w:sz="6" w:space="0"/>
              <w:left w:val="outset" w:color="111111" w:sz="6" w:space="0"/>
              <w:right w:val="outset" w:color="111111" w:sz="6" w:space="0"/>
            </w:tcBorders>
            <w:noWrap w:val="0"/>
            <w:vAlign w:val="center"/>
          </w:tcPr>
          <w:p w14:paraId="393A9FCB">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2437" w:type="dxa"/>
            <w:tcBorders>
              <w:top w:val="outset" w:color="111111" w:sz="6" w:space="0"/>
              <w:left w:val="outset" w:color="111111" w:sz="6" w:space="0"/>
              <w:bottom w:val="single" w:color="auto" w:sz="4" w:space="0"/>
              <w:right w:val="single" w:color="auto" w:sz="12" w:space="0"/>
            </w:tcBorders>
            <w:noWrap w:val="0"/>
            <w:vAlign w:val="center"/>
          </w:tcPr>
          <w:p w14:paraId="0611EFD6">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 ）页-（  ）页</w:t>
            </w:r>
          </w:p>
        </w:tc>
      </w:tr>
      <w:tr w14:paraId="6F428CF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noWrap w:val="0"/>
            <w:vAlign w:val="center"/>
          </w:tcPr>
          <w:p w14:paraId="13672155">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4902" w:type="dxa"/>
            <w:tcBorders>
              <w:top w:val="outset" w:color="111111" w:sz="6" w:space="0"/>
              <w:left w:val="outset" w:color="111111" w:sz="6" w:space="0"/>
              <w:bottom w:val="outset" w:color="111111" w:sz="6" w:space="0"/>
              <w:right w:val="outset" w:color="111111" w:sz="6" w:space="0"/>
            </w:tcBorders>
            <w:noWrap w:val="0"/>
            <w:vAlign w:val="center"/>
          </w:tcPr>
          <w:p w14:paraId="68894199">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w:t>
            </w:r>
            <w:r>
              <w:rPr>
                <w:rFonts w:hint="eastAsia" w:ascii="宋体" w:hAnsi="宋体" w:eastAsia="宋体" w:cs="宋体"/>
                <w:bCs/>
                <w:color w:val="auto"/>
                <w:sz w:val="22"/>
                <w:szCs w:val="22"/>
                <w:highlight w:val="none"/>
              </w:rPr>
              <w:t>为采购项目提供整体设计、规范编制或者项目管理、监理、检测等服务的投标人及其附属机构，不得再参加本项目投标。</w:t>
            </w:r>
          </w:p>
        </w:tc>
        <w:tc>
          <w:tcPr>
            <w:tcW w:w="1323" w:type="dxa"/>
            <w:tcBorders>
              <w:top w:val="outset" w:color="111111" w:sz="6" w:space="0"/>
              <w:left w:val="outset" w:color="111111" w:sz="6" w:space="0"/>
              <w:bottom w:val="outset" w:color="111111" w:sz="6" w:space="0"/>
              <w:right w:val="outset" w:color="111111" w:sz="6" w:space="0"/>
            </w:tcBorders>
            <w:noWrap w:val="0"/>
            <w:vAlign w:val="center"/>
          </w:tcPr>
          <w:p w14:paraId="50DDDE2D">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w:t>
            </w:r>
          </w:p>
          <w:p w14:paraId="2B4F4D33">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□不通过</w:t>
            </w:r>
          </w:p>
        </w:tc>
        <w:tc>
          <w:tcPr>
            <w:tcW w:w="2437" w:type="dxa"/>
            <w:tcBorders>
              <w:top w:val="outset" w:color="111111" w:sz="6" w:space="0"/>
              <w:left w:val="outset" w:color="111111" w:sz="6" w:space="0"/>
              <w:bottom w:val="outset" w:color="111111" w:sz="6" w:space="0"/>
              <w:right w:val="single" w:color="auto" w:sz="12" w:space="0"/>
            </w:tcBorders>
            <w:noWrap w:val="0"/>
            <w:vAlign w:val="center"/>
          </w:tcPr>
          <w:p w14:paraId="5E6E58E2">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 ）页-（  ）页</w:t>
            </w:r>
          </w:p>
        </w:tc>
      </w:tr>
      <w:tr w14:paraId="3274134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noWrap w:val="0"/>
            <w:vAlign w:val="center"/>
          </w:tcPr>
          <w:p w14:paraId="6368A661">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4902" w:type="dxa"/>
            <w:tcBorders>
              <w:top w:val="outset" w:color="111111" w:sz="6" w:space="0"/>
              <w:left w:val="outset" w:color="111111" w:sz="6" w:space="0"/>
              <w:bottom w:val="outset" w:color="111111" w:sz="6" w:space="0"/>
              <w:right w:val="outset" w:color="111111" w:sz="6" w:space="0"/>
            </w:tcBorders>
            <w:noWrap w:val="0"/>
            <w:vAlign w:val="center"/>
          </w:tcPr>
          <w:p w14:paraId="5241F7BA">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四、本项目</w:t>
            </w:r>
            <w:r>
              <w:rPr>
                <w:rFonts w:hint="eastAsia" w:ascii="宋体" w:hAnsi="宋体" w:eastAsia="宋体" w:cs="宋体"/>
                <w:color w:val="auto"/>
                <w:sz w:val="22"/>
                <w:szCs w:val="22"/>
                <w:highlight w:val="none"/>
                <w:u w:val="single"/>
                <w:lang w:val="en-US" w:eastAsia="zh-CN"/>
              </w:rPr>
              <w:t>不</w:t>
            </w:r>
            <w:r>
              <w:rPr>
                <w:rFonts w:hint="eastAsia" w:ascii="宋体" w:hAnsi="宋体" w:eastAsia="宋体" w:cs="宋体"/>
                <w:color w:val="auto"/>
                <w:sz w:val="22"/>
                <w:szCs w:val="22"/>
                <w:highlight w:val="none"/>
                <w:u w:val="single"/>
              </w:rPr>
              <w:t>接受</w:t>
            </w:r>
            <w:r>
              <w:rPr>
                <w:rFonts w:hint="eastAsia" w:ascii="宋体" w:hAnsi="宋体" w:eastAsia="宋体" w:cs="宋体"/>
                <w:color w:val="auto"/>
                <w:sz w:val="22"/>
                <w:szCs w:val="22"/>
                <w:highlight w:val="none"/>
              </w:rPr>
              <w:t>联合体投标。</w:t>
            </w:r>
          </w:p>
        </w:tc>
        <w:tc>
          <w:tcPr>
            <w:tcW w:w="1323" w:type="dxa"/>
            <w:tcBorders>
              <w:top w:val="outset" w:color="111111" w:sz="6" w:space="0"/>
              <w:left w:val="outset" w:color="111111" w:sz="6" w:space="0"/>
              <w:bottom w:val="outset" w:color="111111" w:sz="6" w:space="0"/>
              <w:right w:val="outset" w:color="111111" w:sz="6" w:space="0"/>
            </w:tcBorders>
            <w:noWrap w:val="0"/>
            <w:vAlign w:val="center"/>
          </w:tcPr>
          <w:p w14:paraId="665CC682">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p w14:paraId="6F2AEAC9">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□不通过</w:t>
            </w:r>
          </w:p>
        </w:tc>
        <w:tc>
          <w:tcPr>
            <w:tcW w:w="2437" w:type="dxa"/>
            <w:tcBorders>
              <w:top w:val="outset" w:color="111111" w:sz="6" w:space="0"/>
              <w:left w:val="outset" w:color="111111" w:sz="6" w:space="0"/>
              <w:bottom w:val="outset" w:color="111111" w:sz="6" w:space="0"/>
              <w:right w:val="single" w:color="auto" w:sz="12" w:space="0"/>
            </w:tcBorders>
            <w:noWrap w:val="0"/>
            <w:vAlign w:val="center"/>
          </w:tcPr>
          <w:p w14:paraId="2FE58983">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 ）页</w:t>
            </w:r>
          </w:p>
        </w:tc>
      </w:tr>
      <w:tr w14:paraId="06512C9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noWrap w:val="0"/>
            <w:vAlign w:val="center"/>
          </w:tcPr>
          <w:p w14:paraId="0F421B46">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4902" w:type="dxa"/>
            <w:tcBorders>
              <w:top w:val="outset" w:color="111111" w:sz="6" w:space="0"/>
              <w:left w:val="outset" w:color="111111" w:sz="6" w:space="0"/>
              <w:bottom w:val="outset" w:color="111111" w:sz="6" w:space="0"/>
              <w:right w:val="outset" w:color="111111" w:sz="6" w:space="0"/>
            </w:tcBorders>
            <w:noWrap w:val="0"/>
            <w:vAlign w:val="center"/>
          </w:tcPr>
          <w:p w14:paraId="4FE87360">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SA"/>
              </w:rPr>
              <w:t>五、落实政府采购政策需满足的资格要求：</w:t>
            </w:r>
          </w:p>
          <w:p w14:paraId="0DDF910E">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SA"/>
              </w:rPr>
              <w:t>须满足下列条件之一：</w:t>
            </w:r>
          </w:p>
          <w:p w14:paraId="6E77F9C0">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SA"/>
              </w:rPr>
              <w:t>（1）中小企业声明函；</w:t>
            </w:r>
          </w:p>
          <w:p w14:paraId="40D9A98C">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SA"/>
              </w:rPr>
              <w:t>（2）残疾人福利性单位的：提供残疾人福利性单位声明函（如有需提供）；</w:t>
            </w:r>
          </w:p>
          <w:p w14:paraId="1DF0FB42">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0"/>
                <w:kern w:val="2"/>
                <w:sz w:val="22"/>
                <w:szCs w:val="22"/>
                <w:highlight w:val="none"/>
                <w:lang w:val="en-US" w:eastAsia="zh-CN" w:bidi="ar-SA"/>
              </w:rPr>
            </w:pPr>
            <w:r>
              <w:rPr>
                <w:rFonts w:hint="eastAsia" w:ascii="宋体" w:hAnsi="宋体" w:eastAsia="宋体" w:cs="宋体"/>
                <w:color w:val="auto"/>
                <w:spacing w:val="0"/>
                <w:kern w:val="2"/>
                <w:sz w:val="22"/>
                <w:szCs w:val="22"/>
                <w:highlight w:val="none"/>
                <w:lang w:val="en-US" w:eastAsia="zh-CN" w:bidi="ar-SA"/>
              </w:rPr>
              <w:t>（3）监狱企业（监狱和戒毒企业）提供自己企业的产品（服务）的：提供由省级以上监狱管理局、戒毒管理局（含新疆生产建设兵团）出具的属于监狱企业的证明文件（如有需提供）。</w:t>
            </w:r>
          </w:p>
        </w:tc>
        <w:tc>
          <w:tcPr>
            <w:tcW w:w="1323" w:type="dxa"/>
            <w:tcBorders>
              <w:top w:val="outset" w:color="111111" w:sz="6" w:space="0"/>
              <w:left w:val="outset" w:color="111111" w:sz="6" w:space="0"/>
              <w:bottom w:val="outset" w:color="111111" w:sz="6" w:space="0"/>
              <w:right w:val="outset" w:color="111111" w:sz="6" w:space="0"/>
            </w:tcBorders>
            <w:noWrap w:val="0"/>
            <w:vAlign w:val="center"/>
          </w:tcPr>
          <w:p w14:paraId="7C63DCFE">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p w14:paraId="4BC39197">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□不通过</w:t>
            </w:r>
          </w:p>
        </w:tc>
        <w:tc>
          <w:tcPr>
            <w:tcW w:w="2437" w:type="dxa"/>
            <w:tcBorders>
              <w:top w:val="outset" w:color="111111" w:sz="6" w:space="0"/>
              <w:left w:val="outset" w:color="111111" w:sz="6" w:space="0"/>
              <w:bottom w:val="outset" w:color="111111" w:sz="6" w:space="0"/>
              <w:right w:val="single" w:color="auto" w:sz="12" w:space="0"/>
            </w:tcBorders>
            <w:noWrap w:val="0"/>
            <w:vAlign w:val="center"/>
          </w:tcPr>
          <w:p w14:paraId="4150CEAE">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第（ ）页</w:t>
            </w:r>
          </w:p>
        </w:tc>
      </w:tr>
      <w:tr w14:paraId="3C4265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noWrap w:val="0"/>
            <w:vAlign w:val="center"/>
          </w:tcPr>
          <w:p w14:paraId="47B39576">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4902" w:type="dxa"/>
            <w:tcBorders>
              <w:top w:val="outset" w:color="111111" w:sz="6" w:space="0"/>
              <w:left w:val="outset" w:color="111111" w:sz="6" w:space="0"/>
              <w:bottom w:val="outset" w:color="111111" w:sz="6" w:space="0"/>
              <w:right w:val="outset" w:color="111111" w:sz="6" w:space="0"/>
            </w:tcBorders>
            <w:noWrap w:val="0"/>
            <w:vAlign w:val="center"/>
          </w:tcPr>
          <w:p w14:paraId="5E21378F">
            <w:pPr>
              <w:pStyle w:val="31"/>
              <w:keepNext w:val="0"/>
              <w:keepLines w:val="0"/>
              <w:pageBreakBefore w:val="0"/>
              <w:widowControl w:val="0"/>
              <w:kinsoku/>
              <w:wordWrap w:val="0"/>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投标人未被列入信用中国网站(www.creditchina.gov.cn)、中国政府采购网(www.ccgp.gov.cn)渠道信用记录失信被执行人、重大税收违法案件当事人名单、政府采购严重违法失信行为信息记录名单的投标人（以代理机构于投标截止日当天在“信用中国”网站（www.creditchina.gov.cn）及中国政府采购网查询结果为准，如相关失信记录已失效，供应商需提供相关证明资料）。</w:t>
            </w:r>
          </w:p>
        </w:tc>
        <w:tc>
          <w:tcPr>
            <w:tcW w:w="1323" w:type="dxa"/>
            <w:tcBorders>
              <w:top w:val="outset" w:color="111111" w:sz="6" w:space="0"/>
              <w:left w:val="outset" w:color="111111" w:sz="6" w:space="0"/>
              <w:bottom w:val="outset" w:color="111111" w:sz="6" w:space="0"/>
              <w:right w:val="outset" w:color="111111" w:sz="6" w:space="0"/>
            </w:tcBorders>
            <w:noWrap w:val="0"/>
            <w:vAlign w:val="center"/>
          </w:tcPr>
          <w:p w14:paraId="1446EA17">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w:t>
            </w:r>
          </w:p>
          <w:p w14:paraId="22C60411">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□不通过</w:t>
            </w:r>
          </w:p>
        </w:tc>
        <w:tc>
          <w:tcPr>
            <w:tcW w:w="2437" w:type="dxa"/>
            <w:tcBorders>
              <w:top w:val="outset" w:color="111111" w:sz="6" w:space="0"/>
              <w:left w:val="outset" w:color="111111" w:sz="6" w:space="0"/>
              <w:bottom w:val="outset" w:color="111111" w:sz="6" w:space="0"/>
              <w:right w:val="single" w:color="auto" w:sz="12" w:space="0"/>
            </w:tcBorders>
            <w:noWrap w:val="0"/>
            <w:vAlign w:val="center"/>
          </w:tcPr>
          <w:p w14:paraId="1549D275">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 ）页</w:t>
            </w:r>
          </w:p>
        </w:tc>
      </w:tr>
      <w:tr w14:paraId="5F1D874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noWrap w:val="0"/>
            <w:vAlign w:val="center"/>
          </w:tcPr>
          <w:p w14:paraId="424182CE">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4902" w:type="dxa"/>
            <w:tcBorders>
              <w:top w:val="outset" w:color="111111" w:sz="6" w:space="0"/>
              <w:left w:val="outset" w:color="111111" w:sz="6" w:space="0"/>
              <w:bottom w:val="outset" w:color="111111" w:sz="6" w:space="0"/>
              <w:right w:val="outset" w:color="111111" w:sz="6" w:space="0"/>
            </w:tcBorders>
            <w:noWrap w:val="0"/>
            <w:vAlign w:val="center"/>
          </w:tcPr>
          <w:p w14:paraId="31D9FB4B">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tc>
        <w:tc>
          <w:tcPr>
            <w:tcW w:w="1323" w:type="dxa"/>
            <w:tcBorders>
              <w:top w:val="outset" w:color="111111" w:sz="6" w:space="0"/>
              <w:left w:val="outset" w:color="111111" w:sz="6" w:space="0"/>
              <w:bottom w:val="outset" w:color="111111" w:sz="6" w:space="0"/>
              <w:right w:val="outset" w:color="111111" w:sz="6" w:space="0"/>
            </w:tcBorders>
            <w:noWrap w:val="0"/>
            <w:vAlign w:val="center"/>
          </w:tcPr>
          <w:p w14:paraId="14EACE21">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2437" w:type="dxa"/>
            <w:tcBorders>
              <w:top w:val="outset" w:color="111111" w:sz="6" w:space="0"/>
              <w:left w:val="outset" w:color="111111" w:sz="6" w:space="0"/>
              <w:bottom w:val="outset" w:color="111111" w:sz="6" w:space="0"/>
              <w:right w:val="single" w:color="auto" w:sz="12" w:space="0"/>
            </w:tcBorders>
            <w:noWrap w:val="0"/>
            <w:vAlign w:val="center"/>
          </w:tcPr>
          <w:p w14:paraId="10580ED4">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r>
      <w:tr w14:paraId="52997AF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noWrap w:val="0"/>
            <w:vAlign w:val="center"/>
          </w:tcPr>
          <w:p w14:paraId="6BAE7749">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p>
        </w:tc>
        <w:tc>
          <w:tcPr>
            <w:tcW w:w="4902" w:type="dxa"/>
            <w:tcBorders>
              <w:top w:val="outset" w:color="111111" w:sz="6" w:space="0"/>
              <w:left w:val="outset" w:color="111111" w:sz="6" w:space="0"/>
              <w:bottom w:val="outset" w:color="111111" w:sz="6" w:space="0"/>
              <w:right w:val="outset" w:color="111111" w:sz="6" w:space="0"/>
            </w:tcBorders>
            <w:noWrap w:val="0"/>
            <w:vAlign w:val="center"/>
          </w:tcPr>
          <w:p w14:paraId="14622570">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八、</w:t>
            </w:r>
            <w:r>
              <w:rPr>
                <w:rFonts w:hint="eastAsia" w:ascii="宋体" w:hAnsi="宋体" w:eastAsia="宋体" w:cs="宋体"/>
                <w:color w:val="auto"/>
                <w:sz w:val="22"/>
                <w:szCs w:val="22"/>
                <w:highlight w:val="none"/>
              </w:rPr>
              <w:t>特定条件（如有）</w:t>
            </w:r>
          </w:p>
        </w:tc>
        <w:tc>
          <w:tcPr>
            <w:tcW w:w="1323" w:type="dxa"/>
            <w:tcBorders>
              <w:top w:val="outset" w:color="111111" w:sz="6" w:space="0"/>
              <w:left w:val="outset" w:color="111111" w:sz="6" w:space="0"/>
              <w:bottom w:val="outset" w:color="111111" w:sz="6" w:space="0"/>
              <w:right w:val="outset" w:color="111111" w:sz="6" w:space="0"/>
            </w:tcBorders>
            <w:noWrap w:val="0"/>
            <w:vAlign w:val="center"/>
          </w:tcPr>
          <w:p w14:paraId="154AA165">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w:t>
            </w:r>
          </w:p>
          <w:p w14:paraId="3E7A152D">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□不通过</w:t>
            </w:r>
          </w:p>
        </w:tc>
        <w:tc>
          <w:tcPr>
            <w:tcW w:w="2437" w:type="dxa"/>
            <w:tcBorders>
              <w:top w:val="outset" w:color="111111" w:sz="6" w:space="0"/>
              <w:left w:val="outset" w:color="111111" w:sz="6" w:space="0"/>
              <w:bottom w:val="outset" w:color="111111" w:sz="6" w:space="0"/>
              <w:right w:val="single" w:color="auto" w:sz="12" w:space="0"/>
            </w:tcBorders>
            <w:noWrap w:val="0"/>
            <w:vAlign w:val="center"/>
          </w:tcPr>
          <w:p w14:paraId="37FCBC1C">
            <w:pPr>
              <w:keepNext w:val="0"/>
              <w:keepLines w:val="0"/>
              <w:pageBreakBefore w:val="0"/>
              <w:kinsoku/>
              <w:overflowPunct/>
              <w:topLinePunct w:val="0"/>
              <w:autoSpaceDE/>
              <w:autoSpaceDN/>
              <w:bidi w:val="0"/>
              <w:adjustRightInd w:val="0"/>
              <w:snapToGrid w:val="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 ）页</w:t>
            </w:r>
          </w:p>
        </w:tc>
      </w:tr>
    </w:tbl>
    <w:p w14:paraId="5866C1DA">
      <w:pPr>
        <w:keepNext w:val="0"/>
        <w:keepLines w:val="0"/>
        <w:pageBreakBefore w:val="0"/>
        <w:widowControl w:val="0"/>
        <w:kinsoku/>
        <w:wordWrap/>
        <w:overflowPunct/>
        <w:topLinePunct w:val="0"/>
        <w:autoSpaceDE/>
        <w:autoSpaceDN/>
        <w:bidi w:val="0"/>
        <w:adjustRightInd/>
        <w:snapToGrid/>
        <w:jc w:val="both"/>
        <w:textAlignment w:val="auto"/>
        <w:outlineLvl w:val="3"/>
        <w:rPr>
          <w:rFonts w:hint="eastAsia" w:ascii="宋体" w:hAnsi="宋体" w:eastAsia="宋体" w:cs="宋体"/>
          <w:b/>
          <w:color w:val="auto"/>
          <w:sz w:val="22"/>
          <w:szCs w:val="22"/>
          <w:highlight w:val="none"/>
        </w:rPr>
      </w:pPr>
      <w:r>
        <w:rPr>
          <w:rFonts w:hint="eastAsia" w:ascii="宋体" w:hAnsi="宋体"/>
          <w:b/>
          <w:color w:val="auto"/>
          <w:sz w:val="32"/>
          <w:szCs w:val="32"/>
          <w:highlight w:val="none"/>
        </w:rPr>
        <w:br w:type="page"/>
      </w:r>
      <w:r>
        <w:rPr>
          <w:rFonts w:hint="eastAsia" w:ascii="宋体" w:hAnsi="宋体" w:eastAsia="宋体" w:cs="宋体"/>
          <w:b/>
          <w:color w:val="auto"/>
          <w:sz w:val="22"/>
          <w:szCs w:val="22"/>
          <w:highlight w:val="none"/>
        </w:rPr>
        <w:t>格式</w:t>
      </w:r>
      <w:r>
        <w:rPr>
          <w:rFonts w:hint="eastAsia" w:ascii="宋体" w:hAnsi="宋体" w:eastAsia="宋体" w:cs="宋体"/>
          <w:b/>
          <w:color w:val="auto"/>
          <w:sz w:val="22"/>
          <w:szCs w:val="22"/>
          <w:highlight w:val="none"/>
          <w:lang w:val="en-US" w:eastAsia="zh-CN"/>
        </w:rPr>
        <w:t>二</w:t>
      </w:r>
      <w:r>
        <w:rPr>
          <w:rFonts w:hint="eastAsia" w:ascii="宋体" w:hAnsi="宋体" w:eastAsia="宋体" w:cs="宋体"/>
          <w:b/>
          <w:color w:val="auto"/>
          <w:sz w:val="22"/>
          <w:szCs w:val="22"/>
          <w:highlight w:val="none"/>
        </w:rPr>
        <w:t>：投标声明书</w:t>
      </w:r>
    </w:p>
    <w:p w14:paraId="7745ED78">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投标声明书</w:t>
      </w:r>
    </w:p>
    <w:p w14:paraId="79A1191F">
      <w:pPr>
        <w:rPr>
          <w:rFonts w:hint="eastAsia" w:ascii="宋体" w:hAnsi="宋体" w:eastAsia="宋体" w:cs="宋体"/>
          <w:b/>
          <w:color w:val="auto"/>
          <w:sz w:val="22"/>
          <w:szCs w:val="22"/>
          <w:highlight w:val="none"/>
        </w:rPr>
      </w:pPr>
    </w:p>
    <w:p w14:paraId="3B3CF5F6">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致：</w:t>
      </w:r>
      <w:r>
        <w:rPr>
          <w:rFonts w:hint="eastAsia" w:ascii="宋体" w:hAnsi="宋体" w:eastAsia="宋体" w:cs="宋体"/>
          <w:b/>
          <w:color w:val="auto"/>
          <w:sz w:val="22"/>
          <w:szCs w:val="22"/>
          <w:highlight w:val="none"/>
          <w:u w:val="single"/>
        </w:rPr>
        <w:t>（采购人）</w:t>
      </w:r>
    </w:p>
    <w:p w14:paraId="3BFFFA44">
      <w:pPr>
        <w:snapToGrid w:val="0"/>
        <w:spacing w:before="156" w:beforeLines="50"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关于贵单位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日发布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28"/>
          <w:sz w:val="22"/>
          <w:szCs w:val="22"/>
          <w:highlight w:val="none"/>
          <w:u w:val="single"/>
        </w:rPr>
        <w:t>XXXXXXXXXXXXXXXXXXXXXXXXXXXX</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项目（采购编号：</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）的采购公告，本公司（企业）愿意参加投标，并声明：</w:t>
      </w:r>
    </w:p>
    <w:p w14:paraId="5D9137AC">
      <w:pPr>
        <w:snapToGrid w:val="0"/>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本公司（企业）具备</w:t>
      </w:r>
      <w:r>
        <w:rPr>
          <w:rFonts w:hint="eastAsia" w:ascii="宋体" w:hAnsi="宋体" w:eastAsia="宋体" w:cs="宋体"/>
          <w:bCs/>
          <w:color w:val="auto"/>
          <w:sz w:val="22"/>
          <w:szCs w:val="22"/>
          <w:highlight w:val="none"/>
        </w:rPr>
        <w:t>《中华人民共和国政府采购法》第二十二条资格条件，</w:t>
      </w:r>
      <w:r>
        <w:rPr>
          <w:rFonts w:hint="eastAsia" w:ascii="宋体" w:hAnsi="宋体" w:eastAsia="宋体" w:cs="宋体"/>
          <w:color w:val="auto"/>
          <w:sz w:val="22"/>
          <w:szCs w:val="22"/>
          <w:highlight w:val="none"/>
        </w:rPr>
        <w:t>并已清楚采购文件的要求及有关文件规定。</w:t>
      </w:r>
    </w:p>
    <w:p w14:paraId="5C23161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本公司（企业）的法定代表人或单位负责人与所参投的本采购项目的其他供应商的法定代表人或单位负责人不为同一人且与其他供应商之间不存在直接控股、管理关系。</w:t>
      </w:r>
    </w:p>
    <w:p w14:paraId="326765E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7802FDFE">
      <w:pPr>
        <w:snapToGrid w:val="0"/>
        <w:spacing w:line="360" w:lineRule="auto"/>
        <w:ind w:firstLine="446" w:firstLineChars="202"/>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本公司（企业）具有履行合同所必需的设备和专业技术能力，且本公司（企业）参加政府采购活动前3年内在经营活动中没有重大违法记录。</w:t>
      </w:r>
      <w:r>
        <w:rPr>
          <w:rFonts w:hint="eastAsia" w:ascii="宋体" w:hAnsi="宋体" w:eastAsia="宋体" w:cs="宋体"/>
          <w:color w:val="auto"/>
          <w:sz w:val="22"/>
          <w:szCs w:val="22"/>
          <w:highlight w:val="none"/>
        </w:rPr>
        <w:t>否则，由此所造成的损失、不良后果及法律责任，一律由我公司（企业）承担。</w:t>
      </w:r>
    </w:p>
    <w:p w14:paraId="6A812559">
      <w:pPr>
        <w:snapToGrid w:val="0"/>
        <w:spacing w:line="360" w:lineRule="auto"/>
        <w:ind w:firstLine="446" w:firstLineChars="20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1A3D0217">
      <w:pPr>
        <w:snapToGrid w:val="0"/>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本次招标采购活动中，如有违法、违规、弄虚作假行为，所造成的损失、不良后果及法律责任，一律由我公司（企业）承担。</w:t>
      </w:r>
    </w:p>
    <w:p w14:paraId="7D80BD4A">
      <w:pPr>
        <w:spacing w:line="360" w:lineRule="auto"/>
        <w:ind w:firstLine="42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特此声明！</w:t>
      </w:r>
    </w:p>
    <w:p w14:paraId="2CA91718">
      <w:pPr>
        <w:adjustRightInd w:val="0"/>
        <w:snapToGrid w:val="0"/>
        <w:spacing w:line="360" w:lineRule="auto"/>
        <w:ind w:left="425"/>
        <w:rPr>
          <w:rFonts w:hint="eastAsia" w:ascii="宋体" w:hAnsi="宋体" w:eastAsia="宋体" w:cs="宋体"/>
          <w:color w:val="auto"/>
          <w:spacing w:val="4"/>
          <w:sz w:val="22"/>
          <w:szCs w:val="22"/>
          <w:highlight w:val="none"/>
        </w:rPr>
      </w:pPr>
    </w:p>
    <w:p w14:paraId="7540B728">
      <w:pPr>
        <w:pStyle w:val="12"/>
        <w:widowControl/>
        <w:spacing w:line="360" w:lineRule="auto"/>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14:paraId="0C89887E">
      <w:pPr>
        <w:pStyle w:val="12"/>
        <w:widowControl/>
        <w:spacing w:line="360" w:lineRule="auto"/>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14:paraId="38700F43">
      <w:pPr>
        <w:spacing w:line="360" w:lineRule="auto"/>
        <w:ind w:right="18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2797D2AC">
      <w:pPr>
        <w:keepNext w:val="0"/>
        <w:keepLines w:val="0"/>
        <w:pageBreakBefore w:val="0"/>
        <w:widowControl w:val="0"/>
        <w:kinsoku/>
        <w:wordWrap/>
        <w:overflowPunct/>
        <w:topLinePunct w:val="0"/>
        <w:autoSpaceDE/>
        <w:autoSpaceDN/>
        <w:bidi w:val="0"/>
        <w:adjustRightInd/>
        <w:snapToGrid/>
        <w:jc w:val="both"/>
        <w:textAlignment w:val="auto"/>
        <w:outlineLvl w:val="3"/>
        <w:rPr>
          <w:rFonts w:hint="eastAsia"/>
          <w:b/>
          <w:color w:val="auto"/>
          <w:sz w:val="22"/>
          <w:szCs w:val="22"/>
          <w:highlight w:val="none"/>
        </w:rPr>
      </w:pPr>
      <w:r>
        <w:rPr>
          <w:rFonts w:hint="eastAsia"/>
          <w:b/>
          <w:color w:val="auto"/>
          <w:sz w:val="22"/>
          <w:szCs w:val="22"/>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三</w:t>
      </w:r>
      <w:r>
        <w:rPr>
          <w:rFonts w:hint="eastAsia"/>
          <w:b/>
          <w:color w:val="auto"/>
          <w:sz w:val="22"/>
          <w:szCs w:val="22"/>
          <w:highlight w:val="none"/>
        </w:rPr>
        <w:t>：法定代表人身份证明</w:t>
      </w:r>
    </w:p>
    <w:p w14:paraId="54F7A24A">
      <w:pPr>
        <w:jc w:val="center"/>
        <w:rPr>
          <w:rFonts w:hint="eastAsia" w:ascii="宋体" w:hAnsi="宋体" w:cs="宋体"/>
          <w:b/>
          <w:color w:val="auto"/>
          <w:sz w:val="32"/>
          <w:szCs w:val="32"/>
          <w:highlight w:val="none"/>
        </w:rPr>
      </w:pPr>
    </w:p>
    <w:p w14:paraId="3AB4510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357F9993">
      <w:pPr>
        <w:spacing w:line="480" w:lineRule="auto"/>
        <w:ind w:firstLine="440" w:firstLineChars="200"/>
        <w:rPr>
          <w:rFonts w:hint="eastAsia" w:ascii="宋体" w:hAnsi="宋体" w:cs="宋体"/>
          <w:color w:val="auto"/>
          <w:sz w:val="22"/>
          <w:szCs w:val="22"/>
          <w:highlight w:val="none"/>
        </w:rPr>
      </w:pPr>
    </w:p>
    <w:p w14:paraId="41307CC9">
      <w:pPr>
        <w:spacing w:line="480" w:lineRule="auto"/>
        <w:ind w:firstLine="440" w:firstLineChars="200"/>
        <w:rPr>
          <w:rFonts w:hint="eastAsia" w:ascii="宋体" w:hAnsi="宋体" w:cs="宋体"/>
          <w:color w:val="auto"/>
          <w:sz w:val="22"/>
          <w:szCs w:val="22"/>
          <w:highlight w:val="none"/>
        </w:rPr>
      </w:pPr>
    </w:p>
    <w:p w14:paraId="2BAD5A91">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785E859B">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单位性质：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0DC2E2C4">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u w:val="single"/>
        </w:rPr>
        <w:t xml:space="preserve">                                              </w:t>
      </w:r>
    </w:p>
    <w:p w14:paraId="5593062E">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62176E8A">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7381EDF0">
      <w:pPr>
        <w:spacing w:line="480"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周岁</w:t>
      </w: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none"/>
        </w:rPr>
        <w:t>：</w:t>
      </w:r>
      <w:r>
        <w:rPr>
          <w:rFonts w:hint="eastAsia" w:ascii="宋体" w:hAnsi="宋体" w:cs="宋体"/>
          <w:color w:val="auto"/>
          <w:sz w:val="22"/>
          <w:szCs w:val="22"/>
          <w:highlight w:val="none"/>
          <w:u w:val="single"/>
        </w:rPr>
        <w:t xml:space="preserve">   </w:t>
      </w:r>
    </w:p>
    <w:p w14:paraId="0EA6D760">
      <w:pPr>
        <w:spacing w:line="48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6AACD4BC">
      <w:pPr>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w:t>
      </w:r>
    </w:p>
    <w:p w14:paraId="71F764B6">
      <w:pPr>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特此证明。</w:t>
      </w:r>
    </w:p>
    <w:p w14:paraId="3CA5B83C">
      <w:pPr>
        <w:spacing w:line="360" w:lineRule="auto"/>
        <w:ind w:firstLine="440" w:firstLineChars="200"/>
        <w:rPr>
          <w:rFonts w:ascii="宋体" w:hAnsi="宋体" w:cs="宋体"/>
          <w:color w:val="auto"/>
          <w:sz w:val="22"/>
          <w:szCs w:val="22"/>
          <w:highlight w:val="none"/>
        </w:rPr>
      </w:pPr>
    </w:p>
    <w:p w14:paraId="42F6CD03">
      <w:pPr>
        <w:spacing w:line="360" w:lineRule="auto"/>
        <w:ind w:firstLine="440" w:firstLineChars="200"/>
        <w:rPr>
          <w:rFonts w:ascii="宋体" w:hAnsi="宋体" w:cs="宋体"/>
          <w:color w:val="auto"/>
          <w:sz w:val="22"/>
          <w:szCs w:val="22"/>
          <w:highlight w:val="none"/>
        </w:rPr>
      </w:pPr>
    </w:p>
    <w:p w14:paraId="787F6423">
      <w:pPr>
        <w:wordWrap w:val="0"/>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（盖单位公章）</w:t>
      </w:r>
    </w:p>
    <w:p w14:paraId="353BAEBB">
      <w:pPr>
        <w:spacing w:line="360" w:lineRule="auto"/>
        <w:ind w:firstLine="4730" w:firstLineChars="2150"/>
        <w:rPr>
          <w:rFonts w:ascii="宋体" w:hAnsi="宋体" w:cs="宋体"/>
          <w:color w:val="auto"/>
          <w:sz w:val="22"/>
          <w:szCs w:val="22"/>
          <w:highlight w:val="none"/>
          <w:u w:val="single"/>
        </w:rPr>
      </w:pPr>
    </w:p>
    <w:p w14:paraId="4EC9FD98">
      <w:pPr>
        <w:spacing w:line="360" w:lineRule="auto"/>
        <w:ind w:firstLine="3850" w:firstLineChars="17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091BA7EB">
      <w:pPr>
        <w:spacing w:line="360" w:lineRule="auto"/>
        <w:rPr>
          <w:rFonts w:ascii="宋体" w:hAnsi="宋体" w:cs="宋体"/>
          <w:color w:val="auto"/>
          <w:sz w:val="22"/>
          <w:szCs w:val="22"/>
          <w:highlight w:val="none"/>
        </w:rPr>
      </w:pPr>
    </w:p>
    <w:p w14:paraId="15E4B577">
      <w:pPr>
        <w:spacing w:line="360" w:lineRule="auto"/>
        <w:rPr>
          <w:rFonts w:ascii="宋体" w:hAnsi="宋体" w:cs="宋体"/>
          <w:b/>
          <w:color w:val="auto"/>
          <w:sz w:val="22"/>
          <w:szCs w:val="22"/>
          <w:highlight w:val="none"/>
        </w:rPr>
      </w:pPr>
    </w:p>
    <w:p w14:paraId="22605EFC">
      <w:pPr>
        <w:spacing w:line="360" w:lineRule="auto"/>
        <w:rPr>
          <w:rFonts w:ascii="宋体" w:hAnsi="宋体" w:cs="宋体"/>
          <w:b/>
          <w:color w:val="auto"/>
          <w:sz w:val="22"/>
          <w:szCs w:val="22"/>
          <w:highlight w:val="none"/>
        </w:rPr>
      </w:pPr>
    </w:p>
    <w:p w14:paraId="40477D2C">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附</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rPr>
        <w:t>法定代表人身份证复印件（正</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rPr>
        <w:t>反面）</w:t>
      </w:r>
    </w:p>
    <w:p w14:paraId="1DED6395">
      <w:pPr>
        <w:rPr>
          <w:rFonts w:ascii="宋体" w:hAnsi="宋体" w:cs="宋体"/>
          <w:color w:val="auto"/>
          <w:sz w:val="22"/>
          <w:szCs w:val="22"/>
          <w:highlight w:val="none"/>
        </w:rPr>
      </w:pPr>
    </w:p>
    <w:p w14:paraId="6B883BE1">
      <w:pPr>
        <w:jc w:val="left"/>
        <w:rPr>
          <w:rFonts w:ascii="宋体" w:hAnsi="宋体" w:cs="宋体"/>
          <w:b/>
          <w:color w:val="auto"/>
          <w:sz w:val="22"/>
          <w:szCs w:val="22"/>
          <w:highlight w:val="none"/>
        </w:rPr>
      </w:pPr>
    </w:p>
    <w:p w14:paraId="6AC88098">
      <w:pPr>
        <w:jc w:val="left"/>
        <w:rPr>
          <w:rFonts w:ascii="宋体" w:hAnsi="宋体" w:cs="宋体"/>
          <w:b/>
          <w:color w:val="auto"/>
          <w:sz w:val="22"/>
          <w:szCs w:val="22"/>
          <w:highlight w:val="none"/>
        </w:rPr>
      </w:pPr>
    </w:p>
    <w:p w14:paraId="286264EB">
      <w:pPr>
        <w:jc w:val="left"/>
        <w:rPr>
          <w:rFonts w:ascii="宋体" w:hAnsi="宋体" w:cs="宋体"/>
          <w:b/>
          <w:color w:val="auto"/>
          <w:sz w:val="22"/>
          <w:szCs w:val="22"/>
          <w:highlight w:val="none"/>
        </w:rPr>
      </w:pPr>
    </w:p>
    <w:p w14:paraId="3EBE42D9">
      <w:pPr>
        <w:jc w:val="center"/>
        <w:rPr>
          <w:rFonts w:ascii="宋体" w:hAnsi="宋体" w:cs="宋体"/>
          <w:b/>
          <w:color w:val="auto"/>
          <w:sz w:val="22"/>
          <w:szCs w:val="22"/>
          <w:highlight w:val="none"/>
        </w:rPr>
      </w:pPr>
    </w:p>
    <w:p w14:paraId="6883C37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3"/>
        <w:rPr>
          <w:rFonts w:hint="eastAsia"/>
          <w:b/>
          <w:color w:val="auto"/>
          <w:sz w:val="22"/>
          <w:szCs w:val="22"/>
          <w:highlight w:val="none"/>
        </w:rPr>
      </w:pPr>
      <w:r>
        <w:rPr>
          <w:rFonts w:hint="eastAsia" w:ascii="宋体" w:hAnsi="宋体" w:cs="宋体"/>
          <w:b/>
          <w:color w:val="auto"/>
          <w:sz w:val="32"/>
          <w:szCs w:val="32"/>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四</w:t>
      </w:r>
      <w:r>
        <w:rPr>
          <w:rFonts w:hint="eastAsia"/>
          <w:b/>
          <w:color w:val="auto"/>
          <w:sz w:val="22"/>
          <w:szCs w:val="22"/>
          <w:highlight w:val="none"/>
        </w:rPr>
        <w:t>：法定代表人授权委托书</w:t>
      </w:r>
    </w:p>
    <w:p w14:paraId="0997FE71">
      <w:pPr>
        <w:spacing w:line="360" w:lineRule="auto"/>
        <w:jc w:val="center"/>
        <w:rPr>
          <w:rFonts w:hint="eastAsia" w:ascii="宋体" w:hAnsi="宋体" w:cs="宋体"/>
          <w:b/>
          <w:color w:val="auto"/>
          <w:sz w:val="22"/>
          <w:szCs w:val="22"/>
          <w:highlight w:val="none"/>
        </w:rPr>
      </w:pPr>
    </w:p>
    <w:p w14:paraId="11C3DAF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48BD653">
      <w:pPr>
        <w:spacing w:line="360" w:lineRule="auto"/>
        <w:jc w:val="center"/>
        <w:rPr>
          <w:rFonts w:ascii="宋体" w:hAnsi="宋体" w:cs="宋体"/>
          <w:b/>
          <w:color w:val="auto"/>
          <w:sz w:val="22"/>
          <w:szCs w:val="22"/>
          <w:highlight w:val="none"/>
        </w:rPr>
      </w:pPr>
      <w:r>
        <w:rPr>
          <w:rFonts w:hint="eastAsia" w:ascii="宋体" w:hAnsi="宋体" w:cs="宋体"/>
          <w:bCs/>
          <w:color w:val="auto"/>
          <w:sz w:val="22"/>
          <w:szCs w:val="22"/>
          <w:highlight w:val="none"/>
        </w:rPr>
        <w:t>（如由投标人的法定代表人签署投标文件，则</w:t>
      </w:r>
      <w:r>
        <w:rPr>
          <w:rFonts w:hint="eastAsia" w:ascii="宋体" w:hAnsi="宋体" w:cs="宋体"/>
          <w:bCs/>
          <w:color w:val="auto"/>
          <w:sz w:val="22"/>
          <w:szCs w:val="22"/>
          <w:highlight w:val="none"/>
          <w:lang w:val="en-US" w:eastAsia="zh-CN"/>
        </w:rPr>
        <w:t>不</w:t>
      </w:r>
      <w:r>
        <w:rPr>
          <w:rFonts w:hint="eastAsia" w:ascii="宋体" w:hAnsi="宋体" w:cs="宋体"/>
          <w:bCs/>
          <w:color w:val="auto"/>
          <w:sz w:val="22"/>
          <w:szCs w:val="22"/>
          <w:highlight w:val="none"/>
        </w:rPr>
        <w:t>需提交授权委托书）</w:t>
      </w:r>
    </w:p>
    <w:p w14:paraId="19C9A474">
      <w:pPr>
        <w:snapToGrid w:val="0"/>
        <w:spacing w:line="360" w:lineRule="auto"/>
        <w:rPr>
          <w:rFonts w:ascii="宋体" w:hAnsi="宋体" w:cs="宋体"/>
          <w:bCs/>
          <w:color w:val="auto"/>
          <w:sz w:val="22"/>
          <w:szCs w:val="22"/>
          <w:highlight w:val="none"/>
        </w:rPr>
      </w:pPr>
    </w:p>
    <w:p w14:paraId="3BAE460F">
      <w:pPr>
        <w:snapToGrid w:val="0"/>
        <w:spacing w:line="360" w:lineRule="auto"/>
        <w:rPr>
          <w:rFonts w:ascii="宋体" w:hAnsi="宋体" w:cs="宋体"/>
          <w:color w:val="auto"/>
          <w:sz w:val="22"/>
          <w:szCs w:val="22"/>
          <w:highlight w:val="none"/>
        </w:rPr>
      </w:pPr>
      <w:r>
        <w:rPr>
          <w:rFonts w:hint="eastAsia" w:ascii="宋体" w:hAnsi="宋体" w:cs="宋体"/>
          <w:bCs/>
          <w:color w:val="auto"/>
          <w:sz w:val="22"/>
          <w:szCs w:val="22"/>
          <w:highlight w:val="none"/>
        </w:rPr>
        <w:t>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（采购单位名称）</w:t>
      </w: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w:t>
      </w:r>
    </w:p>
    <w:p w14:paraId="092839B2">
      <w:pPr>
        <w:spacing w:line="360" w:lineRule="auto"/>
        <w:ind w:firstLine="420"/>
        <w:rPr>
          <w:rFonts w:hint="eastAsia"/>
          <w:color w:val="auto"/>
          <w:sz w:val="22"/>
          <w:szCs w:val="22"/>
          <w:highlight w:val="none"/>
        </w:rPr>
      </w:pPr>
      <w:r>
        <w:rPr>
          <w:rFonts w:hint="eastAsia" w:ascii="宋体" w:hAnsi="宋体" w:cs="宋体"/>
          <w:color w:val="auto"/>
          <w:sz w:val="22"/>
          <w:szCs w:val="22"/>
          <w:highlight w:val="none"/>
        </w:rPr>
        <w:t>我</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（投标人名称）的法定代表人，现授权委托本单位在职职工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（姓名）以我方的名义参加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项目名称</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rPr>
        <w:t>的投标活动，</w:t>
      </w:r>
      <w:r>
        <w:rPr>
          <w:rFonts w:hint="eastAsia" w:ascii="宋体" w:hAnsi="宋体" w:cs="宋体"/>
          <w:color w:val="auto"/>
          <w:sz w:val="22"/>
          <w:szCs w:val="22"/>
          <w:highlight w:val="none"/>
          <w:lang w:val="en-US" w:eastAsia="zh-CN"/>
        </w:rPr>
        <w:t>委托代理人</w:t>
      </w:r>
      <w:r>
        <w:rPr>
          <w:rFonts w:hint="eastAsia"/>
          <w:color w:val="auto"/>
          <w:sz w:val="22"/>
          <w:szCs w:val="22"/>
          <w:highlight w:val="none"/>
        </w:rPr>
        <w:t>根据</w:t>
      </w:r>
      <w:r>
        <w:rPr>
          <w:rFonts w:hint="eastAsia"/>
          <w:color w:val="auto"/>
          <w:sz w:val="22"/>
          <w:szCs w:val="22"/>
          <w:highlight w:val="none"/>
          <w:lang w:val="en-US" w:eastAsia="zh-CN"/>
        </w:rPr>
        <w:t>此</w:t>
      </w:r>
      <w:r>
        <w:rPr>
          <w:rFonts w:hint="eastAsia"/>
          <w:color w:val="auto"/>
          <w:sz w:val="22"/>
          <w:szCs w:val="22"/>
          <w:highlight w:val="none"/>
        </w:rPr>
        <w:t>授权以我方名义签署、澄清确认、递交、撤回、修改</w:t>
      </w:r>
      <w:r>
        <w:rPr>
          <w:rFonts w:hint="eastAsia"/>
          <w:color w:val="auto"/>
          <w:sz w:val="22"/>
          <w:szCs w:val="22"/>
          <w:highlight w:val="none"/>
          <w:lang w:val="en-US" w:eastAsia="zh-CN"/>
        </w:rPr>
        <w:t>本</w:t>
      </w:r>
      <w:r>
        <w:rPr>
          <w:rFonts w:hint="eastAsia"/>
          <w:color w:val="auto"/>
          <w:sz w:val="22"/>
          <w:szCs w:val="22"/>
          <w:highlight w:val="none"/>
        </w:rPr>
        <w:t>采购招标项目投标文件、签订合同和处理有关事宜，</w:t>
      </w:r>
      <w:r>
        <w:rPr>
          <w:rFonts w:hint="eastAsia" w:ascii="宋体" w:hAnsi="宋体" w:cs="宋体"/>
          <w:color w:val="auto"/>
          <w:sz w:val="22"/>
          <w:szCs w:val="22"/>
          <w:highlight w:val="none"/>
        </w:rPr>
        <w:t>我方对被授权人的签名事项负全部责任</w:t>
      </w:r>
      <w:r>
        <w:rPr>
          <w:rFonts w:hint="eastAsia" w:ascii="宋体" w:hAnsi="宋体" w:cs="宋体"/>
          <w:color w:val="auto"/>
          <w:sz w:val="22"/>
          <w:szCs w:val="22"/>
          <w:highlight w:val="none"/>
          <w:lang w:eastAsia="zh-CN"/>
        </w:rPr>
        <w:t>，</w:t>
      </w:r>
      <w:r>
        <w:rPr>
          <w:rFonts w:hint="eastAsia"/>
          <w:color w:val="auto"/>
          <w:sz w:val="22"/>
          <w:szCs w:val="22"/>
          <w:highlight w:val="none"/>
        </w:rPr>
        <w:t>其法律后果由我方承担。</w:t>
      </w:r>
    </w:p>
    <w:p w14:paraId="1310CD7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在撤销授权的书面通知以前，本授权书一直有效。被授权人在授权书有效期内签署的所有文件不因授权的撤销而失效。</w:t>
      </w:r>
    </w:p>
    <w:p w14:paraId="12CE49D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被授权人无转委托权，特此委托。</w:t>
      </w:r>
    </w:p>
    <w:p w14:paraId="141B2014">
      <w:pPr>
        <w:snapToGrid w:val="0"/>
        <w:spacing w:line="360" w:lineRule="auto"/>
        <w:rPr>
          <w:rFonts w:ascii="宋体" w:hAnsi="宋体" w:cs="宋体"/>
          <w:color w:val="auto"/>
          <w:sz w:val="22"/>
          <w:szCs w:val="22"/>
          <w:highlight w:val="none"/>
        </w:rPr>
      </w:pPr>
    </w:p>
    <w:p w14:paraId="02865379">
      <w:pPr>
        <w:snapToGrid w:val="0"/>
        <w:spacing w:line="360" w:lineRule="auto"/>
        <w:rPr>
          <w:rFonts w:ascii="宋体" w:hAnsi="宋体" w:cs="宋体"/>
          <w:color w:val="auto"/>
          <w:sz w:val="22"/>
          <w:szCs w:val="22"/>
          <w:highlight w:val="none"/>
        </w:rPr>
      </w:pPr>
    </w:p>
    <w:p w14:paraId="1C553C83">
      <w:pPr>
        <w:snapToGrid w:val="0"/>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被授权人签名：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法定代表人签名：</w:t>
      </w:r>
      <w:r>
        <w:rPr>
          <w:rFonts w:hint="eastAsia" w:ascii="宋体" w:hAnsi="宋体" w:cs="宋体"/>
          <w:color w:val="auto"/>
          <w:sz w:val="22"/>
          <w:szCs w:val="22"/>
          <w:highlight w:val="none"/>
          <w:u w:val="single"/>
        </w:rPr>
        <w:t xml:space="preserve">          </w:t>
      </w:r>
    </w:p>
    <w:p w14:paraId="7569221B">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14:paraId="17B4ABFF">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被授权人身份证号码：</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E9B4D2C">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D4FD65D">
      <w:pPr>
        <w:snapToGrid w:val="0"/>
        <w:spacing w:line="360" w:lineRule="auto"/>
        <w:rPr>
          <w:rFonts w:ascii="宋体" w:hAnsi="宋体" w:cs="宋体"/>
          <w:color w:val="auto"/>
          <w:sz w:val="22"/>
          <w:szCs w:val="22"/>
          <w:highlight w:val="none"/>
        </w:rPr>
      </w:pPr>
    </w:p>
    <w:p w14:paraId="6331F696">
      <w:pPr>
        <w:spacing w:line="360" w:lineRule="auto"/>
        <w:ind w:firstLine="3300" w:firstLineChars="1500"/>
        <w:rPr>
          <w:rFonts w:hint="eastAsia" w:ascii="宋体"/>
          <w:color w:val="auto"/>
          <w:sz w:val="22"/>
          <w:szCs w:val="22"/>
          <w:highlight w:val="none"/>
        </w:rPr>
      </w:pPr>
    </w:p>
    <w:p w14:paraId="0F967952">
      <w:pPr>
        <w:spacing w:line="360" w:lineRule="auto"/>
        <w:ind w:firstLine="3300" w:firstLineChars="1500"/>
        <w:rPr>
          <w:rFonts w:ascii="宋体"/>
          <w:color w:val="auto"/>
          <w:sz w:val="22"/>
          <w:szCs w:val="22"/>
          <w:highlight w:val="none"/>
          <w:u w:val="none"/>
        </w:rPr>
      </w:pPr>
      <w:r>
        <w:rPr>
          <w:rFonts w:hint="eastAsia" w:ascii="宋体"/>
          <w:color w:val="auto"/>
          <w:sz w:val="22"/>
          <w:szCs w:val="22"/>
          <w:highlight w:val="none"/>
        </w:rPr>
        <w:t>投标人：</w:t>
      </w:r>
      <w:r>
        <w:rPr>
          <w:rFonts w:hint="eastAsia" w:ascii="宋体"/>
          <w:color w:val="auto"/>
          <w:sz w:val="22"/>
          <w:szCs w:val="22"/>
          <w:highlight w:val="none"/>
          <w:u w:val="single"/>
        </w:rPr>
        <w:t xml:space="preserve">       </w:t>
      </w:r>
      <w:r>
        <w:rPr>
          <w:rFonts w:hint="eastAsia" w:ascii="宋体"/>
          <w:color w:val="auto"/>
          <w:sz w:val="22"/>
          <w:szCs w:val="22"/>
          <w:highlight w:val="none"/>
          <w:u w:val="single"/>
          <w:lang w:val="en-US" w:eastAsia="zh-CN"/>
        </w:rPr>
        <w:t xml:space="preserve">       </w:t>
      </w:r>
      <w:r>
        <w:rPr>
          <w:rFonts w:hint="eastAsia" w:ascii="宋体"/>
          <w:color w:val="auto"/>
          <w:sz w:val="22"/>
          <w:szCs w:val="22"/>
          <w:highlight w:val="none"/>
          <w:u w:val="single"/>
        </w:rPr>
        <w:t xml:space="preserve">           </w:t>
      </w:r>
      <w:r>
        <w:rPr>
          <w:rFonts w:hint="eastAsia" w:ascii="宋体"/>
          <w:color w:val="auto"/>
          <w:sz w:val="22"/>
          <w:szCs w:val="22"/>
          <w:highlight w:val="none"/>
          <w:u w:val="none"/>
          <w:lang w:eastAsia="zh-CN"/>
        </w:rPr>
        <w:t>（</w:t>
      </w:r>
      <w:r>
        <w:rPr>
          <w:rFonts w:hint="eastAsia" w:ascii="宋体"/>
          <w:color w:val="auto"/>
          <w:sz w:val="22"/>
          <w:szCs w:val="22"/>
          <w:highlight w:val="none"/>
          <w:u w:val="none"/>
        </w:rPr>
        <w:t>盖单位章</w:t>
      </w:r>
      <w:r>
        <w:rPr>
          <w:rFonts w:hint="eastAsia" w:ascii="宋体"/>
          <w:color w:val="auto"/>
          <w:sz w:val="22"/>
          <w:szCs w:val="22"/>
          <w:highlight w:val="none"/>
          <w:u w:val="none"/>
          <w:lang w:eastAsia="zh-CN"/>
        </w:rPr>
        <w:t>）</w:t>
      </w:r>
    </w:p>
    <w:p w14:paraId="7D734B7C">
      <w:pPr>
        <w:spacing w:line="360" w:lineRule="auto"/>
        <w:ind w:firstLine="3300" w:firstLineChars="1500"/>
        <w:rPr>
          <w:rFonts w:ascii="宋体"/>
          <w:color w:val="auto"/>
          <w:sz w:val="22"/>
          <w:szCs w:val="22"/>
          <w:highlight w:val="none"/>
          <w:u w:val="none"/>
        </w:rPr>
      </w:pPr>
      <w:r>
        <w:rPr>
          <w:rFonts w:hint="eastAsia" w:ascii="宋体"/>
          <w:color w:val="auto"/>
          <w:sz w:val="22"/>
          <w:szCs w:val="22"/>
          <w:highlight w:val="none"/>
        </w:rPr>
        <w:t>法定代表人</w:t>
      </w:r>
      <w:r>
        <w:rPr>
          <w:rFonts w:hint="eastAsia"/>
          <w:color w:val="auto"/>
          <w:sz w:val="22"/>
          <w:szCs w:val="22"/>
          <w:highlight w:val="none"/>
        </w:rPr>
        <w:t>（单位负责人）</w:t>
      </w:r>
      <w:r>
        <w:rPr>
          <w:rFonts w:hint="eastAsia" w:ascii="宋体"/>
          <w:color w:val="auto"/>
          <w:sz w:val="22"/>
          <w:szCs w:val="22"/>
          <w:highlight w:val="none"/>
        </w:rPr>
        <w:t>：</w:t>
      </w:r>
      <w:r>
        <w:rPr>
          <w:rFonts w:hint="eastAsia" w:ascii="宋体"/>
          <w:color w:val="auto"/>
          <w:sz w:val="22"/>
          <w:szCs w:val="22"/>
          <w:highlight w:val="none"/>
          <w:u w:val="single"/>
        </w:rPr>
        <w:t xml:space="preserve">      </w:t>
      </w:r>
      <w:r>
        <w:rPr>
          <w:rFonts w:hint="eastAsia" w:ascii="宋体"/>
          <w:color w:val="auto"/>
          <w:sz w:val="22"/>
          <w:szCs w:val="22"/>
          <w:highlight w:val="none"/>
          <w:u w:val="none"/>
          <w:lang w:eastAsia="zh-CN"/>
        </w:rPr>
        <w:t>（</w:t>
      </w:r>
      <w:r>
        <w:rPr>
          <w:rFonts w:hint="eastAsia" w:ascii="宋体"/>
          <w:color w:val="auto"/>
          <w:sz w:val="22"/>
          <w:szCs w:val="22"/>
          <w:highlight w:val="none"/>
          <w:u w:val="none"/>
        </w:rPr>
        <w:t>签字或盖章</w:t>
      </w:r>
      <w:r>
        <w:rPr>
          <w:rFonts w:hint="eastAsia" w:ascii="宋体"/>
          <w:color w:val="auto"/>
          <w:sz w:val="22"/>
          <w:szCs w:val="22"/>
          <w:highlight w:val="none"/>
          <w:u w:val="none"/>
          <w:lang w:eastAsia="zh-CN"/>
        </w:rPr>
        <w:t>）</w:t>
      </w:r>
    </w:p>
    <w:p w14:paraId="39CCC9E7">
      <w:pPr>
        <w:spacing w:line="440" w:lineRule="exact"/>
        <w:ind w:firstLine="4840" w:firstLineChars="2200"/>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w:t>
      </w:r>
    </w:p>
    <w:p w14:paraId="6A010FF1">
      <w:pPr>
        <w:spacing w:line="360" w:lineRule="auto"/>
        <w:rPr>
          <w:rFonts w:ascii="宋体" w:hAnsi="宋体" w:cs="宋体"/>
          <w:b/>
          <w:color w:val="auto"/>
          <w:sz w:val="22"/>
          <w:szCs w:val="22"/>
          <w:highlight w:val="none"/>
        </w:rPr>
      </w:pPr>
    </w:p>
    <w:p w14:paraId="23AB5132">
      <w:pPr>
        <w:spacing w:line="360" w:lineRule="auto"/>
        <w:rPr>
          <w:rFonts w:ascii="宋体" w:hAnsi="宋体" w:cs="宋体"/>
          <w:b/>
          <w:color w:val="auto"/>
          <w:sz w:val="22"/>
          <w:szCs w:val="22"/>
          <w:highlight w:val="none"/>
        </w:rPr>
      </w:pPr>
    </w:p>
    <w:p w14:paraId="0EE0D70F">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附：法定代表人身份证复印件（正反面）、授权代表身份证复印件（正反面）：</w:t>
      </w:r>
    </w:p>
    <w:p w14:paraId="3DB38406">
      <w:pPr>
        <w:jc w:val="both"/>
        <w:rPr>
          <w:rFonts w:hint="eastAsia" w:hAnsi="宋体"/>
          <w:b/>
          <w:bCs/>
          <w:color w:val="auto"/>
          <w:kern w:val="44"/>
          <w:sz w:val="24"/>
          <w:szCs w:val="24"/>
          <w:highlight w:val="none"/>
        </w:rPr>
      </w:pPr>
      <w:r>
        <w:rPr>
          <w:rFonts w:hint="eastAsia" w:hAnsi="宋体"/>
          <w:b/>
          <w:bCs/>
          <w:color w:val="auto"/>
          <w:kern w:val="44"/>
          <w:sz w:val="24"/>
          <w:szCs w:val="24"/>
          <w:highlight w:val="none"/>
        </w:rPr>
        <w:br w:type="page"/>
      </w:r>
    </w:p>
    <w:p w14:paraId="4510B69E">
      <w:pPr>
        <w:keepNext w:val="0"/>
        <w:keepLines w:val="0"/>
        <w:pageBreakBefore w:val="0"/>
        <w:widowControl w:val="0"/>
        <w:kinsoku/>
        <w:wordWrap/>
        <w:overflowPunct/>
        <w:topLinePunct w:val="0"/>
        <w:autoSpaceDE/>
        <w:autoSpaceDN/>
        <w:bidi w:val="0"/>
        <w:adjustRightInd/>
        <w:snapToGrid/>
        <w:jc w:val="both"/>
        <w:textAlignment w:val="auto"/>
        <w:outlineLvl w:val="3"/>
        <w:rPr>
          <w:rFonts w:hint="eastAsia"/>
          <w:b/>
          <w:color w:val="auto"/>
          <w:sz w:val="22"/>
          <w:szCs w:val="22"/>
          <w:highlight w:val="none"/>
        </w:rPr>
      </w:pPr>
      <w:r>
        <w:rPr>
          <w:rFonts w:hint="eastAsia"/>
          <w:b/>
          <w:color w:val="auto"/>
          <w:sz w:val="22"/>
          <w:szCs w:val="22"/>
          <w:highlight w:val="none"/>
        </w:rPr>
        <w:t>格式</w:t>
      </w:r>
      <w:r>
        <w:rPr>
          <w:rFonts w:hint="eastAsia"/>
          <w:b/>
          <w:color w:val="auto"/>
          <w:sz w:val="22"/>
          <w:szCs w:val="22"/>
          <w:highlight w:val="none"/>
          <w:lang w:val="en-US" w:eastAsia="zh-CN"/>
        </w:rPr>
        <w:t>五</w:t>
      </w:r>
      <w:r>
        <w:rPr>
          <w:rFonts w:hint="eastAsia"/>
          <w:b/>
          <w:color w:val="auto"/>
          <w:sz w:val="22"/>
          <w:szCs w:val="22"/>
          <w:highlight w:val="none"/>
        </w:rPr>
        <w:t>：具备《中华人民共和国政府采购法》第二十二条规定的资格条件的承诺函</w:t>
      </w:r>
    </w:p>
    <w:p w14:paraId="69764D9F">
      <w:pPr>
        <w:jc w:val="center"/>
        <w:rPr>
          <w:rFonts w:hint="eastAsia"/>
          <w:b/>
          <w:color w:val="auto"/>
          <w:sz w:val="28"/>
          <w:szCs w:val="28"/>
          <w:highlight w:val="none"/>
        </w:rPr>
      </w:pPr>
    </w:p>
    <w:p w14:paraId="64084E9E">
      <w:pPr>
        <w:jc w:val="center"/>
        <w:rPr>
          <w:rFonts w:hint="eastAsia"/>
          <w:b/>
          <w:color w:val="auto"/>
          <w:sz w:val="28"/>
          <w:szCs w:val="28"/>
          <w:highlight w:val="none"/>
        </w:rPr>
      </w:pPr>
    </w:p>
    <w:p w14:paraId="3DACCEF1">
      <w:pPr>
        <w:jc w:val="center"/>
        <w:rPr>
          <w:rFonts w:hint="eastAsia"/>
          <w:b/>
          <w:color w:val="auto"/>
          <w:sz w:val="28"/>
          <w:szCs w:val="28"/>
          <w:highlight w:val="none"/>
        </w:rPr>
      </w:pPr>
      <w:r>
        <w:rPr>
          <w:rFonts w:hint="eastAsia"/>
          <w:b/>
          <w:color w:val="auto"/>
          <w:sz w:val="28"/>
          <w:szCs w:val="28"/>
          <w:highlight w:val="none"/>
        </w:rPr>
        <w:t>具备《中华人民共和国政府采购法》第二十二条规定的资格条件的</w:t>
      </w:r>
    </w:p>
    <w:p w14:paraId="3B910573">
      <w:pPr>
        <w:jc w:val="center"/>
        <w:rPr>
          <w:b/>
          <w:color w:val="auto"/>
          <w:sz w:val="28"/>
          <w:szCs w:val="28"/>
          <w:highlight w:val="none"/>
        </w:rPr>
      </w:pPr>
      <w:r>
        <w:rPr>
          <w:rFonts w:hint="eastAsia"/>
          <w:b/>
          <w:color w:val="auto"/>
          <w:sz w:val="28"/>
          <w:szCs w:val="28"/>
          <w:highlight w:val="none"/>
        </w:rPr>
        <w:t>承诺函</w:t>
      </w:r>
    </w:p>
    <w:p w14:paraId="37D945ED">
      <w:pPr>
        <w:jc w:val="center"/>
        <w:rPr>
          <w:b/>
          <w:color w:val="auto"/>
          <w:highlight w:val="none"/>
        </w:rPr>
      </w:pPr>
    </w:p>
    <w:p w14:paraId="57BF484E">
      <w:pPr>
        <w:spacing w:line="360" w:lineRule="auto"/>
        <w:rPr>
          <w:rFonts w:ascii="宋体" w:hAnsi="宋体"/>
          <w:bCs/>
          <w:color w:val="auto"/>
          <w:sz w:val="24"/>
          <w:highlight w:val="none"/>
        </w:rPr>
      </w:pPr>
    </w:p>
    <w:p w14:paraId="6DAA8156">
      <w:pPr>
        <w:spacing w:line="360" w:lineRule="auto"/>
        <w:rPr>
          <w:rFonts w:ascii="宋体" w:hAnsi="宋体"/>
          <w:color w:val="auto"/>
          <w:sz w:val="22"/>
          <w:szCs w:val="22"/>
          <w:highlight w:val="none"/>
        </w:rPr>
      </w:pPr>
      <w:r>
        <w:rPr>
          <w:rFonts w:hint="eastAsia" w:ascii="宋体" w:hAnsi="宋体"/>
          <w:bCs/>
          <w:color w:val="auto"/>
          <w:sz w:val="22"/>
          <w:szCs w:val="22"/>
          <w:highlight w:val="none"/>
        </w:rPr>
        <w:t>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（采购人名称）</w:t>
      </w:r>
    </w:p>
    <w:p w14:paraId="26B891DA">
      <w:pPr>
        <w:spacing w:line="360" w:lineRule="auto"/>
        <w:ind w:firstLine="440" w:firstLineChars="200"/>
        <w:rPr>
          <w:rFonts w:ascii="宋体" w:hAnsi="宋体"/>
          <w:color w:val="auto"/>
          <w:sz w:val="22"/>
          <w:szCs w:val="22"/>
          <w:highlight w:val="none"/>
        </w:rPr>
      </w:pPr>
    </w:p>
    <w:p w14:paraId="3D986DA2">
      <w:pPr>
        <w:spacing w:line="48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我单位</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（单位名称）承诺，完全具备《中华人民共和国政府采购法》第二十二条规定的资格条件：</w:t>
      </w:r>
    </w:p>
    <w:p w14:paraId="4B5EBBB6">
      <w:pPr>
        <w:spacing w:line="480" w:lineRule="auto"/>
        <w:ind w:firstLine="440" w:firstLineChars="200"/>
        <w:rPr>
          <w:color w:val="auto"/>
          <w:sz w:val="22"/>
          <w:szCs w:val="22"/>
          <w:highlight w:val="none"/>
        </w:rPr>
      </w:pPr>
      <w:r>
        <w:rPr>
          <w:rFonts w:hint="eastAsia"/>
          <w:color w:val="auto"/>
          <w:sz w:val="22"/>
          <w:szCs w:val="22"/>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5B1A02C9">
      <w:pPr>
        <w:spacing w:line="480" w:lineRule="auto"/>
        <w:ind w:firstLine="440" w:firstLineChars="200"/>
        <w:rPr>
          <w:color w:val="auto"/>
          <w:sz w:val="22"/>
          <w:szCs w:val="22"/>
          <w:highlight w:val="none"/>
        </w:rPr>
      </w:pPr>
      <w:r>
        <w:rPr>
          <w:rFonts w:hint="eastAsia"/>
          <w:color w:val="auto"/>
          <w:sz w:val="22"/>
          <w:szCs w:val="22"/>
          <w:highlight w:val="none"/>
        </w:rPr>
        <w:t>我单位对上述承诺的真实性负责。本次招标采购活动中，如有违法、违规、弄虚作假行为，所造成的损失、不良后果及法律责任，一律由我单位承担。</w:t>
      </w:r>
    </w:p>
    <w:p w14:paraId="07B7DA7C">
      <w:pPr>
        <w:spacing w:line="480" w:lineRule="auto"/>
        <w:ind w:firstLine="442" w:firstLineChars="200"/>
        <w:rPr>
          <w:b/>
          <w:bCs/>
          <w:color w:val="auto"/>
          <w:sz w:val="22"/>
          <w:szCs w:val="22"/>
          <w:highlight w:val="none"/>
        </w:rPr>
      </w:pPr>
      <w:r>
        <w:rPr>
          <w:rFonts w:hint="eastAsia"/>
          <w:b/>
          <w:bCs/>
          <w:color w:val="auto"/>
          <w:sz w:val="22"/>
          <w:szCs w:val="22"/>
          <w:highlight w:val="none"/>
        </w:rPr>
        <w:t>特此承诺！</w:t>
      </w:r>
    </w:p>
    <w:p w14:paraId="1EF767C6">
      <w:pPr>
        <w:jc w:val="center"/>
        <w:rPr>
          <w:rFonts w:ascii="宋体" w:hAnsi="宋体"/>
          <w:b/>
          <w:color w:val="auto"/>
          <w:sz w:val="22"/>
          <w:szCs w:val="22"/>
          <w:highlight w:val="none"/>
        </w:rPr>
      </w:pPr>
    </w:p>
    <w:p w14:paraId="0360BCFA">
      <w:pPr>
        <w:jc w:val="center"/>
        <w:rPr>
          <w:rFonts w:ascii="宋体" w:hAnsi="宋体"/>
          <w:b/>
          <w:color w:val="auto"/>
          <w:sz w:val="22"/>
          <w:szCs w:val="22"/>
          <w:highlight w:val="none"/>
        </w:rPr>
      </w:pPr>
    </w:p>
    <w:p w14:paraId="7EAC585E">
      <w:pPr>
        <w:jc w:val="center"/>
        <w:rPr>
          <w:rFonts w:ascii="宋体" w:hAnsi="宋体"/>
          <w:b/>
          <w:color w:val="auto"/>
          <w:sz w:val="22"/>
          <w:szCs w:val="22"/>
          <w:highlight w:val="none"/>
        </w:rPr>
      </w:pPr>
    </w:p>
    <w:p w14:paraId="4232A161">
      <w:pPr>
        <w:pStyle w:val="12"/>
        <w:widowControl/>
        <w:spacing w:line="360" w:lineRule="auto"/>
        <w:jc w:val="right"/>
        <w:rPr>
          <w:rFonts w:hAnsi="宋体" w:cs="宋体"/>
          <w:color w:val="auto"/>
          <w:sz w:val="22"/>
          <w:szCs w:val="22"/>
          <w:highlight w:val="none"/>
        </w:rPr>
      </w:pPr>
      <w:r>
        <w:rPr>
          <w:rFonts w:hint="eastAsia" w:hAnsi="宋体" w:cs="宋体"/>
          <w:color w:val="auto"/>
          <w:sz w:val="22"/>
          <w:szCs w:val="22"/>
          <w:highlight w:val="none"/>
        </w:rPr>
        <w:t>供应商全称（盖公章）：</w:t>
      </w:r>
    </w:p>
    <w:p w14:paraId="3AA029C8">
      <w:pPr>
        <w:pStyle w:val="12"/>
        <w:widowControl/>
        <w:spacing w:line="360" w:lineRule="auto"/>
        <w:jc w:val="right"/>
        <w:rPr>
          <w:rFonts w:hAnsi="宋体" w:cs="宋体"/>
          <w:color w:val="auto"/>
          <w:sz w:val="22"/>
          <w:szCs w:val="22"/>
          <w:highlight w:val="none"/>
        </w:rPr>
      </w:pPr>
      <w:r>
        <w:rPr>
          <w:rFonts w:hint="eastAsia" w:hAnsi="宋体" w:cs="宋体"/>
          <w:color w:val="auto"/>
          <w:sz w:val="22"/>
          <w:szCs w:val="22"/>
          <w:highlight w:val="none"/>
        </w:rPr>
        <w:t>法定代表人或其授权委托人（签名或印章）：</w:t>
      </w:r>
    </w:p>
    <w:p w14:paraId="42095FA2">
      <w:pPr>
        <w:spacing w:line="360" w:lineRule="auto"/>
        <w:ind w:right="180"/>
        <w:jc w:val="right"/>
        <w:rPr>
          <w:rFonts w:ascii="宋体" w:hAnsi="宋体"/>
          <w:color w:val="auto"/>
          <w:sz w:val="22"/>
          <w:szCs w:val="22"/>
          <w:highlight w:val="none"/>
        </w:rPr>
      </w:pPr>
      <w:r>
        <w:rPr>
          <w:rFonts w:hint="eastAsia" w:hAnsi="宋体" w:cs="宋体"/>
          <w:color w:val="auto"/>
          <w:sz w:val="22"/>
          <w:szCs w:val="22"/>
          <w:highlight w:val="none"/>
        </w:rPr>
        <w:t xml:space="preserve">                                      日期：   年   月  日</w:t>
      </w:r>
    </w:p>
    <w:p w14:paraId="4EB21B5A">
      <w:pPr>
        <w:keepNext w:val="0"/>
        <w:keepLines w:val="0"/>
        <w:pageBreakBefore w:val="0"/>
        <w:widowControl w:val="0"/>
        <w:kinsoku/>
        <w:wordWrap/>
        <w:overflowPunct/>
        <w:topLinePunct w:val="0"/>
        <w:autoSpaceDE/>
        <w:autoSpaceDN/>
        <w:bidi w:val="0"/>
        <w:adjustRightInd/>
        <w:snapToGrid/>
        <w:jc w:val="both"/>
        <w:textAlignment w:val="auto"/>
        <w:outlineLvl w:val="3"/>
        <w:rPr>
          <w:rFonts w:hint="eastAsia"/>
          <w:b/>
          <w:color w:val="auto"/>
          <w:highlight w:val="none"/>
        </w:rPr>
      </w:pPr>
      <w:r>
        <w:rPr>
          <w:rFonts w:hint="eastAsia" w:ascii="宋体" w:hAnsi="宋体"/>
          <w:b/>
          <w:color w:val="auto"/>
          <w:sz w:val="28"/>
          <w:szCs w:val="28"/>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六</w:t>
      </w:r>
      <w:r>
        <w:rPr>
          <w:rFonts w:hint="eastAsia"/>
          <w:b/>
          <w:color w:val="auto"/>
          <w:sz w:val="22"/>
          <w:szCs w:val="22"/>
          <w:highlight w:val="none"/>
        </w:rPr>
        <w:t>：具备履行合同所需的设备和专业技术能力的声明</w:t>
      </w:r>
    </w:p>
    <w:p w14:paraId="63E67D3D">
      <w:pPr>
        <w:jc w:val="center"/>
        <w:rPr>
          <w:rFonts w:hint="eastAsia"/>
          <w:b/>
          <w:color w:val="auto"/>
          <w:sz w:val="28"/>
          <w:szCs w:val="28"/>
          <w:highlight w:val="none"/>
        </w:rPr>
      </w:pPr>
    </w:p>
    <w:p w14:paraId="3C4FAE29">
      <w:pPr>
        <w:jc w:val="center"/>
        <w:rPr>
          <w:rFonts w:hint="eastAsia"/>
          <w:b/>
          <w:color w:val="auto"/>
          <w:sz w:val="28"/>
          <w:szCs w:val="28"/>
          <w:highlight w:val="none"/>
        </w:rPr>
      </w:pPr>
    </w:p>
    <w:p w14:paraId="33E2A0DC">
      <w:pPr>
        <w:jc w:val="center"/>
        <w:rPr>
          <w:b/>
          <w:color w:val="auto"/>
          <w:sz w:val="32"/>
          <w:szCs w:val="32"/>
          <w:highlight w:val="none"/>
        </w:rPr>
      </w:pPr>
      <w:r>
        <w:rPr>
          <w:rFonts w:hint="eastAsia"/>
          <w:b/>
          <w:color w:val="auto"/>
          <w:sz w:val="28"/>
          <w:szCs w:val="28"/>
          <w:highlight w:val="none"/>
        </w:rPr>
        <w:t>具备履行合同所需的设备和专业技术能力的声明</w:t>
      </w:r>
    </w:p>
    <w:p w14:paraId="5364F921">
      <w:pPr>
        <w:rPr>
          <w:color w:val="auto"/>
          <w:highlight w:val="none"/>
        </w:rPr>
      </w:pPr>
    </w:p>
    <w:p w14:paraId="7C39498F">
      <w:pPr>
        <w:spacing w:line="360" w:lineRule="auto"/>
        <w:rPr>
          <w:rFonts w:hint="eastAsia" w:ascii="宋体" w:hAnsi="宋体" w:eastAsia="宋体" w:cs="宋体"/>
          <w:color w:val="auto"/>
          <w:sz w:val="22"/>
          <w:szCs w:val="22"/>
          <w:highlight w:val="none"/>
        </w:rPr>
      </w:pPr>
      <w:r>
        <w:rPr>
          <w:rFonts w:hint="eastAsia"/>
          <w:color w:val="auto"/>
          <w:highlight w:val="none"/>
        </w:rPr>
        <w:t xml:space="preserve"> </w:t>
      </w:r>
    </w:p>
    <w:p w14:paraId="6BB11283">
      <w:pPr>
        <w:keepNext w:val="0"/>
        <w:keepLines w:val="0"/>
        <w:pageBreakBefore w:val="0"/>
        <w:kinsoku/>
        <w:wordWrap/>
        <w:overflowPunct/>
        <w:topLinePunct w:val="0"/>
        <w:bidi w:val="0"/>
        <w:snapToGrid/>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我公司（单位）具备履行合同所需的设备和专业技术能力，具体情况介绍如下：</w:t>
      </w:r>
    </w:p>
    <w:p w14:paraId="13AF0FDD">
      <w:pPr>
        <w:keepNext w:val="0"/>
        <w:keepLines w:val="0"/>
        <w:pageBreakBefore w:val="0"/>
        <w:kinsoku/>
        <w:wordWrap/>
        <w:overflowPunct/>
        <w:topLinePunct w:val="0"/>
        <w:bidi w:val="0"/>
        <w:snapToGrid/>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（内容包括：主要设备</w:t>
      </w:r>
      <w:r>
        <w:rPr>
          <w:rFonts w:hint="eastAsia" w:ascii="宋体" w:hAnsi="宋体" w:eastAsia="宋体" w:cs="宋体"/>
          <w:color w:val="auto"/>
          <w:sz w:val="22"/>
          <w:szCs w:val="22"/>
          <w:highlight w:val="none"/>
          <w:lang w:val="en-US" w:eastAsia="zh-CN"/>
        </w:rPr>
        <w:t>材料</w:t>
      </w:r>
      <w:r>
        <w:rPr>
          <w:rFonts w:hint="eastAsia" w:ascii="宋体" w:hAnsi="宋体" w:eastAsia="宋体" w:cs="宋体"/>
          <w:color w:val="auto"/>
          <w:sz w:val="22"/>
          <w:szCs w:val="22"/>
          <w:highlight w:val="none"/>
        </w:rPr>
        <w:t xml:space="preserve">、专业技术人员、公司资质（格）等）                                          </w:t>
      </w:r>
    </w:p>
    <w:p w14:paraId="75A3E2DC">
      <w:pPr>
        <w:keepNext w:val="0"/>
        <w:keepLines w:val="0"/>
        <w:pageBreakBefore w:val="0"/>
        <w:kinsoku/>
        <w:wordWrap/>
        <w:overflowPunct/>
        <w:topLinePunct w:val="0"/>
        <w:bidi w:val="0"/>
        <w:snapToGrid/>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62B960A">
      <w:pPr>
        <w:keepNext w:val="0"/>
        <w:keepLines w:val="0"/>
        <w:pageBreakBefore w:val="0"/>
        <w:kinsoku/>
        <w:wordWrap/>
        <w:overflowPunct/>
        <w:topLinePunct w:val="0"/>
        <w:bidi w:val="0"/>
        <w:snapToGrid/>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1F8C5517">
      <w:pPr>
        <w:keepNext w:val="0"/>
        <w:keepLines w:val="0"/>
        <w:pageBreakBefore w:val="0"/>
        <w:kinsoku/>
        <w:wordWrap/>
        <w:overflowPunct/>
        <w:topLinePunct w:val="0"/>
        <w:bidi w:val="0"/>
        <w:snapToGrid/>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72BE77B3">
      <w:pPr>
        <w:keepNext w:val="0"/>
        <w:keepLines w:val="0"/>
        <w:pageBreakBefore w:val="0"/>
        <w:tabs>
          <w:tab w:val="left" w:pos="7480"/>
        </w:tabs>
        <w:kinsoku/>
        <w:wordWrap/>
        <w:overflowPunct/>
        <w:topLinePunct w:val="0"/>
        <w:autoSpaceDE w:val="0"/>
        <w:autoSpaceDN w:val="0"/>
        <w:bidi w:val="0"/>
        <w:adjustRightInd w:val="0"/>
        <w:snapToGrid/>
        <w:spacing w:line="360" w:lineRule="auto"/>
        <w:ind w:right="0" w:firstLine="440" w:firstLineChars="200"/>
        <w:textAlignment w:val="auto"/>
        <w:rPr>
          <w:rFonts w:hint="eastAsia" w:ascii="宋体" w:hAnsi="宋体" w:eastAsia="宋体" w:cs="宋体"/>
          <w:color w:val="auto"/>
          <w:sz w:val="22"/>
          <w:szCs w:val="22"/>
          <w:highlight w:val="none"/>
        </w:rPr>
      </w:pPr>
    </w:p>
    <w:p w14:paraId="0E8149FD">
      <w:pPr>
        <w:keepNext w:val="0"/>
        <w:keepLines w:val="0"/>
        <w:pageBreakBefore w:val="0"/>
        <w:tabs>
          <w:tab w:val="left" w:pos="7480"/>
        </w:tabs>
        <w:kinsoku/>
        <w:wordWrap/>
        <w:overflowPunct/>
        <w:topLinePunct w:val="0"/>
        <w:autoSpaceDE w:val="0"/>
        <w:autoSpaceDN w:val="0"/>
        <w:bidi w:val="0"/>
        <w:adjustRightInd w:val="0"/>
        <w:snapToGrid/>
        <w:spacing w:line="360" w:lineRule="auto"/>
        <w:ind w:right="0" w:firstLine="440" w:firstLineChars="200"/>
        <w:textAlignment w:val="auto"/>
        <w:rPr>
          <w:rFonts w:hint="eastAsia" w:ascii="宋体" w:hAnsi="宋体" w:eastAsia="宋体" w:cs="宋体"/>
          <w:color w:val="auto"/>
          <w:sz w:val="22"/>
          <w:szCs w:val="22"/>
          <w:highlight w:val="none"/>
        </w:rPr>
      </w:pPr>
    </w:p>
    <w:p w14:paraId="5C1878EE">
      <w:pPr>
        <w:keepNext w:val="0"/>
        <w:keepLines w:val="0"/>
        <w:pageBreakBefore w:val="0"/>
        <w:tabs>
          <w:tab w:val="left" w:pos="7480"/>
        </w:tabs>
        <w:kinsoku/>
        <w:wordWrap/>
        <w:overflowPunct/>
        <w:topLinePunct w:val="0"/>
        <w:autoSpaceDE w:val="0"/>
        <w:autoSpaceDN w:val="0"/>
        <w:bidi w:val="0"/>
        <w:adjustRightInd w:val="0"/>
        <w:snapToGrid/>
        <w:spacing w:line="360" w:lineRule="auto"/>
        <w:ind w:right="0" w:firstLine="440" w:firstLineChars="200"/>
        <w:textAlignment w:val="auto"/>
        <w:rPr>
          <w:rFonts w:hint="eastAsia" w:ascii="宋体" w:hAnsi="宋体" w:eastAsia="宋体" w:cs="宋体"/>
          <w:color w:val="auto"/>
          <w:sz w:val="22"/>
          <w:szCs w:val="22"/>
          <w:highlight w:val="none"/>
        </w:rPr>
      </w:pPr>
    </w:p>
    <w:p w14:paraId="36E2EC6E">
      <w:pPr>
        <w:keepNext w:val="0"/>
        <w:keepLines w:val="0"/>
        <w:pageBreakBefore w:val="0"/>
        <w:tabs>
          <w:tab w:val="left" w:pos="7480"/>
        </w:tabs>
        <w:kinsoku/>
        <w:wordWrap/>
        <w:overflowPunct/>
        <w:topLinePunct w:val="0"/>
        <w:autoSpaceDE w:val="0"/>
        <w:autoSpaceDN w:val="0"/>
        <w:bidi w:val="0"/>
        <w:adjustRightInd w:val="0"/>
        <w:snapToGrid/>
        <w:spacing w:line="360" w:lineRule="auto"/>
        <w:ind w:right="0" w:firstLine="440" w:firstLineChars="200"/>
        <w:textAlignment w:val="auto"/>
        <w:rPr>
          <w:rFonts w:hint="eastAsia" w:ascii="宋体" w:hAnsi="宋体" w:eastAsia="宋体" w:cs="宋体"/>
          <w:color w:val="auto"/>
          <w:sz w:val="22"/>
          <w:szCs w:val="22"/>
          <w:highlight w:val="none"/>
        </w:rPr>
      </w:pPr>
    </w:p>
    <w:p w14:paraId="02967572">
      <w:pPr>
        <w:pStyle w:val="12"/>
        <w:keepNext w:val="0"/>
        <w:keepLines w:val="0"/>
        <w:pageBreakBefore w:val="0"/>
        <w:widowControl/>
        <w:kinsoku/>
        <w:wordWrap/>
        <w:overflowPunct/>
        <w:topLinePunct w:val="0"/>
        <w:bidi w:val="0"/>
        <w:snapToGrid/>
        <w:spacing w:line="360" w:lineRule="auto"/>
        <w:ind w:right="0" w:firstLine="424" w:firstLineChars="20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14:paraId="4C38A9F9">
      <w:pPr>
        <w:pStyle w:val="12"/>
        <w:keepNext w:val="0"/>
        <w:keepLines w:val="0"/>
        <w:pageBreakBefore w:val="0"/>
        <w:widowControl/>
        <w:kinsoku/>
        <w:wordWrap/>
        <w:overflowPunct/>
        <w:topLinePunct w:val="0"/>
        <w:bidi w:val="0"/>
        <w:snapToGrid/>
        <w:spacing w:line="360" w:lineRule="auto"/>
        <w:ind w:right="0" w:firstLine="424" w:firstLineChars="20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14:paraId="243B3562">
      <w:pPr>
        <w:keepNext w:val="0"/>
        <w:keepLines w:val="0"/>
        <w:pageBreakBefore w:val="0"/>
        <w:kinsoku/>
        <w:wordWrap/>
        <w:overflowPunct/>
        <w:topLinePunct w:val="0"/>
        <w:bidi w:val="0"/>
        <w:snapToGrid/>
        <w:spacing w:line="360" w:lineRule="auto"/>
        <w:ind w:right="0" w:firstLine="440" w:firstLineChars="20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5C6497EB">
      <w:pPr>
        <w:keepNext w:val="0"/>
        <w:keepLines w:val="0"/>
        <w:pageBreakBefore w:val="0"/>
        <w:widowControl w:val="0"/>
        <w:kinsoku/>
        <w:wordWrap/>
        <w:overflowPunct/>
        <w:topLinePunct w:val="0"/>
        <w:autoSpaceDE/>
        <w:autoSpaceDN/>
        <w:bidi w:val="0"/>
        <w:adjustRightInd/>
        <w:snapToGrid/>
        <w:jc w:val="both"/>
        <w:textAlignment w:val="auto"/>
        <w:outlineLvl w:val="3"/>
        <w:rPr>
          <w:rFonts w:hint="eastAsia"/>
          <w:b/>
          <w:color w:val="auto"/>
          <w:highlight w:val="none"/>
        </w:rPr>
      </w:pPr>
      <w:r>
        <w:rPr>
          <w:rFonts w:hint="eastAsia" w:hAnsi="宋体"/>
          <w:b/>
          <w:bCs/>
          <w:color w:val="auto"/>
          <w:kern w:val="44"/>
          <w:sz w:val="24"/>
          <w:szCs w:val="24"/>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七</w:t>
      </w:r>
      <w:r>
        <w:rPr>
          <w:rFonts w:hint="eastAsia"/>
          <w:b/>
          <w:color w:val="auto"/>
          <w:sz w:val="22"/>
          <w:szCs w:val="22"/>
          <w:highlight w:val="none"/>
        </w:rPr>
        <w:t>：近三年在政府采购活动中无重大违法记录的声明</w:t>
      </w:r>
    </w:p>
    <w:p w14:paraId="17915967">
      <w:pPr>
        <w:jc w:val="center"/>
        <w:rPr>
          <w:rFonts w:hint="eastAsia"/>
          <w:b/>
          <w:color w:val="auto"/>
          <w:sz w:val="28"/>
          <w:szCs w:val="28"/>
          <w:highlight w:val="none"/>
        </w:rPr>
      </w:pPr>
    </w:p>
    <w:p w14:paraId="4B63F5C0">
      <w:pPr>
        <w:jc w:val="center"/>
        <w:rPr>
          <w:rFonts w:hint="eastAsia"/>
          <w:b/>
          <w:color w:val="auto"/>
          <w:sz w:val="28"/>
          <w:szCs w:val="28"/>
          <w:highlight w:val="none"/>
        </w:rPr>
      </w:pPr>
    </w:p>
    <w:p w14:paraId="0A6D0357">
      <w:pPr>
        <w:jc w:val="center"/>
        <w:rPr>
          <w:b/>
          <w:color w:val="auto"/>
          <w:sz w:val="32"/>
          <w:szCs w:val="32"/>
          <w:highlight w:val="none"/>
        </w:rPr>
      </w:pPr>
      <w:r>
        <w:rPr>
          <w:rFonts w:hint="eastAsia"/>
          <w:b/>
          <w:color w:val="auto"/>
          <w:sz w:val="28"/>
          <w:szCs w:val="28"/>
          <w:highlight w:val="none"/>
        </w:rPr>
        <w:t>近三年在政府采购活动中无重大违法记录的声明</w:t>
      </w:r>
    </w:p>
    <w:p w14:paraId="338754B9">
      <w:pPr>
        <w:rPr>
          <w:color w:val="auto"/>
          <w:highlight w:val="none"/>
        </w:rPr>
      </w:pPr>
    </w:p>
    <w:p w14:paraId="0F3336A0">
      <w:pPr>
        <w:rPr>
          <w:color w:val="auto"/>
          <w:highlight w:val="none"/>
        </w:rPr>
      </w:pPr>
    </w:p>
    <w:p w14:paraId="37F94CB8">
      <w:pPr>
        <w:spacing w:line="360" w:lineRule="auto"/>
        <w:rPr>
          <w:color w:val="auto"/>
          <w:sz w:val="22"/>
          <w:szCs w:val="22"/>
          <w:highlight w:val="none"/>
        </w:rPr>
      </w:pPr>
      <w:r>
        <w:rPr>
          <w:rFonts w:hint="eastAsia"/>
          <w:color w:val="auto"/>
          <w:highlight w:val="none"/>
        </w:rPr>
        <w:t xml:space="preserve">    </w:t>
      </w:r>
      <w:r>
        <w:rPr>
          <w:rFonts w:hint="eastAsia"/>
          <w:color w:val="auto"/>
          <w:sz w:val="22"/>
          <w:szCs w:val="22"/>
          <w:highlight w:val="none"/>
        </w:rPr>
        <w:t xml:space="preserve"> 参加本项目政府采购活动前三年内，在经营活动中没有重大违法记录，特此声明。</w:t>
      </w:r>
    </w:p>
    <w:p w14:paraId="0AB77A16">
      <w:pPr>
        <w:spacing w:line="360" w:lineRule="auto"/>
        <w:rPr>
          <w:color w:val="auto"/>
          <w:sz w:val="22"/>
          <w:szCs w:val="22"/>
          <w:highlight w:val="none"/>
        </w:rPr>
      </w:pPr>
    </w:p>
    <w:p w14:paraId="2F5AE221">
      <w:pPr>
        <w:tabs>
          <w:tab w:val="left" w:pos="7480"/>
        </w:tabs>
        <w:autoSpaceDE w:val="0"/>
        <w:autoSpaceDN w:val="0"/>
        <w:adjustRightInd w:val="0"/>
        <w:spacing w:line="360" w:lineRule="exact"/>
        <w:rPr>
          <w:rFonts w:ascii="黑体" w:eastAsia="黑体"/>
          <w:color w:val="auto"/>
          <w:sz w:val="22"/>
          <w:szCs w:val="22"/>
          <w:highlight w:val="none"/>
        </w:rPr>
      </w:pPr>
    </w:p>
    <w:p w14:paraId="0F256FE3">
      <w:pPr>
        <w:tabs>
          <w:tab w:val="left" w:pos="7480"/>
        </w:tabs>
        <w:autoSpaceDE w:val="0"/>
        <w:autoSpaceDN w:val="0"/>
        <w:adjustRightInd w:val="0"/>
        <w:spacing w:line="360" w:lineRule="exact"/>
        <w:rPr>
          <w:rFonts w:ascii="黑体" w:eastAsia="黑体"/>
          <w:color w:val="auto"/>
          <w:sz w:val="22"/>
          <w:szCs w:val="22"/>
          <w:highlight w:val="none"/>
        </w:rPr>
      </w:pPr>
    </w:p>
    <w:p w14:paraId="4DA2F68D">
      <w:pPr>
        <w:pStyle w:val="12"/>
        <w:widowControl/>
        <w:spacing w:line="360" w:lineRule="auto"/>
        <w:jc w:val="right"/>
        <w:rPr>
          <w:rFonts w:hAnsi="宋体" w:cs="宋体"/>
          <w:color w:val="auto"/>
          <w:sz w:val="22"/>
          <w:szCs w:val="22"/>
          <w:highlight w:val="none"/>
        </w:rPr>
      </w:pPr>
      <w:r>
        <w:rPr>
          <w:rFonts w:hint="eastAsia" w:hAnsi="宋体" w:cs="宋体"/>
          <w:color w:val="auto"/>
          <w:sz w:val="22"/>
          <w:szCs w:val="22"/>
          <w:highlight w:val="none"/>
        </w:rPr>
        <w:t>供应商全称（盖公章）：</w:t>
      </w:r>
    </w:p>
    <w:p w14:paraId="2EF655C4">
      <w:pPr>
        <w:pStyle w:val="12"/>
        <w:widowControl/>
        <w:spacing w:line="360" w:lineRule="auto"/>
        <w:jc w:val="right"/>
        <w:rPr>
          <w:rFonts w:hAnsi="宋体" w:cs="宋体"/>
          <w:color w:val="auto"/>
          <w:sz w:val="22"/>
          <w:szCs w:val="22"/>
          <w:highlight w:val="none"/>
        </w:rPr>
      </w:pPr>
      <w:r>
        <w:rPr>
          <w:rFonts w:hint="eastAsia" w:hAnsi="宋体" w:cs="宋体"/>
          <w:color w:val="auto"/>
          <w:sz w:val="22"/>
          <w:szCs w:val="22"/>
          <w:highlight w:val="none"/>
        </w:rPr>
        <w:t>法定代表人或其授权委托人（签名或印章）：</w:t>
      </w:r>
    </w:p>
    <w:p w14:paraId="57A9D314">
      <w:pPr>
        <w:spacing w:line="360" w:lineRule="auto"/>
        <w:ind w:right="180"/>
        <w:jc w:val="right"/>
        <w:rPr>
          <w:rFonts w:ascii="宋体" w:hAnsi="宋体"/>
          <w:color w:val="auto"/>
          <w:sz w:val="22"/>
          <w:szCs w:val="22"/>
          <w:highlight w:val="none"/>
        </w:rPr>
      </w:pPr>
      <w:r>
        <w:rPr>
          <w:rFonts w:hint="eastAsia" w:hAnsi="宋体" w:cs="宋体"/>
          <w:color w:val="auto"/>
          <w:sz w:val="22"/>
          <w:szCs w:val="22"/>
          <w:highlight w:val="none"/>
        </w:rPr>
        <w:t xml:space="preserve">                                      日期：   年   月  日</w:t>
      </w:r>
    </w:p>
    <w:p w14:paraId="172C3297">
      <w:pPr>
        <w:tabs>
          <w:tab w:val="left" w:pos="7480"/>
        </w:tabs>
        <w:autoSpaceDE w:val="0"/>
        <w:autoSpaceDN w:val="0"/>
        <w:adjustRightInd w:val="0"/>
        <w:spacing w:line="360" w:lineRule="exact"/>
        <w:rPr>
          <w:rFonts w:ascii="黑体" w:eastAsia="黑体"/>
          <w:color w:val="auto"/>
          <w:sz w:val="22"/>
          <w:szCs w:val="22"/>
          <w:highlight w:val="none"/>
        </w:rPr>
      </w:pPr>
    </w:p>
    <w:p w14:paraId="064BDE16">
      <w:pPr>
        <w:keepNext w:val="0"/>
        <w:keepLines w:val="0"/>
        <w:pageBreakBefore w:val="0"/>
        <w:widowControl w:val="0"/>
        <w:kinsoku/>
        <w:wordWrap/>
        <w:overflowPunct/>
        <w:topLinePunct w:val="0"/>
        <w:autoSpaceDE/>
        <w:autoSpaceDN/>
        <w:bidi w:val="0"/>
        <w:adjustRightInd/>
        <w:snapToGrid/>
        <w:jc w:val="both"/>
        <w:textAlignment w:val="auto"/>
        <w:outlineLvl w:val="3"/>
        <w:rPr>
          <w:rFonts w:hint="eastAsia"/>
          <w:b/>
          <w:color w:val="auto"/>
          <w:highlight w:val="none"/>
        </w:rPr>
      </w:pPr>
      <w:r>
        <w:rPr>
          <w:rFonts w:hint="eastAsia" w:hAnsi="宋体"/>
          <w:b/>
          <w:bCs/>
          <w:color w:val="auto"/>
          <w:kern w:val="44"/>
          <w:sz w:val="22"/>
          <w:szCs w:val="22"/>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八</w:t>
      </w:r>
      <w:r>
        <w:rPr>
          <w:rFonts w:hint="eastAsia"/>
          <w:b/>
          <w:color w:val="auto"/>
          <w:sz w:val="22"/>
          <w:szCs w:val="22"/>
          <w:highlight w:val="none"/>
        </w:rPr>
        <w:t>：投标承诺函</w:t>
      </w:r>
    </w:p>
    <w:p w14:paraId="3819B43B">
      <w:pPr>
        <w:keepNext w:val="0"/>
        <w:keepLines w:val="0"/>
        <w:pageBreakBefore w:val="0"/>
        <w:kinsoku/>
        <w:wordWrap/>
        <w:overflowPunct/>
        <w:topLinePunct w:val="0"/>
        <w:autoSpaceDE/>
        <w:autoSpaceDN/>
        <w:bidi w:val="0"/>
        <w:adjustRightInd/>
        <w:jc w:val="center"/>
        <w:textAlignment w:val="auto"/>
        <w:outlineLvl w:val="9"/>
        <w:rPr>
          <w:rFonts w:hint="eastAsia" w:ascii="宋体" w:hAnsi="宋体" w:cs="宋体"/>
          <w:b/>
          <w:color w:val="auto"/>
          <w:sz w:val="28"/>
          <w:szCs w:val="36"/>
          <w:highlight w:val="none"/>
        </w:rPr>
      </w:pPr>
    </w:p>
    <w:p w14:paraId="5B6563C5">
      <w:pPr>
        <w:keepNext w:val="0"/>
        <w:keepLines w:val="0"/>
        <w:pageBreakBefore w:val="0"/>
        <w:kinsoku/>
        <w:wordWrap/>
        <w:overflowPunct/>
        <w:topLinePunct w:val="0"/>
        <w:autoSpaceDE/>
        <w:autoSpaceDN/>
        <w:bidi w:val="0"/>
        <w:adjustRightInd/>
        <w:jc w:val="center"/>
        <w:textAlignment w:val="auto"/>
        <w:outlineLvl w:val="9"/>
        <w:rPr>
          <w:rFonts w:ascii="宋体" w:hAnsi="宋体" w:cs="宋体"/>
          <w:b/>
          <w:color w:val="auto"/>
          <w:highlight w:val="none"/>
        </w:rPr>
      </w:pPr>
      <w:r>
        <w:rPr>
          <w:rFonts w:hint="eastAsia" w:ascii="宋体" w:hAnsi="宋体" w:cs="宋体"/>
          <w:b/>
          <w:color w:val="auto"/>
          <w:sz w:val="28"/>
          <w:szCs w:val="36"/>
          <w:highlight w:val="none"/>
        </w:rPr>
        <w:t>投标承诺函</w:t>
      </w:r>
    </w:p>
    <w:p w14:paraId="7CF07B54">
      <w:pPr>
        <w:pStyle w:val="69"/>
        <w:keepNext w:val="0"/>
        <w:keepLines w:val="0"/>
        <w:pageBreakBefore w:val="0"/>
        <w:kinsoku/>
        <w:wordWrap/>
        <w:overflowPunct/>
        <w:topLinePunct w:val="0"/>
        <w:autoSpaceDE/>
        <w:autoSpaceDN/>
        <w:bidi w:val="0"/>
        <w:adjustRightInd/>
        <w:spacing w:line="336" w:lineRule="auto"/>
        <w:ind w:right="84" w:rightChars="40"/>
        <w:textAlignment w:val="auto"/>
        <w:outlineLvl w:val="9"/>
        <w:rPr>
          <w:rFonts w:ascii="宋体" w:hAnsi="宋体" w:cs="宋体"/>
          <w:color w:val="auto"/>
          <w:sz w:val="24"/>
          <w:szCs w:val="24"/>
          <w:highlight w:val="none"/>
        </w:rPr>
      </w:pPr>
    </w:p>
    <w:p w14:paraId="296EAFD1">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（采购单位名称）：</w:t>
      </w:r>
    </w:p>
    <w:p w14:paraId="2138F0C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我方确认收到贵方提供的</w:t>
      </w:r>
      <w:bookmarkStart w:id="40" w:name="xmmc"/>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w:t>
      </w:r>
      <w:bookmarkEnd w:id="40"/>
      <w:r>
        <w:rPr>
          <w:rFonts w:hint="eastAsia" w:ascii="宋体" w:hAnsi="宋体" w:eastAsia="宋体" w:cs="宋体"/>
          <w:color w:val="auto"/>
          <w:sz w:val="22"/>
          <w:szCs w:val="22"/>
          <w:highlight w:val="none"/>
        </w:rPr>
        <w:t>（采购编号：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）的采购文件，已完全理解采购文件的所有内容。决定投标本项目，据此我方承诺如下：</w:t>
      </w:r>
    </w:p>
    <w:p w14:paraId="6078BC6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1、我方的投标文件在投标截止日后90天（日历天）内保持有效，如中标，有效期将延至本项目执行期满日为止。</w:t>
      </w:r>
    </w:p>
    <w:p w14:paraId="510AC16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在参与投标前已仔细研究了采购文件和所有相关资料，我方完全明白并认为此采购文件没有倾向性，也没有存在排斥潜在投标人的内容，我方同意采购文件的相关条款，放弃对采购文件提出误解和质疑的一切权利。</w:t>
      </w:r>
    </w:p>
    <w:p w14:paraId="098EC5E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3、我方声明投标文件及所提供的一切资料均真实无误及有效。由于我方提供资料不实而造成的责任和后果由我方承担。我方同意按照贵方可能提出的要求，提供与投标有关的任何其它数据或信息。</w:t>
      </w:r>
    </w:p>
    <w:p w14:paraId="288F9E4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4、我方如果中标，保证履行投标文件中承诺的全部责任和义务，采购合同中的全部条款。</w:t>
      </w:r>
    </w:p>
    <w:p w14:paraId="369CBFE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5、我方理解贵方不一定接受最低报价的投标。</w:t>
      </w:r>
    </w:p>
    <w:p w14:paraId="465C053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6、我方同意如在本项目开标后、投标有效期之内撤销投标文件，或中标后未在规定期限内签订合同并送贵方备案的，贵方将不退还投标保证金（如有）。</w:t>
      </w:r>
    </w:p>
    <w:p w14:paraId="0C4C3BD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081E9623">
      <w:pPr>
        <w:keepNext w:val="0"/>
        <w:keepLines w:val="0"/>
        <w:pageBreakBefore w:val="0"/>
        <w:kinsoku/>
        <w:wordWrap/>
        <w:overflowPunct/>
        <w:topLinePunct w:val="0"/>
        <w:autoSpaceDE/>
        <w:autoSpaceDN/>
        <w:bidi w:val="0"/>
        <w:adjustRightInd/>
        <w:textAlignment w:val="auto"/>
        <w:outlineLvl w:val="9"/>
        <w:rPr>
          <w:rFonts w:hint="eastAsia" w:ascii="宋体" w:hAnsi="宋体" w:eastAsia="宋体" w:cs="宋体"/>
          <w:color w:val="auto"/>
          <w:sz w:val="22"/>
          <w:szCs w:val="22"/>
          <w:highlight w:val="none"/>
        </w:rPr>
      </w:pPr>
    </w:p>
    <w:p w14:paraId="6C04A0BC">
      <w:pPr>
        <w:keepNext w:val="0"/>
        <w:keepLines w:val="0"/>
        <w:pageBreakBefore w:val="0"/>
        <w:kinsoku/>
        <w:wordWrap/>
        <w:overflowPunct/>
        <w:topLinePunct w:val="0"/>
        <w:autoSpaceDE/>
        <w:autoSpaceDN/>
        <w:bidi w:val="0"/>
        <w:adjustRightInd/>
        <w:textAlignment w:val="auto"/>
        <w:outlineLvl w:val="9"/>
        <w:rPr>
          <w:rFonts w:hint="eastAsia" w:ascii="宋体" w:hAnsi="宋体" w:eastAsia="宋体" w:cs="宋体"/>
          <w:color w:val="auto"/>
          <w:sz w:val="22"/>
          <w:szCs w:val="22"/>
          <w:highlight w:val="none"/>
        </w:rPr>
      </w:pPr>
    </w:p>
    <w:p w14:paraId="66057FB0">
      <w:pPr>
        <w:keepNext w:val="0"/>
        <w:keepLines w:val="0"/>
        <w:pageBreakBefore w:val="0"/>
        <w:kinsoku/>
        <w:wordWrap/>
        <w:overflowPunct/>
        <w:topLinePunct w:val="0"/>
        <w:autoSpaceDE/>
        <w:autoSpaceDN/>
        <w:bidi w:val="0"/>
        <w:adjustRightInd/>
        <w:textAlignment w:val="auto"/>
        <w:outlineLvl w:val="9"/>
        <w:rPr>
          <w:rFonts w:hint="eastAsia" w:ascii="宋体" w:hAnsi="宋体" w:eastAsia="宋体" w:cs="宋体"/>
          <w:color w:val="auto"/>
          <w:sz w:val="22"/>
          <w:szCs w:val="22"/>
          <w:highlight w:val="none"/>
        </w:rPr>
      </w:pPr>
    </w:p>
    <w:p w14:paraId="40F7CAEE">
      <w:pPr>
        <w:pStyle w:val="12"/>
        <w:keepNext w:val="0"/>
        <w:keepLines w:val="0"/>
        <w:pageBreakBefore w:val="0"/>
        <w:widowControl/>
        <w:kinsoku/>
        <w:wordWrap/>
        <w:overflowPunct/>
        <w:topLinePunct w:val="0"/>
        <w:autoSpaceDE/>
        <w:autoSpaceDN/>
        <w:bidi w:val="0"/>
        <w:adjustRightInd/>
        <w:spacing w:line="360" w:lineRule="auto"/>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14:paraId="1E7B0A3B">
      <w:pPr>
        <w:pStyle w:val="12"/>
        <w:keepNext w:val="0"/>
        <w:keepLines w:val="0"/>
        <w:pageBreakBefore w:val="0"/>
        <w:widowControl/>
        <w:kinsoku/>
        <w:wordWrap/>
        <w:overflowPunct/>
        <w:topLinePunct w:val="0"/>
        <w:autoSpaceDE/>
        <w:autoSpaceDN/>
        <w:bidi w:val="0"/>
        <w:adjustRightInd/>
        <w:spacing w:line="360" w:lineRule="auto"/>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14:paraId="05760C8D">
      <w:pPr>
        <w:pStyle w:val="12"/>
        <w:keepNext w:val="0"/>
        <w:keepLines w:val="0"/>
        <w:pageBreakBefore w:val="0"/>
        <w:kinsoku/>
        <w:wordWrap/>
        <w:overflowPunct/>
        <w:topLinePunct w:val="0"/>
        <w:autoSpaceDE/>
        <w:autoSpaceDN/>
        <w:bidi w:val="0"/>
        <w:adjustRightInd/>
        <w:snapToGrid w:val="0"/>
        <w:spacing w:line="440" w:lineRule="exact"/>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463FA66E">
      <w:pPr>
        <w:rPr>
          <w:rFonts w:hint="eastAsia"/>
          <w:b/>
          <w:color w:val="auto"/>
          <w:highlight w:val="none"/>
        </w:rPr>
      </w:pPr>
      <w:r>
        <w:rPr>
          <w:rFonts w:hint="eastAsia"/>
          <w:b/>
          <w:color w:val="auto"/>
          <w:highlight w:val="none"/>
        </w:rPr>
        <w:br w:type="page"/>
      </w:r>
    </w:p>
    <w:p w14:paraId="78965DD7">
      <w:pPr>
        <w:keepNext w:val="0"/>
        <w:keepLines w:val="0"/>
        <w:pageBreakBefore w:val="0"/>
        <w:widowControl w:val="0"/>
        <w:kinsoku/>
        <w:wordWrap/>
        <w:overflowPunct/>
        <w:topLinePunct w:val="0"/>
        <w:autoSpaceDE/>
        <w:autoSpaceDN/>
        <w:bidi w:val="0"/>
        <w:adjustRightInd/>
        <w:snapToGrid/>
        <w:jc w:val="both"/>
        <w:textAlignment w:val="auto"/>
        <w:outlineLvl w:val="3"/>
        <w:rPr>
          <w:rFonts w:hint="eastAsia"/>
          <w:b/>
          <w:color w:val="auto"/>
          <w:sz w:val="22"/>
          <w:szCs w:val="22"/>
          <w:highlight w:val="none"/>
        </w:rPr>
      </w:pPr>
      <w:r>
        <w:rPr>
          <w:rFonts w:hint="eastAsia"/>
          <w:b/>
          <w:color w:val="auto"/>
          <w:sz w:val="22"/>
          <w:szCs w:val="22"/>
          <w:highlight w:val="none"/>
        </w:rPr>
        <w:t>格式</w:t>
      </w:r>
      <w:r>
        <w:rPr>
          <w:rFonts w:hint="eastAsia"/>
          <w:b/>
          <w:color w:val="auto"/>
          <w:sz w:val="22"/>
          <w:szCs w:val="22"/>
          <w:highlight w:val="none"/>
          <w:lang w:val="en-US" w:eastAsia="zh-CN"/>
        </w:rPr>
        <w:t>九</w:t>
      </w:r>
      <w:r>
        <w:rPr>
          <w:rFonts w:hint="eastAsia"/>
          <w:b/>
          <w:color w:val="auto"/>
          <w:sz w:val="22"/>
          <w:szCs w:val="22"/>
          <w:highlight w:val="none"/>
        </w:rPr>
        <w:t>：符合性自查表</w:t>
      </w:r>
    </w:p>
    <w:p w14:paraId="0BA35EE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b/>
          <w:color w:val="auto"/>
          <w:sz w:val="28"/>
          <w:szCs w:val="36"/>
          <w:highlight w:val="none"/>
        </w:rPr>
      </w:pPr>
    </w:p>
    <w:p w14:paraId="3E28488F">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highlight w:val="none"/>
        </w:rPr>
      </w:pPr>
      <w:r>
        <w:rPr>
          <w:rFonts w:hint="eastAsia" w:ascii="宋体" w:hAnsi="宋体" w:cs="宋体"/>
          <w:b/>
          <w:color w:val="auto"/>
          <w:sz w:val="28"/>
          <w:szCs w:val="36"/>
          <w:highlight w:val="none"/>
        </w:rPr>
        <w:t>符合性自查表</w:t>
      </w:r>
    </w:p>
    <w:p w14:paraId="02719245">
      <w:pPr>
        <w:jc w:val="center"/>
        <w:rPr>
          <w:rFonts w:ascii="宋体" w:hAnsi="宋体" w:cs="宋体"/>
          <w:b/>
          <w:color w:val="auto"/>
          <w:highlight w:val="none"/>
        </w:rPr>
      </w:pPr>
    </w:p>
    <w:tbl>
      <w:tblPr>
        <w:tblStyle w:val="32"/>
        <w:tblW w:w="8655"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49"/>
        <w:gridCol w:w="4831"/>
        <w:gridCol w:w="1292"/>
        <w:gridCol w:w="1683"/>
      </w:tblGrid>
      <w:tr w14:paraId="67785EE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849" w:type="dxa"/>
            <w:tcBorders>
              <w:top w:val="single" w:color="auto" w:sz="12" w:space="0"/>
              <w:left w:val="single" w:color="auto" w:sz="12" w:space="0"/>
              <w:bottom w:val="outset" w:color="111111" w:sz="6" w:space="0"/>
              <w:right w:val="outset" w:color="111111" w:sz="6" w:space="0"/>
            </w:tcBorders>
            <w:noWrap w:val="0"/>
            <w:vAlign w:val="center"/>
          </w:tcPr>
          <w:p w14:paraId="0389914A">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评审内容</w:t>
            </w:r>
          </w:p>
        </w:tc>
        <w:tc>
          <w:tcPr>
            <w:tcW w:w="4831" w:type="dxa"/>
            <w:tcBorders>
              <w:top w:val="single" w:color="auto" w:sz="12" w:space="0"/>
              <w:left w:val="outset" w:color="111111" w:sz="6" w:space="0"/>
              <w:bottom w:val="outset" w:color="111111" w:sz="6" w:space="0"/>
              <w:right w:val="outset" w:color="111111" w:sz="6" w:space="0"/>
            </w:tcBorders>
            <w:noWrap w:val="0"/>
            <w:vAlign w:val="center"/>
          </w:tcPr>
          <w:p w14:paraId="6B8D14D5">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采购文件要求</w:t>
            </w:r>
          </w:p>
        </w:tc>
        <w:tc>
          <w:tcPr>
            <w:tcW w:w="1292" w:type="dxa"/>
            <w:tcBorders>
              <w:top w:val="single" w:color="auto" w:sz="12" w:space="0"/>
              <w:left w:val="outset" w:color="111111" w:sz="6" w:space="0"/>
              <w:bottom w:val="outset" w:color="111111" w:sz="6" w:space="0"/>
              <w:right w:val="outset" w:color="111111" w:sz="6" w:space="0"/>
            </w:tcBorders>
            <w:noWrap w:val="0"/>
            <w:vAlign w:val="center"/>
          </w:tcPr>
          <w:p w14:paraId="58544BFF">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自查结论</w:t>
            </w:r>
          </w:p>
        </w:tc>
        <w:tc>
          <w:tcPr>
            <w:tcW w:w="1683" w:type="dxa"/>
            <w:tcBorders>
              <w:top w:val="single" w:color="auto" w:sz="12" w:space="0"/>
              <w:left w:val="outset" w:color="111111" w:sz="6" w:space="0"/>
              <w:bottom w:val="outset" w:color="111111" w:sz="6" w:space="0"/>
              <w:right w:val="single" w:color="auto" w:sz="12" w:space="0"/>
            </w:tcBorders>
            <w:noWrap w:val="0"/>
            <w:vAlign w:val="center"/>
          </w:tcPr>
          <w:p w14:paraId="68A24A37">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证明资料</w:t>
            </w:r>
          </w:p>
        </w:tc>
      </w:tr>
      <w:tr w14:paraId="7EA57F0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849" w:type="dxa"/>
            <w:vMerge w:val="restart"/>
            <w:tcBorders>
              <w:top w:val="outset" w:color="111111" w:sz="6" w:space="0"/>
              <w:left w:val="single" w:color="auto" w:sz="12" w:space="0"/>
              <w:bottom w:val="single" w:color="111111" w:sz="4" w:space="0"/>
              <w:right w:val="single" w:color="111111" w:sz="4" w:space="0"/>
            </w:tcBorders>
            <w:noWrap w:val="0"/>
            <w:vAlign w:val="center"/>
          </w:tcPr>
          <w:p w14:paraId="15B7DFE0">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符</w:t>
            </w:r>
          </w:p>
          <w:p w14:paraId="17FB6F8F">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w:t>
            </w:r>
          </w:p>
          <w:p w14:paraId="7EE8414C">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性</w:t>
            </w:r>
          </w:p>
          <w:p w14:paraId="058B9459">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审</w:t>
            </w:r>
          </w:p>
          <w:p w14:paraId="1E3CEC6B">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查</w:t>
            </w:r>
          </w:p>
        </w:tc>
        <w:tc>
          <w:tcPr>
            <w:tcW w:w="4831" w:type="dxa"/>
            <w:tcBorders>
              <w:top w:val="outset" w:color="111111" w:sz="6" w:space="0"/>
              <w:left w:val="single" w:color="111111" w:sz="4" w:space="0"/>
              <w:bottom w:val="single" w:color="111111" w:sz="4" w:space="0"/>
              <w:right w:val="single" w:color="111111" w:sz="4" w:space="0"/>
            </w:tcBorders>
            <w:noWrap w:val="0"/>
            <w:vAlign w:val="center"/>
          </w:tcPr>
          <w:p w14:paraId="57B29C3D">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1、投标人承诺函</w:t>
            </w:r>
          </w:p>
        </w:tc>
        <w:tc>
          <w:tcPr>
            <w:tcW w:w="1292" w:type="dxa"/>
            <w:tcBorders>
              <w:top w:val="outset" w:color="111111" w:sz="6" w:space="0"/>
              <w:left w:val="single" w:color="111111" w:sz="4" w:space="0"/>
              <w:bottom w:val="single" w:color="111111" w:sz="4" w:space="0"/>
              <w:right w:val="single" w:color="111111" w:sz="4" w:space="0"/>
            </w:tcBorders>
            <w:noWrap w:val="0"/>
            <w:vAlign w:val="center"/>
          </w:tcPr>
          <w:p w14:paraId="5D6D3D79">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□通过 </w:t>
            </w:r>
          </w:p>
          <w:p w14:paraId="5A2705E1">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□不通过</w:t>
            </w:r>
          </w:p>
        </w:tc>
        <w:tc>
          <w:tcPr>
            <w:tcW w:w="1683" w:type="dxa"/>
            <w:tcBorders>
              <w:top w:val="outset" w:color="111111" w:sz="6" w:space="0"/>
              <w:left w:val="single" w:color="111111" w:sz="4" w:space="0"/>
              <w:bottom w:val="single" w:color="111111" w:sz="4" w:space="0"/>
              <w:right w:val="single" w:color="auto" w:sz="12" w:space="0"/>
            </w:tcBorders>
            <w:noWrap w:val="0"/>
            <w:vAlign w:val="center"/>
          </w:tcPr>
          <w:p w14:paraId="27B1B3DD">
            <w:pPr>
              <w:spacing w:line="240" w:lineRule="exact"/>
              <w:jc w:val="center"/>
              <w:rPr>
                <w:rFonts w:ascii="宋体" w:hAnsi="宋体" w:cs="宋体"/>
                <w:color w:val="auto"/>
                <w:sz w:val="22"/>
                <w:szCs w:val="22"/>
                <w:highlight w:val="none"/>
              </w:rPr>
            </w:pPr>
          </w:p>
        </w:tc>
      </w:tr>
      <w:tr w14:paraId="2B205D0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849" w:type="dxa"/>
            <w:vMerge w:val="continue"/>
            <w:tcBorders>
              <w:top w:val="single" w:color="111111" w:sz="4" w:space="0"/>
              <w:left w:val="single" w:color="auto" w:sz="12" w:space="0"/>
              <w:bottom w:val="single" w:color="111111" w:sz="4" w:space="0"/>
              <w:right w:val="single" w:color="111111" w:sz="4" w:space="0"/>
            </w:tcBorders>
            <w:noWrap w:val="0"/>
            <w:vAlign w:val="center"/>
          </w:tcPr>
          <w:p w14:paraId="2F5D61A7">
            <w:pPr>
              <w:spacing w:line="240" w:lineRule="exact"/>
              <w:rPr>
                <w:rFonts w:ascii="宋体" w:hAnsi="宋体" w:cs="宋体"/>
                <w:color w:val="auto"/>
                <w:sz w:val="22"/>
                <w:szCs w:val="22"/>
                <w:highlight w:val="none"/>
              </w:rPr>
            </w:pPr>
          </w:p>
        </w:tc>
        <w:tc>
          <w:tcPr>
            <w:tcW w:w="4831" w:type="dxa"/>
            <w:tcBorders>
              <w:top w:val="single" w:color="111111" w:sz="4" w:space="0"/>
              <w:left w:val="single" w:color="111111" w:sz="4" w:space="0"/>
              <w:bottom w:val="single" w:color="111111" w:sz="4" w:space="0"/>
              <w:right w:val="single" w:color="111111" w:sz="4" w:space="0"/>
            </w:tcBorders>
            <w:noWrap w:val="0"/>
            <w:vAlign w:val="center"/>
          </w:tcPr>
          <w:p w14:paraId="38E514B7">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2、投标文件完全满足采购文件的实质性条款（即标注▲号条款）无负偏离的；</w:t>
            </w:r>
          </w:p>
        </w:tc>
        <w:tc>
          <w:tcPr>
            <w:tcW w:w="1292" w:type="dxa"/>
            <w:tcBorders>
              <w:top w:val="single" w:color="111111" w:sz="4" w:space="0"/>
              <w:left w:val="single" w:color="111111" w:sz="4" w:space="0"/>
              <w:bottom w:val="single" w:color="111111" w:sz="4" w:space="0"/>
              <w:right w:val="single" w:color="111111" w:sz="4" w:space="0"/>
            </w:tcBorders>
            <w:noWrap w:val="0"/>
            <w:vAlign w:val="center"/>
          </w:tcPr>
          <w:p w14:paraId="677F22AE">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□通过 </w:t>
            </w:r>
          </w:p>
          <w:p w14:paraId="11E4A842">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□不通过</w:t>
            </w:r>
          </w:p>
        </w:tc>
        <w:tc>
          <w:tcPr>
            <w:tcW w:w="1683" w:type="dxa"/>
            <w:tcBorders>
              <w:top w:val="single" w:color="111111" w:sz="4" w:space="0"/>
              <w:left w:val="single" w:color="111111" w:sz="4" w:space="0"/>
              <w:bottom w:val="single" w:color="111111" w:sz="4" w:space="0"/>
              <w:right w:val="single" w:color="auto" w:sz="12" w:space="0"/>
            </w:tcBorders>
            <w:noWrap w:val="0"/>
            <w:vAlign w:val="center"/>
          </w:tcPr>
          <w:p w14:paraId="32CFAA68">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第（ ）页</w:t>
            </w:r>
          </w:p>
        </w:tc>
      </w:tr>
      <w:tr w14:paraId="63AD0D3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849" w:type="dxa"/>
            <w:vMerge w:val="continue"/>
            <w:tcBorders>
              <w:top w:val="single" w:color="111111" w:sz="4" w:space="0"/>
              <w:left w:val="single" w:color="auto" w:sz="12" w:space="0"/>
              <w:bottom w:val="single" w:color="111111" w:sz="4" w:space="0"/>
              <w:right w:val="single" w:color="111111" w:sz="4" w:space="0"/>
            </w:tcBorders>
            <w:noWrap w:val="0"/>
            <w:vAlign w:val="center"/>
          </w:tcPr>
          <w:p w14:paraId="59F0684E">
            <w:pPr>
              <w:spacing w:line="240" w:lineRule="exact"/>
              <w:rPr>
                <w:rFonts w:ascii="宋体" w:hAnsi="宋体" w:cs="宋体"/>
                <w:color w:val="auto"/>
                <w:sz w:val="22"/>
                <w:szCs w:val="22"/>
                <w:highlight w:val="none"/>
              </w:rPr>
            </w:pPr>
          </w:p>
        </w:tc>
        <w:tc>
          <w:tcPr>
            <w:tcW w:w="4831" w:type="dxa"/>
            <w:tcBorders>
              <w:top w:val="single" w:color="111111" w:sz="4" w:space="0"/>
              <w:left w:val="single" w:color="111111" w:sz="4" w:space="0"/>
              <w:bottom w:val="single" w:color="111111" w:sz="4" w:space="0"/>
              <w:right w:val="single" w:color="111111" w:sz="4" w:space="0"/>
            </w:tcBorders>
            <w:noWrap w:val="0"/>
            <w:vAlign w:val="center"/>
          </w:tcPr>
          <w:p w14:paraId="313F6036">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3、法定代表人证明书/法定代表人授权委托书。</w:t>
            </w:r>
          </w:p>
        </w:tc>
        <w:tc>
          <w:tcPr>
            <w:tcW w:w="1292" w:type="dxa"/>
            <w:tcBorders>
              <w:top w:val="single" w:color="111111" w:sz="4" w:space="0"/>
              <w:left w:val="single" w:color="111111" w:sz="4" w:space="0"/>
              <w:bottom w:val="single" w:color="111111" w:sz="4" w:space="0"/>
              <w:right w:val="single" w:color="111111" w:sz="4" w:space="0"/>
            </w:tcBorders>
            <w:noWrap w:val="0"/>
            <w:vAlign w:val="center"/>
          </w:tcPr>
          <w:p w14:paraId="03F6D477">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通过 </w:t>
            </w:r>
          </w:p>
          <w:p w14:paraId="5C94A28D">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□不通过</w:t>
            </w:r>
          </w:p>
        </w:tc>
        <w:tc>
          <w:tcPr>
            <w:tcW w:w="1683" w:type="dxa"/>
            <w:tcBorders>
              <w:top w:val="single" w:color="111111" w:sz="4" w:space="0"/>
              <w:left w:val="single" w:color="111111" w:sz="4" w:space="0"/>
              <w:bottom w:val="single" w:color="111111" w:sz="4" w:space="0"/>
              <w:right w:val="single" w:color="auto" w:sz="12" w:space="0"/>
            </w:tcBorders>
            <w:noWrap w:val="0"/>
            <w:vAlign w:val="center"/>
          </w:tcPr>
          <w:p w14:paraId="1479300B">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第（ ）页</w:t>
            </w:r>
          </w:p>
        </w:tc>
      </w:tr>
      <w:tr w14:paraId="6050596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849" w:type="dxa"/>
            <w:vMerge w:val="continue"/>
            <w:tcBorders>
              <w:top w:val="single" w:color="111111" w:sz="4" w:space="0"/>
              <w:left w:val="single" w:color="auto" w:sz="12" w:space="0"/>
              <w:bottom w:val="single" w:color="111111" w:sz="4" w:space="0"/>
              <w:right w:val="single" w:color="111111" w:sz="4" w:space="0"/>
            </w:tcBorders>
            <w:noWrap w:val="0"/>
            <w:vAlign w:val="center"/>
          </w:tcPr>
          <w:p w14:paraId="64A62A92">
            <w:pPr>
              <w:spacing w:line="240" w:lineRule="exact"/>
              <w:rPr>
                <w:rFonts w:ascii="宋体" w:hAnsi="宋体" w:cs="宋体"/>
                <w:color w:val="auto"/>
                <w:sz w:val="22"/>
                <w:szCs w:val="22"/>
                <w:highlight w:val="none"/>
              </w:rPr>
            </w:pPr>
          </w:p>
        </w:tc>
        <w:tc>
          <w:tcPr>
            <w:tcW w:w="4831" w:type="dxa"/>
            <w:tcBorders>
              <w:top w:val="single" w:color="111111" w:sz="4" w:space="0"/>
              <w:left w:val="single" w:color="111111" w:sz="4" w:space="0"/>
              <w:bottom w:val="single" w:color="111111" w:sz="4" w:space="0"/>
              <w:right w:val="single" w:color="111111" w:sz="4" w:space="0"/>
            </w:tcBorders>
            <w:noWrap w:val="0"/>
            <w:vAlign w:val="center"/>
          </w:tcPr>
          <w:p w14:paraId="4B150736">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4.没有其他未实质性投标文件要求的。</w:t>
            </w:r>
          </w:p>
        </w:tc>
        <w:tc>
          <w:tcPr>
            <w:tcW w:w="1292" w:type="dxa"/>
            <w:tcBorders>
              <w:top w:val="single" w:color="111111" w:sz="4" w:space="0"/>
              <w:left w:val="single" w:color="111111" w:sz="4" w:space="0"/>
              <w:bottom w:val="single" w:color="111111" w:sz="4" w:space="0"/>
              <w:right w:val="single" w:color="111111" w:sz="4" w:space="0"/>
            </w:tcBorders>
            <w:noWrap w:val="0"/>
            <w:vAlign w:val="center"/>
          </w:tcPr>
          <w:p w14:paraId="43D464A8">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□通过 </w:t>
            </w:r>
          </w:p>
          <w:p w14:paraId="78F6A24B">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□不通过</w:t>
            </w:r>
          </w:p>
        </w:tc>
        <w:tc>
          <w:tcPr>
            <w:tcW w:w="1683" w:type="dxa"/>
            <w:tcBorders>
              <w:top w:val="single" w:color="111111" w:sz="4" w:space="0"/>
              <w:left w:val="single" w:color="111111" w:sz="4" w:space="0"/>
              <w:bottom w:val="single" w:color="111111" w:sz="4" w:space="0"/>
              <w:right w:val="single" w:color="auto" w:sz="12" w:space="0"/>
            </w:tcBorders>
            <w:noWrap w:val="0"/>
            <w:vAlign w:val="center"/>
          </w:tcPr>
          <w:p w14:paraId="4B2BBECD">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第（ ）页</w:t>
            </w:r>
          </w:p>
        </w:tc>
      </w:tr>
      <w:tr w14:paraId="65A7B9B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849" w:type="dxa"/>
            <w:vMerge w:val="continue"/>
            <w:tcBorders>
              <w:top w:val="single" w:color="111111" w:sz="4" w:space="0"/>
              <w:left w:val="single" w:color="auto" w:sz="12" w:space="0"/>
              <w:bottom w:val="single" w:color="111111" w:sz="4" w:space="0"/>
              <w:right w:val="single" w:color="111111" w:sz="4" w:space="0"/>
            </w:tcBorders>
            <w:noWrap w:val="0"/>
            <w:vAlign w:val="center"/>
          </w:tcPr>
          <w:p w14:paraId="72E77999">
            <w:pPr>
              <w:spacing w:line="240" w:lineRule="exact"/>
              <w:rPr>
                <w:rFonts w:ascii="宋体" w:hAnsi="宋体" w:cs="宋体"/>
                <w:color w:val="auto"/>
                <w:sz w:val="22"/>
                <w:szCs w:val="22"/>
                <w:highlight w:val="none"/>
              </w:rPr>
            </w:pPr>
          </w:p>
        </w:tc>
        <w:tc>
          <w:tcPr>
            <w:tcW w:w="4831" w:type="dxa"/>
            <w:tcBorders>
              <w:top w:val="single" w:color="111111" w:sz="4" w:space="0"/>
              <w:left w:val="single" w:color="111111" w:sz="4" w:space="0"/>
              <w:bottom w:val="single" w:color="111111" w:sz="4" w:space="0"/>
              <w:right w:val="single" w:color="111111" w:sz="4" w:space="0"/>
            </w:tcBorders>
            <w:noWrap w:val="0"/>
            <w:vAlign w:val="center"/>
          </w:tcPr>
          <w:p w14:paraId="4A756CE4">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5.投标文件没有采购文件中规定的其它无效投标条款的；</w:t>
            </w:r>
          </w:p>
        </w:tc>
        <w:tc>
          <w:tcPr>
            <w:tcW w:w="1292" w:type="dxa"/>
            <w:tcBorders>
              <w:top w:val="single" w:color="111111" w:sz="4" w:space="0"/>
              <w:left w:val="single" w:color="111111" w:sz="4" w:space="0"/>
              <w:bottom w:val="single" w:color="111111" w:sz="4" w:space="0"/>
              <w:right w:val="single" w:color="111111" w:sz="4" w:space="0"/>
            </w:tcBorders>
            <w:noWrap w:val="0"/>
            <w:vAlign w:val="center"/>
          </w:tcPr>
          <w:p w14:paraId="181C03B4">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□通过 </w:t>
            </w:r>
          </w:p>
          <w:p w14:paraId="3DD63916">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□不通过</w:t>
            </w:r>
          </w:p>
        </w:tc>
        <w:tc>
          <w:tcPr>
            <w:tcW w:w="1683" w:type="dxa"/>
            <w:tcBorders>
              <w:top w:val="single" w:color="111111" w:sz="4" w:space="0"/>
              <w:left w:val="single" w:color="111111" w:sz="4" w:space="0"/>
              <w:bottom w:val="single" w:color="111111" w:sz="4" w:space="0"/>
              <w:right w:val="single" w:color="auto" w:sz="12" w:space="0"/>
            </w:tcBorders>
            <w:noWrap w:val="0"/>
            <w:vAlign w:val="center"/>
          </w:tcPr>
          <w:p w14:paraId="06C85FFB">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第（ ）页</w:t>
            </w:r>
          </w:p>
        </w:tc>
      </w:tr>
      <w:tr w14:paraId="1C4EE58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849" w:type="dxa"/>
            <w:vMerge w:val="continue"/>
            <w:tcBorders>
              <w:top w:val="single" w:color="111111" w:sz="4" w:space="0"/>
              <w:left w:val="single" w:color="auto" w:sz="12" w:space="0"/>
              <w:bottom w:val="single" w:color="111111" w:sz="4" w:space="0"/>
              <w:right w:val="single" w:color="111111" w:sz="4" w:space="0"/>
            </w:tcBorders>
            <w:noWrap w:val="0"/>
            <w:vAlign w:val="center"/>
          </w:tcPr>
          <w:p w14:paraId="79911B5F">
            <w:pPr>
              <w:spacing w:line="240" w:lineRule="exact"/>
              <w:rPr>
                <w:rFonts w:ascii="宋体" w:hAnsi="宋体" w:cs="宋体"/>
                <w:color w:val="auto"/>
                <w:sz w:val="22"/>
                <w:szCs w:val="22"/>
                <w:highlight w:val="none"/>
              </w:rPr>
            </w:pPr>
          </w:p>
        </w:tc>
        <w:tc>
          <w:tcPr>
            <w:tcW w:w="4831" w:type="dxa"/>
            <w:tcBorders>
              <w:top w:val="single" w:color="111111" w:sz="4" w:space="0"/>
              <w:left w:val="single" w:color="111111" w:sz="4" w:space="0"/>
              <w:bottom w:val="single" w:color="111111" w:sz="4" w:space="0"/>
              <w:right w:val="single" w:color="111111" w:sz="4" w:space="0"/>
            </w:tcBorders>
            <w:noWrap w:val="0"/>
            <w:vAlign w:val="center"/>
          </w:tcPr>
          <w:p w14:paraId="29142316">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6、按有关法律、法规、规章不属于投标无效的。</w:t>
            </w:r>
          </w:p>
        </w:tc>
        <w:tc>
          <w:tcPr>
            <w:tcW w:w="1292" w:type="dxa"/>
            <w:tcBorders>
              <w:top w:val="single" w:color="111111" w:sz="4" w:space="0"/>
              <w:left w:val="single" w:color="111111" w:sz="4" w:space="0"/>
              <w:bottom w:val="single" w:color="111111" w:sz="4" w:space="0"/>
              <w:right w:val="single" w:color="111111" w:sz="4" w:space="0"/>
            </w:tcBorders>
            <w:noWrap w:val="0"/>
            <w:vAlign w:val="center"/>
          </w:tcPr>
          <w:p w14:paraId="2B336B9F">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□通过 </w:t>
            </w:r>
          </w:p>
          <w:p w14:paraId="0EBAA07A">
            <w:pPr>
              <w:spacing w:line="240" w:lineRule="exact"/>
              <w:rPr>
                <w:rFonts w:ascii="宋体" w:hAnsi="宋体" w:cs="宋体"/>
                <w:color w:val="auto"/>
                <w:sz w:val="22"/>
                <w:szCs w:val="22"/>
                <w:highlight w:val="none"/>
              </w:rPr>
            </w:pPr>
            <w:r>
              <w:rPr>
                <w:rFonts w:hint="eastAsia" w:ascii="宋体" w:hAnsi="宋体" w:cs="宋体"/>
                <w:color w:val="auto"/>
                <w:sz w:val="22"/>
                <w:szCs w:val="22"/>
                <w:highlight w:val="none"/>
              </w:rPr>
              <w:t>□不通过</w:t>
            </w:r>
          </w:p>
        </w:tc>
        <w:tc>
          <w:tcPr>
            <w:tcW w:w="1683" w:type="dxa"/>
            <w:tcBorders>
              <w:top w:val="single" w:color="111111" w:sz="4" w:space="0"/>
              <w:left w:val="single" w:color="111111" w:sz="4" w:space="0"/>
              <w:bottom w:val="single" w:color="111111" w:sz="4" w:space="0"/>
              <w:right w:val="single" w:color="auto" w:sz="12" w:space="0"/>
            </w:tcBorders>
            <w:noWrap w:val="0"/>
            <w:vAlign w:val="center"/>
          </w:tcPr>
          <w:p w14:paraId="70D47865">
            <w:pPr>
              <w:spacing w:line="2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第（ ）页</w:t>
            </w:r>
          </w:p>
        </w:tc>
      </w:tr>
    </w:tbl>
    <w:p w14:paraId="28C9F564">
      <w:pPr>
        <w:pStyle w:val="12"/>
        <w:widowControl/>
        <w:spacing w:line="360" w:lineRule="auto"/>
        <w:jc w:val="left"/>
        <w:rPr>
          <w:rFonts w:ascii="宋体" w:hAnsi="宋体" w:cs="宋体"/>
          <w:b/>
          <w:color w:val="auto"/>
          <w:sz w:val="21"/>
          <w:szCs w:val="24"/>
          <w:highlight w:val="none"/>
        </w:rPr>
      </w:pPr>
      <w:r>
        <w:rPr>
          <w:rFonts w:hint="eastAsia" w:ascii="宋体" w:hAnsi="宋体" w:cs="宋体"/>
          <w:b/>
          <w:color w:val="auto"/>
          <w:sz w:val="22"/>
          <w:szCs w:val="22"/>
          <w:highlight w:val="none"/>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6A1FA0D6">
      <w:pPr>
        <w:keepNext w:val="0"/>
        <w:keepLines w:val="0"/>
        <w:pageBreakBefore w:val="0"/>
        <w:widowControl w:val="0"/>
        <w:kinsoku/>
        <w:wordWrap/>
        <w:overflowPunct/>
        <w:topLinePunct w:val="0"/>
        <w:autoSpaceDE/>
        <w:autoSpaceDN/>
        <w:bidi w:val="0"/>
        <w:adjustRightInd/>
        <w:snapToGrid/>
        <w:jc w:val="both"/>
        <w:textAlignment w:val="auto"/>
        <w:outlineLvl w:val="3"/>
        <w:rPr>
          <w:rFonts w:hint="eastAsia"/>
          <w:b/>
          <w:color w:val="auto"/>
          <w:highlight w:val="none"/>
        </w:rPr>
      </w:pPr>
      <w:r>
        <w:rPr>
          <w:rFonts w:hint="eastAsia" w:ascii="宋体" w:hAnsi="宋体" w:cs="宋体"/>
          <w:b/>
          <w:color w:val="auto"/>
          <w:szCs w:val="21"/>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十</w:t>
      </w:r>
      <w:r>
        <w:rPr>
          <w:rFonts w:hint="eastAsia"/>
          <w:b/>
          <w:color w:val="auto"/>
          <w:sz w:val="22"/>
          <w:szCs w:val="22"/>
          <w:highlight w:val="none"/>
        </w:rPr>
        <w:t>：投标人响应表</w:t>
      </w:r>
    </w:p>
    <w:p w14:paraId="120183DF">
      <w:pPr>
        <w:jc w:val="center"/>
        <w:rPr>
          <w:rFonts w:hint="eastAsia" w:ascii="宋体" w:hAnsi="宋体" w:cs="宋体"/>
          <w:b/>
          <w:color w:val="auto"/>
          <w:sz w:val="28"/>
          <w:szCs w:val="28"/>
          <w:highlight w:val="none"/>
        </w:rPr>
      </w:pPr>
    </w:p>
    <w:p w14:paraId="1F64D82E">
      <w:pPr>
        <w:jc w:val="center"/>
        <w:rPr>
          <w:rFonts w:ascii="宋体" w:hAnsi="宋体" w:cs="宋体"/>
          <w:b/>
          <w:color w:val="auto"/>
          <w:sz w:val="32"/>
          <w:szCs w:val="32"/>
          <w:highlight w:val="none"/>
        </w:rPr>
      </w:pPr>
      <w:r>
        <w:rPr>
          <w:rFonts w:hint="eastAsia" w:ascii="宋体" w:hAnsi="宋体" w:cs="宋体"/>
          <w:b/>
          <w:color w:val="auto"/>
          <w:sz w:val="28"/>
          <w:szCs w:val="28"/>
          <w:highlight w:val="none"/>
        </w:rPr>
        <w:t>投标人响应表</w:t>
      </w:r>
    </w:p>
    <w:p w14:paraId="765CC59D">
      <w:pPr>
        <w:rPr>
          <w:rFonts w:ascii="宋体" w:hAnsi="宋体" w:cs="宋体"/>
          <w:color w:val="auto"/>
          <w:highlight w:val="none"/>
        </w:rPr>
      </w:pPr>
    </w:p>
    <w:p w14:paraId="756F65C1">
      <w:pPr>
        <w:rPr>
          <w:rFonts w:ascii="宋体" w:hAnsi="宋体" w:cs="宋体"/>
          <w:color w:val="auto"/>
          <w:sz w:val="22"/>
          <w:szCs w:val="22"/>
          <w:highlight w:val="none"/>
        </w:rPr>
      </w:pPr>
      <w:r>
        <w:rPr>
          <w:rFonts w:hint="eastAsia" w:ascii="宋体" w:hAnsi="宋体" w:cs="宋体"/>
          <w:color w:val="auto"/>
          <w:highlight w:val="none"/>
        </w:rPr>
        <w:t xml:space="preserve"> </w:t>
      </w:r>
      <w:r>
        <w:rPr>
          <w:rFonts w:hint="eastAsia" w:ascii="宋体" w:hAnsi="宋体" w:cs="宋体"/>
          <w:color w:val="auto"/>
          <w:sz w:val="22"/>
          <w:szCs w:val="22"/>
          <w:highlight w:val="none"/>
        </w:rPr>
        <w:t xml:space="preserve">采购编号：                                    </w:t>
      </w:r>
    </w:p>
    <w:tbl>
      <w:tblPr>
        <w:tblStyle w:val="32"/>
        <w:tblW w:w="0" w:type="auto"/>
        <w:jc w:val="center"/>
        <w:tblLayout w:type="fixed"/>
        <w:tblCellMar>
          <w:top w:w="0" w:type="dxa"/>
          <w:left w:w="108" w:type="dxa"/>
          <w:bottom w:w="0" w:type="dxa"/>
          <w:right w:w="108" w:type="dxa"/>
        </w:tblCellMar>
      </w:tblPr>
      <w:tblGrid>
        <w:gridCol w:w="779"/>
        <w:gridCol w:w="4659"/>
        <w:gridCol w:w="1548"/>
        <w:gridCol w:w="1092"/>
      </w:tblGrid>
      <w:tr w14:paraId="241ED7FC">
        <w:tblPrEx>
          <w:tblCellMar>
            <w:top w:w="0" w:type="dxa"/>
            <w:left w:w="108" w:type="dxa"/>
            <w:bottom w:w="0" w:type="dxa"/>
            <w:right w:w="108" w:type="dxa"/>
          </w:tblCellMar>
        </w:tblPrEx>
        <w:trPr>
          <w:trHeight w:val="61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49B41E2">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4694EC07">
            <w:pPr>
              <w:jc w:val="center"/>
              <w:rPr>
                <w:rFonts w:ascii="宋体" w:hAnsi="宋体" w:cs="宋体"/>
                <w:color w:val="auto"/>
                <w:sz w:val="22"/>
                <w:szCs w:val="22"/>
                <w:highlight w:val="none"/>
              </w:rPr>
            </w:pPr>
            <w:r>
              <w:rPr>
                <w:rFonts w:hint="eastAsia" w:ascii="宋体" w:hAnsi="宋体" w:cs="宋体"/>
                <w:color w:val="auto"/>
                <w:sz w:val="22"/>
                <w:szCs w:val="22"/>
                <w:highlight w:val="none"/>
              </w:rPr>
              <w:t>评审内容</w:t>
            </w:r>
          </w:p>
        </w:tc>
        <w:tc>
          <w:tcPr>
            <w:tcW w:w="1548" w:type="dxa"/>
            <w:tcBorders>
              <w:top w:val="single" w:color="auto" w:sz="4" w:space="0"/>
              <w:left w:val="nil"/>
              <w:bottom w:val="single" w:color="auto" w:sz="4" w:space="0"/>
              <w:right w:val="single" w:color="auto" w:sz="4" w:space="0"/>
            </w:tcBorders>
            <w:noWrap w:val="0"/>
            <w:vAlign w:val="center"/>
          </w:tcPr>
          <w:p w14:paraId="30ADC027">
            <w:pPr>
              <w:jc w:val="center"/>
              <w:rPr>
                <w:rFonts w:ascii="宋体" w:hAnsi="宋体" w:cs="宋体"/>
                <w:color w:val="auto"/>
                <w:sz w:val="22"/>
                <w:szCs w:val="22"/>
                <w:highlight w:val="none"/>
              </w:rPr>
            </w:pPr>
            <w:r>
              <w:rPr>
                <w:rFonts w:hint="eastAsia" w:ascii="宋体" w:hAnsi="宋体" w:cs="宋体"/>
                <w:color w:val="auto"/>
                <w:sz w:val="22"/>
                <w:szCs w:val="22"/>
                <w:highlight w:val="none"/>
              </w:rPr>
              <w:t>证明文件</w:t>
            </w:r>
          </w:p>
        </w:tc>
        <w:tc>
          <w:tcPr>
            <w:tcW w:w="1092" w:type="dxa"/>
            <w:tcBorders>
              <w:top w:val="single" w:color="auto" w:sz="4" w:space="0"/>
              <w:left w:val="nil"/>
              <w:bottom w:val="single" w:color="auto" w:sz="4" w:space="0"/>
              <w:right w:val="single" w:color="auto" w:sz="4" w:space="0"/>
            </w:tcBorders>
            <w:noWrap w:val="0"/>
            <w:vAlign w:val="center"/>
          </w:tcPr>
          <w:p w14:paraId="2DE2EC5B">
            <w:pPr>
              <w:jc w:val="center"/>
              <w:rPr>
                <w:rFonts w:ascii="宋体" w:hAnsi="宋体" w:cs="宋体"/>
                <w:color w:val="auto"/>
                <w:sz w:val="22"/>
                <w:szCs w:val="22"/>
                <w:highlight w:val="none"/>
              </w:rPr>
            </w:pPr>
            <w:r>
              <w:rPr>
                <w:rFonts w:hint="eastAsia" w:ascii="宋体" w:hAnsi="宋体" w:cs="宋体"/>
                <w:color w:val="auto"/>
                <w:sz w:val="22"/>
                <w:szCs w:val="22"/>
                <w:highlight w:val="none"/>
              </w:rPr>
              <w:t>自评得分</w:t>
            </w:r>
          </w:p>
        </w:tc>
      </w:tr>
      <w:tr w14:paraId="43CFC841">
        <w:tblPrEx>
          <w:tblCellMar>
            <w:top w:w="0" w:type="dxa"/>
            <w:left w:w="108" w:type="dxa"/>
            <w:bottom w:w="0" w:type="dxa"/>
            <w:right w:w="108" w:type="dxa"/>
          </w:tblCellMar>
        </w:tblPrEx>
        <w:trPr>
          <w:trHeight w:val="607" w:hRule="atLeast"/>
          <w:jc w:val="center"/>
        </w:trPr>
        <w:tc>
          <w:tcPr>
            <w:tcW w:w="779" w:type="dxa"/>
            <w:tcBorders>
              <w:top w:val="nil"/>
              <w:left w:val="single" w:color="auto" w:sz="4" w:space="0"/>
              <w:bottom w:val="single" w:color="auto" w:sz="4" w:space="0"/>
              <w:right w:val="single" w:color="auto" w:sz="4" w:space="0"/>
            </w:tcBorders>
            <w:noWrap w:val="0"/>
            <w:vAlign w:val="center"/>
          </w:tcPr>
          <w:p w14:paraId="13D1A8E1">
            <w:pPr>
              <w:rPr>
                <w:rFonts w:ascii="宋体" w:hAnsi="宋体" w:cs="宋体"/>
                <w:color w:val="auto"/>
                <w:sz w:val="22"/>
                <w:szCs w:val="22"/>
                <w:highlight w:val="none"/>
              </w:rPr>
            </w:pPr>
          </w:p>
        </w:tc>
        <w:tc>
          <w:tcPr>
            <w:tcW w:w="4659" w:type="dxa"/>
            <w:tcBorders>
              <w:top w:val="nil"/>
              <w:left w:val="single" w:color="auto" w:sz="4" w:space="0"/>
              <w:bottom w:val="single" w:color="auto" w:sz="4" w:space="0"/>
              <w:right w:val="single" w:color="auto" w:sz="4" w:space="0"/>
            </w:tcBorders>
            <w:noWrap w:val="0"/>
            <w:vAlign w:val="center"/>
          </w:tcPr>
          <w:p w14:paraId="07880ECC">
            <w:pPr>
              <w:rPr>
                <w:rFonts w:ascii="宋体" w:hAnsi="宋体" w:cs="宋体"/>
                <w:color w:val="auto"/>
                <w:sz w:val="22"/>
                <w:szCs w:val="22"/>
                <w:highlight w:val="none"/>
              </w:rPr>
            </w:pPr>
          </w:p>
        </w:tc>
        <w:tc>
          <w:tcPr>
            <w:tcW w:w="1548" w:type="dxa"/>
            <w:tcBorders>
              <w:top w:val="nil"/>
              <w:left w:val="nil"/>
              <w:bottom w:val="single" w:color="auto" w:sz="4" w:space="0"/>
              <w:right w:val="single" w:color="auto" w:sz="4" w:space="0"/>
            </w:tcBorders>
            <w:noWrap w:val="0"/>
            <w:vAlign w:val="center"/>
          </w:tcPr>
          <w:p w14:paraId="314BDB63">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nil"/>
              <w:left w:val="nil"/>
              <w:bottom w:val="single" w:color="auto" w:sz="4" w:space="0"/>
              <w:right w:val="single" w:color="auto" w:sz="4" w:space="0"/>
            </w:tcBorders>
            <w:noWrap w:val="0"/>
            <w:vAlign w:val="center"/>
          </w:tcPr>
          <w:p w14:paraId="79956EF0">
            <w:pPr>
              <w:jc w:val="center"/>
              <w:rPr>
                <w:rFonts w:ascii="宋体" w:hAnsi="宋体" w:cs="宋体"/>
                <w:color w:val="auto"/>
                <w:sz w:val="22"/>
                <w:szCs w:val="22"/>
                <w:highlight w:val="none"/>
              </w:rPr>
            </w:pPr>
          </w:p>
        </w:tc>
      </w:tr>
      <w:tr w14:paraId="443C2FC0">
        <w:tblPrEx>
          <w:tblCellMar>
            <w:top w:w="0" w:type="dxa"/>
            <w:left w:w="108" w:type="dxa"/>
            <w:bottom w:w="0" w:type="dxa"/>
            <w:right w:w="108" w:type="dxa"/>
          </w:tblCellMar>
        </w:tblPrEx>
        <w:trPr>
          <w:trHeight w:val="627" w:hRule="atLeast"/>
          <w:jc w:val="center"/>
        </w:trPr>
        <w:tc>
          <w:tcPr>
            <w:tcW w:w="779" w:type="dxa"/>
            <w:tcBorders>
              <w:top w:val="nil"/>
              <w:left w:val="single" w:color="auto" w:sz="4" w:space="0"/>
              <w:bottom w:val="single" w:color="auto" w:sz="4" w:space="0"/>
              <w:right w:val="single" w:color="auto" w:sz="4" w:space="0"/>
            </w:tcBorders>
            <w:noWrap w:val="0"/>
            <w:vAlign w:val="center"/>
          </w:tcPr>
          <w:p w14:paraId="71BFC3D9">
            <w:pPr>
              <w:rPr>
                <w:rFonts w:ascii="宋体" w:hAnsi="宋体" w:cs="宋体"/>
                <w:color w:val="auto"/>
                <w:sz w:val="22"/>
                <w:szCs w:val="22"/>
                <w:highlight w:val="none"/>
              </w:rPr>
            </w:pPr>
          </w:p>
        </w:tc>
        <w:tc>
          <w:tcPr>
            <w:tcW w:w="4659" w:type="dxa"/>
            <w:tcBorders>
              <w:top w:val="nil"/>
              <w:left w:val="single" w:color="auto" w:sz="4" w:space="0"/>
              <w:bottom w:val="single" w:color="auto" w:sz="4" w:space="0"/>
              <w:right w:val="single" w:color="auto" w:sz="4" w:space="0"/>
            </w:tcBorders>
            <w:noWrap w:val="0"/>
            <w:vAlign w:val="center"/>
          </w:tcPr>
          <w:p w14:paraId="756A8712">
            <w:pPr>
              <w:rPr>
                <w:rFonts w:ascii="宋体" w:hAnsi="宋体" w:cs="宋体"/>
                <w:color w:val="auto"/>
                <w:sz w:val="22"/>
                <w:szCs w:val="22"/>
                <w:highlight w:val="none"/>
              </w:rPr>
            </w:pPr>
          </w:p>
        </w:tc>
        <w:tc>
          <w:tcPr>
            <w:tcW w:w="1548" w:type="dxa"/>
            <w:tcBorders>
              <w:top w:val="nil"/>
              <w:left w:val="nil"/>
              <w:bottom w:val="single" w:color="auto" w:sz="4" w:space="0"/>
              <w:right w:val="single" w:color="auto" w:sz="4" w:space="0"/>
            </w:tcBorders>
            <w:noWrap w:val="0"/>
            <w:vAlign w:val="center"/>
          </w:tcPr>
          <w:p w14:paraId="753D3357">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nil"/>
              <w:left w:val="nil"/>
              <w:bottom w:val="single" w:color="auto" w:sz="4" w:space="0"/>
              <w:right w:val="single" w:color="auto" w:sz="4" w:space="0"/>
            </w:tcBorders>
            <w:noWrap w:val="0"/>
            <w:vAlign w:val="center"/>
          </w:tcPr>
          <w:p w14:paraId="578E0227">
            <w:pPr>
              <w:jc w:val="center"/>
              <w:rPr>
                <w:rFonts w:ascii="宋体" w:hAnsi="宋体" w:cs="宋体"/>
                <w:color w:val="auto"/>
                <w:sz w:val="22"/>
                <w:szCs w:val="22"/>
                <w:highlight w:val="none"/>
              </w:rPr>
            </w:pPr>
          </w:p>
        </w:tc>
      </w:tr>
      <w:tr w14:paraId="6D43BC9E">
        <w:tblPrEx>
          <w:tblCellMar>
            <w:top w:w="0" w:type="dxa"/>
            <w:left w:w="108" w:type="dxa"/>
            <w:bottom w:w="0" w:type="dxa"/>
            <w:right w:w="108" w:type="dxa"/>
          </w:tblCellMar>
        </w:tblPrEx>
        <w:trPr>
          <w:trHeight w:val="535" w:hRule="atLeast"/>
          <w:jc w:val="center"/>
        </w:trPr>
        <w:tc>
          <w:tcPr>
            <w:tcW w:w="779" w:type="dxa"/>
            <w:tcBorders>
              <w:top w:val="nil"/>
              <w:left w:val="single" w:color="auto" w:sz="4" w:space="0"/>
              <w:bottom w:val="single" w:color="auto" w:sz="4" w:space="0"/>
              <w:right w:val="single" w:color="auto" w:sz="4" w:space="0"/>
            </w:tcBorders>
            <w:noWrap w:val="0"/>
            <w:vAlign w:val="center"/>
          </w:tcPr>
          <w:p w14:paraId="57BFD564">
            <w:pPr>
              <w:rPr>
                <w:rFonts w:ascii="宋体" w:hAnsi="宋体" w:cs="宋体"/>
                <w:color w:val="auto"/>
                <w:sz w:val="22"/>
                <w:szCs w:val="22"/>
                <w:highlight w:val="none"/>
              </w:rPr>
            </w:pPr>
          </w:p>
        </w:tc>
        <w:tc>
          <w:tcPr>
            <w:tcW w:w="4659" w:type="dxa"/>
            <w:tcBorders>
              <w:top w:val="nil"/>
              <w:left w:val="single" w:color="auto" w:sz="4" w:space="0"/>
              <w:bottom w:val="single" w:color="auto" w:sz="4" w:space="0"/>
              <w:right w:val="single" w:color="auto" w:sz="4" w:space="0"/>
            </w:tcBorders>
            <w:noWrap w:val="0"/>
            <w:vAlign w:val="center"/>
          </w:tcPr>
          <w:p w14:paraId="37C1C596">
            <w:pPr>
              <w:rPr>
                <w:rFonts w:ascii="宋体" w:hAnsi="宋体" w:cs="宋体"/>
                <w:color w:val="auto"/>
                <w:sz w:val="22"/>
                <w:szCs w:val="22"/>
                <w:highlight w:val="none"/>
              </w:rPr>
            </w:pPr>
          </w:p>
        </w:tc>
        <w:tc>
          <w:tcPr>
            <w:tcW w:w="1548" w:type="dxa"/>
            <w:tcBorders>
              <w:top w:val="nil"/>
              <w:left w:val="nil"/>
              <w:bottom w:val="single" w:color="auto" w:sz="4" w:space="0"/>
              <w:right w:val="single" w:color="auto" w:sz="4" w:space="0"/>
            </w:tcBorders>
            <w:noWrap w:val="0"/>
            <w:vAlign w:val="center"/>
          </w:tcPr>
          <w:p w14:paraId="5CA1B02C">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nil"/>
              <w:left w:val="nil"/>
              <w:bottom w:val="single" w:color="auto" w:sz="4" w:space="0"/>
              <w:right w:val="single" w:color="auto" w:sz="4" w:space="0"/>
            </w:tcBorders>
            <w:noWrap w:val="0"/>
            <w:vAlign w:val="center"/>
          </w:tcPr>
          <w:p w14:paraId="4A349855">
            <w:pPr>
              <w:jc w:val="center"/>
              <w:rPr>
                <w:rFonts w:ascii="宋体" w:hAnsi="宋体" w:cs="宋体"/>
                <w:color w:val="auto"/>
                <w:sz w:val="22"/>
                <w:szCs w:val="22"/>
                <w:highlight w:val="none"/>
              </w:rPr>
            </w:pPr>
          </w:p>
        </w:tc>
      </w:tr>
      <w:tr w14:paraId="3A7AB4B3">
        <w:tblPrEx>
          <w:tblCellMar>
            <w:top w:w="0" w:type="dxa"/>
            <w:left w:w="108" w:type="dxa"/>
            <w:bottom w:w="0" w:type="dxa"/>
            <w:right w:w="108" w:type="dxa"/>
          </w:tblCellMar>
        </w:tblPrEx>
        <w:trPr>
          <w:trHeight w:val="546" w:hRule="atLeast"/>
          <w:jc w:val="center"/>
        </w:trPr>
        <w:tc>
          <w:tcPr>
            <w:tcW w:w="779" w:type="dxa"/>
            <w:tcBorders>
              <w:top w:val="nil"/>
              <w:left w:val="single" w:color="auto" w:sz="4" w:space="0"/>
              <w:bottom w:val="single" w:color="auto" w:sz="4" w:space="0"/>
              <w:right w:val="single" w:color="auto" w:sz="4" w:space="0"/>
            </w:tcBorders>
            <w:noWrap w:val="0"/>
            <w:vAlign w:val="center"/>
          </w:tcPr>
          <w:p w14:paraId="60DCD8E3">
            <w:pPr>
              <w:rPr>
                <w:rFonts w:ascii="宋体" w:hAnsi="宋体" w:cs="宋体"/>
                <w:color w:val="auto"/>
                <w:sz w:val="22"/>
                <w:szCs w:val="22"/>
                <w:highlight w:val="none"/>
              </w:rPr>
            </w:pPr>
          </w:p>
        </w:tc>
        <w:tc>
          <w:tcPr>
            <w:tcW w:w="4659" w:type="dxa"/>
            <w:tcBorders>
              <w:top w:val="nil"/>
              <w:left w:val="single" w:color="auto" w:sz="4" w:space="0"/>
              <w:bottom w:val="single" w:color="auto" w:sz="4" w:space="0"/>
              <w:right w:val="single" w:color="auto" w:sz="4" w:space="0"/>
            </w:tcBorders>
            <w:noWrap w:val="0"/>
            <w:vAlign w:val="center"/>
          </w:tcPr>
          <w:p w14:paraId="15E25924">
            <w:pPr>
              <w:rPr>
                <w:rFonts w:ascii="宋体" w:hAnsi="宋体" w:cs="宋体"/>
                <w:color w:val="auto"/>
                <w:sz w:val="22"/>
                <w:szCs w:val="22"/>
                <w:highlight w:val="none"/>
              </w:rPr>
            </w:pPr>
          </w:p>
        </w:tc>
        <w:tc>
          <w:tcPr>
            <w:tcW w:w="1548" w:type="dxa"/>
            <w:tcBorders>
              <w:top w:val="nil"/>
              <w:left w:val="nil"/>
              <w:bottom w:val="single" w:color="auto" w:sz="4" w:space="0"/>
              <w:right w:val="single" w:color="auto" w:sz="4" w:space="0"/>
            </w:tcBorders>
            <w:noWrap w:val="0"/>
            <w:vAlign w:val="center"/>
          </w:tcPr>
          <w:p w14:paraId="68014812">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nil"/>
              <w:left w:val="nil"/>
              <w:bottom w:val="single" w:color="auto" w:sz="4" w:space="0"/>
              <w:right w:val="single" w:color="auto" w:sz="4" w:space="0"/>
            </w:tcBorders>
            <w:noWrap w:val="0"/>
            <w:vAlign w:val="center"/>
          </w:tcPr>
          <w:p w14:paraId="6BD9644D">
            <w:pPr>
              <w:jc w:val="center"/>
              <w:rPr>
                <w:rFonts w:ascii="宋体" w:hAnsi="宋体" w:cs="宋体"/>
                <w:color w:val="auto"/>
                <w:sz w:val="22"/>
                <w:szCs w:val="22"/>
                <w:highlight w:val="none"/>
              </w:rPr>
            </w:pPr>
          </w:p>
        </w:tc>
      </w:tr>
      <w:tr w14:paraId="11D4B6B2">
        <w:tblPrEx>
          <w:tblCellMar>
            <w:top w:w="0" w:type="dxa"/>
            <w:left w:w="108" w:type="dxa"/>
            <w:bottom w:w="0" w:type="dxa"/>
            <w:right w:w="108" w:type="dxa"/>
          </w:tblCellMar>
        </w:tblPrEx>
        <w:trPr>
          <w:trHeight w:val="62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6D2874D1">
            <w:pPr>
              <w:rPr>
                <w:rFonts w:ascii="宋体" w:hAnsi="宋体" w:cs="宋体"/>
                <w:color w:val="auto"/>
                <w:sz w:val="22"/>
                <w:szCs w:val="22"/>
                <w:highlight w:val="none"/>
              </w:rPr>
            </w:pP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6CCB24">
            <w:pPr>
              <w:rPr>
                <w:rFonts w:ascii="宋体" w:hAnsi="宋体" w:cs="宋体"/>
                <w:color w:val="auto"/>
                <w:sz w:val="22"/>
                <w:szCs w:val="22"/>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EDABFDF">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single" w:color="auto" w:sz="4" w:space="0"/>
              <w:left w:val="nil"/>
              <w:bottom w:val="single" w:color="auto" w:sz="4" w:space="0"/>
              <w:right w:val="single" w:color="auto" w:sz="4" w:space="0"/>
            </w:tcBorders>
            <w:noWrap w:val="0"/>
            <w:vAlign w:val="center"/>
          </w:tcPr>
          <w:p w14:paraId="0C2B9F3C">
            <w:pPr>
              <w:jc w:val="center"/>
              <w:rPr>
                <w:rFonts w:ascii="宋体" w:hAnsi="宋体" w:cs="宋体"/>
                <w:color w:val="auto"/>
                <w:sz w:val="22"/>
                <w:szCs w:val="22"/>
                <w:highlight w:val="none"/>
              </w:rPr>
            </w:pPr>
          </w:p>
        </w:tc>
      </w:tr>
      <w:tr w14:paraId="21638EFC">
        <w:tblPrEx>
          <w:tblCellMar>
            <w:top w:w="0" w:type="dxa"/>
            <w:left w:w="108" w:type="dxa"/>
            <w:bottom w:w="0" w:type="dxa"/>
            <w:right w:w="108" w:type="dxa"/>
          </w:tblCellMar>
        </w:tblPrEx>
        <w:trPr>
          <w:trHeight w:val="62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6C910D7D">
            <w:pPr>
              <w:rPr>
                <w:rFonts w:ascii="宋体" w:hAnsi="宋体" w:cs="宋体"/>
                <w:color w:val="auto"/>
                <w:sz w:val="22"/>
                <w:szCs w:val="22"/>
                <w:highlight w:val="none"/>
              </w:rPr>
            </w:pPr>
          </w:p>
        </w:tc>
        <w:tc>
          <w:tcPr>
            <w:tcW w:w="4659" w:type="dxa"/>
            <w:tcBorders>
              <w:top w:val="single" w:color="auto" w:sz="4" w:space="0"/>
              <w:left w:val="single" w:color="auto" w:sz="4" w:space="0"/>
              <w:bottom w:val="single" w:color="auto" w:sz="4" w:space="0"/>
              <w:right w:val="single" w:color="auto" w:sz="4" w:space="0"/>
            </w:tcBorders>
            <w:noWrap w:val="0"/>
            <w:vAlign w:val="center"/>
          </w:tcPr>
          <w:p w14:paraId="327F716D">
            <w:pPr>
              <w:rPr>
                <w:rFonts w:ascii="宋体" w:hAnsi="宋体" w:cs="宋体"/>
                <w:color w:val="auto"/>
                <w:sz w:val="22"/>
                <w:szCs w:val="22"/>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75F6793">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single" w:color="auto" w:sz="4" w:space="0"/>
              <w:left w:val="nil"/>
              <w:bottom w:val="single" w:color="auto" w:sz="4" w:space="0"/>
              <w:right w:val="single" w:color="auto" w:sz="4" w:space="0"/>
            </w:tcBorders>
            <w:noWrap w:val="0"/>
            <w:vAlign w:val="center"/>
          </w:tcPr>
          <w:p w14:paraId="2BC8D5F0">
            <w:pPr>
              <w:jc w:val="center"/>
              <w:rPr>
                <w:rFonts w:ascii="宋体" w:hAnsi="宋体" w:cs="宋体"/>
                <w:color w:val="auto"/>
                <w:sz w:val="22"/>
                <w:szCs w:val="22"/>
                <w:highlight w:val="none"/>
              </w:rPr>
            </w:pPr>
          </w:p>
        </w:tc>
      </w:tr>
      <w:tr w14:paraId="0AAB124E">
        <w:tblPrEx>
          <w:tblCellMar>
            <w:top w:w="0" w:type="dxa"/>
            <w:left w:w="108" w:type="dxa"/>
            <w:bottom w:w="0" w:type="dxa"/>
            <w:right w:w="108" w:type="dxa"/>
          </w:tblCellMar>
        </w:tblPrEx>
        <w:trPr>
          <w:trHeight w:val="62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B9413DD">
            <w:pPr>
              <w:rPr>
                <w:rFonts w:ascii="宋体" w:hAnsi="宋体" w:cs="宋体"/>
                <w:color w:val="auto"/>
                <w:sz w:val="22"/>
                <w:szCs w:val="22"/>
                <w:highlight w:val="none"/>
              </w:rPr>
            </w:pPr>
          </w:p>
        </w:tc>
        <w:tc>
          <w:tcPr>
            <w:tcW w:w="4659" w:type="dxa"/>
            <w:tcBorders>
              <w:top w:val="single" w:color="auto" w:sz="4" w:space="0"/>
              <w:left w:val="single" w:color="auto" w:sz="4" w:space="0"/>
              <w:bottom w:val="single" w:color="auto" w:sz="4" w:space="0"/>
              <w:right w:val="single" w:color="auto" w:sz="4" w:space="0"/>
            </w:tcBorders>
            <w:noWrap w:val="0"/>
            <w:vAlign w:val="center"/>
          </w:tcPr>
          <w:p w14:paraId="4B414893">
            <w:pPr>
              <w:rPr>
                <w:rFonts w:ascii="宋体" w:hAnsi="宋体" w:cs="宋体"/>
                <w:color w:val="auto"/>
                <w:sz w:val="22"/>
                <w:szCs w:val="22"/>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0453B996">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single" w:color="auto" w:sz="4" w:space="0"/>
              <w:left w:val="nil"/>
              <w:bottom w:val="single" w:color="auto" w:sz="4" w:space="0"/>
              <w:right w:val="single" w:color="auto" w:sz="4" w:space="0"/>
            </w:tcBorders>
            <w:noWrap w:val="0"/>
            <w:vAlign w:val="center"/>
          </w:tcPr>
          <w:p w14:paraId="69CAC8E2">
            <w:pPr>
              <w:jc w:val="center"/>
              <w:rPr>
                <w:rFonts w:ascii="宋体" w:hAnsi="宋体" w:cs="宋体"/>
                <w:color w:val="auto"/>
                <w:sz w:val="22"/>
                <w:szCs w:val="22"/>
                <w:highlight w:val="none"/>
              </w:rPr>
            </w:pPr>
          </w:p>
        </w:tc>
      </w:tr>
      <w:tr w14:paraId="437496C4">
        <w:tblPrEx>
          <w:tblCellMar>
            <w:top w:w="0" w:type="dxa"/>
            <w:left w:w="108" w:type="dxa"/>
            <w:bottom w:w="0" w:type="dxa"/>
            <w:right w:w="108" w:type="dxa"/>
          </w:tblCellMar>
        </w:tblPrEx>
        <w:trPr>
          <w:trHeight w:val="62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3B909BF2">
            <w:pPr>
              <w:rPr>
                <w:rFonts w:ascii="宋体" w:hAnsi="宋体" w:cs="宋体"/>
                <w:color w:val="auto"/>
                <w:sz w:val="22"/>
                <w:szCs w:val="22"/>
                <w:highlight w:val="none"/>
              </w:rPr>
            </w:pPr>
          </w:p>
        </w:tc>
        <w:tc>
          <w:tcPr>
            <w:tcW w:w="4659" w:type="dxa"/>
            <w:tcBorders>
              <w:top w:val="single" w:color="auto" w:sz="4" w:space="0"/>
              <w:left w:val="single" w:color="auto" w:sz="4" w:space="0"/>
              <w:bottom w:val="single" w:color="auto" w:sz="4" w:space="0"/>
              <w:right w:val="single" w:color="auto" w:sz="4" w:space="0"/>
            </w:tcBorders>
            <w:noWrap w:val="0"/>
            <w:vAlign w:val="center"/>
          </w:tcPr>
          <w:p w14:paraId="593F18F0">
            <w:pPr>
              <w:rPr>
                <w:rFonts w:ascii="宋体" w:hAnsi="宋体" w:cs="宋体"/>
                <w:color w:val="auto"/>
                <w:sz w:val="22"/>
                <w:szCs w:val="22"/>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A8AB946">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single" w:color="auto" w:sz="4" w:space="0"/>
              <w:left w:val="nil"/>
              <w:bottom w:val="single" w:color="auto" w:sz="4" w:space="0"/>
              <w:right w:val="single" w:color="auto" w:sz="4" w:space="0"/>
            </w:tcBorders>
            <w:noWrap w:val="0"/>
            <w:vAlign w:val="center"/>
          </w:tcPr>
          <w:p w14:paraId="5FF0F042">
            <w:pPr>
              <w:jc w:val="center"/>
              <w:rPr>
                <w:rFonts w:ascii="宋体" w:hAnsi="宋体" w:cs="宋体"/>
                <w:color w:val="auto"/>
                <w:sz w:val="22"/>
                <w:szCs w:val="22"/>
                <w:highlight w:val="none"/>
              </w:rPr>
            </w:pPr>
          </w:p>
        </w:tc>
      </w:tr>
      <w:tr w14:paraId="741B164B">
        <w:tblPrEx>
          <w:tblCellMar>
            <w:top w:w="0" w:type="dxa"/>
            <w:left w:w="108" w:type="dxa"/>
            <w:bottom w:w="0" w:type="dxa"/>
            <w:right w:w="108" w:type="dxa"/>
          </w:tblCellMar>
        </w:tblPrEx>
        <w:trPr>
          <w:trHeight w:val="62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F9E2CF3">
            <w:pPr>
              <w:rPr>
                <w:rFonts w:ascii="宋体" w:hAnsi="宋体" w:cs="宋体"/>
                <w:color w:val="auto"/>
                <w:sz w:val="22"/>
                <w:szCs w:val="22"/>
                <w:highlight w:val="none"/>
              </w:rPr>
            </w:pPr>
          </w:p>
        </w:tc>
        <w:tc>
          <w:tcPr>
            <w:tcW w:w="4659" w:type="dxa"/>
            <w:tcBorders>
              <w:top w:val="single" w:color="auto" w:sz="4" w:space="0"/>
              <w:left w:val="single" w:color="auto" w:sz="4" w:space="0"/>
              <w:bottom w:val="single" w:color="auto" w:sz="4" w:space="0"/>
              <w:right w:val="single" w:color="auto" w:sz="4" w:space="0"/>
            </w:tcBorders>
            <w:noWrap w:val="0"/>
            <w:vAlign w:val="center"/>
          </w:tcPr>
          <w:p w14:paraId="6EDDBD9D">
            <w:pPr>
              <w:rPr>
                <w:rFonts w:ascii="宋体" w:hAnsi="宋体" w:cs="宋体"/>
                <w:color w:val="auto"/>
                <w:sz w:val="22"/>
                <w:szCs w:val="22"/>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2C57E7EC">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single" w:color="auto" w:sz="4" w:space="0"/>
              <w:left w:val="nil"/>
              <w:bottom w:val="single" w:color="auto" w:sz="4" w:space="0"/>
              <w:right w:val="single" w:color="auto" w:sz="4" w:space="0"/>
            </w:tcBorders>
            <w:noWrap w:val="0"/>
            <w:vAlign w:val="center"/>
          </w:tcPr>
          <w:p w14:paraId="5FDD1812">
            <w:pPr>
              <w:jc w:val="center"/>
              <w:rPr>
                <w:rFonts w:ascii="宋体" w:hAnsi="宋体" w:cs="宋体"/>
                <w:color w:val="auto"/>
                <w:sz w:val="22"/>
                <w:szCs w:val="22"/>
                <w:highlight w:val="none"/>
              </w:rPr>
            </w:pPr>
          </w:p>
        </w:tc>
      </w:tr>
      <w:tr w14:paraId="129298DF">
        <w:tblPrEx>
          <w:tblCellMar>
            <w:top w:w="0" w:type="dxa"/>
            <w:left w:w="108" w:type="dxa"/>
            <w:bottom w:w="0" w:type="dxa"/>
            <w:right w:w="108" w:type="dxa"/>
          </w:tblCellMar>
        </w:tblPrEx>
        <w:trPr>
          <w:trHeight w:val="62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A8180DD">
            <w:pPr>
              <w:rPr>
                <w:rFonts w:ascii="宋体" w:hAnsi="宋体" w:cs="宋体"/>
                <w:color w:val="auto"/>
                <w:sz w:val="22"/>
                <w:szCs w:val="22"/>
                <w:highlight w:val="none"/>
              </w:rPr>
            </w:pPr>
          </w:p>
        </w:tc>
        <w:tc>
          <w:tcPr>
            <w:tcW w:w="4659" w:type="dxa"/>
            <w:tcBorders>
              <w:top w:val="single" w:color="auto" w:sz="4" w:space="0"/>
              <w:left w:val="single" w:color="auto" w:sz="4" w:space="0"/>
              <w:bottom w:val="single" w:color="auto" w:sz="4" w:space="0"/>
              <w:right w:val="single" w:color="auto" w:sz="4" w:space="0"/>
            </w:tcBorders>
            <w:noWrap w:val="0"/>
            <w:vAlign w:val="center"/>
          </w:tcPr>
          <w:p w14:paraId="3341580C">
            <w:pPr>
              <w:rPr>
                <w:rFonts w:ascii="宋体" w:hAnsi="宋体" w:cs="宋体"/>
                <w:color w:val="auto"/>
                <w:sz w:val="22"/>
                <w:szCs w:val="22"/>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3103537D">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single" w:color="auto" w:sz="4" w:space="0"/>
              <w:left w:val="nil"/>
              <w:bottom w:val="single" w:color="auto" w:sz="4" w:space="0"/>
              <w:right w:val="single" w:color="auto" w:sz="4" w:space="0"/>
            </w:tcBorders>
            <w:noWrap w:val="0"/>
            <w:vAlign w:val="center"/>
          </w:tcPr>
          <w:p w14:paraId="1335CE60">
            <w:pPr>
              <w:jc w:val="center"/>
              <w:rPr>
                <w:rFonts w:ascii="宋体" w:hAnsi="宋体" w:cs="宋体"/>
                <w:color w:val="auto"/>
                <w:sz w:val="22"/>
                <w:szCs w:val="22"/>
                <w:highlight w:val="none"/>
              </w:rPr>
            </w:pPr>
          </w:p>
        </w:tc>
      </w:tr>
      <w:tr w14:paraId="4C01AC9A">
        <w:tblPrEx>
          <w:tblCellMar>
            <w:top w:w="0" w:type="dxa"/>
            <w:left w:w="108" w:type="dxa"/>
            <w:bottom w:w="0" w:type="dxa"/>
            <w:right w:w="108" w:type="dxa"/>
          </w:tblCellMar>
        </w:tblPrEx>
        <w:trPr>
          <w:trHeight w:val="622"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71EDC4B">
            <w:pPr>
              <w:rPr>
                <w:rFonts w:ascii="宋体" w:hAnsi="宋体" w:cs="宋体"/>
                <w:color w:val="auto"/>
                <w:sz w:val="22"/>
                <w:szCs w:val="22"/>
                <w:highlight w:val="none"/>
              </w:rPr>
            </w:pPr>
          </w:p>
        </w:tc>
        <w:tc>
          <w:tcPr>
            <w:tcW w:w="4659" w:type="dxa"/>
            <w:tcBorders>
              <w:top w:val="single" w:color="auto" w:sz="4" w:space="0"/>
              <w:left w:val="single" w:color="auto" w:sz="4" w:space="0"/>
              <w:bottom w:val="single" w:color="auto" w:sz="4" w:space="0"/>
              <w:right w:val="single" w:color="auto" w:sz="4" w:space="0"/>
            </w:tcBorders>
            <w:noWrap w:val="0"/>
            <w:vAlign w:val="center"/>
          </w:tcPr>
          <w:p w14:paraId="54965555">
            <w:pPr>
              <w:rPr>
                <w:rFonts w:ascii="宋体" w:hAnsi="宋体" w:cs="宋体"/>
                <w:color w:val="auto"/>
                <w:sz w:val="22"/>
                <w:szCs w:val="22"/>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653ABA2">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single" w:color="auto" w:sz="4" w:space="0"/>
              <w:left w:val="nil"/>
              <w:bottom w:val="single" w:color="auto" w:sz="4" w:space="0"/>
              <w:right w:val="single" w:color="auto" w:sz="4" w:space="0"/>
            </w:tcBorders>
            <w:noWrap w:val="0"/>
            <w:vAlign w:val="center"/>
          </w:tcPr>
          <w:p w14:paraId="1B4D3AD9">
            <w:pPr>
              <w:jc w:val="center"/>
              <w:rPr>
                <w:rFonts w:ascii="宋体" w:hAnsi="宋体" w:cs="宋体"/>
                <w:color w:val="auto"/>
                <w:sz w:val="22"/>
                <w:szCs w:val="22"/>
                <w:highlight w:val="none"/>
              </w:rPr>
            </w:pPr>
          </w:p>
        </w:tc>
      </w:tr>
      <w:tr w14:paraId="368204B8">
        <w:tblPrEx>
          <w:tblCellMar>
            <w:top w:w="0" w:type="dxa"/>
            <w:left w:w="108" w:type="dxa"/>
            <w:bottom w:w="0" w:type="dxa"/>
            <w:right w:w="108" w:type="dxa"/>
          </w:tblCellMar>
        </w:tblPrEx>
        <w:trPr>
          <w:trHeight w:val="782"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6F7A499">
            <w:pPr>
              <w:rPr>
                <w:rFonts w:ascii="宋体" w:hAnsi="宋体" w:cs="宋体"/>
                <w:color w:val="auto"/>
                <w:sz w:val="22"/>
                <w:szCs w:val="22"/>
                <w:highlight w:val="none"/>
              </w:rPr>
            </w:pPr>
          </w:p>
        </w:tc>
        <w:tc>
          <w:tcPr>
            <w:tcW w:w="4659" w:type="dxa"/>
            <w:tcBorders>
              <w:top w:val="single" w:color="auto" w:sz="4" w:space="0"/>
              <w:left w:val="single" w:color="auto" w:sz="4" w:space="0"/>
              <w:bottom w:val="single" w:color="auto" w:sz="4" w:space="0"/>
              <w:right w:val="single" w:color="auto" w:sz="4" w:space="0"/>
            </w:tcBorders>
            <w:noWrap w:val="0"/>
            <w:vAlign w:val="center"/>
          </w:tcPr>
          <w:p w14:paraId="79EA84B4">
            <w:pPr>
              <w:rPr>
                <w:rFonts w:ascii="宋体" w:hAnsi="宋体" w:cs="宋体"/>
                <w:color w:val="auto"/>
                <w:sz w:val="22"/>
                <w:szCs w:val="22"/>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6B71F6B8">
            <w:pPr>
              <w:jc w:val="center"/>
              <w:rPr>
                <w:rFonts w:ascii="宋体" w:hAnsi="宋体" w:cs="宋体"/>
                <w:color w:val="auto"/>
                <w:sz w:val="22"/>
                <w:szCs w:val="22"/>
                <w:highlight w:val="none"/>
              </w:rPr>
            </w:pPr>
            <w:r>
              <w:rPr>
                <w:rFonts w:hint="eastAsia" w:ascii="宋体" w:hAnsi="宋体" w:cs="宋体"/>
                <w:color w:val="auto"/>
                <w:sz w:val="22"/>
                <w:szCs w:val="22"/>
                <w:highlight w:val="none"/>
              </w:rPr>
              <w:t>见（  ）页</w:t>
            </w:r>
          </w:p>
        </w:tc>
        <w:tc>
          <w:tcPr>
            <w:tcW w:w="1092" w:type="dxa"/>
            <w:tcBorders>
              <w:top w:val="single" w:color="auto" w:sz="4" w:space="0"/>
              <w:left w:val="nil"/>
              <w:bottom w:val="single" w:color="auto" w:sz="4" w:space="0"/>
              <w:right w:val="single" w:color="auto" w:sz="4" w:space="0"/>
            </w:tcBorders>
            <w:noWrap w:val="0"/>
            <w:vAlign w:val="center"/>
          </w:tcPr>
          <w:p w14:paraId="10DB2C30">
            <w:pPr>
              <w:jc w:val="center"/>
              <w:rPr>
                <w:rFonts w:ascii="宋体" w:hAnsi="宋体" w:cs="宋体"/>
                <w:color w:val="auto"/>
                <w:sz w:val="22"/>
                <w:szCs w:val="22"/>
                <w:highlight w:val="none"/>
              </w:rPr>
            </w:pPr>
          </w:p>
        </w:tc>
      </w:tr>
    </w:tbl>
    <w:p w14:paraId="1E6D976F">
      <w:pPr>
        <w:rPr>
          <w:rFonts w:ascii="宋体" w:hAnsi="宋体" w:cs="宋体"/>
          <w:b/>
          <w:color w:val="auto"/>
          <w:sz w:val="22"/>
          <w:szCs w:val="22"/>
          <w:highlight w:val="none"/>
        </w:rPr>
      </w:pPr>
      <w:r>
        <w:rPr>
          <w:rFonts w:hint="eastAsia" w:ascii="宋体" w:hAnsi="宋体" w:cs="宋体"/>
          <w:b/>
          <w:color w:val="auto"/>
          <w:sz w:val="22"/>
          <w:szCs w:val="22"/>
          <w:highlight w:val="none"/>
        </w:rPr>
        <w:t>根据评分标准逐条填写。</w:t>
      </w:r>
    </w:p>
    <w:p w14:paraId="3CB81950">
      <w:pPr>
        <w:rPr>
          <w:rFonts w:ascii="宋体" w:hAnsi="宋体" w:cs="宋体"/>
          <w:color w:val="auto"/>
          <w:sz w:val="22"/>
          <w:szCs w:val="22"/>
          <w:highlight w:val="none"/>
        </w:rPr>
      </w:pPr>
    </w:p>
    <w:p w14:paraId="0B08F81C">
      <w:pPr>
        <w:pStyle w:val="12"/>
        <w:widowControl/>
        <w:spacing w:line="360" w:lineRule="auto"/>
        <w:jc w:val="right"/>
        <w:rPr>
          <w:rFonts w:hAnsi="宋体" w:cs="宋体"/>
          <w:color w:val="auto"/>
          <w:sz w:val="22"/>
          <w:szCs w:val="22"/>
          <w:highlight w:val="none"/>
        </w:rPr>
      </w:pPr>
      <w:r>
        <w:rPr>
          <w:rFonts w:hint="eastAsia" w:hAnsi="宋体" w:cs="宋体"/>
          <w:color w:val="auto"/>
          <w:sz w:val="22"/>
          <w:szCs w:val="22"/>
          <w:highlight w:val="none"/>
        </w:rPr>
        <w:t>供应商全称（盖公章）：</w:t>
      </w:r>
    </w:p>
    <w:p w14:paraId="5A86EDE9">
      <w:pPr>
        <w:pStyle w:val="12"/>
        <w:widowControl/>
        <w:spacing w:line="360" w:lineRule="auto"/>
        <w:jc w:val="right"/>
        <w:rPr>
          <w:rFonts w:hAnsi="宋体" w:cs="宋体"/>
          <w:color w:val="auto"/>
          <w:sz w:val="22"/>
          <w:szCs w:val="22"/>
          <w:highlight w:val="none"/>
        </w:rPr>
      </w:pPr>
      <w:r>
        <w:rPr>
          <w:rFonts w:hint="eastAsia" w:hAnsi="宋体" w:cs="宋体"/>
          <w:color w:val="auto"/>
          <w:sz w:val="22"/>
          <w:szCs w:val="22"/>
          <w:highlight w:val="none"/>
        </w:rPr>
        <w:t>法定代表人或其授权委托人（签名或印章）：</w:t>
      </w:r>
    </w:p>
    <w:p w14:paraId="72765B56">
      <w:pPr>
        <w:spacing w:line="360" w:lineRule="auto"/>
        <w:ind w:right="180"/>
        <w:jc w:val="right"/>
        <w:rPr>
          <w:rFonts w:ascii="宋体" w:hAnsi="宋体"/>
          <w:color w:val="auto"/>
          <w:sz w:val="22"/>
          <w:szCs w:val="22"/>
          <w:highlight w:val="none"/>
        </w:rPr>
      </w:pPr>
      <w:r>
        <w:rPr>
          <w:rFonts w:hint="eastAsia" w:hAnsi="宋体" w:cs="宋体"/>
          <w:color w:val="auto"/>
          <w:sz w:val="22"/>
          <w:szCs w:val="22"/>
          <w:highlight w:val="none"/>
        </w:rPr>
        <w:t xml:space="preserve">                                      日期：   年   月  日</w:t>
      </w:r>
    </w:p>
    <w:p w14:paraId="607D4C1A">
      <w:pPr>
        <w:keepNext w:val="0"/>
        <w:keepLines w:val="0"/>
        <w:pageBreakBefore w:val="0"/>
        <w:widowControl w:val="0"/>
        <w:kinsoku/>
        <w:wordWrap/>
        <w:overflowPunct/>
        <w:topLinePunct w:val="0"/>
        <w:autoSpaceDE/>
        <w:autoSpaceDN/>
        <w:bidi w:val="0"/>
        <w:adjustRightInd/>
        <w:snapToGrid w:val="0"/>
        <w:spacing w:before="50" w:after="156" w:afterLines="50" w:line="360" w:lineRule="auto"/>
        <w:jc w:val="both"/>
        <w:textAlignment w:val="auto"/>
        <w:outlineLvl w:val="3"/>
        <w:rPr>
          <w:rFonts w:hint="eastAsia"/>
          <w:b/>
          <w:color w:val="auto"/>
          <w:highlight w:val="none"/>
        </w:rPr>
      </w:pPr>
      <w:r>
        <w:rPr>
          <w:rFonts w:hint="eastAsia" w:hAnsi="宋体" w:cs="宋体"/>
          <w:b/>
          <w:color w:val="auto"/>
          <w:sz w:val="32"/>
          <w:szCs w:val="32"/>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十一</w:t>
      </w:r>
      <w:r>
        <w:rPr>
          <w:rFonts w:hint="eastAsia"/>
          <w:b/>
          <w:color w:val="auto"/>
          <w:sz w:val="22"/>
          <w:szCs w:val="22"/>
          <w:highlight w:val="none"/>
        </w:rPr>
        <w:t>：技术条款响应表</w:t>
      </w:r>
    </w:p>
    <w:p w14:paraId="27061E02">
      <w:pPr>
        <w:snapToGrid w:val="0"/>
        <w:spacing w:before="50" w:after="156" w:afterLines="50" w:line="360" w:lineRule="auto"/>
        <w:jc w:val="center"/>
        <w:rPr>
          <w:rFonts w:ascii="宋体" w:hAnsi="宋体" w:cs="宋体"/>
          <w:b/>
          <w:bCs/>
          <w:color w:val="auto"/>
          <w:sz w:val="32"/>
          <w:szCs w:val="32"/>
          <w:highlight w:val="none"/>
        </w:rPr>
      </w:pPr>
      <w:r>
        <w:rPr>
          <w:rFonts w:hint="eastAsia" w:ascii="宋体" w:hAnsi="宋体" w:cs="宋体"/>
          <w:b/>
          <w:bCs/>
          <w:color w:val="auto"/>
          <w:sz w:val="28"/>
          <w:szCs w:val="28"/>
          <w:highlight w:val="none"/>
        </w:rPr>
        <w:t>技术条款响应表</w:t>
      </w:r>
    </w:p>
    <w:p w14:paraId="4FD0FEDF">
      <w:pPr>
        <w:snapToGrid w:val="0"/>
        <w:spacing w:before="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项目名称：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189"/>
        <w:gridCol w:w="1679"/>
        <w:gridCol w:w="1546"/>
      </w:tblGrid>
      <w:tr w14:paraId="4801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65" w:type="dxa"/>
            <w:noWrap w:val="0"/>
            <w:vAlign w:val="center"/>
          </w:tcPr>
          <w:p w14:paraId="57707F9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3189" w:type="dxa"/>
            <w:noWrap w:val="0"/>
            <w:vAlign w:val="center"/>
          </w:tcPr>
          <w:p w14:paraId="6A643159">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采购文件的技术条款</w:t>
            </w:r>
          </w:p>
        </w:tc>
        <w:tc>
          <w:tcPr>
            <w:tcW w:w="1679" w:type="dxa"/>
            <w:noWrap w:val="0"/>
            <w:vAlign w:val="center"/>
          </w:tcPr>
          <w:p w14:paraId="12C0DB7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w:t>
            </w:r>
          </w:p>
          <w:p w14:paraId="50DDEE7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响应情况</w:t>
            </w:r>
          </w:p>
        </w:tc>
        <w:tc>
          <w:tcPr>
            <w:tcW w:w="1546" w:type="dxa"/>
            <w:noWrap w:val="0"/>
            <w:vAlign w:val="center"/>
          </w:tcPr>
          <w:p w14:paraId="030BAC9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1F4A59A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（偏离/响应）</w:t>
            </w:r>
          </w:p>
        </w:tc>
      </w:tr>
      <w:tr w14:paraId="3325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36CCF742">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7F922002">
            <w:pPr>
              <w:spacing w:line="360" w:lineRule="auto"/>
              <w:rPr>
                <w:rFonts w:hint="eastAsia" w:ascii="宋体" w:hAnsi="宋体" w:eastAsia="宋体" w:cs="宋体"/>
                <w:b/>
                <w:bCs/>
                <w:color w:val="auto"/>
                <w:sz w:val="22"/>
                <w:szCs w:val="22"/>
                <w:highlight w:val="none"/>
              </w:rPr>
            </w:pPr>
          </w:p>
        </w:tc>
        <w:tc>
          <w:tcPr>
            <w:tcW w:w="1679" w:type="dxa"/>
            <w:noWrap w:val="0"/>
            <w:vAlign w:val="center"/>
          </w:tcPr>
          <w:p w14:paraId="76FE3DB1">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5060132B">
            <w:pPr>
              <w:spacing w:line="360" w:lineRule="auto"/>
              <w:jc w:val="center"/>
              <w:rPr>
                <w:rFonts w:hint="eastAsia" w:ascii="宋体" w:hAnsi="宋体" w:eastAsia="宋体" w:cs="宋体"/>
                <w:color w:val="auto"/>
                <w:sz w:val="22"/>
                <w:szCs w:val="22"/>
                <w:highlight w:val="none"/>
              </w:rPr>
            </w:pPr>
          </w:p>
        </w:tc>
      </w:tr>
      <w:tr w14:paraId="1F9A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531FB0E7">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699F4AAE">
            <w:pPr>
              <w:spacing w:line="360" w:lineRule="auto"/>
              <w:rPr>
                <w:rFonts w:hint="eastAsia" w:ascii="宋体" w:hAnsi="宋体" w:eastAsia="宋体" w:cs="宋体"/>
                <w:b/>
                <w:bCs/>
                <w:color w:val="auto"/>
                <w:sz w:val="22"/>
                <w:szCs w:val="22"/>
                <w:highlight w:val="none"/>
              </w:rPr>
            </w:pPr>
          </w:p>
        </w:tc>
        <w:tc>
          <w:tcPr>
            <w:tcW w:w="1679" w:type="dxa"/>
            <w:noWrap w:val="0"/>
            <w:vAlign w:val="center"/>
          </w:tcPr>
          <w:p w14:paraId="1357BE8E">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63873554">
            <w:pPr>
              <w:spacing w:line="360" w:lineRule="auto"/>
              <w:jc w:val="center"/>
              <w:rPr>
                <w:rFonts w:hint="eastAsia" w:ascii="宋体" w:hAnsi="宋体" w:eastAsia="宋体" w:cs="宋体"/>
                <w:color w:val="auto"/>
                <w:sz w:val="22"/>
                <w:szCs w:val="22"/>
                <w:highlight w:val="none"/>
              </w:rPr>
            </w:pPr>
          </w:p>
        </w:tc>
      </w:tr>
      <w:tr w14:paraId="23D7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5CA21F33">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584329F4">
            <w:pPr>
              <w:spacing w:line="360" w:lineRule="auto"/>
              <w:rPr>
                <w:rFonts w:hint="eastAsia" w:ascii="宋体" w:hAnsi="宋体" w:eastAsia="宋体" w:cs="宋体"/>
                <w:b/>
                <w:bCs/>
                <w:color w:val="auto"/>
                <w:sz w:val="22"/>
                <w:szCs w:val="22"/>
                <w:highlight w:val="none"/>
              </w:rPr>
            </w:pPr>
          </w:p>
        </w:tc>
        <w:tc>
          <w:tcPr>
            <w:tcW w:w="1679" w:type="dxa"/>
            <w:noWrap w:val="0"/>
            <w:vAlign w:val="center"/>
          </w:tcPr>
          <w:p w14:paraId="07C708E7">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272F4B40">
            <w:pPr>
              <w:spacing w:line="360" w:lineRule="auto"/>
              <w:jc w:val="center"/>
              <w:rPr>
                <w:rFonts w:hint="eastAsia" w:ascii="宋体" w:hAnsi="宋体" w:eastAsia="宋体" w:cs="宋体"/>
                <w:color w:val="auto"/>
                <w:sz w:val="22"/>
                <w:szCs w:val="22"/>
                <w:highlight w:val="none"/>
              </w:rPr>
            </w:pPr>
          </w:p>
        </w:tc>
      </w:tr>
      <w:tr w14:paraId="799F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4DCB20A8">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7F522F71">
            <w:pPr>
              <w:spacing w:line="360" w:lineRule="auto"/>
              <w:rPr>
                <w:rFonts w:hint="eastAsia" w:ascii="宋体" w:hAnsi="宋体" w:eastAsia="宋体" w:cs="宋体"/>
                <w:b/>
                <w:bCs/>
                <w:color w:val="auto"/>
                <w:sz w:val="22"/>
                <w:szCs w:val="22"/>
                <w:highlight w:val="none"/>
              </w:rPr>
            </w:pPr>
          </w:p>
        </w:tc>
        <w:tc>
          <w:tcPr>
            <w:tcW w:w="1679" w:type="dxa"/>
            <w:noWrap w:val="0"/>
            <w:vAlign w:val="center"/>
          </w:tcPr>
          <w:p w14:paraId="2C743CF1">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7D1BBCEE">
            <w:pPr>
              <w:spacing w:line="360" w:lineRule="auto"/>
              <w:jc w:val="center"/>
              <w:rPr>
                <w:rFonts w:hint="eastAsia" w:ascii="宋体" w:hAnsi="宋体" w:eastAsia="宋体" w:cs="宋体"/>
                <w:color w:val="auto"/>
                <w:sz w:val="22"/>
                <w:szCs w:val="22"/>
                <w:highlight w:val="none"/>
              </w:rPr>
            </w:pPr>
          </w:p>
        </w:tc>
      </w:tr>
      <w:tr w14:paraId="6324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4131BCDB">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4BB4CB6B">
            <w:pPr>
              <w:spacing w:line="360" w:lineRule="auto"/>
              <w:rPr>
                <w:rFonts w:hint="eastAsia" w:ascii="宋体" w:hAnsi="宋体" w:eastAsia="宋体" w:cs="宋体"/>
                <w:color w:val="auto"/>
                <w:sz w:val="22"/>
                <w:szCs w:val="22"/>
                <w:highlight w:val="none"/>
              </w:rPr>
            </w:pPr>
          </w:p>
        </w:tc>
        <w:tc>
          <w:tcPr>
            <w:tcW w:w="1679" w:type="dxa"/>
            <w:noWrap w:val="0"/>
            <w:vAlign w:val="center"/>
          </w:tcPr>
          <w:p w14:paraId="154EEB6C">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264C331D">
            <w:pPr>
              <w:spacing w:line="360" w:lineRule="auto"/>
              <w:jc w:val="center"/>
              <w:rPr>
                <w:rFonts w:hint="eastAsia" w:ascii="宋体" w:hAnsi="宋体" w:eastAsia="宋体" w:cs="宋体"/>
                <w:color w:val="auto"/>
                <w:sz w:val="22"/>
                <w:szCs w:val="22"/>
                <w:highlight w:val="none"/>
              </w:rPr>
            </w:pPr>
          </w:p>
        </w:tc>
      </w:tr>
      <w:tr w14:paraId="1B76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761BD7ED">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23C4D6A7">
            <w:pPr>
              <w:spacing w:line="360" w:lineRule="auto"/>
              <w:rPr>
                <w:rFonts w:hint="eastAsia" w:ascii="宋体" w:hAnsi="宋体" w:eastAsia="宋体" w:cs="宋体"/>
                <w:color w:val="auto"/>
                <w:sz w:val="22"/>
                <w:szCs w:val="22"/>
                <w:highlight w:val="none"/>
              </w:rPr>
            </w:pPr>
          </w:p>
        </w:tc>
        <w:tc>
          <w:tcPr>
            <w:tcW w:w="1679" w:type="dxa"/>
            <w:noWrap w:val="0"/>
            <w:vAlign w:val="center"/>
          </w:tcPr>
          <w:p w14:paraId="51CBFDB4">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381EAFAE">
            <w:pPr>
              <w:spacing w:line="360" w:lineRule="auto"/>
              <w:jc w:val="center"/>
              <w:rPr>
                <w:rFonts w:hint="eastAsia" w:ascii="宋体" w:hAnsi="宋体" w:eastAsia="宋体" w:cs="宋体"/>
                <w:color w:val="auto"/>
                <w:sz w:val="22"/>
                <w:szCs w:val="22"/>
                <w:highlight w:val="none"/>
              </w:rPr>
            </w:pPr>
          </w:p>
        </w:tc>
      </w:tr>
      <w:tr w14:paraId="6FCA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37D641DE">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1687687C">
            <w:pPr>
              <w:spacing w:line="360" w:lineRule="auto"/>
              <w:rPr>
                <w:rFonts w:hint="eastAsia" w:ascii="宋体" w:hAnsi="宋体" w:eastAsia="宋体" w:cs="宋体"/>
                <w:color w:val="auto"/>
                <w:sz w:val="22"/>
                <w:szCs w:val="22"/>
                <w:highlight w:val="none"/>
              </w:rPr>
            </w:pPr>
          </w:p>
        </w:tc>
        <w:tc>
          <w:tcPr>
            <w:tcW w:w="1679" w:type="dxa"/>
            <w:noWrap w:val="0"/>
            <w:vAlign w:val="center"/>
          </w:tcPr>
          <w:p w14:paraId="436C1536">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30D8D831">
            <w:pPr>
              <w:spacing w:line="360" w:lineRule="auto"/>
              <w:jc w:val="center"/>
              <w:rPr>
                <w:rFonts w:hint="eastAsia" w:ascii="宋体" w:hAnsi="宋体" w:eastAsia="宋体" w:cs="宋体"/>
                <w:color w:val="auto"/>
                <w:sz w:val="22"/>
                <w:szCs w:val="22"/>
                <w:highlight w:val="none"/>
              </w:rPr>
            </w:pPr>
          </w:p>
        </w:tc>
      </w:tr>
      <w:tr w14:paraId="6747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612BC67C">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7F2031E4">
            <w:pPr>
              <w:spacing w:line="360" w:lineRule="auto"/>
              <w:rPr>
                <w:rFonts w:hint="eastAsia" w:ascii="宋体" w:hAnsi="宋体" w:eastAsia="宋体" w:cs="宋体"/>
                <w:color w:val="auto"/>
                <w:sz w:val="22"/>
                <w:szCs w:val="22"/>
                <w:highlight w:val="none"/>
              </w:rPr>
            </w:pPr>
          </w:p>
        </w:tc>
        <w:tc>
          <w:tcPr>
            <w:tcW w:w="1679" w:type="dxa"/>
            <w:noWrap w:val="0"/>
            <w:vAlign w:val="center"/>
          </w:tcPr>
          <w:p w14:paraId="693922A3">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48ABB089">
            <w:pPr>
              <w:spacing w:line="360" w:lineRule="auto"/>
              <w:jc w:val="center"/>
              <w:rPr>
                <w:rFonts w:hint="eastAsia" w:ascii="宋体" w:hAnsi="宋体" w:eastAsia="宋体" w:cs="宋体"/>
                <w:color w:val="auto"/>
                <w:sz w:val="22"/>
                <w:szCs w:val="22"/>
                <w:highlight w:val="none"/>
              </w:rPr>
            </w:pPr>
          </w:p>
        </w:tc>
      </w:tr>
      <w:tr w14:paraId="607D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6196A023">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64B6B444">
            <w:pPr>
              <w:spacing w:line="360" w:lineRule="auto"/>
              <w:rPr>
                <w:rFonts w:hint="eastAsia" w:ascii="宋体" w:hAnsi="宋体" w:eastAsia="宋体" w:cs="宋体"/>
                <w:color w:val="auto"/>
                <w:sz w:val="22"/>
                <w:szCs w:val="22"/>
                <w:highlight w:val="none"/>
              </w:rPr>
            </w:pPr>
          </w:p>
        </w:tc>
        <w:tc>
          <w:tcPr>
            <w:tcW w:w="1679" w:type="dxa"/>
            <w:noWrap w:val="0"/>
            <w:vAlign w:val="center"/>
          </w:tcPr>
          <w:p w14:paraId="106CFEB3">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2E9E1D25">
            <w:pPr>
              <w:spacing w:line="360" w:lineRule="auto"/>
              <w:jc w:val="center"/>
              <w:rPr>
                <w:rFonts w:hint="eastAsia" w:ascii="宋体" w:hAnsi="宋体" w:eastAsia="宋体" w:cs="宋体"/>
                <w:color w:val="auto"/>
                <w:sz w:val="22"/>
                <w:szCs w:val="22"/>
                <w:highlight w:val="none"/>
              </w:rPr>
            </w:pPr>
          </w:p>
        </w:tc>
      </w:tr>
      <w:tr w14:paraId="0FCB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5" w:type="dxa"/>
            <w:noWrap w:val="0"/>
            <w:vAlign w:val="center"/>
          </w:tcPr>
          <w:p w14:paraId="3BC43073">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6459EC0D">
            <w:pPr>
              <w:spacing w:line="360" w:lineRule="auto"/>
              <w:rPr>
                <w:rFonts w:hint="eastAsia" w:ascii="宋体" w:hAnsi="宋体" w:eastAsia="宋体" w:cs="宋体"/>
                <w:color w:val="auto"/>
                <w:sz w:val="22"/>
                <w:szCs w:val="22"/>
                <w:highlight w:val="none"/>
              </w:rPr>
            </w:pPr>
          </w:p>
        </w:tc>
        <w:tc>
          <w:tcPr>
            <w:tcW w:w="1679" w:type="dxa"/>
            <w:noWrap w:val="0"/>
            <w:vAlign w:val="center"/>
          </w:tcPr>
          <w:p w14:paraId="4F35152F">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721A0B34">
            <w:pPr>
              <w:spacing w:line="360" w:lineRule="auto"/>
              <w:jc w:val="center"/>
              <w:rPr>
                <w:rFonts w:hint="eastAsia" w:ascii="宋体" w:hAnsi="宋体" w:eastAsia="宋体" w:cs="宋体"/>
                <w:color w:val="auto"/>
                <w:sz w:val="22"/>
                <w:szCs w:val="22"/>
                <w:highlight w:val="none"/>
              </w:rPr>
            </w:pPr>
          </w:p>
        </w:tc>
      </w:tr>
      <w:tr w14:paraId="0F03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65" w:type="dxa"/>
            <w:noWrap w:val="0"/>
            <w:vAlign w:val="center"/>
          </w:tcPr>
          <w:p w14:paraId="34DCAF2C">
            <w:pPr>
              <w:spacing w:line="360" w:lineRule="auto"/>
              <w:jc w:val="center"/>
              <w:rPr>
                <w:rFonts w:hint="eastAsia" w:ascii="宋体" w:hAnsi="宋体" w:eastAsia="宋体" w:cs="宋体"/>
                <w:color w:val="auto"/>
                <w:sz w:val="22"/>
                <w:szCs w:val="22"/>
                <w:highlight w:val="none"/>
              </w:rPr>
            </w:pPr>
          </w:p>
        </w:tc>
        <w:tc>
          <w:tcPr>
            <w:tcW w:w="3189" w:type="dxa"/>
            <w:noWrap w:val="0"/>
            <w:vAlign w:val="center"/>
          </w:tcPr>
          <w:p w14:paraId="349FABF2">
            <w:pPr>
              <w:spacing w:line="360" w:lineRule="auto"/>
              <w:rPr>
                <w:rFonts w:hint="eastAsia" w:ascii="宋体" w:hAnsi="宋体" w:eastAsia="宋体" w:cs="宋体"/>
                <w:color w:val="auto"/>
                <w:sz w:val="22"/>
                <w:szCs w:val="22"/>
                <w:highlight w:val="none"/>
              </w:rPr>
            </w:pPr>
          </w:p>
        </w:tc>
        <w:tc>
          <w:tcPr>
            <w:tcW w:w="1679" w:type="dxa"/>
            <w:noWrap w:val="0"/>
            <w:vAlign w:val="center"/>
          </w:tcPr>
          <w:p w14:paraId="0567511E">
            <w:pPr>
              <w:spacing w:line="360" w:lineRule="auto"/>
              <w:jc w:val="center"/>
              <w:rPr>
                <w:rFonts w:hint="eastAsia" w:ascii="宋体" w:hAnsi="宋体" w:eastAsia="宋体" w:cs="宋体"/>
                <w:color w:val="auto"/>
                <w:sz w:val="22"/>
                <w:szCs w:val="22"/>
                <w:highlight w:val="none"/>
              </w:rPr>
            </w:pPr>
          </w:p>
        </w:tc>
        <w:tc>
          <w:tcPr>
            <w:tcW w:w="1546" w:type="dxa"/>
            <w:noWrap w:val="0"/>
            <w:vAlign w:val="center"/>
          </w:tcPr>
          <w:p w14:paraId="566EBFD2">
            <w:pPr>
              <w:spacing w:line="360" w:lineRule="auto"/>
              <w:jc w:val="center"/>
              <w:rPr>
                <w:rFonts w:hint="eastAsia" w:ascii="宋体" w:hAnsi="宋体" w:eastAsia="宋体" w:cs="宋体"/>
                <w:color w:val="auto"/>
                <w:sz w:val="22"/>
                <w:szCs w:val="22"/>
                <w:highlight w:val="none"/>
              </w:rPr>
            </w:pPr>
          </w:p>
        </w:tc>
      </w:tr>
    </w:tbl>
    <w:p w14:paraId="4C064A37">
      <w:pPr>
        <w:snapToGrid w:val="0"/>
        <w:spacing w:before="50"/>
        <w:rPr>
          <w:rFonts w:hint="eastAsia" w:ascii="宋体" w:hAnsi="宋体" w:eastAsia="宋体" w:cs="宋体"/>
          <w:color w:val="auto"/>
          <w:sz w:val="22"/>
          <w:szCs w:val="22"/>
          <w:highlight w:val="none"/>
        </w:rPr>
      </w:pPr>
    </w:p>
    <w:p w14:paraId="3360B017">
      <w:pPr>
        <w:pStyle w:val="12"/>
        <w:widowControl/>
        <w:spacing w:line="360" w:lineRule="auto"/>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14:paraId="19950208">
      <w:pPr>
        <w:pStyle w:val="12"/>
        <w:widowControl/>
        <w:spacing w:line="360" w:lineRule="auto"/>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14:paraId="6AF996BA">
      <w:pPr>
        <w:spacing w:line="360" w:lineRule="auto"/>
        <w:ind w:right="18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7848802A">
      <w:pPr>
        <w:spacing w:line="360" w:lineRule="auto"/>
        <w:ind w:right="180"/>
        <w:jc w:val="right"/>
        <w:rPr>
          <w:rFonts w:hint="eastAsia" w:ascii="宋体" w:hAnsi="宋体" w:eastAsia="宋体" w:cs="宋体"/>
          <w:color w:val="auto"/>
          <w:sz w:val="22"/>
          <w:szCs w:val="22"/>
          <w:highlight w:val="none"/>
        </w:rPr>
      </w:pPr>
    </w:p>
    <w:p w14:paraId="77EFDF25">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u w:val="single"/>
        </w:rPr>
        <w:t>备注填写说明：1、列明采购文件的服务条款与投标文件对应响应，并说明偏离状况</w:t>
      </w:r>
      <w:r>
        <w:rPr>
          <w:rFonts w:hint="eastAsia" w:ascii="宋体" w:hAnsi="宋体" w:eastAsia="宋体" w:cs="宋体"/>
          <w:color w:val="auto"/>
          <w:sz w:val="22"/>
          <w:szCs w:val="22"/>
          <w:highlight w:val="none"/>
          <w:u w:val="none"/>
        </w:rPr>
        <w:t>。</w:t>
      </w:r>
    </w:p>
    <w:p w14:paraId="42BDC15A">
      <w:pPr>
        <w:rPr>
          <w:rFonts w:hint="eastAsia" w:ascii="宋体" w:hAnsi="宋体" w:cs="宋体"/>
          <w:b/>
          <w:color w:val="auto"/>
          <w:szCs w:val="21"/>
          <w:highlight w:val="none"/>
        </w:rPr>
      </w:pPr>
      <w:r>
        <w:rPr>
          <w:rFonts w:hint="eastAsia" w:ascii="宋体" w:hAnsi="宋体" w:eastAsia="宋体" w:cs="宋体"/>
          <w:b/>
          <w:color w:val="auto"/>
          <w:sz w:val="22"/>
          <w:szCs w:val="22"/>
          <w:highlight w:val="none"/>
        </w:rPr>
        <w:br w:type="page"/>
      </w:r>
    </w:p>
    <w:p w14:paraId="2235816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3"/>
        <w:rPr>
          <w:rFonts w:hint="eastAsia"/>
          <w:b/>
          <w:color w:val="auto"/>
          <w:sz w:val="22"/>
          <w:szCs w:val="22"/>
          <w:highlight w:val="none"/>
        </w:rPr>
      </w:pPr>
      <w:r>
        <w:rPr>
          <w:rFonts w:hint="eastAsia"/>
          <w:b/>
          <w:color w:val="auto"/>
          <w:sz w:val="22"/>
          <w:szCs w:val="22"/>
          <w:highlight w:val="none"/>
        </w:rPr>
        <w:t>格式</w:t>
      </w:r>
      <w:r>
        <w:rPr>
          <w:rFonts w:hint="eastAsia"/>
          <w:b/>
          <w:color w:val="auto"/>
          <w:sz w:val="22"/>
          <w:szCs w:val="22"/>
          <w:highlight w:val="none"/>
          <w:lang w:val="en-US" w:eastAsia="zh-CN"/>
        </w:rPr>
        <w:t>十二</w:t>
      </w:r>
      <w:r>
        <w:rPr>
          <w:rFonts w:hint="eastAsia"/>
          <w:b/>
          <w:color w:val="auto"/>
          <w:sz w:val="22"/>
          <w:szCs w:val="22"/>
          <w:highlight w:val="none"/>
        </w:rPr>
        <w:t>：商务条款响应表</w:t>
      </w:r>
    </w:p>
    <w:p w14:paraId="41817EE4">
      <w:pPr>
        <w:pStyle w:val="12"/>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outlineLvl w:val="9"/>
        <w:rPr>
          <w:rFonts w:ascii="宋体" w:hAnsi="宋体" w:cs="宋体"/>
          <w:b/>
          <w:bCs/>
          <w:color w:val="auto"/>
          <w:sz w:val="32"/>
          <w:szCs w:val="32"/>
          <w:highlight w:val="none"/>
        </w:rPr>
      </w:pPr>
      <w:r>
        <w:rPr>
          <w:rFonts w:hint="eastAsia" w:ascii="宋体" w:hAnsi="宋体" w:cs="宋体"/>
          <w:b/>
          <w:bCs/>
          <w:color w:val="auto"/>
          <w:sz w:val="28"/>
          <w:szCs w:val="28"/>
          <w:highlight w:val="none"/>
        </w:rPr>
        <w:t>商务条款响应表</w:t>
      </w:r>
    </w:p>
    <w:p w14:paraId="552A34BD">
      <w:pPr>
        <w:keepNext w:val="0"/>
        <w:keepLines w:val="0"/>
        <w:pageBreakBefore w:val="0"/>
        <w:kinsoku/>
        <w:wordWrap/>
        <w:overflowPunct/>
        <w:topLinePunct w:val="0"/>
        <w:autoSpaceDE/>
        <w:autoSpaceDN/>
        <w:bidi w:val="0"/>
        <w:adjustRightInd/>
        <w:snapToGrid w:val="0"/>
        <w:spacing w:before="5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项目名称：                      </w:t>
      </w:r>
    </w:p>
    <w:tbl>
      <w:tblPr>
        <w:tblStyle w:val="32"/>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628"/>
        <w:gridCol w:w="2139"/>
        <w:gridCol w:w="1635"/>
      </w:tblGrid>
      <w:tr w14:paraId="7637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96" w:type="dxa"/>
            <w:noWrap w:val="0"/>
            <w:vAlign w:val="center"/>
          </w:tcPr>
          <w:p w14:paraId="3C49DD86">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3628" w:type="dxa"/>
            <w:noWrap w:val="0"/>
            <w:vAlign w:val="center"/>
          </w:tcPr>
          <w:p w14:paraId="5AB3A6D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采购文件的商务条款</w:t>
            </w:r>
          </w:p>
        </w:tc>
        <w:tc>
          <w:tcPr>
            <w:tcW w:w="2139" w:type="dxa"/>
            <w:noWrap w:val="0"/>
            <w:vAlign w:val="center"/>
          </w:tcPr>
          <w:p w14:paraId="394FC9B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w:t>
            </w:r>
          </w:p>
          <w:p w14:paraId="119257E9">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响应情况</w:t>
            </w:r>
          </w:p>
        </w:tc>
        <w:tc>
          <w:tcPr>
            <w:tcW w:w="1635" w:type="dxa"/>
            <w:noWrap w:val="0"/>
            <w:vAlign w:val="center"/>
          </w:tcPr>
          <w:p w14:paraId="5010692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1653DCC7">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（偏离/响应）</w:t>
            </w:r>
          </w:p>
        </w:tc>
      </w:tr>
      <w:tr w14:paraId="34B3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7101CFB7">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61E95ED5">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2"/>
                <w:szCs w:val="22"/>
                <w:highlight w:val="none"/>
              </w:rPr>
            </w:pPr>
          </w:p>
        </w:tc>
        <w:tc>
          <w:tcPr>
            <w:tcW w:w="2139" w:type="dxa"/>
            <w:noWrap w:val="0"/>
            <w:vAlign w:val="center"/>
          </w:tcPr>
          <w:p w14:paraId="010DEA2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4449E0F6">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0D8C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4713C285">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184168B7">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2"/>
                <w:szCs w:val="22"/>
                <w:highlight w:val="none"/>
              </w:rPr>
            </w:pPr>
          </w:p>
        </w:tc>
        <w:tc>
          <w:tcPr>
            <w:tcW w:w="2139" w:type="dxa"/>
            <w:noWrap w:val="0"/>
            <w:vAlign w:val="center"/>
          </w:tcPr>
          <w:p w14:paraId="1CD75D39">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47014440">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4751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2D5A119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443C6474">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2"/>
                <w:szCs w:val="22"/>
                <w:highlight w:val="none"/>
              </w:rPr>
            </w:pPr>
          </w:p>
        </w:tc>
        <w:tc>
          <w:tcPr>
            <w:tcW w:w="2139" w:type="dxa"/>
            <w:noWrap w:val="0"/>
            <w:vAlign w:val="center"/>
          </w:tcPr>
          <w:p w14:paraId="1F1D54E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393DF99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149D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27C08938">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042039E1">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bCs/>
                <w:color w:val="auto"/>
                <w:sz w:val="22"/>
                <w:szCs w:val="22"/>
                <w:highlight w:val="none"/>
              </w:rPr>
            </w:pPr>
          </w:p>
        </w:tc>
        <w:tc>
          <w:tcPr>
            <w:tcW w:w="2139" w:type="dxa"/>
            <w:noWrap w:val="0"/>
            <w:vAlign w:val="center"/>
          </w:tcPr>
          <w:p w14:paraId="15EC724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0DA63F8C">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37AC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232265F4">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112AB5B0">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0051CDB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4BF796E6">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728A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4C5325D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4E7F72E0">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11C6B087">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47BC255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4E3B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2F2EBD4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104A2098">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3332052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58E98365">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4ABB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1380895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1B4E63C9">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78E45CB9">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2C7A871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3216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5242C24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20295984">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0C5CD01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7E327E8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6C2A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0F7212B9">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043A8F03">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5EBEAB5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7D96FD44">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086A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6E7B7DE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0862CE67">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04C6F7E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30AC317C">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32DB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54A23E71">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067EC394">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75F18BC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23B7598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7275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6" w:type="dxa"/>
            <w:noWrap w:val="0"/>
            <w:vAlign w:val="center"/>
          </w:tcPr>
          <w:p w14:paraId="30F7204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7B24F220">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0A678E5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3C2466A2">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r w14:paraId="0804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96" w:type="dxa"/>
            <w:noWrap w:val="0"/>
            <w:vAlign w:val="center"/>
          </w:tcPr>
          <w:p w14:paraId="726BDAB9">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3628" w:type="dxa"/>
            <w:noWrap w:val="0"/>
            <w:vAlign w:val="center"/>
          </w:tcPr>
          <w:p w14:paraId="6EB75B5C">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rPr>
            </w:pPr>
          </w:p>
        </w:tc>
        <w:tc>
          <w:tcPr>
            <w:tcW w:w="2139" w:type="dxa"/>
            <w:noWrap w:val="0"/>
            <w:vAlign w:val="center"/>
          </w:tcPr>
          <w:p w14:paraId="2F98EF9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c>
          <w:tcPr>
            <w:tcW w:w="1635" w:type="dxa"/>
            <w:noWrap w:val="0"/>
            <w:vAlign w:val="center"/>
          </w:tcPr>
          <w:p w14:paraId="5C683C2F">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color w:val="auto"/>
                <w:sz w:val="22"/>
                <w:szCs w:val="22"/>
                <w:highlight w:val="none"/>
              </w:rPr>
            </w:pPr>
          </w:p>
        </w:tc>
      </w:tr>
    </w:tbl>
    <w:p w14:paraId="761B6AED">
      <w:pPr>
        <w:keepNext w:val="0"/>
        <w:keepLines w:val="0"/>
        <w:pageBreakBefore w:val="0"/>
        <w:kinsoku/>
        <w:wordWrap/>
        <w:overflowPunct/>
        <w:topLinePunct w:val="0"/>
        <w:autoSpaceDE/>
        <w:autoSpaceDN/>
        <w:bidi w:val="0"/>
        <w:adjustRightInd/>
        <w:snapToGrid w:val="0"/>
        <w:spacing w:before="50"/>
        <w:textAlignment w:val="auto"/>
        <w:outlineLvl w:val="9"/>
        <w:rPr>
          <w:rFonts w:hint="eastAsia" w:ascii="宋体" w:hAnsi="宋体" w:eastAsia="宋体" w:cs="宋体"/>
          <w:color w:val="auto"/>
          <w:sz w:val="22"/>
          <w:szCs w:val="22"/>
          <w:highlight w:val="none"/>
        </w:rPr>
      </w:pPr>
    </w:p>
    <w:p w14:paraId="1688F757">
      <w:pPr>
        <w:pStyle w:val="12"/>
        <w:keepNext w:val="0"/>
        <w:keepLines w:val="0"/>
        <w:pageBreakBefore w:val="0"/>
        <w:widowControl/>
        <w:kinsoku/>
        <w:wordWrap/>
        <w:overflowPunct/>
        <w:topLinePunct w:val="0"/>
        <w:autoSpaceDE/>
        <w:autoSpaceDN/>
        <w:bidi w:val="0"/>
        <w:adjustRightInd/>
        <w:spacing w:line="360" w:lineRule="auto"/>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14:paraId="0E4A4281">
      <w:pPr>
        <w:pStyle w:val="12"/>
        <w:keepNext w:val="0"/>
        <w:keepLines w:val="0"/>
        <w:pageBreakBefore w:val="0"/>
        <w:widowControl/>
        <w:kinsoku/>
        <w:wordWrap/>
        <w:overflowPunct/>
        <w:topLinePunct w:val="0"/>
        <w:autoSpaceDE/>
        <w:autoSpaceDN/>
        <w:bidi w:val="0"/>
        <w:adjustRightInd/>
        <w:spacing w:line="360" w:lineRule="auto"/>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14:paraId="18BA49B0">
      <w:pPr>
        <w:keepNext w:val="0"/>
        <w:keepLines w:val="0"/>
        <w:pageBreakBefore w:val="0"/>
        <w:kinsoku/>
        <w:wordWrap/>
        <w:overflowPunct/>
        <w:topLinePunct w:val="0"/>
        <w:autoSpaceDE/>
        <w:autoSpaceDN/>
        <w:bidi w:val="0"/>
        <w:adjustRightInd/>
        <w:spacing w:line="360" w:lineRule="auto"/>
        <w:ind w:right="180"/>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06602026">
      <w:pPr>
        <w:pStyle w:val="12"/>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u w:val="single"/>
        </w:rPr>
      </w:pPr>
    </w:p>
    <w:p w14:paraId="47DE66BA">
      <w:pPr>
        <w:pStyle w:val="6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single"/>
        </w:rPr>
        <w:t>备注填写说明：1、列明采购文件的商务条款与投标文件对应响应，并说明偏离状况</w:t>
      </w:r>
      <w:r>
        <w:rPr>
          <w:rFonts w:hint="eastAsia" w:ascii="宋体" w:hAnsi="宋体" w:eastAsia="宋体" w:cs="宋体"/>
          <w:color w:val="auto"/>
          <w:sz w:val="22"/>
          <w:szCs w:val="22"/>
          <w:highlight w:val="none"/>
          <w:u w:val="none"/>
        </w:rPr>
        <w:t>。</w:t>
      </w:r>
    </w:p>
    <w:p w14:paraId="6DEE61ED">
      <w:pPr>
        <w:keepNext w:val="0"/>
        <w:keepLines w:val="0"/>
        <w:pageBreakBefore w:val="0"/>
        <w:kinsoku/>
        <w:wordWrap/>
        <w:overflowPunct/>
        <w:topLinePunct w:val="0"/>
        <w:autoSpaceDE/>
        <w:autoSpaceDN/>
        <w:bidi w:val="0"/>
        <w:adjustRightInd/>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br w:type="page"/>
      </w:r>
    </w:p>
    <w:p w14:paraId="40132AB9">
      <w:pPr>
        <w:pStyle w:val="67"/>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3"/>
        <w:rPr>
          <w:rFonts w:hint="eastAsia"/>
          <w:b/>
          <w:color w:val="auto"/>
          <w:sz w:val="22"/>
          <w:szCs w:val="22"/>
          <w:highlight w:val="none"/>
        </w:rPr>
      </w:pPr>
      <w:r>
        <w:rPr>
          <w:rFonts w:hint="eastAsia"/>
          <w:b/>
          <w:color w:val="auto"/>
          <w:sz w:val="22"/>
          <w:szCs w:val="22"/>
          <w:highlight w:val="none"/>
        </w:rPr>
        <w:t>格式</w:t>
      </w:r>
      <w:r>
        <w:rPr>
          <w:rFonts w:hint="eastAsia"/>
          <w:b/>
          <w:color w:val="auto"/>
          <w:sz w:val="22"/>
          <w:szCs w:val="22"/>
          <w:highlight w:val="none"/>
          <w:lang w:val="en-US" w:eastAsia="zh-CN"/>
        </w:rPr>
        <w:t>十三</w:t>
      </w:r>
      <w:r>
        <w:rPr>
          <w:rFonts w:hint="eastAsia"/>
          <w:b/>
          <w:color w:val="auto"/>
          <w:sz w:val="22"/>
          <w:szCs w:val="22"/>
          <w:highlight w:val="none"/>
        </w:rPr>
        <w:t>：投标人基本情况说明</w:t>
      </w:r>
    </w:p>
    <w:p w14:paraId="6726F30C">
      <w:pPr>
        <w:pStyle w:val="6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cs="宋体"/>
          <w:b/>
          <w:color w:val="auto"/>
          <w:sz w:val="28"/>
          <w:szCs w:val="28"/>
          <w:highlight w:val="none"/>
        </w:rPr>
      </w:pPr>
    </w:p>
    <w:p w14:paraId="74EE4EF5">
      <w:pPr>
        <w:pStyle w:val="6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投标人基本情况说明</w:t>
      </w:r>
    </w:p>
    <w:p w14:paraId="1F0E5801">
      <w:pPr>
        <w:pStyle w:val="6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cs="宋体"/>
          <w:b/>
          <w:color w:val="auto"/>
          <w:sz w:val="28"/>
          <w:szCs w:val="28"/>
          <w:highlight w:val="none"/>
        </w:rPr>
      </w:pPr>
    </w:p>
    <w:tbl>
      <w:tblPr>
        <w:tblStyle w:val="32"/>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621"/>
        <w:gridCol w:w="1013"/>
        <w:gridCol w:w="914"/>
        <w:gridCol w:w="1723"/>
        <w:gridCol w:w="1794"/>
      </w:tblGrid>
      <w:tr w14:paraId="4CC7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37A4D5F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3548" w:type="dxa"/>
            <w:gridSpan w:val="3"/>
            <w:noWrap w:val="0"/>
            <w:vAlign w:val="center"/>
          </w:tcPr>
          <w:p w14:paraId="73CCCD4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723" w:type="dxa"/>
            <w:noWrap w:val="0"/>
            <w:vAlign w:val="center"/>
          </w:tcPr>
          <w:p w14:paraId="00E2982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组织机构代码</w:t>
            </w:r>
          </w:p>
        </w:tc>
        <w:tc>
          <w:tcPr>
            <w:tcW w:w="1794" w:type="dxa"/>
            <w:noWrap w:val="0"/>
            <w:vAlign w:val="center"/>
          </w:tcPr>
          <w:p w14:paraId="24430D7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r>
      <w:tr w14:paraId="0CA7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7D3ED83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注册地址</w:t>
            </w:r>
          </w:p>
        </w:tc>
        <w:tc>
          <w:tcPr>
            <w:tcW w:w="3548" w:type="dxa"/>
            <w:gridSpan w:val="3"/>
            <w:noWrap w:val="0"/>
            <w:vAlign w:val="center"/>
          </w:tcPr>
          <w:p w14:paraId="744F67B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723" w:type="dxa"/>
            <w:noWrap w:val="0"/>
            <w:vAlign w:val="center"/>
          </w:tcPr>
          <w:p w14:paraId="1F74E49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注册登记号</w:t>
            </w:r>
          </w:p>
        </w:tc>
        <w:tc>
          <w:tcPr>
            <w:tcW w:w="1794" w:type="dxa"/>
            <w:noWrap w:val="0"/>
            <w:vAlign w:val="center"/>
          </w:tcPr>
          <w:p w14:paraId="73A02C1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r>
      <w:tr w14:paraId="3E90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6AF7DBC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经营地址</w:t>
            </w:r>
          </w:p>
        </w:tc>
        <w:tc>
          <w:tcPr>
            <w:tcW w:w="3548" w:type="dxa"/>
            <w:gridSpan w:val="3"/>
            <w:noWrap w:val="0"/>
            <w:vAlign w:val="center"/>
          </w:tcPr>
          <w:p w14:paraId="2A59F489">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723" w:type="dxa"/>
            <w:noWrap w:val="0"/>
            <w:vAlign w:val="center"/>
          </w:tcPr>
          <w:p w14:paraId="6C32D8F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pacing w:val="30"/>
                <w:sz w:val="22"/>
                <w:szCs w:val="22"/>
                <w:highlight w:val="none"/>
              </w:rPr>
            </w:pPr>
            <w:r>
              <w:rPr>
                <w:rFonts w:hint="eastAsia" w:ascii="宋体" w:hAnsi="宋体" w:cs="宋体"/>
                <w:color w:val="auto"/>
                <w:sz w:val="22"/>
                <w:szCs w:val="22"/>
                <w:highlight w:val="none"/>
              </w:rPr>
              <w:t>税务登记证号</w:t>
            </w:r>
          </w:p>
        </w:tc>
        <w:tc>
          <w:tcPr>
            <w:tcW w:w="1794" w:type="dxa"/>
            <w:noWrap w:val="0"/>
            <w:vAlign w:val="center"/>
          </w:tcPr>
          <w:p w14:paraId="0CD9AE1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r>
      <w:tr w14:paraId="18BA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15B41A8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单位性质</w:t>
            </w:r>
          </w:p>
        </w:tc>
        <w:tc>
          <w:tcPr>
            <w:tcW w:w="3548" w:type="dxa"/>
            <w:gridSpan w:val="3"/>
            <w:noWrap w:val="0"/>
            <w:vAlign w:val="center"/>
          </w:tcPr>
          <w:p w14:paraId="569ED4C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723" w:type="dxa"/>
            <w:noWrap w:val="0"/>
            <w:vAlign w:val="center"/>
          </w:tcPr>
          <w:p w14:paraId="2F92DC4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pacing w:val="34"/>
                <w:sz w:val="22"/>
                <w:szCs w:val="22"/>
                <w:highlight w:val="none"/>
              </w:rPr>
              <w:t>注册资本</w:t>
            </w:r>
          </w:p>
        </w:tc>
        <w:tc>
          <w:tcPr>
            <w:tcW w:w="1794" w:type="dxa"/>
            <w:noWrap w:val="0"/>
            <w:vAlign w:val="center"/>
          </w:tcPr>
          <w:p w14:paraId="0711205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r>
      <w:tr w14:paraId="25A0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45408E8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经营范围</w:t>
            </w:r>
          </w:p>
        </w:tc>
        <w:tc>
          <w:tcPr>
            <w:tcW w:w="3548" w:type="dxa"/>
            <w:gridSpan w:val="3"/>
            <w:noWrap w:val="0"/>
            <w:vAlign w:val="center"/>
          </w:tcPr>
          <w:p w14:paraId="716B6B4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723" w:type="dxa"/>
            <w:noWrap w:val="0"/>
            <w:vAlign w:val="center"/>
          </w:tcPr>
          <w:p w14:paraId="7F021FB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营业期限</w:t>
            </w:r>
          </w:p>
        </w:tc>
        <w:tc>
          <w:tcPr>
            <w:tcW w:w="1794" w:type="dxa"/>
            <w:noWrap w:val="0"/>
            <w:vAlign w:val="center"/>
          </w:tcPr>
          <w:p w14:paraId="15469FC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年 月-  年 月</w:t>
            </w:r>
          </w:p>
        </w:tc>
      </w:tr>
      <w:tr w14:paraId="0486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6741228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资质情况</w:t>
            </w:r>
          </w:p>
        </w:tc>
        <w:tc>
          <w:tcPr>
            <w:tcW w:w="7065" w:type="dxa"/>
            <w:gridSpan w:val="5"/>
            <w:noWrap w:val="0"/>
            <w:vAlign w:val="center"/>
          </w:tcPr>
          <w:p w14:paraId="20D53C6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r>
      <w:tr w14:paraId="30A3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330945A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员工数量</w:t>
            </w:r>
          </w:p>
        </w:tc>
        <w:tc>
          <w:tcPr>
            <w:tcW w:w="7065" w:type="dxa"/>
            <w:gridSpan w:val="5"/>
            <w:noWrap w:val="0"/>
            <w:vAlign w:val="center"/>
          </w:tcPr>
          <w:p w14:paraId="7D04CF24">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人，其中，高级职称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人，中级职称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w:t>
            </w:r>
          </w:p>
        </w:tc>
      </w:tr>
      <w:tr w14:paraId="5C93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35604FD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c>
          <w:tcPr>
            <w:tcW w:w="3548" w:type="dxa"/>
            <w:gridSpan w:val="3"/>
            <w:noWrap w:val="0"/>
            <w:vAlign w:val="center"/>
          </w:tcPr>
          <w:p w14:paraId="234C4D2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723" w:type="dxa"/>
            <w:noWrap w:val="0"/>
            <w:vAlign w:val="center"/>
          </w:tcPr>
          <w:p w14:paraId="349FAA2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传真</w:t>
            </w:r>
          </w:p>
        </w:tc>
        <w:tc>
          <w:tcPr>
            <w:tcW w:w="1794" w:type="dxa"/>
            <w:noWrap w:val="0"/>
            <w:vAlign w:val="center"/>
          </w:tcPr>
          <w:p w14:paraId="31AA111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r>
      <w:tr w14:paraId="46AF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913" w:type="dxa"/>
            <w:noWrap w:val="0"/>
            <w:vAlign w:val="center"/>
          </w:tcPr>
          <w:p w14:paraId="2E15155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主要业绩</w:t>
            </w:r>
          </w:p>
        </w:tc>
        <w:tc>
          <w:tcPr>
            <w:tcW w:w="7065" w:type="dxa"/>
            <w:gridSpan w:val="5"/>
            <w:noWrap w:val="0"/>
            <w:vAlign w:val="center"/>
          </w:tcPr>
          <w:p w14:paraId="6B774C0D">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2"/>
                <w:szCs w:val="22"/>
                <w:highlight w:val="none"/>
              </w:rPr>
            </w:pPr>
          </w:p>
          <w:p w14:paraId="2F2C6522">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2"/>
                <w:szCs w:val="22"/>
                <w:highlight w:val="none"/>
              </w:rPr>
            </w:pPr>
          </w:p>
        </w:tc>
      </w:tr>
      <w:tr w14:paraId="26DB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78" w:type="dxa"/>
            <w:gridSpan w:val="6"/>
            <w:noWrap w:val="0"/>
            <w:vAlign w:val="center"/>
          </w:tcPr>
          <w:p w14:paraId="004BE96E">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法 定 代 表 人 基 本 情 况</w:t>
            </w:r>
          </w:p>
        </w:tc>
      </w:tr>
      <w:tr w14:paraId="01E4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2A381D8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姓  名</w:t>
            </w:r>
          </w:p>
        </w:tc>
        <w:tc>
          <w:tcPr>
            <w:tcW w:w="3548" w:type="dxa"/>
            <w:gridSpan w:val="3"/>
            <w:noWrap w:val="0"/>
            <w:vAlign w:val="center"/>
          </w:tcPr>
          <w:p w14:paraId="48192F0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723" w:type="dxa"/>
            <w:noWrap w:val="0"/>
            <w:vAlign w:val="center"/>
          </w:tcPr>
          <w:p w14:paraId="35007C3C">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身份证号码</w:t>
            </w:r>
          </w:p>
        </w:tc>
        <w:tc>
          <w:tcPr>
            <w:tcW w:w="1794" w:type="dxa"/>
            <w:noWrap w:val="0"/>
            <w:vAlign w:val="center"/>
          </w:tcPr>
          <w:p w14:paraId="2324449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r>
      <w:tr w14:paraId="38D2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13" w:type="dxa"/>
            <w:noWrap w:val="0"/>
            <w:vAlign w:val="center"/>
          </w:tcPr>
          <w:p w14:paraId="631D250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职  务</w:t>
            </w:r>
          </w:p>
        </w:tc>
        <w:tc>
          <w:tcPr>
            <w:tcW w:w="1621" w:type="dxa"/>
            <w:noWrap w:val="0"/>
            <w:vAlign w:val="center"/>
          </w:tcPr>
          <w:p w14:paraId="5B86D98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013" w:type="dxa"/>
            <w:noWrap w:val="0"/>
            <w:vAlign w:val="center"/>
          </w:tcPr>
          <w:p w14:paraId="2EDBE47D">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职   称</w:t>
            </w:r>
          </w:p>
        </w:tc>
        <w:tc>
          <w:tcPr>
            <w:tcW w:w="914" w:type="dxa"/>
            <w:noWrap w:val="0"/>
            <w:vAlign w:val="center"/>
          </w:tcPr>
          <w:p w14:paraId="3288347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c>
          <w:tcPr>
            <w:tcW w:w="1723" w:type="dxa"/>
            <w:noWrap w:val="0"/>
            <w:vAlign w:val="center"/>
          </w:tcPr>
          <w:p w14:paraId="7157FB9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学    历</w:t>
            </w:r>
          </w:p>
        </w:tc>
        <w:tc>
          <w:tcPr>
            <w:tcW w:w="1794" w:type="dxa"/>
            <w:noWrap w:val="0"/>
            <w:vAlign w:val="center"/>
          </w:tcPr>
          <w:p w14:paraId="0ACC708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宋体" w:hAnsi="宋体" w:cs="宋体"/>
                <w:color w:val="auto"/>
                <w:sz w:val="22"/>
                <w:szCs w:val="22"/>
                <w:highlight w:val="none"/>
              </w:rPr>
            </w:pPr>
          </w:p>
        </w:tc>
      </w:tr>
      <w:tr w14:paraId="500D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978" w:type="dxa"/>
            <w:gridSpan w:val="6"/>
            <w:noWrap w:val="0"/>
            <w:vAlign w:val="top"/>
          </w:tcPr>
          <w:p w14:paraId="4501AF40">
            <w:pPr>
              <w:keepNext w:val="0"/>
              <w:keepLines w:val="0"/>
              <w:pageBreakBefore w:val="0"/>
              <w:kinsoku/>
              <w:wordWrap/>
              <w:overflowPunct/>
              <w:topLinePunct w:val="0"/>
              <w:autoSpaceDE/>
              <w:autoSpaceDN/>
              <w:bidi w:val="0"/>
              <w:adjustRightInd/>
              <w:snapToGrid/>
              <w:spacing w:line="240" w:lineRule="auto"/>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备注:</w:t>
            </w:r>
          </w:p>
        </w:tc>
      </w:tr>
    </w:tbl>
    <w:p w14:paraId="1956922D">
      <w:pPr>
        <w:keepNext w:val="0"/>
        <w:keepLines w:val="0"/>
        <w:pageBreakBefore w:val="0"/>
        <w:kinsoku/>
        <w:wordWrap/>
        <w:overflowPunct/>
        <w:topLinePunct w:val="0"/>
        <w:autoSpaceDE/>
        <w:autoSpaceDN/>
        <w:bidi w:val="0"/>
        <w:adjustRightInd/>
        <w:snapToGrid/>
        <w:spacing w:line="360" w:lineRule="auto"/>
        <w:textAlignment w:val="auto"/>
        <w:outlineLvl w:val="9"/>
        <w:rPr>
          <w:rFonts w:ascii="宋体" w:hAnsi="宋体" w:cs="宋体"/>
          <w:b/>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兹证明上述声明是真实、正确的，并提供了全部能提供的资料和数据，我们同意遵照贵方要求出示有关证明文件。</w:t>
      </w:r>
    </w:p>
    <w:p w14:paraId="69BD1CEF">
      <w:pPr>
        <w:keepNext w:val="0"/>
        <w:keepLines w:val="0"/>
        <w:pageBreakBefore w:val="0"/>
        <w:kinsoku/>
        <w:wordWrap/>
        <w:overflowPunct/>
        <w:topLinePunct w:val="0"/>
        <w:autoSpaceDE/>
        <w:autoSpaceDN/>
        <w:bidi w:val="0"/>
        <w:adjustRightInd/>
        <w:snapToGrid/>
        <w:spacing w:line="360" w:lineRule="auto"/>
        <w:textAlignment w:val="auto"/>
        <w:outlineLvl w:val="9"/>
        <w:rPr>
          <w:rFonts w:ascii="宋体" w:hAnsi="宋体" w:cs="宋体"/>
          <w:b/>
          <w:color w:val="auto"/>
          <w:sz w:val="22"/>
          <w:szCs w:val="22"/>
          <w:highlight w:val="none"/>
        </w:rPr>
      </w:pPr>
    </w:p>
    <w:p w14:paraId="3DDEFEFA">
      <w:pPr>
        <w:keepNext w:val="0"/>
        <w:keepLines w:val="0"/>
        <w:pageBreakBefore w:val="0"/>
        <w:kinsoku/>
        <w:wordWrap/>
        <w:overflowPunct/>
        <w:topLinePunct w:val="0"/>
        <w:autoSpaceDE/>
        <w:autoSpaceDN/>
        <w:bidi w:val="0"/>
        <w:adjustRightInd/>
        <w:snapToGrid/>
        <w:textAlignment w:val="auto"/>
        <w:outlineLvl w:val="9"/>
        <w:rPr>
          <w:rFonts w:ascii="宋体" w:hAnsi="宋体" w:cs="宋体"/>
          <w:color w:val="auto"/>
          <w:sz w:val="22"/>
          <w:szCs w:val="22"/>
          <w:highlight w:val="none"/>
        </w:rPr>
      </w:pPr>
    </w:p>
    <w:p w14:paraId="3253400B">
      <w:pPr>
        <w:pStyle w:val="12"/>
        <w:keepNext w:val="0"/>
        <w:keepLines w:val="0"/>
        <w:pageBreakBefore w:val="0"/>
        <w:widowControl/>
        <w:kinsoku/>
        <w:wordWrap/>
        <w:overflowPunct/>
        <w:topLinePunct w:val="0"/>
        <w:autoSpaceDE/>
        <w:autoSpaceDN/>
        <w:bidi w:val="0"/>
        <w:adjustRightInd/>
        <w:snapToGrid/>
        <w:spacing w:line="360" w:lineRule="auto"/>
        <w:jc w:val="right"/>
        <w:textAlignment w:val="auto"/>
        <w:outlineLvl w:val="9"/>
        <w:rPr>
          <w:rFonts w:hAnsi="宋体" w:cs="宋体"/>
          <w:color w:val="auto"/>
          <w:sz w:val="22"/>
          <w:szCs w:val="22"/>
          <w:highlight w:val="none"/>
        </w:rPr>
      </w:pPr>
      <w:r>
        <w:rPr>
          <w:rFonts w:hint="eastAsia" w:hAnsi="宋体" w:cs="宋体"/>
          <w:color w:val="auto"/>
          <w:sz w:val="22"/>
          <w:szCs w:val="22"/>
          <w:highlight w:val="none"/>
        </w:rPr>
        <w:t>供应商全称（盖公章）：</w:t>
      </w:r>
    </w:p>
    <w:p w14:paraId="0F5E3816">
      <w:pPr>
        <w:pStyle w:val="12"/>
        <w:keepNext w:val="0"/>
        <w:keepLines w:val="0"/>
        <w:pageBreakBefore w:val="0"/>
        <w:widowControl/>
        <w:kinsoku/>
        <w:wordWrap/>
        <w:overflowPunct/>
        <w:topLinePunct w:val="0"/>
        <w:autoSpaceDE/>
        <w:autoSpaceDN/>
        <w:bidi w:val="0"/>
        <w:adjustRightInd/>
        <w:snapToGrid/>
        <w:spacing w:line="360" w:lineRule="auto"/>
        <w:jc w:val="right"/>
        <w:textAlignment w:val="auto"/>
        <w:outlineLvl w:val="9"/>
        <w:rPr>
          <w:rFonts w:hAnsi="宋体" w:cs="宋体"/>
          <w:color w:val="auto"/>
          <w:sz w:val="22"/>
          <w:szCs w:val="22"/>
          <w:highlight w:val="none"/>
        </w:rPr>
      </w:pPr>
      <w:r>
        <w:rPr>
          <w:rFonts w:hint="eastAsia" w:hAnsi="宋体" w:cs="宋体"/>
          <w:color w:val="auto"/>
          <w:sz w:val="22"/>
          <w:szCs w:val="22"/>
          <w:highlight w:val="none"/>
        </w:rPr>
        <w:t>法定代表人或其授权委托人（签名或印章）：</w:t>
      </w:r>
    </w:p>
    <w:p w14:paraId="58380976">
      <w:pPr>
        <w:keepNext w:val="0"/>
        <w:keepLines w:val="0"/>
        <w:pageBreakBefore w:val="0"/>
        <w:kinsoku/>
        <w:wordWrap/>
        <w:overflowPunct/>
        <w:topLinePunct w:val="0"/>
        <w:autoSpaceDE/>
        <w:autoSpaceDN/>
        <w:bidi w:val="0"/>
        <w:adjustRightInd/>
        <w:snapToGrid/>
        <w:spacing w:line="360" w:lineRule="auto"/>
        <w:ind w:right="180"/>
        <w:jc w:val="right"/>
        <w:textAlignment w:val="auto"/>
        <w:outlineLvl w:val="9"/>
        <w:rPr>
          <w:rFonts w:ascii="宋体" w:hAnsi="宋体"/>
          <w:color w:val="auto"/>
          <w:sz w:val="22"/>
          <w:szCs w:val="22"/>
          <w:highlight w:val="none"/>
        </w:rPr>
      </w:pPr>
      <w:r>
        <w:rPr>
          <w:rFonts w:hint="eastAsia" w:hAnsi="宋体" w:cs="宋体"/>
          <w:color w:val="auto"/>
          <w:sz w:val="22"/>
          <w:szCs w:val="22"/>
          <w:highlight w:val="none"/>
        </w:rPr>
        <w:t xml:space="preserve">                                      日期：   年   月  日</w:t>
      </w:r>
    </w:p>
    <w:p w14:paraId="5A242C0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3"/>
        <w:rPr>
          <w:rFonts w:hint="eastAsia"/>
          <w:b/>
          <w:color w:val="auto"/>
          <w:highlight w:val="none"/>
        </w:rPr>
      </w:pPr>
      <w:r>
        <w:rPr>
          <w:rFonts w:hint="eastAsia" w:hAnsi="宋体" w:cs="宋体"/>
          <w:color w:val="auto"/>
          <w:szCs w:val="21"/>
          <w:highlight w:val="none"/>
        </w:rPr>
        <w:br w:type="page"/>
      </w:r>
      <w:bookmarkStart w:id="41" w:name="_Toc15456"/>
      <w:r>
        <w:rPr>
          <w:rFonts w:hint="eastAsia"/>
          <w:b/>
          <w:color w:val="auto"/>
          <w:sz w:val="22"/>
          <w:szCs w:val="22"/>
          <w:highlight w:val="none"/>
        </w:rPr>
        <w:t>格式</w:t>
      </w:r>
      <w:r>
        <w:rPr>
          <w:rFonts w:hint="eastAsia"/>
          <w:b/>
          <w:color w:val="auto"/>
          <w:sz w:val="22"/>
          <w:szCs w:val="22"/>
          <w:highlight w:val="none"/>
          <w:lang w:val="en-US" w:eastAsia="zh-CN"/>
        </w:rPr>
        <w:t>十四</w:t>
      </w:r>
      <w:r>
        <w:rPr>
          <w:rFonts w:hint="eastAsia"/>
          <w:b/>
          <w:color w:val="auto"/>
          <w:sz w:val="22"/>
          <w:szCs w:val="22"/>
          <w:highlight w:val="none"/>
        </w:rPr>
        <w:t>：拟派项目负责人简历表</w:t>
      </w:r>
      <w:bookmarkEnd w:id="41"/>
    </w:p>
    <w:p w14:paraId="6420C764">
      <w:pPr>
        <w:autoSpaceDE/>
        <w:autoSpaceDN/>
        <w:snapToGrid w:val="0"/>
        <w:spacing w:before="120" w:beforeLines="50" w:after="50" w:line="360" w:lineRule="auto"/>
        <w:rPr>
          <w:rFonts w:hint="eastAsia"/>
          <w:b/>
          <w:color w:val="auto"/>
          <w:highlight w:val="none"/>
        </w:rPr>
      </w:pPr>
    </w:p>
    <w:p w14:paraId="16719909">
      <w:pPr>
        <w:spacing w:line="360" w:lineRule="auto"/>
        <w:jc w:val="center"/>
        <w:rPr>
          <w:rFonts w:hint="eastAsia"/>
          <w:b/>
          <w:color w:val="auto"/>
          <w:sz w:val="32"/>
          <w:szCs w:val="32"/>
          <w:highlight w:val="none"/>
        </w:rPr>
      </w:pPr>
      <w:r>
        <w:rPr>
          <w:rFonts w:hint="eastAsia"/>
          <w:b/>
          <w:color w:val="auto"/>
          <w:sz w:val="32"/>
          <w:szCs w:val="32"/>
          <w:highlight w:val="none"/>
        </w:rPr>
        <w:t>拟派项目负责人简历表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1321"/>
        <w:gridCol w:w="1321"/>
        <w:gridCol w:w="1325"/>
        <w:gridCol w:w="2267"/>
        <w:gridCol w:w="1378"/>
      </w:tblGrid>
      <w:tr w14:paraId="3593D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2041D57E">
            <w:pPr>
              <w:spacing w:line="360" w:lineRule="auto"/>
              <w:jc w:val="center"/>
              <w:rPr>
                <w:rFonts w:hint="eastAsia"/>
                <w:color w:val="auto"/>
                <w:sz w:val="22"/>
                <w:szCs w:val="22"/>
                <w:highlight w:val="none"/>
              </w:rPr>
            </w:pPr>
            <w:r>
              <w:rPr>
                <w:rFonts w:hint="eastAsia"/>
                <w:color w:val="auto"/>
                <w:sz w:val="22"/>
                <w:szCs w:val="22"/>
                <w:highlight w:val="none"/>
              </w:rPr>
              <w:t>姓名</w:t>
            </w:r>
          </w:p>
        </w:tc>
        <w:tc>
          <w:tcPr>
            <w:tcW w:w="1321" w:type="dxa"/>
            <w:noWrap w:val="0"/>
            <w:vAlign w:val="center"/>
          </w:tcPr>
          <w:p w14:paraId="0B2E8EB4">
            <w:pPr>
              <w:spacing w:line="360" w:lineRule="auto"/>
              <w:jc w:val="center"/>
              <w:rPr>
                <w:rFonts w:hint="eastAsia"/>
                <w:color w:val="auto"/>
                <w:sz w:val="22"/>
                <w:szCs w:val="22"/>
                <w:highlight w:val="none"/>
              </w:rPr>
            </w:pPr>
          </w:p>
        </w:tc>
        <w:tc>
          <w:tcPr>
            <w:tcW w:w="1321" w:type="dxa"/>
            <w:noWrap w:val="0"/>
            <w:vAlign w:val="center"/>
          </w:tcPr>
          <w:p w14:paraId="47B414D0">
            <w:pPr>
              <w:spacing w:line="360" w:lineRule="auto"/>
              <w:jc w:val="center"/>
              <w:rPr>
                <w:rFonts w:hint="eastAsia"/>
                <w:color w:val="auto"/>
                <w:sz w:val="22"/>
                <w:szCs w:val="22"/>
                <w:highlight w:val="none"/>
              </w:rPr>
            </w:pPr>
            <w:r>
              <w:rPr>
                <w:rFonts w:hint="eastAsia"/>
                <w:color w:val="auto"/>
                <w:sz w:val="22"/>
                <w:szCs w:val="22"/>
                <w:highlight w:val="none"/>
              </w:rPr>
              <w:t>年龄</w:t>
            </w:r>
          </w:p>
        </w:tc>
        <w:tc>
          <w:tcPr>
            <w:tcW w:w="1325" w:type="dxa"/>
            <w:noWrap w:val="0"/>
            <w:vAlign w:val="center"/>
          </w:tcPr>
          <w:p w14:paraId="402DFCB8">
            <w:pPr>
              <w:spacing w:line="360" w:lineRule="auto"/>
              <w:jc w:val="center"/>
              <w:rPr>
                <w:rFonts w:hint="eastAsia"/>
                <w:color w:val="auto"/>
                <w:sz w:val="22"/>
                <w:szCs w:val="22"/>
                <w:highlight w:val="none"/>
              </w:rPr>
            </w:pPr>
          </w:p>
        </w:tc>
        <w:tc>
          <w:tcPr>
            <w:tcW w:w="2267" w:type="dxa"/>
            <w:noWrap w:val="0"/>
            <w:vAlign w:val="center"/>
          </w:tcPr>
          <w:p w14:paraId="74AAB63D">
            <w:pPr>
              <w:spacing w:line="360" w:lineRule="auto"/>
              <w:jc w:val="center"/>
              <w:rPr>
                <w:rFonts w:hint="eastAsia"/>
                <w:color w:val="auto"/>
                <w:sz w:val="22"/>
                <w:szCs w:val="22"/>
                <w:highlight w:val="none"/>
              </w:rPr>
            </w:pPr>
            <w:r>
              <w:rPr>
                <w:rFonts w:hint="eastAsia"/>
                <w:color w:val="auto"/>
                <w:sz w:val="22"/>
                <w:szCs w:val="22"/>
                <w:highlight w:val="none"/>
              </w:rPr>
              <w:t>学历</w:t>
            </w:r>
          </w:p>
        </w:tc>
        <w:tc>
          <w:tcPr>
            <w:tcW w:w="1378" w:type="dxa"/>
            <w:noWrap w:val="0"/>
            <w:vAlign w:val="center"/>
          </w:tcPr>
          <w:p w14:paraId="2FFC9C1E">
            <w:pPr>
              <w:spacing w:line="360" w:lineRule="auto"/>
              <w:jc w:val="center"/>
              <w:rPr>
                <w:rFonts w:hint="eastAsia"/>
                <w:color w:val="auto"/>
                <w:sz w:val="22"/>
                <w:szCs w:val="22"/>
                <w:highlight w:val="none"/>
              </w:rPr>
            </w:pPr>
          </w:p>
        </w:tc>
      </w:tr>
      <w:tr w14:paraId="2FF6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07AEBDA3">
            <w:pPr>
              <w:spacing w:line="360" w:lineRule="auto"/>
              <w:jc w:val="center"/>
              <w:rPr>
                <w:rFonts w:hint="eastAsia"/>
                <w:color w:val="auto"/>
                <w:sz w:val="22"/>
                <w:szCs w:val="22"/>
                <w:highlight w:val="none"/>
              </w:rPr>
            </w:pPr>
            <w:r>
              <w:rPr>
                <w:rFonts w:hint="eastAsia"/>
                <w:color w:val="auto"/>
                <w:sz w:val="22"/>
                <w:szCs w:val="22"/>
                <w:highlight w:val="none"/>
              </w:rPr>
              <w:t>职称</w:t>
            </w:r>
          </w:p>
        </w:tc>
        <w:tc>
          <w:tcPr>
            <w:tcW w:w="1321" w:type="dxa"/>
            <w:noWrap w:val="0"/>
            <w:vAlign w:val="center"/>
          </w:tcPr>
          <w:p w14:paraId="62054182">
            <w:pPr>
              <w:spacing w:line="360" w:lineRule="auto"/>
              <w:jc w:val="center"/>
              <w:rPr>
                <w:rFonts w:hint="eastAsia"/>
                <w:color w:val="auto"/>
                <w:sz w:val="22"/>
                <w:szCs w:val="22"/>
                <w:highlight w:val="none"/>
              </w:rPr>
            </w:pPr>
          </w:p>
        </w:tc>
        <w:tc>
          <w:tcPr>
            <w:tcW w:w="1321" w:type="dxa"/>
            <w:noWrap w:val="0"/>
            <w:vAlign w:val="center"/>
          </w:tcPr>
          <w:p w14:paraId="2B381136">
            <w:pPr>
              <w:spacing w:line="360" w:lineRule="auto"/>
              <w:jc w:val="center"/>
              <w:rPr>
                <w:rFonts w:hint="eastAsia"/>
                <w:color w:val="auto"/>
                <w:sz w:val="22"/>
                <w:szCs w:val="22"/>
                <w:highlight w:val="none"/>
              </w:rPr>
            </w:pPr>
            <w:r>
              <w:rPr>
                <w:rFonts w:hint="eastAsia"/>
                <w:color w:val="auto"/>
                <w:sz w:val="22"/>
                <w:szCs w:val="22"/>
                <w:highlight w:val="none"/>
              </w:rPr>
              <w:t>职务</w:t>
            </w:r>
          </w:p>
        </w:tc>
        <w:tc>
          <w:tcPr>
            <w:tcW w:w="1325" w:type="dxa"/>
            <w:noWrap w:val="0"/>
            <w:vAlign w:val="center"/>
          </w:tcPr>
          <w:p w14:paraId="0BD0CDEC">
            <w:pPr>
              <w:spacing w:line="360" w:lineRule="auto"/>
              <w:jc w:val="center"/>
              <w:rPr>
                <w:rFonts w:hint="eastAsia"/>
                <w:color w:val="auto"/>
                <w:sz w:val="22"/>
                <w:szCs w:val="22"/>
                <w:highlight w:val="none"/>
              </w:rPr>
            </w:pPr>
          </w:p>
        </w:tc>
        <w:tc>
          <w:tcPr>
            <w:tcW w:w="2267" w:type="dxa"/>
            <w:noWrap w:val="0"/>
            <w:vAlign w:val="center"/>
          </w:tcPr>
          <w:p w14:paraId="30CDF822">
            <w:pPr>
              <w:spacing w:line="360" w:lineRule="auto"/>
              <w:jc w:val="center"/>
              <w:rPr>
                <w:rFonts w:hint="eastAsia"/>
                <w:color w:val="auto"/>
                <w:sz w:val="22"/>
                <w:szCs w:val="22"/>
                <w:highlight w:val="none"/>
              </w:rPr>
            </w:pPr>
            <w:r>
              <w:rPr>
                <w:rFonts w:hint="eastAsia"/>
                <w:color w:val="auto"/>
                <w:sz w:val="22"/>
                <w:szCs w:val="22"/>
                <w:highlight w:val="none"/>
              </w:rPr>
              <w:t>拟在本项目任职</w:t>
            </w:r>
          </w:p>
        </w:tc>
        <w:tc>
          <w:tcPr>
            <w:tcW w:w="1378" w:type="dxa"/>
            <w:noWrap w:val="0"/>
            <w:vAlign w:val="center"/>
          </w:tcPr>
          <w:p w14:paraId="6EA12B59">
            <w:pPr>
              <w:spacing w:line="360" w:lineRule="auto"/>
              <w:jc w:val="center"/>
              <w:rPr>
                <w:rFonts w:hint="eastAsia"/>
                <w:color w:val="auto"/>
                <w:sz w:val="22"/>
                <w:szCs w:val="22"/>
                <w:highlight w:val="none"/>
              </w:rPr>
            </w:pPr>
          </w:p>
        </w:tc>
      </w:tr>
      <w:tr w14:paraId="5D642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66FA50A0">
            <w:pPr>
              <w:spacing w:line="360" w:lineRule="auto"/>
              <w:jc w:val="center"/>
              <w:rPr>
                <w:rFonts w:hint="eastAsia"/>
                <w:color w:val="auto"/>
                <w:sz w:val="22"/>
                <w:szCs w:val="22"/>
                <w:highlight w:val="none"/>
              </w:rPr>
            </w:pPr>
            <w:r>
              <w:rPr>
                <w:rFonts w:hint="eastAsia"/>
                <w:color w:val="auto"/>
                <w:sz w:val="22"/>
                <w:szCs w:val="22"/>
                <w:highlight w:val="none"/>
              </w:rPr>
              <w:t>工作年限</w:t>
            </w:r>
          </w:p>
        </w:tc>
        <w:tc>
          <w:tcPr>
            <w:tcW w:w="3967" w:type="dxa"/>
            <w:gridSpan w:val="3"/>
            <w:noWrap w:val="0"/>
            <w:vAlign w:val="center"/>
          </w:tcPr>
          <w:p w14:paraId="036B3FBC">
            <w:pPr>
              <w:spacing w:line="360" w:lineRule="auto"/>
              <w:jc w:val="center"/>
              <w:rPr>
                <w:rFonts w:hint="eastAsia"/>
                <w:color w:val="auto"/>
                <w:sz w:val="22"/>
                <w:szCs w:val="22"/>
                <w:highlight w:val="none"/>
              </w:rPr>
            </w:pPr>
          </w:p>
        </w:tc>
        <w:tc>
          <w:tcPr>
            <w:tcW w:w="2267" w:type="dxa"/>
            <w:noWrap w:val="0"/>
            <w:vAlign w:val="center"/>
          </w:tcPr>
          <w:p w14:paraId="2080794E">
            <w:pPr>
              <w:spacing w:line="360" w:lineRule="auto"/>
              <w:jc w:val="center"/>
              <w:rPr>
                <w:rFonts w:hint="eastAsia"/>
                <w:color w:val="auto"/>
                <w:sz w:val="22"/>
                <w:szCs w:val="22"/>
                <w:highlight w:val="none"/>
              </w:rPr>
            </w:pPr>
            <w:r>
              <w:rPr>
                <w:rFonts w:hint="eastAsia"/>
                <w:color w:val="auto"/>
                <w:sz w:val="22"/>
                <w:szCs w:val="22"/>
                <w:highlight w:val="none"/>
              </w:rPr>
              <w:t>从事工作年限</w:t>
            </w:r>
          </w:p>
        </w:tc>
        <w:tc>
          <w:tcPr>
            <w:tcW w:w="1378" w:type="dxa"/>
            <w:noWrap w:val="0"/>
            <w:vAlign w:val="center"/>
          </w:tcPr>
          <w:p w14:paraId="6F88F194">
            <w:pPr>
              <w:spacing w:line="360" w:lineRule="auto"/>
              <w:jc w:val="center"/>
              <w:rPr>
                <w:rFonts w:hint="eastAsia"/>
                <w:color w:val="auto"/>
                <w:sz w:val="22"/>
                <w:szCs w:val="22"/>
                <w:highlight w:val="none"/>
              </w:rPr>
            </w:pPr>
          </w:p>
        </w:tc>
      </w:tr>
      <w:tr w14:paraId="7423A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697D28F7">
            <w:pPr>
              <w:spacing w:line="360" w:lineRule="auto"/>
              <w:jc w:val="center"/>
              <w:rPr>
                <w:rFonts w:hint="eastAsia"/>
                <w:color w:val="auto"/>
                <w:sz w:val="22"/>
                <w:szCs w:val="22"/>
                <w:highlight w:val="none"/>
              </w:rPr>
            </w:pPr>
            <w:r>
              <w:rPr>
                <w:rFonts w:hint="eastAsia"/>
                <w:color w:val="auto"/>
                <w:sz w:val="22"/>
                <w:szCs w:val="22"/>
                <w:highlight w:val="none"/>
              </w:rPr>
              <w:t>毕业学校</w:t>
            </w:r>
          </w:p>
        </w:tc>
        <w:tc>
          <w:tcPr>
            <w:tcW w:w="7612" w:type="dxa"/>
            <w:gridSpan w:val="5"/>
            <w:noWrap w:val="0"/>
            <w:vAlign w:val="center"/>
          </w:tcPr>
          <w:p w14:paraId="72382501">
            <w:pPr>
              <w:spacing w:line="360" w:lineRule="auto"/>
              <w:jc w:val="center"/>
              <w:rPr>
                <w:rFonts w:hint="eastAsia"/>
                <w:color w:val="auto"/>
                <w:sz w:val="22"/>
                <w:szCs w:val="22"/>
                <w:highlight w:val="none"/>
              </w:rPr>
            </w:pPr>
            <w:r>
              <w:rPr>
                <w:rFonts w:hint="eastAsia"/>
                <w:color w:val="auto"/>
                <w:sz w:val="22"/>
                <w:szCs w:val="22"/>
                <w:highlight w:val="none"/>
              </w:rPr>
              <w:t>年毕业于           学校            专业</w:t>
            </w:r>
          </w:p>
        </w:tc>
      </w:tr>
      <w:tr w14:paraId="12A34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56" w:type="dxa"/>
            <w:gridSpan w:val="6"/>
            <w:noWrap w:val="0"/>
            <w:vAlign w:val="center"/>
          </w:tcPr>
          <w:p w14:paraId="5D6E7503">
            <w:pPr>
              <w:spacing w:line="360" w:lineRule="auto"/>
              <w:jc w:val="center"/>
              <w:rPr>
                <w:rFonts w:hint="eastAsia"/>
                <w:color w:val="auto"/>
                <w:sz w:val="22"/>
                <w:szCs w:val="22"/>
                <w:highlight w:val="none"/>
              </w:rPr>
            </w:pPr>
            <w:r>
              <w:rPr>
                <w:rFonts w:hint="eastAsia"/>
                <w:color w:val="auto"/>
                <w:sz w:val="22"/>
                <w:szCs w:val="22"/>
                <w:highlight w:val="none"/>
              </w:rPr>
              <w:t>主要工作经历</w:t>
            </w:r>
          </w:p>
        </w:tc>
      </w:tr>
      <w:tr w14:paraId="65AFD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19B90260">
            <w:pPr>
              <w:spacing w:line="360" w:lineRule="auto"/>
              <w:jc w:val="center"/>
              <w:rPr>
                <w:rFonts w:hint="eastAsia"/>
                <w:color w:val="auto"/>
                <w:sz w:val="22"/>
                <w:szCs w:val="22"/>
                <w:highlight w:val="none"/>
              </w:rPr>
            </w:pPr>
            <w:r>
              <w:rPr>
                <w:rFonts w:hint="eastAsia"/>
                <w:color w:val="auto"/>
                <w:sz w:val="22"/>
                <w:szCs w:val="22"/>
                <w:highlight w:val="none"/>
              </w:rPr>
              <w:t>时间</w:t>
            </w:r>
          </w:p>
        </w:tc>
        <w:tc>
          <w:tcPr>
            <w:tcW w:w="3967" w:type="dxa"/>
            <w:gridSpan w:val="3"/>
            <w:noWrap w:val="0"/>
            <w:vAlign w:val="center"/>
          </w:tcPr>
          <w:p w14:paraId="7736C697">
            <w:pPr>
              <w:spacing w:line="360" w:lineRule="auto"/>
              <w:jc w:val="center"/>
              <w:rPr>
                <w:rFonts w:hint="eastAsia"/>
                <w:color w:val="auto"/>
                <w:sz w:val="22"/>
                <w:szCs w:val="22"/>
                <w:highlight w:val="none"/>
              </w:rPr>
            </w:pPr>
            <w:r>
              <w:rPr>
                <w:rFonts w:hint="eastAsia"/>
                <w:color w:val="auto"/>
                <w:sz w:val="22"/>
                <w:szCs w:val="22"/>
                <w:highlight w:val="none"/>
              </w:rPr>
              <w:t>参加过的项目</w:t>
            </w:r>
          </w:p>
        </w:tc>
        <w:tc>
          <w:tcPr>
            <w:tcW w:w="2267" w:type="dxa"/>
            <w:noWrap w:val="0"/>
            <w:vAlign w:val="center"/>
          </w:tcPr>
          <w:p w14:paraId="5E8F3693">
            <w:pPr>
              <w:spacing w:line="360" w:lineRule="auto"/>
              <w:jc w:val="center"/>
              <w:rPr>
                <w:rFonts w:hint="eastAsia"/>
                <w:color w:val="auto"/>
                <w:sz w:val="22"/>
                <w:szCs w:val="22"/>
                <w:highlight w:val="none"/>
              </w:rPr>
            </w:pPr>
            <w:r>
              <w:rPr>
                <w:rFonts w:hint="eastAsia"/>
                <w:color w:val="auto"/>
                <w:sz w:val="22"/>
                <w:szCs w:val="22"/>
                <w:highlight w:val="none"/>
              </w:rPr>
              <w:t>担任职务</w:t>
            </w:r>
          </w:p>
        </w:tc>
        <w:tc>
          <w:tcPr>
            <w:tcW w:w="1378" w:type="dxa"/>
            <w:noWrap w:val="0"/>
            <w:vAlign w:val="center"/>
          </w:tcPr>
          <w:p w14:paraId="51C44E7C">
            <w:pPr>
              <w:spacing w:line="360" w:lineRule="auto"/>
              <w:jc w:val="center"/>
              <w:rPr>
                <w:rFonts w:hint="eastAsia"/>
                <w:color w:val="auto"/>
                <w:sz w:val="22"/>
                <w:szCs w:val="22"/>
                <w:highlight w:val="none"/>
              </w:rPr>
            </w:pPr>
            <w:r>
              <w:rPr>
                <w:rFonts w:hint="eastAsia"/>
                <w:color w:val="auto"/>
                <w:sz w:val="22"/>
                <w:szCs w:val="22"/>
                <w:highlight w:val="none"/>
              </w:rPr>
              <w:t>委托人及联系电话</w:t>
            </w:r>
          </w:p>
        </w:tc>
      </w:tr>
      <w:tr w14:paraId="136F5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2A6CFB87">
            <w:pPr>
              <w:spacing w:line="360" w:lineRule="auto"/>
              <w:jc w:val="center"/>
              <w:rPr>
                <w:rFonts w:hint="eastAsia"/>
                <w:color w:val="auto"/>
                <w:sz w:val="22"/>
                <w:szCs w:val="22"/>
                <w:highlight w:val="none"/>
              </w:rPr>
            </w:pPr>
          </w:p>
        </w:tc>
        <w:tc>
          <w:tcPr>
            <w:tcW w:w="3967" w:type="dxa"/>
            <w:gridSpan w:val="3"/>
            <w:noWrap w:val="0"/>
            <w:vAlign w:val="center"/>
          </w:tcPr>
          <w:p w14:paraId="64ABC50C">
            <w:pPr>
              <w:spacing w:line="360" w:lineRule="auto"/>
              <w:jc w:val="center"/>
              <w:rPr>
                <w:rFonts w:hint="eastAsia"/>
                <w:color w:val="auto"/>
                <w:sz w:val="22"/>
                <w:szCs w:val="22"/>
                <w:highlight w:val="none"/>
              </w:rPr>
            </w:pPr>
          </w:p>
        </w:tc>
        <w:tc>
          <w:tcPr>
            <w:tcW w:w="2267" w:type="dxa"/>
            <w:noWrap w:val="0"/>
            <w:vAlign w:val="center"/>
          </w:tcPr>
          <w:p w14:paraId="780AFF10">
            <w:pPr>
              <w:spacing w:line="360" w:lineRule="auto"/>
              <w:jc w:val="center"/>
              <w:rPr>
                <w:rFonts w:hint="eastAsia"/>
                <w:color w:val="auto"/>
                <w:sz w:val="22"/>
                <w:szCs w:val="22"/>
                <w:highlight w:val="none"/>
              </w:rPr>
            </w:pPr>
          </w:p>
        </w:tc>
        <w:tc>
          <w:tcPr>
            <w:tcW w:w="1378" w:type="dxa"/>
            <w:noWrap w:val="0"/>
            <w:vAlign w:val="center"/>
          </w:tcPr>
          <w:p w14:paraId="33271FE2">
            <w:pPr>
              <w:spacing w:line="360" w:lineRule="auto"/>
              <w:jc w:val="center"/>
              <w:rPr>
                <w:rFonts w:hint="eastAsia"/>
                <w:color w:val="auto"/>
                <w:sz w:val="22"/>
                <w:szCs w:val="22"/>
                <w:highlight w:val="none"/>
              </w:rPr>
            </w:pPr>
          </w:p>
        </w:tc>
      </w:tr>
      <w:tr w14:paraId="77545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5CF1375B">
            <w:pPr>
              <w:spacing w:line="360" w:lineRule="auto"/>
              <w:jc w:val="center"/>
              <w:rPr>
                <w:rFonts w:hint="eastAsia"/>
                <w:color w:val="auto"/>
                <w:sz w:val="22"/>
                <w:szCs w:val="22"/>
                <w:highlight w:val="none"/>
              </w:rPr>
            </w:pPr>
          </w:p>
        </w:tc>
        <w:tc>
          <w:tcPr>
            <w:tcW w:w="3967" w:type="dxa"/>
            <w:gridSpan w:val="3"/>
            <w:noWrap w:val="0"/>
            <w:vAlign w:val="center"/>
          </w:tcPr>
          <w:p w14:paraId="2BDEA749">
            <w:pPr>
              <w:spacing w:line="360" w:lineRule="auto"/>
              <w:jc w:val="center"/>
              <w:rPr>
                <w:rFonts w:hint="eastAsia"/>
                <w:color w:val="auto"/>
                <w:sz w:val="22"/>
                <w:szCs w:val="22"/>
                <w:highlight w:val="none"/>
              </w:rPr>
            </w:pPr>
          </w:p>
        </w:tc>
        <w:tc>
          <w:tcPr>
            <w:tcW w:w="2267" w:type="dxa"/>
            <w:noWrap w:val="0"/>
            <w:vAlign w:val="center"/>
          </w:tcPr>
          <w:p w14:paraId="59798CF8">
            <w:pPr>
              <w:spacing w:line="360" w:lineRule="auto"/>
              <w:jc w:val="center"/>
              <w:rPr>
                <w:rFonts w:hint="eastAsia"/>
                <w:color w:val="auto"/>
                <w:sz w:val="22"/>
                <w:szCs w:val="22"/>
                <w:highlight w:val="none"/>
              </w:rPr>
            </w:pPr>
          </w:p>
        </w:tc>
        <w:tc>
          <w:tcPr>
            <w:tcW w:w="1378" w:type="dxa"/>
            <w:noWrap w:val="0"/>
            <w:vAlign w:val="center"/>
          </w:tcPr>
          <w:p w14:paraId="64268E4A">
            <w:pPr>
              <w:spacing w:line="360" w:lineRule="auto"/>
              <w:jc w:val="center"/>
              <w:rPr>
                <w:rFonts w:hint="eastAsia"/>
                <w:color w:val="auto"/>
                <w:sz w:val="22"/>
                <w:szCs w:val="22"/>
                <w:highlight w:val="none"/>
              </w:rPr>
            </w:pPr>
          </w:p>
        </w:tc>
      </w:tr>
      <w:tr w14:paraId="4AC80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590C4F00">
            <w:pPr>
              <w:spacing w:line="360" w:lineRule="auto"/>
              <w:jc w:val="center"/>
              <w:rPr>
                <w:rFonts w:hint="eastAsia"/>
                <w:color w:val="auto"/>
                <w:sz w:val="22"/>
                <w:szCs w:val="22"/>
                <w:highlight w:val="none"/>
              </w:rPr>
            </w:pPr>
          </w:p>
        </w:tc>
        <w:tc>
          <w:tcPr>
            <w:tcW w:w="3967" w:type="dxa"/>
            <w:gridSpan w:val="3"/>
            <w:noWrap w:val="0"/>
            <w:vAlign w:val="center"/>
          </w:tcPr>
          <w:p w14:paraId="49B6654D">
            <w:pPr>
              <w:spacing w:line="360" w:lineRule="auto"/>
              <w:jc w:val="center"/>
              <w:rPr>
                <w:rFonts w:hint="eastAsia"/>
                <w:color w:val="auto"/>
                <w:sz w:val="22"/>
                <w:szCs w:val="22"/>
                <w:highlight w:val="none"/>
              </w:rPr>
            </w:pPr>
          </w:p>
        </w:tc>
        <w:tc>
          <w:tcPr>
            <w:tcW w:w="2267" w:type="dxa"/>
            <w:noWrap w:val="0"/>
            <w:vAlign w:val="center"/>
          </w:tcPr>
          <w:p w14:paraId="17CA12A5">
            <w:pPr>
              <w:spacing w:line="360" w:lineRule="auto"/>
              <w:jc w:val="center"/>
              <w:rPr>
                <w:rFonts w:hint="eastAsia"/>
                <w:color w:val="auto"/>
                <w:sz w:val="22"/>
                <w:szCs w:val="22"/>
                <w:highlight w:val="none"/>
              </w:rPr>
            </w:pPr>
          </w:p>
        </w:tc>
        <w:tc>
          <w:tcPr>
            <w:tcW w:w="1378" w:type="dxa"/>
            <w:noWrap w:val="0"/>
            <w:vAlign w:val="center"/>
          </w:tcPr>
          <w:p w14:paraId="72EB510A">
            <w:pPr>
              <w:spacing w:line="360" w:lineRule="auto"/>
              <w:jc w:val="center"/>
              <w:rPr>
                <w:rFonts w:hint="eastAsia"/>
                <w:color w:val="auto"/>
                <w:sz w:val="22"/>
                <w:szCs w:val="22"/>
                <w:highlight w:val="none"/>
              </w:rPr>
            </w:pPr>
          </w:p>
        </w:tc>
      </w:tr>
      <w:tr w14:paraId="5B5D3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62456FBB">
            <w:pPr>
              <w:spacing w:line="360" w:lineRule="auto"/>
              <w:jc w:val="center"/>
              <w:rPr>
                <w:rFonts w:hint="eastAsia"/>
                <w:color w:val="auto"/>
                <w:sz w:val="22"/>
                <w:szCs w:val="22"/>
                <w:highlight w:val="none"/>
              </w:rPr>
            </w:pPr>
          </w:p>
        </w:tc>
        <w:tc>
          <w:tcPr>
            <w:tcW w:w="3967" w:type="dxa"/>
            <w:gridSpan w:val="3"/>
            <w:noWrap w:val="0"/>
            <w:vAlign w:val="center"/>
          </w:tcPr>
          <w:p w14:paraId="12A01E65">
            <w:pPr>
              <w:spacing w:line="360" w:lineRule="auto"/>
              <w:jc w:val="center"/>
              <w:rPr>
                <w:rFonts w:hint="eastAsia"/>
                <w:color w:val="auto"/>
                <w:sz w:val="22"/>
                <w:szCs w:val="22"/>
                <w:highlight w:val="none"/>
              </w:rPr>
            </w:pPr>
          </w:p>
        </w:tc>
        <w:tc>
          <w:tcPr>
            <w:tcW w:w="2267" w:type="dxa"/>
            <w:noWrap w:val="0"/>
            <w:vAlign w:val="center"/>
          </w:tcPr>
          <w:p w14:paraId="6C59C36D">
            <w:pPr>
              <w:spacing w:line="360" w:lineRule="auto"/>
              <w:jc w:val="center"/>
              <w:rPr>
                <w:rFonts w:hint="eastAsia"/>
                <w:color w:val="auto"/>
                <w:sz w:val="22"/>
                <w:szCs w:val="22"/>
                <w:highlight w:val="none"/>
              </w:rPr>
            </w:pPr>
          </w:p>
        </w:tc>
        <w:tc>
          <w:tcPr>
            <w:tcW w:w="1378" w:type="dxa"/>
            <w:noWrap w:val="0"/>
            <w:vAlign w:val="center"/>
          </w:tcPr>
          <w:p w14:paraId="10418242">
            <w:pPr>
              <w:spacing w:line="360" w:lineRule="auto"/>
              <w:jc w:val="center"/>
              <w:rPr>
                <w:rFonts w:hint="eastAsia"/>
                <w:color w:val="auto"/>
                <w:sz w:val="22"/>
                <w:szCs w:val="22"/>
                <w:highlight w:val="none"/>
              </w:rPr>
            </w:pPr>
          </w:p>
        </w:tc>
      </w:tr>
      <w:tr w14:paraId="48E20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469DC15F">
            <w:pPr>
              <w:spacing w:line="360" w:lineRule="auto"/>
              <w:jc w:val="center"/>
              <w:rPr>
                <w:rFonts w:hint="eastAsia"/>
                <w:color w:val="auto"/>
                <w:sz w:val="22"/>
                <w:szCs w:val="22"/>
                <w:highlight w:val="none"/>
              </w:rPr>
            </w:pPr>
          </w:p>
        </w:tc>
        <w:tc>
          <w:tcPr>
            <w:tcW w:w="3967" w:type="dxa"/>
            <w:gridSpan w:val="3"/>
            <w:noWrap w:val="0"/>
            <w:vAlign w:val="center"/>
          </w:tcPr>
          <w:p w14:paraId="73398D5A">
            <w:pPr>
              <w:spacing w:line="360" w:lineRule="auto"/>
              <w:jc w:val="center"/>
              <w:rPr>
                <w:rFonts w:hint="eastAsia"/>
                <w:color w:val="auto"/>
                <w:sz w:val="22"/>
                <w:szCs w:val="22"/>
                <w:highlight w:val="none"/>
              </w:rPr>
            </w:pPr>
          </w:p>
        </w:tc>
        <w:tc>
          <w:tcPr>
            <w:tcW w:w="2267" w:type="dxa"/>
            <w:noWrap w:val="0"/>
            <w:vAlign w:val="center"/>
          </w:tcPr>
          <w:p w14:paraId="6E8E4708">
            <w:pPr>
              <w:spacing w:line="360" w:lineRule="auto"/>
              <w:jc w:val="center"/>
              <w:rPr>
                <w:rFonts w:hint="eastAsia"/>
                <w:color w:val="auto"/>
                <w:sz w:val="22"/>
                <w:szCs w:val="22"/>
                <w:highlight w:val="none"/>
              </w:rPr>
            </w:pPr>
          </w:p>
        </w:tc>
        <w:tc>
          <w:tcPr>
            <w:tcW w:w="1378" w:type="dxa"/>
            <w:noWrap w:val="0"/>
            <w:vAlign w:val="center"/>
          </w:tcPr>
          <w:p w14:paraId="67E9E979">
            <w:pPr>
              <w:spacing w:line="360" w:lineRule="auto"/>
              <w:jc w:val="center"/>
              <w:rPr>
                <w:rFonts w:hint="eastAsia"/>
                <w:color w:val="auto"/>
                <w:sz w:val="22"/>
                <w:szCs w:val="22"/>
                <w:highlight w:val="none"/>
              </w:rPr>
            </w:pPr>
          </w:p>
        </w:tc>
      </w:tr>
      <w:tr w14:paraId="34AD0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0165C5C8">
            <w:pPr>
              <w:spacing w:line="360" w:lineRule="auto"/>
              <w:jc w:val="center"/>
              <w:rPr>
                <w:rFonts w:hint="eastAsia"/>
                <w:color w:val="auto"/>
                <w:sz w:val="22"/>
                <w:szCs w:val="22"/>
                <w:highlight w:val="none"/>
              </w:rPr>
            </w:pPr>
          </w:p>
        </w:tc>
        <w:tc>
          <w:tcPr>
            <w:tcW w:w="3967" w:type="dxa"/>
            <w:gridSpan w:val="3"/>
            <w:noWrap w:val="0"/>
            <w:vAlign w:val="center"/>
          </w:tcPr>
          <w:p w14:paraId="05C1AFFE">
            <w:pPr>
              <w:spacing w:line="360" w:lineRule="auto"/>
              <w:jc w:val="center"/>
              <w:rPr>
                <w:rFonts w:hint="eastAsia"/>
                <w:color w:val="auto"/>
                <w:sz w:val="22"/>
                <w:szCs w:val="22"/>
                <w:highlight w:val="none"/>
              </w:rPr>
            </w:pPr>
          </w:p>
        </w:tc>
        <w:tc>
          <w:tcPr>
            <w:tcW w:w="2267" w:type="dxa"/>
            <w:noWrap w:val="0"/>
            <w:vAlign w:val="center"/>
          </w:tcPr>
          <w:p w14:paraId="6ECAE930">
            <w:pPr>
              <w:spacing w:line="360" w:lineRule="auto"/>
              <w:jc w:val="center"/>
              <w:rPr>
                <w:rFonts w:hint="eastAsia"/>
                <w:color w:val="auto"/>
                <w:sz w:val="22"/>
                <w:szCs w:val="22"/>
                <w:highlight w:val="none"/>
              </w:rPr>
            </w:pPr>
          </w:p>
        </w:tc>
        <w:tc>
          <w:tcPr>
            <w:tcW w:w="1378" w:type="dxa"/>
            <w:noWrap w:val="0"/>
            <w:vAlign w:val="center"/>
          </w:tcPr>
          <w:p w14:paraId="3C9494A3">
            <w:pPr>
              <w:spacing w:line="360" w:lineRule="auto"/>
              <w:jc w:val="center"/>
              <w:rPr>
                <w:rFonts w:hint="eastAsia"/>
                <w:color w:val="auto"/>
                <w:sz w:val="22"/>
                <w:szCs w:val="22"/>
                <w:highlight w:val="none"/>
              </w:rPr>
            </w:pPr>
          </w:p>
        </w:tc>
      </w:tr>
      <w:tr w14:paraId="52876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56C60514">
            <w:pPr>
              <w:spacing w:line="360" w:lineRule="auto"/>
              <w:jc w:val="center"/>
              <w:rPr>
                <w:rFonts w:hint="eastAsia"/>
                <w:color w:val="auto"/>
                <w:sz w:val="22"/>
                <w:szCs w:val="22"/>
                <w:highlight w:val="none"/>
              </w:rPr>
            </w:pPr>
          </w:p>
        </w:tc>
        <w:tc>
          <w:tcPr>
            <w:tcW w:w="3967" w:type="dxa"/>
            <w:gridSpan w:val="3"/>
            <w:noWrap w:val="0"/>
            <w:vAlign w:val="center"/>
          </w:tcPr>
          <w:p w14:paraId="1B7CE9C1">
            <w:pPr>
              <w:spacing w:line="360" w:lineRule="auto"/>
              <w:jc w:val="center"/>
              <w:rPr>
                <w:rFonts w:hint="eastAsia"/>
                <w:color w:val="auto"/>
                <w:sz w:val="22"/>
                <w:szCs w:val="22"/>
                <w:highlight w:val="none"/>
              </w:rPr>
            </w:pPr>
          </w:p>
        </w:tc>
        <w:tc>
          <w:tcPr>
            <w:tcW w:w="2267" w:type="dxa"/>
            <w:noWrap w:val="0"/>
            <w:vAlign w:val="center"/>
          </w:tcPr>
          <w:p w14:paraId="7BD13CCA">
            <w:pPr>
              <w:spacing w:line="360" w:lineRule="auto"/>
              <w:jc w:val="center"/>
              <w:rPr>
                <w:rFonts w:hint="eastAsia"/>
                <w:color w:val="auto"/>
                <w:sz w:val="22"/>
                <w:szCs w:val="22"/>
                <w:highlight w:val="none"/>
              </w:rPr>
            </w:pPr>
          </w:p>
        </w:tc>
        <w:tc>
          <w:tcPr>
            <w:tcW w:w="1378" w:type="dxa"/>
            <w:noWrap w:val="0"/>
            <w:vAlign w:val="center"/>
          </w:tcPr>
          <w:p w14:paraId="6F907A50">
            <w:pPr>
              <w:spacing w:line="360" w:lineRule="auto"/>
              <w:jc w:val="center"/>
              <w:rPr>
                <w:rFonts w:hint="eastAsia"/>
                <w:color w:val="auto"/>
                <w:sz w:val="22"/>
                <w:szCs w:val="22"/>
                <w:highlight w:val="none"/>
              </w:rPr>
            </w:pPr>
          </w:p>
        </w:tc>
      </w:tr>
      <w:tr w14:paraId="121E4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14:paraId="59543095">
            <w:pPr>
              <w:spacing w:line="360" w:lineRule="auto"/>
              <w:jc w:val="center"/>
              <w:rPr>
                <w:rFonts w:hint="eastAsia"/>
                <w:color w:val="auto"/>
                <w:sz w:val="22"/>
                <w:szCs w:val="22"/>
                <w:highlight w:val="none"/>
              </w:rPr>
            </w:pPr>
          </w:p>
        </w:tc>
        <w:tc>
          <w:tcPr>
            <w:tcW w:w="3967" w:type="dxa"/>
            <w:gridSpan w:val="3"/>
            <w:noWrap w:val="0"/>
            <w:vAlign w:val="center"/>
          </w:tcPr>
          <w:p w14:paraId="4C1F7CD6">
            <w:pPr>
              <w:spacing w:line="360" w:lineRule="auto"/>
              <w:jc w:val="center"/>
              <w:rPr>
                <w:rFonts w:hint="eastAsia"/>
                <w:color w:val="auto"/>
                <w:sz w:val="22"/>
                <w:szCs w:val="22"/>
                <w:highlight w:val="none"/>
              </w:rPr>
            </w:pPr>
          </w:p>
        </w:tc>
        <w:tc>
          <w:tcPr>
            <w:tcW w:w="2267" w:type="dxa"/>
            <w:noWrap w:val="0"/>
            <w:vAlign w:val="center"/>
          </w:tcPr>
          <w:p w14:paraId="52443D37">
            <w:pPr>
              <w:spacing w:line="360" w:lineRule="auto"/>
              <w:jc w:val="center"/>
              <w:rPr>
                <w:rFonts w:hint="eastAsia"/>
                <w:color w:val="auto"/>
                <w:sz w:val="22"/>
                <w:szCs w:val="22"/>
                <w:highlight w:val="none"/>
              </w:rPr>
            </w:pPr>
          </w:p>
        </w:tc>
        <w:tc>
          <w:tcPr>
            <w:tcW w:w="1378" w:type="dxa"/>
            <w:noWrap w:val="0"/>
            <w:vAlign w:val="center"/>
          </w:tcPr>
          <w:p w14:paraId="30D99158">
            <w:pPr>
              <w:spacing w:line="360" w:lineRule="auto"/>
              <w:jc w:val="center"/>
              <w:rPr>
                <w:rFonts w:hint="eastAsia"/>
                <w:color w:val="auto"/>
                <w:sz w:val="22"/>
                <w:szCs w:val="22"/>
                <w:highlight w:val="none"/>
              </w:rPr>
            </w:pPr>
          </w:p>
        </w:tc>
      </w:tr>
    </w:tbl>
    <w:p w14:paraId="7C86498D">
      <w:pPr>
        <w:spacing w:line="360" w:lineRule="auto"/>
        <w:rPr>
          <w:rFonts w:hint="eastAsia"/>
          <w:b/>
          <w:color w:val="auto"/>
          <w:sz w:val="22"/>
          <w:szCs w:val="22"/>
          <w:highlight w:val="none"/>
        </w:rPr>
      </w:pPr>
      <w:r>
        <w:rPr>
          <w:rFonts w:hint="eastAsia"/>
          <w:bCs/>
          <w:color w:val="auto"/>
          <w:sz w:val="22"/>
          <w:szCs w:val="22"/>
          <w:highlight w:val="none"/>
        </w:rPr>
        <w:t>注：本表后附人员的执业资格证书</w:t>
      </w:r>
      <w:r>
        <w:rPr>
          <w:rFonts w:hint="eastAsia"/>
          <w:bCs/>
          <w:color w:val="auto"/>
          <w:sz w:val="22"/>
          <w:szCs w:val="22"/>
          <w:highlight w:val="none"/>
          <w:lang w:eastAsia="zh-CN"/>
        </w:rPr>
        <w:t>（</w:t>
      </w:r>
      <w:r>
        <w:rPr>
          <w:rFonts w:hint="eastAsia"/>
          <w:bCs/>
          <w:color w:val="auto"/>
          <w:sz w:val="22"/>
          <w:szCs w:val="22"/>
          <w:highlight w:val="none"/>
          <w:lang w:val="en-US" w:eastAsia="zh-CN"/>
        </w:rPr>
        <w:t>如有</w:t>
      </w:r>
      <w:r>
        <w:rPr>
          <w:rFonts w:hint="eastAsia"/>
          <w:bCs/>
          <w:color w:val="auto"/>
          <w:sz w:val="22"/>
          <w:szCs w:val="22"/>
          <w:highlight w:val="none"/>
          <w:lang w:eastAsia="zh-CN"/>
        </w:rPr>
        <w:t>）</w:t>
      </w:r>
      <w:r>
        <w:rPr>
          <w:rFonts w:hint="eastAsia"/>
          <w:bCs/>
          <w:color w:val="auto"/>
          <w:sz w:val="22"/>
          <w:szCs w:val="22"/>
          <w:highlight w:val="none"/>
        </w:rPr>
        <w:t>、职称证书</w:t>
      </w:r>
      <w:r>
        <w:rPr>
          <w:rFonts w:hint="eastAsia"/>
          <w:bCs/>
          <w:color w:val="auto"/>
          <w:sz w:val="22"/>
          <w:szCs w:val="22"/>
          <w:highlight w:val="none"/>
          <w:lang w:eastAsia="zh-CN"/>
        </w:rPr>
        <w:t>（</w:t>
      </w:r>
      <w:r>
        <w:rPr>
          <w:rFonts w:hint="eastAsia"/>
          <w:bCs/>
          <w:color w:val="auto"/>
          <w:sz w:val="22"/>
          <w:szCs w:val="22"/>
          <w:highlight w:val="none"/>
          <w:lang w:val="en-US" w:eastAsia="zh-CN"/>
        </w:rPr>
        <w:t>如有</w:t>
      </w:r>
      <w:r>
        <w:rPr>
          <w:rFonts w:hint="eastAsia"/>
          <w:bCs/>
          <w:color w:val="auto"/>
          <w:sz w:val="22"/>
          <w:szCs w:val="22"/>
          <w:highlight w:val="none"/>
          <w:lang w:eastAsia="zh-CN"/>
        </w:rPr>
        <w:t>）</w:t>
      </w:r>
      <w:r>
        <w:rPr>
          <w:rFonts w:hint="eastAsia"/>
          <w:bCs/>
          <w:color w:val="auto"/>
          <w:sz w:val="22"/>
          <w:szCs w:val="22"/>
          <w:highlight w:val="none"/>
        </w:rPr>
        <w:t>复印件。</w:t>
      </w:r>
    </w:p>
    <w:p w14:paraId="3B495994">
      <w:pPr>
        <w:snapToGrid w:val="0"/>
        <w:spacing w:before="120" w:beforeLines="50" w:after="50" w:line="360" w:lineRule="auto"/>
        <w:rPr>
          <w:rFonts w:hint="eastAsia"/>
          <w:b/>
          <w:color w:val="auto"/>
          <w:sz w:val="22"/>
          <w:szCs w:val="22"/>
          <w:highlight w:val="none"/>
        </w:rPr>
      </w:pPr>
    </w:p>
    <w:p w14:paraId="34679ADF">
      <w:pPr>
        <w:spacing w:line="360" w:lineRule="auto"/>
        <w:rPr>
          <w:rFonts w:hint="eastAsia"/>
          <w:color w:val="auto"/>
          <w:spacing w:val="-4"/>
          <w:sz w:val="22"/>
          <w:szCs w:val="22"/>
          <w:highlight w:val="none"/>
        </w:rPr>
      </w:pPr>
      <w:r>
        <w:rPr>
          <w:rFonts w:hint="eastAsia"/>
          <w:color w:val="auto"/>
          <w:spacing w:val="-4"/>
          <w:sz w:val="22"/>
          <w:szCs w:val="22"/>
          <w:highlight w:val="none"/>
        </w:rPr>
        <w:t>投标人全称（公章）：</w:t>
      </w:r>
    </w:p>
    <w:p w14:paraId="2520BCE3">
      <w:pPr>
        <w:spacing w:line="360" w:lineRule="auto"/>
        <w:rPr>
          <w:rFonts w:hint="eastAsia"/>
          <w:color w:val="auto"/>
          <w:spacing w:val="-4"/>
          <w:sz w:val="22"/>
          <w:szCs w:val="22"/>
          <w:highlight w:val="none"/>
        </w:rPr>
      </w:pPr>
      <w:r>
        <w:rPr>
          <w:rFonts w:hint="eastAsia"/>
          <w:color w:val="auto"/>
          <w:spacing w:val="-4"/>
          <w:sz w:val="22"/>
          <w:szCs w:val="22"/>
          <w:highlight w:val="none"/>
        </w:rPr>
        <w:t xml:space="preserve">法定代表人或授权代表（签字或盖章）：                       </w:t>
      </w:r>
    </w:p>
    <w:p w14:paraId="3DBF9C6C">
      <w:pPr>
        <w:pStyle w:val="12"/>
        <w:widowControl/>
        <w:spacing w:line="360" w:lineRule="auto"/>
        <w:ind w:firstLine="0"/>
        <w:rPr>
          <w:rFonts w:hint="eastAsia" w:hAnsi="宋体"/>
          <w:color w:val="auto"/>
          <w:sz w:val="22"/>
          <w:szCs w:val="22"/>
          <w:highlight w:val="none"/>
        </w:rPr>
      </w:pPr>
      <w:r>
        <w:rPr>
          <w:rFonts w:hint="eastAsia" w:hAnsi="宋体"/>
          <w:color w:val="auto"/>
          <w:sz w:val="22"/>
          <w:szCs w:val="22"/>
          <w:highlight w:val="none"/>
        </w:rPr>
        <w:t>日期：</w:t>
      </w:r>
    </w:p>
    <w:p w14:paraId="18F9F160">
      <w:pPr>
        <w:rPr>
          <w:rFonts w:hint="eastAsia"/>
          <w:b/>
          <w:color w:val="auto"/>
          <w:highlight w:val="none"/>
        </w:rPr>
      </w:pPr>
      <w:r>
        <w:rPr>
          <w:rFonts w:hint="eastAsia" w:ascii="宋体" w:hAnsi="宋体"/>
          <w:b/>
          <w:color w:val="auto"/>
          <w:kern w:val="0"/>
          <w:sz w:val="28"/>
          <w:szCs w:val="28"/>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十五</w:t>
      </w:r>
      <w:r>
        <w:rPr>
          <w:rFonts w:hint="eastAsia"/>
          <w:b/>
          <w:color w:val="auto"/>
          <w:sz w:val="22"/>
          <w:szCs w:val="22"/>
          <w:highlight w:val="none"/>
        </w:rPr>
        <w:t>：拟投入本项目服务人员情况表</w:t>
      </w:r>
    </w:p>
    <w:p w14:paraId="5FA27885">
      <w:pPr>
        <w:keepNext w:val="0"/>
        <w:keepLines w:val="0"/>
        <w:pageBreakBefore w:val="0"/>
        <w:widowControl w:val="0"/>
        <w:kinsoku/>
        <w:wordWrap/>
        <w:overflowPunct/>
        <w:topLinePunct w:val="0"/>
        <w:autoSpaceDE/>
        <w:autoSpaceDN/>
        <w:bidi w:val="0"/>
        <w:adjustRightInd w:val="0"/>
        <w:snapToGrid w:val="0"/>
        <w:spacing w:line="360" w:lineRule="auto"/>
        <w:ind w:right="-315" w:rightChars="-150"/>
        <w:jc w:val="center"/>
        <w:textAlignment w:val="auto"/>
        <w:outlineLvl w:val="9"/>
        <w:rPr>
          <w:rFonts w:hint="eastAsia" w:ascii="宋体" w:hAnsi="宋体"/>
          <w:b/>
          <w:color w:val="auto"/>
          <w:kern w:val="0"/>
          <w:sz w:val="28"/>
          <w:szCs w:val="28"/>
          <w:highlight w:val="none"/>
        </w:rPr>
      </w:pPr>
    </w:p>
    <w:p w14:paraId="1952E846">
      <w:pPr>
        <w:keepNext w:val="0"/>
        <w:keepLines w:val="0"/>
        <w:pageBreakBefore w:val="0"/>
        <w:kinsoku/>
        <w:wordWrap/>
        <w:overflowPunct/>
        <w:topLinePunct w:val="0"/>
        <w:autoSpaceDE/>
        <w:autoSpaceDN/>
        <w:bidi w:val="0"/>
        <w:adjustRightInd w:val="0"/>
        <w:snapToGrid w:val="0"/>
        <w:spacing w:line="360" w:lineRule="auto"/>
        <w:ind w:right="-315" w:rightChars="-150"/>
        <w:jc w:val="center"/>
        <w:textAlignment w:val="auto"/>
        <w:outlineLvl w:val="9"/>
        <w:rPr>
          <w:b/>
          <w:color w:val="auto"/>
          <w:sz w:val="32"/>
          <w:szCs w:val="32"/>
          <w:highlight w:val="none"/>
        </w:rPr>
      </w:pPr>
      <w:r>
        <w:rPr>
          <w:rFonts w:hint="eastAsia" w:ascii="宋体" w:hAnsi="宋体"/>
          <w:b/>
          <w:color w:val="auto"/>
          <w:kern w:val="0"/>
          <w:sz w:val="28"/>
          <w:szCs w:val="28"/>
          <w:highlight w:val="none"/>
        </w:rPr>
        <w:t>拟投入本项目服务人员情况</w:t>
      </w:r>
      <w:r>
        <w:rPr>
          <w:rFonts w:hint="eastAsia"/>
          <w:b/>
          <w:color w:val="auto"/>
          <w:sz w:val="28"/>
          <w:szCs w:val="28"/>
          <w:highlight w:val="none"/>
        </w:rPr>
        <w:t>表</w:t>
      </w:r>
    </w:p>
    <w:p w14:paraId="349CB05E">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ascii="宋体" w:hAnsi="宋体"/>
          <w:color w:val="auto"/>
          <w:sz w:val="22"/>
          <w:szCs w:val="22"/>
          <w:highlight w:val="none"/>
          <w:u w:val="single"/>
        </w:rPr>
      </w:pPr>
      <w:r>
        <w:rPr>
          <w:rFonts w:hint="eastAsia" w:ascii="宋体" w:hAnsi="宋体"/>
          <w:color w:val="auto"/>
          <w:sz w:val="22"/>
          <w:szCs w:val="22"/>
          <w:highlight w:val="none"/>
        </w:rPr>
        <w:t>项目名称：</w:t>
      </w:r>
      <w:r>
        <w:rPr>
          <w:rFonts w:hint="eastAsia" w:ascii="宋体" w:hAnsi="宋体"/>
          <w:color w:val="auto"/>
          <w:sz w:val="22"/>
          <w:szCs w:val="22"/>
          <w:highlight w:val="none"/>
          <w:u w:val="single"/>
        </w:rPr>
        <w:t xml:space="preserve">                     </w:t>
      </w:r>
    </w:p>
    <w:tbl>
      <w:tblPr>
        <w:tblStyle w:val="3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81"/>
        <w:gridCol w:w="981"/>
        <w:gridCol w:w="851"/>
        <w:gridCol w:w="992"/>
        <w:gridCol w:w="851"/>
        <w:gridCol w:w="1134"/>
        <w:gridCol w:w="1417"/>
        <w:gridCol w:w="1418"/>
      </w:tblGrid>
      <w:tr w14:paraId="251D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restart"/>
            <w:noWrap w:val="0"/>
            <w:vAlign w:val="center"/>
          </w:tcPr>
          <w:p w14:paraId="2940176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职务</w:t>
            </w:r>
          </w:p>
        </w:tc>
        <w:tc>
          <w:tcPr>
            <w:tcW w:w="981" w:type="dxa"/>
            <w:vMerge w:val="restart"/>
            <w:noWrap w:val="0"/>
            <w:vAlign w:val="center"/>
          </w:tcPr>
          <w:p w14:paraId="2E989A7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姓名</w:t>
            </w:r>
          </w:p>
        </w:tc>
        <w:tc>
          <w:tcPr>
            <w:tcW w:w="981" w:type="dxa"/>
            <w:vMerge w:val="restart"/>
            <w:noWrap w:val="0"/>
            <w:vAlign w:val="center"/>
          </w:tcPr>
          <w:p w14:paraId="75C0070B">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职称</w:t>
            </w:r>
          </w:p>
        </w:tc>
        <w:tc>
          <w:tcPr>
            <w:tcW w:w="3828" w:type="dxa"/>
            <w:gridSpan w:val="4"/>
            <w:noWrap w:val="0"/>
            <w:vAlign w:val="center"/>
          </w:tcPr>
          <w:p w14:paraId="131C5E0E">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执业或职业资格证明</w:t>
            </w:r>
          </w:p>
        </w:tc>
        <w:tc>
          <w:tcPr>
            <w:tcW w:w="1417" w:type="dxa"/>
            <w:vMerge w:val="restart"/>
            <w:noWrap w:val="0"/>
            <w:vAlign w:val="center"/>
          </w:tcPr>
          <w:p w14:paraId="4BD306E7">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从业经验</w:t>
            </w:r>
          </w:p>
        </w:tc>
        <w:tc>
          <w:tcPr>
            <w:tcW w:w="1418" w:type="dxa"/>
            <w:vMerge w:val="restart"/>
            <w:noWrap w:val="0"/>
            <w:vAlign w:val="center"/>
          </w:tcPr>
          <w:p w14:paraId="1501BE8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备注</w:t>
            </w:r>
          </w:p>
        </w:tc>
      </w:tr>
      <w:tr w14:paraId="1171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noWrap w:val="0"/>
            <w:vAlign w:val="center"/>
          </w:tcPr>
          <w:p w14:paraId="5F38E7E0">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vMerge w:val="continue"/>
            <w:noWrap w:val="0"/>
            <w:vAlign w:val="center"/>
          </w:tcPr>
          <w:p w14:paraId="72E6184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vMerge w:val="continue"/>
            <w:noWrap w:val="0"/>
            <w:vAlign w:val="center"/>
          </w:tcPr>
          <w:p w14:paraId="3DB0874E">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6D65F23F">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证书名称</w:t>
            </w:r>
          </w:p>
        </w:tc>
        <w:tc>
          <w:tcPr>
            <w:tcW w:w="992" w:type="dxa"/>
            <w:noWrap w:val="0"/>
            <w:vAlign w:val="center"/>
          </w:tcPr>
          <w:p w14:paraId="62F29CC7">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级别</w:t>
            </w:r>
          </w:p>
        </w:tc>
        <w:tc>
          <w:tcPr>
            <w:tcW w:w="851" w:type="dxa"/>
            <w:noWrap w:val="0"/>
            <w:vAlign w:val="center"/>
          </w:tcPr>
          <w:p w14:paraId="3483AD2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证号</w:t>
            </w:r>
          </w:p>
        </w:tc>
        <w:tc>
          <w:tcPr>
            <w:tcW w:w="1134" w:type="dxa"/>
            <w:noWrap w:val="0"/>
            <w:vAlign w:val="center"/>
          </w:tcPr>
          <w:p w14:paraId="54FEBF1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r>
              <w:rPr>
                <w:rFonts w:hint="eastAsia" w:ascii="宋体" w:hAnsi="宋体"/>
                <w:color w:val="auto"/>
                <w:sz w:val="22"/>
                <w:szCs w:val="22"/>
                <w:highlight w:val="none"/>
              </w:rPr>
              <w:t>专业</w:t>
            </w:r>
          </w:p>
        </w:tc>
        <w:tc>
          <w:tcPr>
            <w:tcW w:w="1417" w:type="dxa"/>
            <w:vMerge w:val="continue"/>
            <w:noWrap w:val="0"/>
            <w:vAlign w:val="center"/>
          </w:tcPr>
          <w:p w14:paraId="7CC6ABAC">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vMerge w:val="continue"/>
            <w:noWrap w:val="0"/>
            <w:vAlign w:val="top"/>
          </w:tcPr>
          <w:p w14:paraId="25F5643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73F0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3F71838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7190227A">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3CC6E76F">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01ACC30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5FB1872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0E8485C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5A28A23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6C4494DC">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646AB2F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36FD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364CCEF0">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2806ADD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787975A2">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4CA6E4A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7119A27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7C20A6CE">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24C94B1A">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7A4D4E10">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25D37EE4">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6FDC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77A31BF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4E0A09C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4CB48C8B">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79EBB797">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686E1522">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40CD128A">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4CF68FAC">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2AF3C86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14C1FB7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732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4E218F1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32333FE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1B55260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4C70443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4DB5A48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340D6E0E">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5BBE04E2">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045021DF">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2A01B24A">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4CE1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6250F5BD">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42A8E9B5">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70017A6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5FA15F2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33389952">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1A0D29CC">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608CD434">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591D66BA">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0BD0DCE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521C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77D379CB">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09CA10A0">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3847C9BD">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028F1CAD">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4CD4F15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307024D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47891925">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5C12AFD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4CDDFEAE">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131E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5A74382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102CB88D">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4F5E9FF5">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432D7F97">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2C879315">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5A1B1E52">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1684882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06223E7D">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359FA40E">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464C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03C8F0FB">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6D6AA9E4">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4E3BD29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497B642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6AB5CAB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6061A29D">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3B67A24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113D866A">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75FAAD0D">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0EB2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53AFB322">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493C1A6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111B7CD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42EC7770">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6A01A63E">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0B91579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254A87C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358E973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2C56D854">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76F7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2DAC7722">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477CDC91">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54FD5EDD">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4036FE30">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19BF5194">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1B84A68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5EB3253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6BAAF1A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3DA1CFD2">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r w14:paraId="2024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noWrap w:val="0"/>
            <w:vAlign w:val="center"/>
          </w:tcPr>
          <w:p w14:paraId="1D066394">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1382C988">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81" w:type="dxa"/>
            <w:noWrap w:val="0"/>
            <w:vAlign w:val="center"/>
          </w:tcPr>
          <w:p w14:paraId="1E93EBA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0B707CEE">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992" w:type="dxa"/>
            <w:noWrap w:val="0"/>
            <w:vAlign w:val="center"/>
          </w:tcPr>
          <w:p w14:paraId="59D78076">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851" w:type="dxa"/>
            <w:noWrap w:val="0"/>
            <w:vAlign w:val="center"/>
          </w:tcPr>
          <w:p w14:paraId="75F06ABF">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134" w:type="dxa"/>
            <w:noWrap w:val="0"/>
            <w:vAlign w:val="center"/>
          </w:tcPr>
          <w:p w14:paraId="24CE7569">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7" w:type="dxa"/>
            <w:noWrap w:val="0"/>
            <w:vAlign w:val="center"/>
          </w:tcPr>
          <w:p w14:paraId="348FC6DA">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c>
          <w:tcPr>
            <w:tcW w:w="1418" w:type="dxa"/>
            <w:noWrap w:val="0"/>
            <w:vAlign w:val="top"/>
          </w:tcPr>
          <w:p w14:paraId="4F5C73C4">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olor w:val="auto"/>
                <w:sz w:val="22"/>
                <w:szCs w:val="22"/>
                <w:highlight w:val="none"/>
              </w:rPr>
            </w:pPr>
          </w:p>
        </w:tc>
      </w:tr>
    </w:tbl>
    <w:p w14:paraId="146DD44C">
      <w:pPr>
        <w:keepNext w:val="0"/>
        <w:keepLines w:val="0"/>
        <w:pageBreakBefore w:val="0"/>
        <w:kinsoku/>
        <w:wordWrap/>
        <w:overflowPunct/>
        <w:topLinePunct w:val="0"/>
        <w:autoSpaceDE/>
        <w:autoSpaceDN/>
        <w:bidi w:val="0"/>
        <w:spacing w:line="360" w:lineRule="auto"/>
        <w:textAlignment w:val="auto"/>
        <w:outlineLvl w:val="9"/>
        <w:rPr>
          <w:rFonts w:ascii="宋体" w:hAnsi="宋体"/>
          <w:color w:val="auto"/>
          <w:sz w:val="22"/>
          <w:szCs w:val="22"/>
          <w:highlight w:val="none"/>
        </w:rPr>
      </w:pPr>
      <w:r>
        <w:rPr>
          <w:rFonts w:hint="eastAsia" w:ascii="宋体" w:hAnsi="宋体"/>
          <w:color w:val="auto"/>
          <w:sz w:val="22"/>
          <w:szCs w:val="22"/>
          <w:highlight w:val="none"/>
        </w:rPr>
        <w:t>注：后附相关人员证书复印件、从业</w:t>
      </w:r>
      <w:r>
        <w:rPr>
          <w:rFonts w:hint="eastAsia" w:ascii="宋体" w:hAnsi="宋体"/>
          <w:color w:val="auto"/>
          <w:kern w:val="0"/>
          <w:sz w:val="22"/>
          <w:szCs w:val="22"/>
          <w:highlight w:val="none"/>
        </w:rPr>
        <w:t>经验证明资料复印件等，</w:t>
      </w:r>
      <w:r>
        <w:rPr>
          <w:rFonts w:hint="eastAsia" w:ascii="宋体" w:hAnsi="宋体"/>
          <w:color w:val="auto"/>
          <w:kern w:val="0"/>
          <w:sz w:val="22"/>
          <w:szCs w:val="22"/>
          <w:highlight w:val="none"/>
          <w:lang w:val="en-US" w:eastAsia="zh-CN"/>
        </w:rPr>
        <w:t>由投标人根据项目需求自行填写</w:t>
      </w:r>
      <w:r>
        <w:rPr>
          <w:rFonts w:hint="eastAsia" w:ascii="宋体" w:hAnsi="宋体"/>
          <w:color w:val="auto"/>
          <w:sz w:val="22"/>
          <w:szCs w:val="22"/>
          <w:highlight w:val="none"/>
        </w:rPr>
        <w:t>。</w:t>
      </w:r>
    </w:p>
    <w:p w14:paraId="5D055DF1">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ascii="宋体" w:hAnsi="宋体"/>
          <w:color w:val="auto"/>
          <w:sz w:val="22"/>
          <w:szCs w:val="22"/>
          <w:highlight w:val="none"/>
          <w:u w:val="single"/>
        </w:rPr>
      </w:pPr>
    </w:p>
    <w:p w14:paraId="2EE6CF54">
      <w:pPr>
        <w:pStyle w:val="12"/>
        <w:keepNext w:val="0"/>
        <w:keepLines w:val="0"/>
        <w:pageBreakBefore w:val="0"/>
        <w:widowControl/>
        <w:kinsoku/>
        <w:wordWrap/>
        <w:overflowPunct/>
        <w:topLinePunct w:val="0"/>
        <w:autoSpaceDE/>
        <w:autoSpaceDN/>
        <w:bidi w:val="0"/>
        <w:spacing w:line="360" w:lineRule="auto"/>
        <w:jc w:val="right"/>
        <w:textAlignment w:val="auto"/>
        <w:outlineLvl w:val="9"/>
        <w:rPr>
          <w:rFonts w:hAnsi="宋体" w:cs="宋体"/>
          <w:color w:val="auto"/>
          <w:sz w:val="22"/>
          <w:szCs w:val="22"/>
          <w:highlight w:val="none"/>
        </w:rPr>
      </w:pPr>
      <w:r>
        <w:rPr>
          <w:rFonts w:hint="eastAsia" w:hAnsi="宋体" w:cs="宋体"/>
          <w:color w:val="auto"/>
          <w:sz w:val="22"/>
          <w:szCs w:val="22"/>
          <w:highlight w:val="none"/>
        </w:rPr>
        <w:t>供应商全称（盖公章）：</w:t>
      </w:r>
    </w:p>
    <w:p w14:paraId="3680B70E">
      <w:pPr>
        <w:pStyle w:val="12"/>
        <w:keepNext w:val="0"/>
        <w:keepLines w:val="0"/>
        <w:pageBreakBefore w:val="0"/>
        <w:widowControl/>
        <w:kinsoku/>
        <w:wordWrap/>
        <w:overflowPunct/>
        <w:topLinePunct w:val="0"/>
        <w:autoSpaceDE/>
        <w:autoSpaceDN/>
        <w:bidi w:val="0"/>
        <w:spacing w:line="360" w:lineRule="auto"/>
        <w:jc w:val="right"/>
        <w:textAlignment w:val="auto"/>
        <w:outlineLvl w:val="9"/>
        <w:rPr>
          <w:rFonts w:hAnsi="宋体" w:cs="宋体"/>
          <w:color w:val="auto"/>
          <w:sz w:val="22"/>
          <w:szCs w:val="22"/>
          <w:highlight w:val="none"/>
        </w:rPr>
      </w:pPr>
      <w:r>
        <w:rPr>
          <w:rFonts w:hint="eastAsia" w:hAnsi="宋体" w:cs="宋体"/>
          <w:color w:val="auto"/>
          <w:sz w:val="22"/>
          <w:szCs w:val="22"/>
          <w:highlight w:val="none"/>
        </w:rPr>
        <w:t>法定代表人或其授权委托人（签名或印章）：</w:t>
      </w:r>
    </w:p>
    <w:p w14:paraId="1CD344DF">
      <w:pPr>
        <w:keepNext w:val="0"/>
        <w:keepLines w:val="0"/>
        <w:pageBreakBefore w:val="0"/>
        <w:kinsoku/>
        <w:wordWrap/>
        <w:overflowPunct/>
        <w:topLinePunct w:val="0"/>
        <w:autoSpaceDE/>
        <w:autoSpaceDN/>
        <w:bidi w:val="0"/>
        <w:spacing w:line="360" w:lineRule="auto"/>
        <w:ind w:right="180"/>
        <w:jc w:val="right"/>
        <w:textAlignment w:val="auto"/>
        <w:outlineLvl w:val="9"/>
        <w:rPr>
          <w:rFonts w:ascii="宋体" w:hAnsi="宋体"/>
          <w:color w:val="auto"/>
          <w:sz w:val="22"/>
          <w:szCs w:val="22"/>
          <w:highlight w:val="none"/>
        </w:rPr>
      </w:pPr>
      <w:r>
        <w:rPr>
          <w:rFonts w:hint="eastAsia" w:hAnsi="宋体" w:cs="宋体"/>
          <w:color w:val="auto"/>
          <w:sz w:val="22"/>
          <w:szCs w:val="22"/>
          <w:highlight w:val="none"/>
        </w:rPr>
        <w:t xml:space="preserve">                                      日期：   年   月  日</w:t>
      </w:r>
    </w:p>
    <w:p w14:paraId="056C0456">
      <w:pPr>
        <w:keepNext w:val="0"/>
        <w:keepLines w:val="0"/>
        <w:pageBreakBefore w:val="0"/>
        <w:widowControl w:val="0"/>
        <w:kinsoku/>
        <w:wordWrap/>
        <w:overflowPunct/>
        <w:topLinePunct w:val="0"/>
        <w:autoSpaceDE/>
        <w:autoSpaceDN/>
        <w:bidi w:val="0"/>
        <w:adjustRightInd/>
        <w:snapToGrid w:val="0"/>
        <w:spacing w:before="120" w:beforeLines="50" w:after="50" w:line="440" w:lineRule="exact"/>
        <w:jc w:val="both"/>
        <w:textAlignment w:val="auto"/>
        <w:outlineLvl w:val="3"/>
        <w:rPr>
          <w:rFonts w:hint="eastAsia"/>
          <w:b/>
          <w:color w:val="auto"/>
          <w:highlight w:val="none"/>
        </w:rPr>
      </w:pPr>
      <w:r>
        <w:rPr>
          <w:rFonts w:hint="eastAsia" w:ascii="宋体" w:hAnsi="宋体"/>
          <w:b/>
          <w:color w:val="auto"/>
          <w:szCs w:val="21"/>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十六</w:t>
      </w:r>
      <w:r>
        <w:rPr>
          <w:rFonts w:hint="eastAsia"/>
          <w:b/>
          <w:color w:val="auto"/>
          <w:sz w:val="22"/>
          <w:szCs w:val="22"/>
          <w:highlight w:val="none"/>
        </w:rPr>
        <w:t>：投标函</w:t>
      </w:r>
    </w:p>
    <w:p w14:paraId="49BC9326">
      <w:pPr>
        <w:snapToGrid w:val="0"/>
        <w:spacing w:before="120" w:beforeLines="50" w:after="50" w:line="440" w:lineRule="exact"/>
        <w:jc w:val="center"/>
        <w:rPr>
          <w:rFonts w:ascii="宋体" w:hAnsi="宋体"/>
          <w:b/>
          <w:color w:val="auto"/>
          <w:sz w:val="28"/>
          <w:szCs w:val="28"/>
          <w:highlight w:val="none"/>
        </w:rPr>
      </w:pPr>
      <w:r>
        <w:rPr>
          <w:rFonts w:hint="eastAsia" w:ascii="宋体" w:hAnsi="宋体"/>
          <w:b/>
          <w:color w:val="auto"/>
          <w:sz w:val="28"/>
          <w:szCs w:val="28"/>
          <w:highlight w:val="none"/>
        </w:rPr>
        <w:t>投</w:t>
      </w:r>
      <w:r>
        <w:rPr>
          <w:rFonts w:ascii="宋体" w:hAnsi="宋体"/>
          <w:b/>
          <w:color w:val="auto"/>
          <w:sz w:val="28"/>
          <w:szCs w:val="28"/>
          <w:highlight w:val="none"/>
        </w:rPr>
        <w:t xml:space="preserve"> </w:t>
      </w:r>
      <w:r>
        <w:rPr>
          <w:rFonts w:hint="eastAsia" w:ascii="宋体" w:hAnsi="宋体"/>
          <w:b/>
          <w:color w:val="auto"/>
          <w:sz w:val="28"/>
          <w:szCs w:val="28"/>
          <w:highlight w:val="none"/>
        </w:rPr>
        <w:t>标</w:t>
      </w:r>
      <w:r>
        <w:rPr>
          <w:rFonts w:ascii="宋体" w:hAnsi="宋体"/>
          <w:b/>
          <w:color w:val="auto"/>
          <w:sz w:val="28"/>
          <w:szCs w:val="28"/>
          <w:highlight w:val="none"/>
        </w:rPr>
        <w:t xml:space="preserve"> </w:t>
      </w:r>
      <w:r>
        <w:rPr>
          <w:rFonts w:hint="eastAsia" w:ascii="宋体" w:hAnsi="宋体"/>
          <w:b/>
          <w:color w:val="auto"/>
          <w:sz w:val="28"/>
          <w:szCs w:val="28"/>
          <w:highlight w:val="none"/>
        </w:rPr>
        <w:t>函</w:t>
      </w:r>
    </w:p>
    <w:p w14:paraId="036DC08D">
      <w:pPr>
        <w:snapToGrid w:val="0"/>
        <w:spacing w:line="440" w:lineRule="exact"/>
        <w:rPr>
          <w:rFonts w:hint="eastAsia" w:ascii="宋体" w:hAnsi="宋体"/>
          <w:color w:val="auto"/>
          <w:szCs w:val="21"/>
          <w:highlight w:val="none"/>
        </w:rPr>
      </w:pPr>
    </w:p>
    <w:p w14:paraId="5C6E379D">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Ansi="宋体" w:cs="宋体"/>
          <w:color w:val="auto"/>
          <w:sz w:val="22"/>
          <w:szCs w:val="22"/>
          <w:highlight w:val="none"/>
        </w:rPr>
      </w:pPr>
      <w:r>
        <w:rPr>
          <w:rFonts w:hint="eastAsia" w:hAnsi="宋体" w:cs="宋体"/>
          <w:color w:val="auto"/>
          <w:sz w:val="22"/>
          <w:szCs w:val="22"/>
          <w:highlight w:val="none"/>
          <w:u w:val="single"/>
        </w:rPr>
        <w:t xml:space="preserve">   致（采购人）  </w:t>
      </w:r>
      <w:r>
        <w:rPr>
          <w:rFonts w:hint="eastAsia" w:hAnsi="宋体" w:cs="宋体"/>
          <w:color w:val="auto"/>
          <w:sz w:val="22"/>
          <w:szCs w:val="22"/>
          <w:highlight w:val="none"/>
        </w:rPr>
        <w:t>：</w:t>
      </w:r>
    </w:p>
    <w:p w14:paraId="68293DFC">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u w:val="single"/>
        </w:rPr>
        <w:t xml:space="preserve">（供应商全称） </w:t>
      </w:r>
      <w:r>
        <w:rPr>
          <w:rFonts w:hint="eastAsia" w:hAnsi="宋体" w:cs="宋体"/>
          <w:color w:val="auto"/>
          <w:sz w:val="22"/>
          <w:szCs w:val="22"/>
          <w:highlight w:val="none"/>
        </w:rPr>
        <w:t>授权</w:t>
      </w:r>
      <w:r>
        <w:rPr>
          <w:rFonts w:hint="eastAsia" w:hAnsi="宋体" w:cs="宋体"/>
          <w:color w:val="auto"/>
          <w:sz w:val="22"/>
          <w:szCs w:val="22"/>
          <w:highlight w:val="none"/>
          <w:u w:val="single"/>
        </w:rPr>
        <w:t>（全权代表姓名）</w:t>
      </w:r>
      <w:r>
        <w:rPr>
          <w:rFonts w:hint="eastAsia" w:hAnsi="宋体" w:cs="宋体"/>
          <w:color w:val="auto"/>
          <w:sz w:val="22"/>
          <w:szCs w:val="22"/>
          <w:highlight w:val="none"/>
        </w:rPr>
        <w:t>为本公司（单位）合法代理人，参加贵方组织的</w:t>
      </w:r>
      <w:r>
        <w:rPr>
          <w:rFonts w:hint="eastAsia" w:hAnsi="宋体" w:cs="宋体"/>
          <w:color w:val="auto"/>
          <w:sz w:val="22"/>
          <w:szCs w:val="22"/>
          <w:highlight w:val="none"/>
          <w:u w:val="single"/>
        </w:rPr>
        <w:t xml:space="preserve">（招标编号、项目名称）  </w:t>
      </w:r>
      <w:r>
        <w:rPr>
          <w:rFonts w:hint="eastAsia" w:hAnsi="宋体" w:cs="宋体"/>
          <w:color w:val="auto"/>
          <w:sz w:val="22"/>
          <w:szCs w:val="22"/>
          <w:highlight w:val="none"/>
        </w:rPr>
        <w:t>招投标活动，代表本公司（单位）处理招投标活动中的一切事宜，为对</w:t>
      </w:r>
      <w:r>
        <w:rPr>
          <w:rFonts w:hint="eastAsia" w:hAnsi="宋体" w:cs="宋体"/>
          <w:color w:val="auto"/>
          <w:sz w:val="22"/>
          <w:szCs w:val="22"/>
          <w:highlight w:val="none"/>
          <w:u w:val="single"/>
        </w:rPr>
        <w:t xml:space="preserve"> （项目名称）</w:t>
      </w:r>
      <w:r>
        <w:rPr>
          <w:rFonts w:hint="eastAsia" w:hAnsi="宋体" w:cs="宋体"/>
          <w:color w:val="auto"/>
          <w:sz w:val="22"/>
          <w:szCs w:val="22"/>
          <w:highlight w:val="none"/>
        </w:rPr>
        <w:t>进行投标，在此：</w:t>
      </w:r>
    </w:p>
    <w:p w14:paraId="6F8D9774">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 xml:space="preserve">1、提供招标文件中“投标须知”规定的全部投标文件。 </w:t>
      </w:r>
    </w:p>
    <w:p w14:paraId="2671945C">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2、据此函，签字代表宣布并承诺如下：</w:t>
      </w:r>
    </w:p>
    <w:p w14:paraId="0A7BDBFA">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综合单价为______元/kg。</w:t>
      </w:r>
    </w:p>
    <w:p w14:paraId="53290EB3">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本报价已经包含了所提供服务应纳的税金及招标文件规定的报价方式应包含的其它费用。本报价在投标有效期内固定不变，并在合同有效期内不受市场价变化、不受实际工作量变化及利率波动的影响。</w:t>
      </w:r>
    </w:p>
    <w:p w14:paraId="1160B373">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3、本投标自投标截止之日起</w:t>
      </w:r>
      <w:r>
        <w:rPr>
          <w:rFonts w:hint="eastAsia" w:hAnsi="宋体" w:cs="宋体"/>
          <w:color w:val="auto"/>
          <w:sz w:val="22"/>
          <w:szCs w:val="22"/>
          <w:highlight w:val="none"/>
          <w:u w:val="single"/>
        </w:rPr>
        <w:t>90</w:t>
      </w:r>
      <w:r>
        <w:rPr>
          <w:rFonts w:hint="eastAsia" w:hAnsi="宋体" w:cs="宋体"/>
          <w:color w:val="auto"/>
          <w:sz w:val="22"/>
          <w:szCs w:val="22"/>
          <w:highlight w:val="none"/>
        </w:rPr>
        <w:t>天内有效。</w:t>
      </w:r>
    </w:p>
    <w:p w14:paraId="450B4E97">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4、我们已详细审查全部招标文件及有关的澄清/修改文件(若有的话)，我们完全理解并同意放弃对这方面提出任何异议的权利。保证遵守招标文件有关条款规定。</w:t>
      </w:r>
    </w:p>
    <w:p w14:paraId="5FC27EC3">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5、保证遵守招标文件有关条款规定。</w:t>
      </w:r>
    </w:p>
    <w:p w14:paraId="4957C095">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6、保证在中标后忠实地执行与</w:t>
      </w:r>
      <w:r>
        <w:rPr>
          <w:rFonts w:hint="eastAsia" w:hAnsi="宋体" w:cs="宋体"/>
          <w:color w:val="auto"/>
          <w:sz w:val="22"/>
          <w:szCs w:val="22"/>
          <w:highlight w:val="none"/>
          <w:lang w:eastAsia="zh-CN"/>
        </w:rPr>
        <w:t>采购人</w:t>
      </w:r>
      <w:r>
        <w:rPr>
          <w:rFonts w:hint="eastAsia" w:hAnsi="宋体" w:cs="宋体"/>
          <w:color w:val="auto"/>
          <w:sz w:val="22"/>
          <w:szCs w:val="22"/>
          <w:highlight w:val="none"/>
        </w:rPr>
        <w:t>所签署的合同，并承担合同规定的责任义务。保证在中标后按照招标文件的规定支付中标服务费。</w:t>
      </w:r>
    </w:p>
    <w:p w14:paraId="7C7187F0">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7、承诺应贵方要求提供任何与该项目投标有关的数据、情况和技术资料。</w:t>
      </w:r>
    </w:p>
    <w:p w14:paraId="5A08B17B">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8、与本投标有关的一切往来通讯请寄：</w:t>
      </w:r>
    </w:p>
    <w:p w14:paraId="4B69F04D">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rPr>
      </w:pPr>
      <w:r>
        <w:rPr>
          <w:rFonts w:hint="eastAsia" w:hAnsi="宋体" w:cs="宋体"/>
          <w:color w:val="auto"/>
          <w:sz w:val="22"/>
          <w:szCs w:val="22"/>
          <w:highlight w:val="none"/>
        </w:rPr>
        <w:t>地址：</w:t>
      </w:r>
      <w:r>
        <w:rPr>
          <w:rFonts w:hint="eastAsia" w:hAnsi="宋体" w:cs="宋体"/>
          <w:color w:val="auto"/>
          <w:sz w:val="22"/>
          <w:szCs w:val="22"/>
          <w:highlight w:val="none"/>
          <w:u w:val="single"/>
        </w:rPr>
        <w:t xml:space="preserve">                                                   </w:t>
      </w:r>
    </w:p>
    <w:p w14:paraId="1024AF89">
      <w:pPr>
        <w:pStyle w:val="1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Ansi="宋体" w:cs="宋体"/>
          <w:color w:val="auto"/>
          <w:sz w:val="22"/>
          <w:szCs w:val="22"/>
          <w:highlight w:val="none"/>
          <w:u w:val="single"/>
        </w:rPr>
      </w:pPr>
      <w:r>
        <w:rPr>
          <w:rFonts w:hint="eastAsia" w:hAnsi="宋体" w:cs="宋体"/>
          <w:color w:val="auto"/>
          <w:sz w:val="22"/>
          <w:szCs w:val="22"/>
          <w:highlight w:val="none"/>
        </w:rPr>
        <w:t>邮编：</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电话：</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传真：</w:t>
      </w:r>
      <w:r>
        <w:rPr>
          <w:rFonts w:hint="eastAsia" w:hAnsi="宋体" w:cs="宋体"/>
          <w:color w:val="auto"/>
          <w:sz w:val="22"/>
          <w:szCs w:val="22"/>
          <w:highlight w:val="none"/>
          <w:u w:val="single"/>
        </w:rPr>
        <w:t xml:space="preserve">    </w:t>
      </w:r>
    </w:p>
    <w:p w14:paraId="72BA1881">
      <w:pPr>
        <w:pStyle w:val="12"/>
        <w:spacing w:line="360" w:lineRule="auto"/>
        <w:rPr>
          <w:rFonts w:hAnsi="宋体" w:cs="宋体"/>
          <w:color w:val="auto"/>
          <w:sz w:val="22"/>
          <w:szCs w:val="22"/>
          <w:highlight w:val="none"/>
        </w:rPr>
      </w:pPr>
    </w:p>
    <w:p w14:paraId="7E5B17B5">
      <w:pPr>
        <w:pStyle w:val="12"/>
        <w:spacing w:line="360" w:lineRule="auto"/>
        <w:rPr>
          <w:rFonts w:hAnsi="宋体" w:cs="宋体"/>
          <w:color w:val="auto"/>
          <w:sz w:val="22"/>
          <w:szCs w:val="22"/>
          <w:highlight w:val="none"/>
        </w:rPr>
      </w:pPr>
    </w:p>
    <w:p w14:paraId="3212FAAB">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4" w:firstLineChars="200"/>
        <w:jc w:val="both"/>
        <w:textAlignment w:val="auto"/>
        <w:rPr>
          <w:rFonts w:hAnsi="宋体" w:cs="宋体"/>
          <w:color w:val="auto"/>
          <w:sz w:val="22"/>
          <w:szCs w:val="22"/>
          <w:highlight w:val="none"/>
        </w:rPr>
      </w:pPr>
      <w:r>
        <w:rPr>
          <w:rFonts w:hint="eastAsia" w:hAnsi="宋体" w:cs="宋体"/>
          <w:color w:val="auto"/>
          <w:sz w:val="22"/>
          <w:szCs w:val="22"/>
          <w:highlight w:val="none"/>
        </w:rPr>
        <w:t>供应商全称（盖公章）：</w:t>
      </w:r>
    </w:p>
    <w:p w14:paraId="1B22D734">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4" w:firstLineChars="200"/>
        <w:jc w:val="both"/>
        <w:textAlignment w:val="auto"/>
        <w:rPr>
          <w:rFonts w:hAnsi="宋体" w:cs="宋体"/>
          <w:color w:val="auto"/>
          <w:sz w:val="22"/>
          <w:szCs w:val="22"/>
          <w:highlight w:val="none"/>
        </w:rPr>
      </w:pPr>
      <w:r>
        <w:rPr>
          <w:rFonts w:hint="eastAsia" w:hAnsi="宋体" w:cs="宋体"/>
          <w:color w:val="auto"/>
          <w:sz w:val="22"/>
          <w:szCs w:val="22"/>
          <w:highlight w:val="none"/>
        </w:rPr>
        <w:t>法定代表人或其授权委托人（签名或印章）：</w:t>
      </w:r>
    </w:p>
    <w:p w14:paraId="70AC8759">
      <w:pPr>
        <w:keepNext w:val="0"/>
        <w:keepLines w:val="0"/>
        <w:pageBreakBefore w:val="0"/>
        <w:kinsoku/>
        <w:wordWrap/>
        <w:overflowPunct/>
        <w:topLinePunct w:val="0"/>
        <w:autoSpaceDE/>
        <w:autoSpaceDN/>
        <w:bidi w:val="0"/>
        <w:adjustRightInd/>
        <w:snapToGrid/>
        <w:spacing w:line="360" w:lineRule="auto"/>
        <w:ind w:right="0" w:firstLine="440" w:firstLineChars="200"/>
        <w:jc w:val="both"/>
        <w:textAlignment w:val="auto"/>
        <w:rPr>
          <w:rFonts w:ascii="宋体" w:hAnsi="宋体"/>
          <w:color w:val="auto"/>
          <w:sz w:val="22"/>
          <w:szCs w:val="22"/>
          <w:highlight w:val="none"/>
        </w:rPr>
      </w:pPr>
      <w:r>
        <w:rPr>
          <w:rFonts w:hint="eastAsia" w:hAnsi="宋体" w:cs="宋体"/>
          <w:color w:val="auto"/>
          <w:sz w:val="22"/>
          <w:szCs w:val="22"/>
          <w:highlight w:val="none"/>
        </w:rPr>
        <w:t>日期：   年   月  日</w:t>
      </w:r>
    </w:p>
    <w:p w14:paraId="0C437B8D">
      <w:pPr>
        <w:snapToGrid w:val="0"/>
        <w:spacing w:before="50" w:after="50" w:line="440" w:lineRule="exact"/>
        <w:rPr>
          <w:rFonts w:hint="eastAsia" w:ascii="宋体" w:hAnsi="宋体"/>
          <w:color w:val="auto"/>
          <w:sz w:val="24"/>
          <w:highlight w:val="none"/>
        </w:rPr>
      </w:pPr>
    </w:p>
    <w:p w14:paraId="0BCDB862">
      <w:pPr>
        <w:snapToGrid w:val="0"/>
        <w:spacing w:before="50" w:after="50" w:line="440" w:lineRule="exact"/>
        <w:rPr>
          <w:rFonts w:hint="eastAsia" w:ascii="宋体" w:hAnsi="宋体"/>
          <w:color w:val="auto"/>
          <w:sz w:val="24"/>
          <w:highlight w:val="none"/>
        </w:rPr>
      </w:pPr>
    </w:p>
    <w:p w14:paraId="497851E5">
      <w:pPr>
        <w:keepNext w:val="0"/>
        <w:keepLines w:val="0"/>
        <w:pageBreakBefore w:val="0"/>
        <w:widowControl w:val="0"/>
        <w:kinsoku/>
        <w:wordWrap/>
        <w:overflowPunct/>
        <w:topLinePunct w:val="0"/>
        <w:autoSpaceDE/>
        <w:autoSpaceDN/>
        <w:bidi w:val="0"/>
        <w:adjustRightInd/>
        <w:snapToGrid/>
        <w:spacing w:before="31" w:beforeLines="10" w:line="360" w:lineRule="auto"/>
        <w:jc w:val="both"/>
        <w:textAlignment w:val="auto"/>
        <w:outlineLvl w:val="3"/>
        <w:rPr>
          <w:rFonts w:hint="eastAsia"/>
          <w:b/>
          <w:color w:val="auto"/>
          <w:highlight w:val="none"/>
        </w:rPr>
      </w:pPr>
      <w:r>
        <w:rPr>
          <w:rFonts w:hint="eastAsia" w:ascii="宋体" w:hAnsi="宋体"/>
          <w:color w:val="auto"/>
          <w:sz w:val="24"/>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十七</w:t>
      </w:r>
      <w:r>
        <w:rPr>
          <w:rFonts w:hint="eastAsia"/>
          <w:b/>
          <w:color w:val="auto"/>
          <w:sz w:val="22"/>
          <w:szCs w:val="22"/>
          <w:highlight w:val="none"/>
        </w:rPr>
        <w:t>：开标一览表</w:t>
      </w:r>
    </w:p>
    <w:p w14:paraId="11EAF9CB">
      <w:pPr>
        <w:spacing w:before="31" w:beforeLines="10" w:line="360" w:lineRule="auto"/>
        <w:jc w:val="center"/>
        <w:rPr>
          <w:rFonts w:hint="eastAsia" w:ascii="宋体" w:hAnsi="宋体" w:eastAsia="宋体"/>
          <w:color w:val="auto"/>
          <w:kern w:val="2"/>
          <w:sz w:val="32"/>
          <w:szCs w:val="32"/>
          <w:highlight w:val="none"/>
        </w:rPr>
      </w:pPr>
      <w:r>
        <w:rPr>
          <w:rFonts w:hint="eastAsia" w:ascii="宋体" w:hAnsi="宋体" w:eastAsia="宋体"/>
          <w:b/>
          <w:bCs/>
          <w:color w:val="auto"/>
          <w:kern w:val="2"/>
          <w:sz w:val="28"/>
          <w:szCs w:val="28"/>
          <w:highlight w:val="none"/>
        </w:rPr>
        <w:t>开标一览表</w:t>
      </w:r>
    </w:p>
    <w:p w14:paraId="0D20CD60">
      <w:pPr>
        <w:spacing w:before="31" w:beforeLines="10"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致：</w:t>
      </w:r>
      <w:r>
        <w:rPr>
          <w:rFonts w:hint="eastAsia" w:ascii="宋体" w:hAnsi="宋体" w:eastAsia="宋体" w:cs="宋体"/>
          <w:b/>
          <w:color w:val="auto"/>
          <w:sz w:val="22"/>
          <w:szCs w:val="22"/>
          <w:highlight w:val="none"/>
          <w:u w:val="single"/>
        </w:rPr>
        <w:t>（采购人）</w:t>
      </w:r>
    </w:p>
    <w:p w14:paraId="009FF0FF">
      <w:pPr>
        <w:spacing w:before="31" w:beforeLines="10"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按你方采购文件要求，我们本投标文件签字方，谨此向你方发出要约如下：如你方接受本投标文件，我方承诺按照如下开标一览表的价格完成</w:t>
      </w:r>
      <w:r>
        <w:rPr>
          <w:rFonts w:hint="eastAsia" w:ascii="宋体" w:hAnsi="宋体" w:eastAsia="宋体" w:cs="宋体"/>
          <w:b/>
          <w:bCs/>
          <w:color w:val="auto"/>
          <w:kern w:val="0"/>
          <w:sz w:val="22"/>
          <w:szCs w:val="22"/>
          <w:highlight w:val="none"/>
          <w:lang w:val="zh-CN"/>
        </w:rPr>
        <w:t>[项目名称：</w:t>
      </w:r>
      <w:r>
        <w:rPr>
          <w:rFonts w:hint="eastAsia" w:ascii="宋体" w:hAnsi="宋体" w:eastAsia="宋体" w:cs="宋体"/>
          <w:b/>
          <w:bCs/>
          <w:color w:val="auto"/>
          <w:kern w:val="0"/>
          <w:sz w:val="22"/>
          <w:szCs w:val="22"/>
          <w:highlight w:val="none"/>
          <w:u w:val="single"/>
        </w:rPr>
        <w:t xml:space="preserve">            </w:t>
      </w:r>
      <w:r>
        <w:rPr>
          <w:rFonts w:hint="eastAsia" w:ascii="宋体" w:hAnsi="宋体" w:eastAsia="宋体" w:cs="宋体"/>
          <w:b/>
          <w:bCs/>
          <w:color w:val="auto"/>
          <w:sz w:val="22"/>
          <w:szCs w:val="22"/>
          <w:highlight w:val="none"/>
        </w:rPr>
        <w:t>]</w:t>
      </w:r>
      <w:r>
        <w:rPr>
          <w:rFonts w:hint="eastAsia" w:ascii="宋体" w:hAnsi="宋体" w:eastAsia="宋体" w:cs="宋体"/>
          <w:color w:val="auto"/>
          <w:kern w:val="0"/>
          <w:sz w:val="22"/>
          <w:szCs w:val="22"/>
          <w:highlight w:val="none"/>
          <w:lang w:val="zh-CN"/>
        </w:rPr>
        <w:t>实施。</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90"/>
        <w:gridCol w:w="4529"/>
      </w:tblGrid>
      <w:tr w14:paraId="12E54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390" w:type="dxa"/>
            <w:noWrap w:val="0"/>
            <w:vAlign w:val="center"/>
          </w:tcPr>
          <w:p w14:paraId="6E322A0C">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采购内容</w:t>
            </w:r>
          </w:p>
        </w:tc>
        <w:tc>
          <w:tcPr>
            <w:tcW w:w="4529" w:type="dxa"/>
            <w:noWrap w:val="0"/>
            <w:vAlign w:val="center"/>
          </w:tcPr>
          <w:p w14:paraId="232E361A">
            <w:pPr>
              <w:spacing w:line="360" w:lineRule="auto"/>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综合单价（元/kg）</w:t>
            </w:r>
          </w:p>
        </w:tc>
      </w:tr>
      <w:tr w14:paraId="753B3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3390" w:type="dxa"/>
            <w:noWrap w:val="0"/>
            <w:vAlign w:val="center"/>
          </w:tcPr>
          <w:p w14:paraId="5A31D54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4529" w:type="dxa"/>
            <w:noWrap w:val="0"/>
            <w:vAlign w:val="center"/>
          </w:tcPr>
          <w:p w14:paraId="55733B8C">
            <w:pPr>
              <w:spacing w:line="400" w:lineRule="exact"/>
              <w:ind w:firstLine="1078" w:firstLineChars="490"/>
              <w:jc w:val="lef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大写：</w:t>
            </w:r>
            <w:r>
              <w:rPr>
                <w:rFonts w:hint="eastAsia" w:ascii="宋体" w:hAnsi="宋体" w:eastAsia="宋体" w:cs="宋体"/>
                <w:b w:val="0"/>
                <w:bCs w:val="0"/>
                <w:color w:val="auto"/>
                <w:sz w:val="22"/>
                <w:szCs w:val="22"/>
                <w:highlight w:val="none"/>
                <w:u w:val="single"/>
              </w:rPr>
              <w:t xml:space="preserve">            </w:t>
            </w:r>
          </w:p>
          <w:p w14:paraId="101DFA6B">
            <w:pPr>
              <w:spacing w:line="400" w:lineRule="exact"/>
              <w:ind w:firstLine="1078" w:firstLineChars="49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小写：</w:t>
            </w:r>
            <w:r>
              <w:rPr>
                <w:rFonts w:hint="eastAsia" w:ascii="宋体" w:hAnsi="宋体" w:eastAsia="宋体" w:cs="宋体"/>
                <w:b w:val="0"/>
                <w:bCs w:val="0"/>
                <w:color w:val="auto"/>
                <w:sz w:val="22"/>
                <w:szCs w:val="22"/>
                <w:highlight w:val="none"/>
                <w:u w:val="single"/>
              </w:rPr>
              <w:t xml:space="preserve">           </w:t>
            </w:r>
          </w:p>
        </w:tc>
      </w:tr>
      <w:tr w14:paraId="376B6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390" w:type="dxa"/>
            <w:noWrap w:val="0"/>
            <w:vAlign w:val="center"/>
          </w:tcPr>
          <w:p w14:paraId="40BE8D7E">
            <w:pPr>
              <w:widowControl/>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投标声明</w:t>
            </w:r>
          </w:p>
        </w:tc>
        <w:tc>
          <w:tcPr>
            <w:tcW w:w="4529" w:type="dxa"/>
            <w:noWrap w:val="0"/>
            <w:vAlign w:val="center"/>
          </w:tcPr>
          <w:p w14:paraId="3887BA70">
            <w:pPr>
              <w:widowControl/>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若无填“/”即可</w:t>
            </w:r>
          </w:p>
        </w:tc>
      </w:tr>
    </w:tbl>
    <w:p w14:paraId="53C38144">
      <w:pPr>
        <w:pStyle w:val="12"/>
        <w:spacing w:line="360" w:lineRule="auto"/>
        <w:ind w:left="0" w:leftChars="0" w:firstLine="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1、“投标报价”应与“投标函”中“</w:t>
      </w:r>
      <w:r>
        <w:rPr>
          <w:rFonts w:hint="eastAsia" w:hAnsi="宋体" w:cs="宋体"/>
          <w:b/>
          <w:bCs/>
          <w:color w:val="auto"/>
          <w:sz w:val="22"/>
          <w:szCs w:val="22"/>
          <w:highlight w:val="none"/>
          <w:lang w:val="en-US" w:eastAsia="zh-CN"/>
        </w:rPr>
        <w:t>综合单价</w:t>
      </w:r>
      <w:r>
        <w:rPr>
          <w:rFonts w:hint="eastAsia" w:ascii="宋体" w:hAnsi="宋体" w:eastAsia="宋体" w:cs="宋体"/>
          <w:b/>
          <w:bCs/>
          <w:color w:val="auto"/>
          <w:sz w:val="22"/>
          <w:szCs w:val="22"/>
          <w:highlight w:val="none"/>
        </w:rPr>
        <w:t>”一致。</w:t>
      </w:r>
    </w:p>
    <w:p w14:paraId="125B6D4D">
      <w:pPr>
        <w:adjustRightInd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2、报价一经涂改，应在涂改处加盖单位公章或者由法定代表人或授权委托人签字或盖章，否则其投标作无效标处理。</w:t>
      </w:r>
    </w:p>
    <w:p w14:paraId="46CCA306">
      <w:pPr>
        <w:pStyle w:val="66"/>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3、投标报价建议四舍五入保留至整数元为止。</w:t>
      </w:r>
    </w:p>
    <w:p w14:paraId="3230271F">
      <w:pPr>
        <w:pStyle w:val="12"/>
        <w:widowControl/>
        <w:spacing w:line="360" w:lineRule="auto"/>
        <w:ind w:firstLine="5088" w:firstLineChars="2400"/>
        <w:jc w:val="left"/>
        <w:rPr>
          <w:rFonts w:hint="eastAsia" w:ascii="宋体" w:hAnsi="宋体" w:eastAsia="宋体" w:cs="宋体"/>
          <w:color w:val="auto"/>
          <w:sz w:val="22"/>
          <w:szCs w:val="22"/>
          <w:highlight w:val="none"/>
        </w:rPr>
      </w:pPr>
    </w:p>
    <w:p w14:paraId="6F7096D9">
      <w:pPr>
        <w:pStyle w:val="12"/>
        <w:widowControl/>
        <w:spacing w:line="360" w:lineRule="auto"/>
        <w:ind w:firstLine="5088" w:firstLineChars="2400"/>
        <w:jc w:val="left"/>
        <w:rPr>
          <w:rFonts w:hint="eastAsia" w:ascii="宋体" w:hAnsi="宋体" w:eastAsia="宋体" w:cs="宋体"/>
          <w:color w:val="auto"/>
          <w:sz w:val="22"/>
          <w:szCs w:val="22"/>
          <w:highlight w:val="none"/>
        </w:rPr>
      </w:pPr>
    </w:p>
    <w:p w14:paraId="42BA876F">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供应商全称（盖公章）：</w:t>
      </w:r>
    </w:p>
    <w:p w14:paraId="1D5E7F8D">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法定代表人或其授权委托人（签名或印章）：</w:t>
      </w:r>
    </w:p>
    <w:p w14:paraId="2A2F458C">
      <w:pPr>
        <w:keepNext w:val="0"/>
        <w:keepLines w:val="0"/>
        <w:pageBreakBefore w:val="0"/>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A46B0B4">
      <w:pPr>
        <w:rPr>
          <w:rFonts w:hint="eastAsia" w:ascii="宋体" w:hAnsi="宋体"/>
          <w:color w:val="auto"/>
          <w:sz w:val="24"/>
          <w:highlight w:val="none"/>
        </w:rPr>
      </w:pPr>
      <w:r>
        <w:rPr>
          <w:rFonts w:hint="eastAsia"/>
          <w:color w:val="auto"/>
          <w:highlight w:val="none"/>
        </w:rPr>
        <w:t xml:space="preserve">      </w:t>
      </w:r>
    </w:p>
    <w:p w14:paraId="4A83B416">
      <w:pPr>
        <w:keepNext w:val="0"/>
        <w:keepLines w:val="0"/>
        <w:pageBreakBefore w:val="0"/>
        <w:widowControl w:val="0"/>
        <w:kinsoku/>
        <w:wordWrap/>
        <w:overflowPunct/>
        <w:topLinePunct w:val="0"/>
        <w:autoSpaceDE/>
        <w:autoSpaceDN/>
        <w:bidi w:val="0"/>
        <w:adjustRightInd/>
        <w:snapToGrid w:val="0"/>
        <w:spacing w:before="50" w:after="50" w:line="360" w:lineRule="auto"/>
        <w:jc w:val="both"/>
        <w:textAlignment w:val="auto"/>
        <w:outlineLvl w:val="3"/>
        <w:rPr>
          <w:rFonts w:hint="eastAsia"/>
          <w:b/>
          <w:color w:val="auto"/>
          <w:highlight w:val="none"/>
        </w:rPr>
      </w:pPr>
      <w:r>
        <w:rPr>
          <w:rFonts w:ascii="宋体" w:hAnsi="宋体"/>
          <w:b/>
          <w:color w:val="auto"/>
          <w:szCs w:val="21"/>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十八</w:t>
      </w:r>
      <w:r>
        <w:rPr>
          <w:rFonts w:hint="eastAsia"/>
          <w:b/>
          <w:color w:val="auto"/>
          <w:sz w:val="22"/>
          <w:szCs w:val="22"/>
          <w:highlight w:val="none"/>
        </w:rPr>
        <w:t>：投标报价明细表</w:t>
      </w:r>
    </w:p>
    <w:p w14:paraId="746752E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rPr>
          <w:rFonts w:ascii="宋体" w:hAnsi="宋体"/>
          <w:b/>
          <w:color w:val="auto"/>
          <w:szCs w:val="21"/>
          <w:highlight w:val="none"/>
        </w:rPr>
      </w:pPr>
      <w:r>
        <w:rPr>
          <w:rFonts w:ascii="宋体" w:hAnsi="宋体"/>
          <w:b/>
          <w:color w:val="auto"/>
          <w:sz w:val="28"/>
          <w:szCs w:val="28"/>
          <w:highlight w:val="none"/>
        </w:rPr>
        <w:t>投标报价明细表</w:t>
      </w:r>
    </w:p>
    <w:p w14:paraId="2FBBCCD1">
      <w:pPr>
        <w:spacing w:line="360" w:lineRule="auto"/>
        <w:ind w:right="420" w:firstLine="472"/>
        <w:jc w:val="right"/>
        <w:rPr>
          <w:rFonts w:hint="eastAsia" w:ascii="宋体" w:hAnsi="宋体" w:eastAsia="宋体" w:cs="宋体"/>
          <w:b/>
          <w:color w:val="auto"/>
          <w:sz w:val="22"/>
          <w:szCs w:val="22"/>
          <w:highlight w:val="none"/>
          <w:u w:val="single"/>
          <w:lang w:val="zh-CN"/>
        </w:rPr>
      </w:pPr>
      <w:r>
        <w:rPr>
          <w:rFonts w:hAnsi="宋体"/>
          <w:color w:val="auto"/>
          <w:szCs w:val="21"/>
          <w:highlight w:val="none"/>
        </w:rPr>
        <w:t xml:space="preserve">                </w:t>
      </w:r>
      <w:r>
        <w:rPr>
          <w:rFonts w:hint="eastAsia" w:hAnsi="宋体"/>
          <w:color w:val="auto"/>
          <w:szCs w:val="21"/>
          <w:highlight w:val="none"/>
        </w:rPr>
        <w:t xml:space="preserve">  </w:t>
      </w:r>
      <w:r>
        <w:rPr>
          <w:rFonts w:hint="eastAsia" w:ascii="宋体" w:hAnsi="宋体" w:eastAsia="宋体" w:cs="宋体"/>
          <w:color w:val="auto"/>
          <w:sz w:val="22"/>
          <w:szCs w:val="22"/>
          <w:highlight w:val="none"/>
        </w:rPr>
        <w:t xml:space="preserve">  金额单位：人民币（元）</w:t>
      </w:r>
    </w:p>
    <w:tbl>
      <w:tblPr>
        <w:tblStyle w:val="32"/>
        <w:tblW w:w="873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29"/>
        <w:gridCol w:w="2009"/>
        <w:gridCol w:w="976"/>
        <w:gridCol w:w="1410"/>
        <w:gridCol w:w="2192"/>
        <w:gridCol w:w="1521"/>
      </w:tblGrid>
      <w:tr w14:paraId="3BCBB6B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01" w:hRule="atLeast"/>
          <w:jc w:val="center"/>
        </w:trPr>
        <w:tc>
          <w:tcPr>
            <w:tcW w:w="629" w:type="dxa"/>
            <w:tcBorders>
              <w:tl2br w:val="nil"/>
              <w:tr2bl w:val="nil"/>
            </w:tcBorders>
            <w:noWrap w:val="0"/>
            <w:vAlign w:val="center"/>
          </w:tcPr>
          <w:p w14:paraId="6E5F8264">
            <w:pPr>
              <w:pStyle w:val="21"/>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序号</w:t>
            </w:r>
          </w:p>
        </w:tc>
        <w:tc>
          <w:tcPr>
            <w:tcW w:w="2009" w:type="dxa"/>
            <w:tcBorders>
              <w:tl2br w:val="nil"/>
              <w:tr2bl w:val="nil"/>
            </w:tcBorders>
            <w:noWrap w:val="0"/>
            <w:vAlign w:val="center"/>
          </w:tcPr>
          <w:p w14:paraId="040B0A9A">
            <w:pPr>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项目名称</w:t>
            </w:r>
          </w:p>
        </w:tc>
        <w:tc>
          <w:tcPr>
            <w:tcW w:w="976" w:type="dxa"/>
            <w:tcBorders>
              <w:tl2br w:val="nil"/>
              <w:tr2bl w:val="nil"/>
            </w:tcBorders>
            <w:noWrap w:val="0"/>
            <w:vAlign w:val="center"/>
          </w:tcPr>
          <w:p w14:paraId="1F035DA2">
            <w:pPr>
              <w:jc w:val="center"/>
              <w:rPr>
                <w:rFonts w:hint="default"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数量</w:t>
            </w:r>
          </w:p>
        </w:tc>
        <w:tc>
          <w:tcPr>
            <w:tcW w:w="1410" w:type="dxa"/>
            <w:tcBorders>
              <w:tl2br w:val="nil"/>
              <w:tr2bl w:val="nil"/>
            </w:tcBorders>
            <w:noWrap w:val="0"/>
            <w:vAlign w:val="center"/>
          </w:tcPr>
          <w:p w14:paraId="6BF78889">
            <w:pPr>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综合单价</w:t>
            </w:r>
          </w:p>
          <w:p w14:paraId="4EAE4E88">
            <w:pPr>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（元/kg）</w:t>
            </w:r>
          </w:p>
        </w:tc>
        <w:tc>
          <w:tcPr>
            <w:tcW w:w="2192" w:type="dxa"/>
            <w:tcBorders>
              <w:tl2br w:val="nil"/>
              <w:tr2bl w:val="nil"/>
            </w:tcBorders>
            <w:noWrap w:val="0"/>
            <w:vAlign w:val="center"/>
          </w:tcPr>
          <w:p w14:paraId="53BA4E93">
            <w:pPr>
              <w:jc w:val="center"/>
              <w:rPr>
                <w:rFonts w:hint="eastAsia" w:ascii="宋体" w:hAnsi="宋体" w:cs="宋体"/>
                <w:b/>
                <w:color w:val="auto"/>
                <w:kern w:val="2"/>
                <w:sz w:val="22"/>
                <w:szCs w:val="22"/>
                <w:highlight w:val="none"/>
                <w:lang w:val="en-US" w:eastAsia="zh-CN" w:bidi="ar-SA"/>
              </w:rPr>
            </w:pPr>
            <w:r>
              <w:rPr>
                <w:rFonts w:hint="eastAsia" w:ascii="宋体" w:hAnsi="宋体" w:cs="宋体"/>
                <w:b/>
                <w:color w:val="auto"/>
                <w:kern w:val="2"/>
                <w:sz w:val="22"/>
                <w:szCs w:val="22"/>
                <w:highlight w:val="none"/>
                <w:lang w:val="en-US" w:eastAsia="zh-CN" w:bidi="ar-SA"/>
              </w:rPr>
              <w:t>投标总报价</w:t>
            </w:r>
          </w:p>
          <w:p w14:paraId="46CCE626">
            <w:pPr>
              <w:jc w:val="center"/>
              <w:rPr>
                <w:rFonts w:hint="default" w:ascii="宋体" w:hAnsi="宋体" w:cs="宋体"/>
                <w:b/>
                <w:color w:val="auto"/>
                <w:kern w:val="2"/>
                <w:sz w:val="22"/>
                <w:szCs w:val="22"/>
                <w:highlight w:val="none"/>
                <w:lang w:val="en-US" w:eastAsia="zh-CN" w:bidi="ar-SA"/>
              </w:rPr>
            </w:pPr>
            <w:r>
              <w:rPr>
                <w:rFonts w:hint="eastAsia" w:ascii="宋体" w:hAnsi="宋体" w:cs="宋体"/>
                <w:b/>
                <w:color w:val="auto"/>
                <w:kern w:val="2"/>
                <w:sz w:val="22"/>
                <w:szCs w:val="22"/>
                <w:highlight w:val="none"/>
                <w:lang w:val="en-US" w:eastAsia="zh-CN" w:bidi="ar-SA"/>
              </w:rPr>
              <w:t>（含，元）</w:t>
            </w:r>
          </w:p>
        </w:tc>
        <w:tc>
          <w:tcPr>
            <w:tcW w:w="1521" w:type="dxa"/>
            <w:tcBorders>
              <w:tl2br w:val="nil"/>
              <w:tr2bl w:val="nil"/>
            </w:tcBorders>
            <w:noWrap w:val="0"/>
            <w:vAlign w:val="center"/>
          </w:tcPr>
          <w:p w14:paraId="77CE6025">
            <w:pPr>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选定的品牌</w:t>
            </w:r>
          </w:p>
        </w:tc>
      </w:tr>
      <w:tr w14:paraId="38BB9C0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01" w:hRule="atLeast"/>
          <w:jc w:val="center"/>
        </w:trPr>
        <w:tc>
          <w:tcPr>
            <w:tcW w:w="629" w:type="dxa"/>
            <w:tcBorders>
              <w:tl2br w:val="nil"/>
              <w:tr2bl w:val="nil"/>
            </w:tcBorders>
            <w:noWrap w:val="0"/>
            <w:vAlign w:val="center"/>
          </w:tcPr>
          <w:p w14:paraId="34286C7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009" w:type="dxa"/>
            <w:tcBorders>
              <w:tl2br w:val="nil"/>
              <w:tr2bl w:val="nil"/>
            </w:tcBorders>
            <w:noWrap w:val="0"/>
            <w:vAlign w:val="center"/>
          </w:tcPr>
          <w:p w14:paraId="4840B995">
            <w:pPr>
              <w:jc w:val="center"/>
              <w:rPr>
                <w:rFonts w:hint="eastAsia" w:ascii="宋体" w:hAnsi="宋体" w:eastAsia="宋体" w:cs="宋体"/>
                <w:color w:val="auto"/>
                <w:sz w:val="22"/>
                <w:szCs w:val="22"/>
                <w:highlight w:val="none"/>
                <w:lang w:val="en-US" w:eastAsia="zh-CN"/>
              </w:rPr>
            </w:pPr>
          </w:p>
        </w:tc>
        <w:tc>
          <w:tcPr>
            <w:tcW w:w="976" w:type="dxa"/>
            <w:tcBorders>
              <w:tl2br w:val="nil"/>
              <w:tr2bl w:val="nil"/>
            </w:tcBorders>
            <w:noWrap w:val="0"/>
            <w:vAlign w:val="center"/>
          </w:tcPr>
          <w:p w14:paraId="1E171A82">
            <w:pPr>
              <w:jc w:val="center"/>
              <w:rPr>
                <w:rFonts w:hint="eastAsia" w:ascii="宋体" w:hAnsi="宋体" w:eastAsia="宋体" w:cs="宋体"/>
                <w:color w:val="auto"/>
                <w:sz w:val="22"/>
                <w:szCs w:val="22"/>
                <w:highlight w:val="none"/>
              </w:rPr>
            </w:pPr>
          </w:p>
        </w:tc>
        <w:tc>
          <w:tcPr>
            <w:tcW w:w="1410" w:type="dxa"/>
            <w:tcBorders>
              <w:tl2br w:val="nil"/>
              <w:tr2bl w:val="nil"/>
            </w:tcBorders>
            <w:noWrap w:val="0"/>
            <w:vAlign w:val="center"/>
          </w:tcPr>
          <w:p w14:paraId="79C8E1DA">
            <w:pPr>
              <w:jc w:val="center"/>
              <w:rPr>
                <w:rFonts w:hint="eastAsia" w:ascii="宋体" w:hAnsi="宋体" w:eastAsia="宋体" w:cs="宋体"/>
                <w:color w:val="auto"/>
                <w:sz w:val="22"/>
                <w:szCs w:val="22"/>
                <w:highlight w:val="none"/>
              </w:rPr>
            </w:pPr>
          </w:p>
        </w:tc>
        <w:tc>
          <w:tcPr>
            <w:tcW w:w="2192" w:type="dxa"/>
            <w:tcBorders>
              <w:tl2br w:val="nil"/>
              <w:tr2bl w:val="nil"/>
            </w:tcBorders>
            <w:noWrap w:val="0"/>
            <w:vAlign w:val="center"/>
          </w:tcPr>
          <w:p w14:paraId="7BAC31A0">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500000</w:t>
            </w:r>
          </w:p>
        </w:tc>
        <w:tc>
          <w:tcPr>
            <w:tcW w:w="1521" w:type="dxa"/>
            <w:tcBorders>
              <w:tl2br w:val="nil"/>
              <w:tr2bl w:val="nil"/>
            </w:tcBorders>
            <w:noWrap w:val="0"/>
            <w:vAlign w:val="center"/>
          </w:tcPr>
          <w:p w14:paraId="4C19D994">
            <w:pPr>
              <w:jc w:val="center"/>
              <w:rPr>
                <w:rFonts w:hint="eastAsia" w:ascii="宋体" w:hAnsi="宋体" w:eastAsia="宋体" w:cs="宋体"/>
                <w:color w:val="auto"/>
                <w:sz w:val="22"/>
                <w:szCs w:val="22"/>
                <w:highlight w:val="none"/>
              </w:rPr>
            </w:pPr>
          </w:p>
        </w:tc>
      </w:tr>
      <w:tr w14:paraId="705E649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34" w:hRule="atLeast"/>
          <w:jc w:val="center"/>
        </w:trPr>
        <w:tc>
          <w:tcPr>
            <w:tcW w:w="629" w:type="dxa"/>
            <w:tcBorders>
              <w:tl2br w:val="nil"/>
              <w:tr2bl w:val="nil"/>
            </w:tcBorders>
            <w:noWrap w:val="0"/>
            <w:vAlign w:val="center"/>
          </w:tcPr>
          <w:p w14:paraId="0DB1F48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8108" w:type="dxa"/>
            <w:gridSpan w:val="5"/>
            <w:tcBorders>
              <w:tl2br w:val="nil"/>
              <w:tr2bl w:val="nil"/>
            </w:tcBorders>
            <w:noWrap w:val="0"/>
            <w:vAlign w:val="center"/>
          </w:tcPr>
          <w:p w14:paraId="3CEC18B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               大写：</w:t>
            </w:r>
          </w:p>
        </w:tc>
      </w:tr>
    </w:tbl>
    <w:p w14:paraId="3AD04680">
      <w:pPr>
        <w:keepNext w:val="0"/>
        <w:keepLines w:val="0"/>
        <w:pageBreakBefore w:val="0"/>
        <w:widowControl w:val="0"/>
        <w:tabs>
          <w:tab w:val="left" w:pos="425"/>
          <w:tab w:val="left" w:pos="845"/>
        </w:tabs>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注：1、</w:t>
      </w:r>
      <w:r>
        <w:rPr>
          <w:rFonts w:hint="eastAsia" w:ascii="宋体" w:hAnsi="宋体" w:eastAsia="宋体" w:cs="宋体"/>
          <w:color w:val="auto"/>
          <w:sz w:val="22"/>
          <w:szCs w:val="22"/>
          <w:highlight w:val="none"/>
        </w:rPr>
        <w:t>最高限价：</w:t>
      </w:r>
      <w:r>
        <w:rPr>
          <w:rFonts w:hint="eastAsia" w:ascii="宋体" w:hAnsi="宋体" w:eastAsia="宋体" w:cs="宋体"/>
          <w:color w:val="auto"/>
          <w:sz w:val="22"/>
          <w:szCs w:val="22"/>
          <w:highlight w:val="none"/>
          <w:lang w:val="en-US" w:eastAsia="zh-CN"/>
        </w:rPr>
        <w:t>总价</w:t>
      </w:r>
      <w:r>
        <w:rPr>
          <w:rFonts w:hint="eastAsia" w:ascii="宋体" w:hAnsi="宋体" w:cs="宋体"/>
          <w:color w:val="auto"/>
          <w:sz w:val="22"/>
          <w:szCs w:val="22"/>
          <w:highlight w:val="none"/>
          <w:lang w:val="en-US" w:eastAsia="zh-CN"/>
        </w:rPr>
        <w:t>最高限价</w:t>
      </w:r>
      <w:r>
        <w:rPr>
          <w:rFonts w:hint="eastAsia" w:ascii="宋体" w:hAnsi="宋体" w:eastAsia="宋体" w:cs="宋体"/>
          <w:color w:val="auto"/>
          <w:sz w:val="22"/>
          <w:szCs w:val="22"/>
          <w:highlight w:val="none"/>
        </w:rPr>
        <w:t>人民币</w:t>
      </w:r>
      <w:r>
        <w:rPr>
          <w:rFonts w:hint="eastAsia" w:ascii="宋体" w:hAnsi="宋体" w:cs="宋体"/>
          <w:b/>
          <w:color w:val="auto"/>
          <w:kern w:val="0"/>
          <w:sz w:val="22"/>
          <w:szCs w:val="22"/>
          <w:highlight w:val="none"/>
          <w:u w:val="single"/>
          <w:lang w:val="en-US" w:eastAsia="zh-CN"/>
        </w:rPr>
        <w:t>50</w:t>
      </w:r>
      <w:r>
        <w:rPr>
          <w:rFonts w:hint="eastAsia" w:ascii="宋体" w:hAnsi="宋体" w:eastAsia="宋体" w:cs="宋体"/>
          <w:b/>
          <w:color w:val="auto"/>
          <w:kern w:val="0"/>
          <w:sz w:val="22"/>
          <w:szCs w:val="22"/>
          <w:highlight w:val="none"/>
          <w:u w:val="single"/>
          <w:lang w:val="en-US" w:eastAsia="zh-CN"/>
        </w:rPr>
        <w:t>0000元/年</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综合单价</w:t>
      </w:r>
      <w:r>
        <w:rPr>
          <w:rFonts w:hint="eastAsia" w:ascii="宋体" w:hAnsi="宋体" w:cs="宋体"/>
          <w:color w:val="auto"/>
          <w:sz w:val="22"/>
          <w:szCs w:val="22"/>
          <w:highlight w:val="none"/>
          <w:lang w:val="en-US" w:eastAsia="zh-CN"/>
        </w:rPr>
        <w:t>最高限价</w:t>
      </w:r>
      <w:r>
        <w:rPr>
          <w:rFonts w:hint="eastAsia" w:ascii="宋体" w:hAnsi="宋体" w:eastAsia="宋体" w:cs="宋体"/>
          <w:b/>
          <w:color w:val="auto"/>
          <w:kern w:val="0"/>
          <w:sz w:val="22"/>
          <w:szCs w:val="22"/>
          <w:highlight w:val="none"/>
          <w:u w:val="single"/>
          <w:lang w:val="en-US" w:eastAsia="zh-CN"/>
        </w:rPr>
        <w:t>15元/kg</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投标报价高于</w:t>
      </w:r>
      <w:r>
        <w:rPr>
          <w:rFonts w:hint="eastAsia" w:ascii="宋体" w:hAnsi="宋体" w:eastAsia="宋体" w:cs="宋体"/>
          <w:color w:val="auto"/>
          <w:sz w:val="22"/>
          <w:szCs w:val="22"/>
          <w:highlight w:val="none"/>
          <w:lang w:val="en-US" w:eastAsia="zh-CN"/>
        </w:rPr>
        <w:t>任何一项</w:t>
      </w:r>
      <w:r>
        <w:rPr>
          <w:rFonts w:hint="eastAsia" w:ascii="宋体" w:hAnsi="宋体" w:eastAsia="宋体" w:cs="宋体"/>
          <w:color w:val="auto"/>
          <w:sz w:val="22"/>
          <w:szCs w:val="22"/>
          <w:highlight w:val="none"/>
        </w:rPr>
        <w:t>最高限价，作无效标处理。</w:t>
      </w:r>
    </w:p>
    <w:p w14:paraId="7C7E3258">
      <w:pPr>
        <w:keepNext w:val="0"/>
        <w:keepLines w:val="0"/>
        <w:pageBreakBefore w:val="0"/>
        <w:widowControl w:val="0"/>
        <w:numPr>
          <w:ilvl w:val="0"/>
          <w:numId w:val="0"/>
        </w:numPr>
        <w:tabs>
          <w:tab w:val="left" w:pos="425"/>
          <w:tab w:val="left" w:pos="845"/>
        </w:tabs>
        <w:kinsoku/>
        <w:wordWrap/>
        <w:overflowPunct/>
        <w:topLinePunct w:val="0"/>
        <w:autoSpaceDE/>
        <w:autoSpaceDN/>
        <w:bidi w:val="0"/>
        <w:adjustRightInd/>
        <w:snapToGrid/>
        <w:spacing w:line="400" w:lineRule="exact"/>
        <w:ind w:left="0" w:leftChars="0" w:firstLine="880" w:firstLineChars="4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kern w:val="2"/>
          <w:sz w:val="22"/>
          <w:szCs w:val="22"/>
          <w:highlight w:val="none"/>
          <w:lang w:val="zh-CN" w:eastAsia="zh-CN" w:bidi="ar-SA"/>
        </w:rPr>
        <w:t>2、</w:t>
      </w:r>
      <w:r>
        <w:rPr>
          <w:rFonts w:hint="eastAsia" w:ascii="宋体" w:hAnsi="宋体" w:cs="宋体"/>
          <w:color w:val="auto"/>
          <w:kern w:val="2"/>
          <w:sz w:val="22"/>
          <w:szCs w:val="22"/>
          <w:highlight w:val="none"/>
          <w:lang w:val="en-US" w:eastAsia="zh-CN" w:bidi="ar-SA"/>
        </w:rPr>
        <w:t>数量=投标总报价/综合单价（保留整数，四舍五入）。</w:t>
      </w:r>
      <w:r>
        <w:rPr>
          <w:rFonts w:hint="eastAsia" w:ascii="宋体" w:hAnsi="宋体" w:eastAsia="宋体" w:cs="宋体"/>
          <w:color w:val="auto"/>
          <w:sz w:val="22"/>
          <w:szCs w:val="22"/>
          <w:highlight w:val="none"/>
          <w:lang w:val="zh-CN"/>
        </w:rPr>
        <w:t>供应商</w:t>
      </w:r>
      <w:r>
        <w:rPr>
          <w:rFonts w:hint="eastAsia" w:ascii="宋体" w:hAnsi="宋体" w:eastAsia="宋体" w:cs="宋体"/>
          <w:color w:val="auto"/>
          <w:sz w:val="22"/>
          <w:szCs w:val="22"/>
          <w:highlight w:val="none"/>
          <w:lang w:val="en-US" w:eastAsia="zh-CN"/>
        </w:rPr>
        <w:t>选定品牌参考第二章《招标需求》，</w:t>
      </w:r>
      <w:r>
        <w:rPr>
          <w:rFonts w:hint="eastAsia" w:ascii="宋体" w:hAnsi="宋体" w:eastAsia="宋体" w:cs="宋体"/>
          <w:color w:val="auto"/>
          <w:sz w:val="22"/>
          <w:szCs w:val="22"/>
          <w:highlight w:val="none"/>
          <w:lang w:val="zh-CN"/>
        </w:rPr>
        <w:t>如选用采购人参考品牌之外的产品须在技术偏离表中作出详细技术说明，并提供选择理由。</w:t>
      </w:r>
    </w:p>
    <w:p w14:paraId="7ED898A5">
      <w:pPr>
        <w:keepNext w:val="0"/>
        <w:keepLines w:val="0"/>
        <w:pageBreakBefore w:val="0"/>
        <w:widowControl w:val="0"/>
        <w:numPr>
          <w:ilvl w:val="0"/>
          <w:numId w:val="0"/>
        </w:numPr>
        <w:tabs>
          <w:tab w:val="left" w:pos="425"/>
          <w:tab w:val="left" w:pos="845"/>
        </w:tabs>
        <w:kinsoku/>
        <w:wordWrap/>
        <w:overflowPunct/>
        <w:topLinePunct w:val="0"/>
        <w:autoSpaceDE/>
        <w:autoSpaceDN/>
        <w:bidi w:val="0"/>
        <w:adjustRightInd/>
        <w:snapToGrid/>
        <w:spacing w:line="400" w:lineRule="exact"/>
        <w:ind w:left="0" w:leftChars="0" w:firstLine="880" w:firstLineChars="4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kern w:val="2"/>
          <w:sz w:val="22"/>
          <w:szCs w:val="22"/>
          <w:highlight w:val="none"/>
          <w:lang w:val="zh-CN" w:eastAsia="zh-CN" w:bidi="ar-SA"/>
        </w:rPr>
        <w:t>3、</w:t>
      </w:r>
      <w:r>
        <w:rPr>
          <w:rFonts w:hint="eastAsia" w:ascii="宋体" w:hAnsi="宋体" w:eastAsia="宋体" w:cs="宋体"/>
          <w:color w:val="auto"/>
          <w:sz w:val="22"/>
          <w:szCs w:val="22"/>
          <w:highlight w:val="none"/>
          <w:lang w:val="zh-CN"/>
        </w:rPr>
        <w:t>投标人认为应当说明而本表中无相应栏目的，请在自行增加栏目加以说明。</w:t>
      </w:r>
    </w:p>
    <w:p w14:paraId="3C601B27">
      <w:pPr>
        <w:spacing w:line="400" w:lineRule="exact"/>
        <w:rPr>
          <w:rFonts w:hint="eastAsia" w:ascii="宋体" w:hAnsi="宋体" w:eastAsia="宋体" w:cs="宋体"/>
          <w:b/>
          <w:color w:val="auto"/>
          <w:sz w:val="22"/>
          <w:szCs w:val="22"/>
          <w:highlight w:val="none"/>
        </w:rPr>
      </w:pPr>
    </w:p>
    <w:p w14:paraId="66529F5F">
      <w:pPr>
        <w:spacing w:line="400" w:lineRule="exact"/>
        <w:ind w:firstLine="1967" w:firstLineChars="933"/>
        <w:rPr>
          <w:rFonts w:hint="eastAsia" w:ascii="宋体" w:hAnsi="宋体"/>
          <w:b/>
          <w:color w:val="auto"/>
          <w:szCs w:val="21"/>
          <w:highlight w:val="none"/>
        </w:rPr>
      </w:pPr>
      <w:r>
        <w:rPr>
          <w:rFonts w:hint="eastAsia" w:ascii="宋体" w:hAnsi="宋体"/>
          <w:b/>
          <w:color w:val="auto"/>
          <w:szCs w:val="21"/>
          <w:highlight w:val="none"/>
        </w:rPr>
        <w:t xml:space="preserve">     </w:t>
      </w:r>
    </w:p>
    <w:p w14:paraId="4781AED1">
      <w:pPr>
        <w:snapToGrid w:val="0"/>
        <w:spacing w:before="50" w:after="50" w:line="440" w:lineRule="exact"/>
        <w:rPr>
          <w:rFonts w:hint="eastAsia" w:ascii="宋体" w:hAnsi="宋体"/>
          <w:color w:val="auto"/>
          <w:spacing w:val="20"/>
          <w:sz w:val="22"/>
          <w:szCs w:val="22"/>
          <w:highlight w:val="none"/>
          <w:u w:val="single"/>
        </w:rPr>
      </w:pPr>
    </w:p>
    <w:p w14:paraId="57B78F36">
      <w:pPr>
        <w:snapToGrid w:val="0"/>
        <w:spacing w:before="50" w:after="50" w:line="440" w:lineRule="exact"/>
        <w:rPr>
          <w:rFonts w:hint="eastAsia" w:ascii="宋体" w:hAnsi="宋体"/>
          <w:color w:val="auto"/>
          <w:spacing w:val="20"/>
          <w:sz w:val="22"/>
          <w:szCs w:val="22"/>
          <w:highlight w:val="none"/>
          <w:u w:val="single"/>
        </w:rPr>
      </w:pPr>
    </w:p>
    <w:p w14:paraId="08B440E8">
      <w:pPr>
        <w:snapToGrid w:val="0"/>
        <w:spacing w:before="50" w:after="50" w:line="440" w:lineRule="exact"/>
        <w:rPr>
          <w:rFonts w:hint="eastAsia" w:ascii="宋体" w:hAnsi="宋体"/>
          <w:color w:val="auto"/>
          <w:spacing w:val="20"/>
          <w:sz w:val="22"/>
          <w:szCs w:val="22"/>
          <w:highlight w:val="none"/>
          <w:u w:val="single"/>
        </w:rPr>
      </w:pPr>
    </w:p>
    <w:p w14:paraId="7E70FD63">
      <w:pPr>
        <w:pStyle w:val="15"/>
        <w:snapToGrid w:val="0"/>
        <w:spacing w:before="295" w:beforeLines="0" w:after="295" w:afterLines="0" w:line="440" w:lineRule="exact"/>
        <w:rPr>
          <w:rFonts w:hint="eastAsia" w:hAnsi="宋体"/>
          <w:color w:val="auto"/>
          <w:highlight w:val="none"/>
        </w:rPr>
      </w:pPr>
    </w:p>
    <w:p w14:paraId="797FFC72">
      <w:pPr>
        <w:snapToGrid w:val="0"/>
        <w:spacing w:line="360" w:lineRule="auto"/>
        <w:jc w:val="center"/>
        <w:rPr>
          <w:rFonts w:hint="eastAsia"/>
          <w:b/>
          <w:color w:val="auto"/>
          <w:sz w:val="24"/>
          <w:highlight w:val="none"/>
        </w:rPr>
      </w:pPr>
    </w:p>
    <w:p w14:paraId="17E2D71A">
      <w:pPr>
        <w:keepNext w:val="0"/>
        <w:keepLines w:val="0"/>
        <w:pageBreakBefore w:val="0"/>
        <w:widowControl w:val="0"/>
        <w:kinsoku/>
        <w:wordWrap/>
        <w:overflowPunct/>
        <w:topLinePunct w:val="0"/>
        <w:autoSpaceDE/>
        <w:autoSpaceDN/>
        <w:bidi w:val="0"/>
        <w:adjustRightInd/>
        <w:snapToGrid/>
        <w:textAlignment w:val="auto"/>
        <w:outlineLvl w:val="3"/>
        <w:rPr>
          <w:rFonts w:hint="eastAsia"/>
          <w:b/>
          <w:color w:val="auto"/>
          <w:highlight w:val="none"/>
        </w:rPr>
      </w:pPr>
      <w:r>
        <w:rPr>
          <w:rFonts w:hint="eastAsia"/>
          <w:b/>
          <w:color w:val="auto"/>
          <w:sz w:val="28"/>
          <w:szCs w:val="28"/>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十九</w:t>
      </w:r>
      <w:r>
        <w:rPr>
          <w:rFonts w:hint="eastAsia"/>
          <w:b/>
          <w:color w:val="auto"/>
          <w:sz w:val="22"/>
          <w:szCs w:val="22"/>
          <w:highlight w:val="none"/>
        </w:rPr>
        <w:t>：中小企业声明函</w:t>
      </w:r>
    </w:p>
    <w:p w14:paraId="1480EA04">
      <w:pPr>
        <w:snapToGrid w:val="0"/>
        <w:spacing w:line="360" w:lineRule="auto"/>
        <w:jc w:val="center"/>
        <w:rPr>
          <w:rFonts w:hint="eastAsia"/>
          <w:b/>
          <w:color w:val="auto"/>
          <w:sz w:val="28"/>
          <w:szCs w:val="28"/>
          <w:highlight w:val="none"/>
        </w:rPr>
      </w:pPr>
    </w:p>
    <w:p w14:paraId="30C4EBBB">
      <w:pPr>
        <w:snapToGrid w:val="0"/>
        <w:spacing w:line="360" w:lineRule="auto"/>
        <w:jc w:val="center"/>
        <w:rPr>
          <w:rFonts w:hint="eastAsia"/>
          <w:b/>
          <w:color w:val="auto"/>
          <w:sz w:val="32"/>
          <w:szCs w:val="32"/>
          <w:highlight w:val="none"/>
        </w:rPr>
      </w:pPr>
      <w:r>
        <w:rPr>
          <w:rFonts w:hint="eastAsia"/>
          <w:b/>
          <w:color w:val="auto"/>
          <w:sz w:val="32"/>
          <w:szCs w:val="32"/>
          <w:highlight w:val="none"/>
        </w:rPr>
        <w:t>中小企业声明函</w:t>
      </w:r>
    </w:p>
    <w:p w14:paraId="52C17896">
      <w:pPr>
        <w:snapToGrid w:val="0"/>
        <w:spacing w:line="360" w:lineRule="auto"/>
        <w:jc w:val="center"/>
        <w:rPr>
          <w:rFonts w:hint="eastAsia"/>
          <w:b/>
          <w:color w:val="auto"/>
          <w:sz w:val="32"/>
          <w:szCs w:val="32"/>
          <w:highlight w:val="none"/>
        </w:rPr>
      </w:pPr>
      <w:r>
        <w:rPr>
          <w:rFonts w:hint="eastAsia"/>
          <w:b/>
          <w:color w:val="auto"/>
          <w:sz w:val="32"/>
          <w:szCs w:val="32"/>
          <w:highlight w:val="none"/>
        </w:rPr>
        <w:t>（</w:t>
      </w:r>
      <w:r>
        <w:rPr>
          <w:rFonts w:hint="eastAsia"/>
          <w:b/>
          <w:color w:val="auto"/>
          <w:sz w:val="32"/>
          <w:szCs w:val="32"/>
          <w:highlight w:val="none"/>
          <w:lang w:val="en-US" w:eastAsia="zh-CN"/>
        </w:rPr>
        <w:t>货物</w:t>
      </w:r>
      <w:r>
        <w:rPr>
          <w:rFonts w:hint="eastAsia"/>
          <w:b/>
          <w:color w:val="auto"/>
          <w:sz w:val="32"/>
          <w:szCs w:val="32"/>
          <w:highlight w:val="none"/>
          <w:lang w:val="en-US"/>
        </w:rPr>
        <w:t>类</w:t>
      </w:r>
      <w:r>
        <w:rPr>
          <w:rFonts w:hint="eastAsia"/>
          <w:b/>
          <w:color w:val="auto"/>
          <w:sz w:val="32"/>
          <w:szCs w:val="32"/>
          <w:highlight w:val="none"/>
        </w:rPr>
        <w:t>）</w:t>
      </w:r>
    </w:p>
    <w:p w14:paraId="5B6378C1">
      <w:pPr>
        <w:pStyle w:val="11"/>
        <w:spacing w:after="0" w:line="500" w:lineRule="exact"/>
        <w:ind w:firstLine="440" w:firstLineChars="200"/>
        <w:jc w:val="left"/>
        <w:rPr>
          <w:rFonts w:ascii="宋体" w:hAnsi="宋体" w:cs="宋体"/>
          <w:color w:val="auto"/>
          <w:w w:val="95"/>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 号）的规定，本公司（联合体）参加</w:t>
      </w:r>
      <w:r>
        <w:rPr>
          <w:rFonts w:hint="eastAsia" w:ascii="宋体" w:hAnsi="宋体" w:cs="宋体"/>
          <w:i/>
          <w:iCs/>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i/>
          <w:iCs/>
          <w:color w:val="auto"/>
          <w:sz w:val="22"/>
          <w:szCs w:val="22"/>
          <w:highlight w:val="none"/>
          <w:u w:val="single"/>
        </w:rPr>
        <w:t>（项目名称）</w:t>
      </w:r>
      <w:r>
        <w:rPr>
          <w:rFonts w:hint="eastAsia" w:ascii="宋体" w:hAnsi="宋体" w:cs="宋体"/>
          <w:color w:val="auto"/>
          <w:sz w:val="22"/>
          <w:szCs w:val="22"/>
          <w:highlight w:val="none"/>
        </w:rPr>
        <w:t>采购活动，提供的货物全部由符合政策要求的中小企业制造。相关企业（含联合体中的中小企业、签订分包意向协议的中小企业）的具体情况如下：</w:t>
      </w:r>
    </w:p>
    <w:p w14:paraId="03E17803">
      <w:pPr>
        <w:pStyle w:val="11"/>
        <w:numPr>
          <w:ilvl w:val="0"/>
          <w:numId w:val="4"/>
        </w:numPr>
        <w:spacing w:after="0" w:line="500" w:lineRule="exact"/>
        <w:ind w:firstLine="440" w:firstLineChars="200"/>
        <w:jc w:val="left"/>
        <w:rPr>
          <w:rFonts w:hint="eastAsia" w:ascii="宋体" w:hAnsi="宋体" w:cs="宋体"/>
          <w:color w:val="auto"/>
          <w:w w:val="95"/>
          <w:sz w:val="22"/>
          <w:szCs w:val="22"/>
          <w:highlight w:val="none"/>
        </w:rPr>
      </w:pP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 ，属于</w:t>
      </w:r>
      <w:r>
        <w:rPr>
          <w:rFonts w:hint="eastAsia" w:ascii="宋体" w:hAnsi="宋体" w:cs="宋体"/>
          <w:b/>
          <w:bCs/>
          <w:color w:val="auto"/>
          <w:sz w:val="22"/>
          <w:szCs w:val="22"/>
          <w:highlight w:val="none"/>
          <w:u w:val="double"/>
          <w:lang w:val="en-US" w:eastAsia="zh-CN"/>
        </w:rPr>
        <w:t>其他未列明</w:t>
      </w:r>
      <w:r>
        <w:rPr>
          <w:rFonts w:hint="eastAsia" w:ascii="宋体" w:hAnsi="宋体" w:cs="宋体"/>
          <w:b/>
          <w:bCs/>
          <w:color w:val="auto"/>
          <w:sz w:val="22"/>
          <w:szCs w:val="22"/>
          <w:highlight w:val="none"/>
          <w:u w:val="double"/>
        </w:rPr>
        <w:t>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w w:val="95"/>
          <w:sz w:val="22"/>
          <w:szCs w:val="22"/>
          <w:highlight w:val="none"/>
        </w:rPr>
        <w:t>，</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w w:val="95"/>
          <w:sz w:val="22"/>
          <w:szCs w:val="22"/>
          <w:highlight w:val="none"/>
        </w:rPr>
        <w:t>；</w:t>
      </w:r>
    </w:p>
    <w:p w14:paraId="54DF1ED6">
      <w:pPr>
        <w:pStyle w:val="11"/>
        <w:numPr>
          <w:ilvl w:val="0"/>
          <w:numId w:val="4"/>
        </w:numPr>
        <w:spacing w:after="0" w:line="500" w:lineRule="exact"/>
        <w:ind w:firstLine="440" w:firstLineChars="200"/>
        <w:jc w:val="left"/>
        <w:rPr>
          <w:rFonts w:hint="eastAsia" w:ascii="宋体" w:hAnsi="宋体" w:cs="宋体"/>
          <w:color w:val="auto"/>
          <w:w w:val="95"/>
          <w:sz w:val="22"/>
          <w:szCs w:val="22"/>
          <w:highlight w:val="none"/>
        </w:rPr>
      </w:pP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 ，属于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行业；制造商为</w:t>
      </w:r>
      <w:r>
        <w:rPr>
          <w:rFonts w:hint="eastAsia" w:ascii="宋体" w:hAnsi="宋体" w:cs="宋体"/>
          <w:color w:val="auto"/>
          <w:sz w:val="22"/>
          <w:szCs w:val="22"/>
          <w:highlight w:val="none"/>
          <w:u w:val="single"/>
        </w:rPr>
        <w:t>（企业名称）</w:t>
      </w:r>
      <w:r>
        <w:rPr>
          <w:rFonts w:hint="eastAsia" w:ascii="宋体" w:hAnsi="宋体" w:cs="宋体"/>
          <w:color w:val="auto"/>
          <w:w w:val="95"/>
          <w:sz w:val="22"/>
          <w:szCs w:val="22"/>
          <w:highlight w:val="none"/>
        </w:rPr>
        <w:t>，</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w w:val="95"/>
          <w:sz w:val="22"/>
          <w:szCs w:val="22"/>
          <w:highlight w:val="none"/>
        </w:rPr>
        <w:t>；</w:t>
      </w:r>
    </w:p>
    <w:p w14:paraId="45711754">
      <w:pPr>
        <w:numPr>
          <w:ilvl w:val="0"/>
          <w:numId w:val="0"/>
        </w:numPr>
        <w:ind w:firstLine="440" w:firstLineChars="200"/>
        <w:rPr>
          <w:rFonts w:hint="default" w:eastAsia="宋体"/>
          <w:color w:val="auto"/>
          <w:sz w:val="22"/>
          <w:szCs w:val="22"/>
          <w:highlight w:val="none"/>
          <w:lang w:val="en-US" w:eastAsia="zh-CN"/>
        </w:rPr>
      </w:pPr>
      <w:r>
        <w:rPr>
          <w:rFonts w:hint="eastAsia"/>
          <w:color w:val="auto"/>
          <w:sz w:val="22"/>
          <w:szCs w:val="22"/>
          <w:highlight w:val="none"/>
          <w:lang w:val="en-US" w:eastAsia="zh-CN"/>
        </w:rPr>
        <w:t>......</w:t>
      </w:r>
    </w:p>
    <w:p w14:paraId="177C621E">
      <w:pPr>
        <w:pStyle w:val="11"/>
        <w:spacing w:after="0" w:line="5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2BFE9FEB">
      <w:pPr>
        <w:pStyle w:val="11"/>
        <w:spacing w:after="0" w:line="5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184C97C6">
      <w:pPr>
        <w:pStyle w:val="11"/>
        <w:spacing w:after="0" w:line="500" w:lineRule="exact"/>
        <w:ind w:firstLine="368" w:firstLineChars="200"/>
        <w:jc w:val="center"/>
        <w:rPr>
          <w:rFonts w:hint="eastAsia" w:ascii="宋体" w:hAnsi="宋体" w:cs="宋体"/>
          <w:color w:val="auto"/>
          <w:w w:val="99"/>
          <w:sz w:val="22"/>
          <w:szCs w:val="22"/>
          <w:highlight w:val="none"/>
        </w:rPr>
      </w:pPr>
      <w:r>
        <w:rPr>
          <w:rFonts w:hint="eastAsia" w:ascii="宋体" w:hAnsi="宋体" w:cs="宋体"/>
          <w:color w:val="auto"/>
          <w:spacing w:val="-18"/>
          <w:sz w:val="22"/>
          <w:szCs w:val="22"/>
          <w:highlight w:val="none"/>
        </w:rPr>
        <w:t>企业名称（盖章）：</w:t>
      </w:r>
      <w:r>
        <w:rPr>
          <w:rFonts w:hint="eastAsia" w:ascii="宋体" w:hAnsi="宋体" w:cs="宋体"/>
          <w:color w:val="auto"/>
          <w:w w:val="99"/>
          <w:sz w:val="22"/>
          <w:szCs w:val="22"/>
          <w:highlight w:val="none"/>
        </w:rPr>
        <w:t xml:space="preserve"> </w:t>
      </w:r>
    </w:p>
    <w:p w14:paraId="6523408A">
      <w:pPr>
        <w:pStyle w:val="11"/>
        <w:spacing w:after="0" w:line="500" w:lineRule="exact"/>
        <w:ind w:firstLine="440" w:firstLineChars="20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日</w:t>
      </w:r>
      <w:r>
        <w:rPr>
          <w:rFonts w:hint="eastAsia" w:ascii="宋体" w:hAnsi="宋体" w:cs="宋体"/>
          <w:color w:val="auto"/>
          <w:spacing w:val="-91"/>
          <w:sz w:val="22"/>
          <w:szCs w:val="22"/>
          <w:highlight w:val="none"/>
        </w:rPr>
        <w:t xml:space="preserve"> </w:t>
      </w:r>
      <w:r>
        <w:rPr>
          <w:rFonts w:hint="eastAsia" w:ascii="宋体" w:hAnsi="宋体" w:cs="宋体"/>
          <w:color w:val="auto"/>
          <w:sz w:val="22"/>
          <w:szCs w:val="22"/>
          <w:highlight w:val="none"/>
        </w:rPr>
        <w:t>期：</w:t>
      </w:r>
    </w:p>
    <w:p w14:paraId="3A74C74C">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jc w:val="both"/>
        <w:textAlignment w:val="auto"/>
        <w:rPr>
          <w:rFonts w:hint="eastAsia" w:ascii="宋体" w:hAnsi="宋体" w:eastAsia="宋体" w:cs="宋体"/>
          <w:color w:val="auto"/>
          <w:sz w:val="22"/>
          <w:szCs w:val="22"/>
          <w:highlight w:val="none"/>
        </w:rPr>
      </w:pPr>
    </w:p>
    <w:p w14:paraId="6B680C82">
      <w:pPr>
        <w:spacing w:line="360" w:lineRule="auto"/>
        <w:jc w:val="both"/>
        <w:rPr>
          <w:color w:val="auto"/>
          <w:highlight w:val="none"/>
        </w:rPr>
      </w:pPr>
      <w:r>
        <w:rPr>
          <w:rFonts w:hint="eastAsia"/>
          <w:color w:val="auto"/>
          <w:highlight w:val="none"/>
        </w:rPr>
        <w:t>填写说明：</w:t>
      </w:r>
    </w:p>
    <w:p w14:paraId="561C09A8">
      <w:pPr>
        <w:spacing w:line="360" w:lineRule="auto"/>
        <w:ind w:firstLine="0" w:firstLineChars="0"/>
        <w:jc w:val="both"/>
        <w:rPr>
          <w:rFonts w:hint="eastAsia"/>
          <w:color w:val="auto"/>
          <w:highlight w:val="none"/>
        </w:rPr>
        <w:sectPr>
          <w:headerReference r:id="rId3" w:type="default"/>
          <w:footerReference r:id="rId4" w:type="default"/>
          <w:pgSz w:w="11906" w:h="16838"/>
          <w:pgMar w:top="1701" w:right="1701" w:bottom="1701" w:left="1701" w:header="851" w:footer="850" w:gutter="0"/>
          <w:pgBorders>
            <w:top w:val="none" w:sz="0" w:space="0"/>
            <w:left w:val="none" w:sz="0" w:space="0"/>
            <w:bottom w:val="none" w:sz="0" w:space="0"/>
            <w:right w:val="none" w:sz="0" w:space="0"/>
          </w:pgBorders>
          <w:cols w:space="720" w:num="1"/>
          <w:rtlGutter w:val="0"/>
          <w:docGrid w:linePitch="312" w:charSpace="0"/>
        </w:sectPr>
      </w:pPr>
      <w:r>
        <w:rPr>
          <w:rFonts w:hint="eastAsia"/>
          <w:highlight w:val="none"/>
        </w:rPr>
        <w:t>1 从业人员、营业收入、资产总额填报上一年度数据，无上一年度数据的新成立企业可不填报。</w:t>
      </w:r>
    </w:p>
    <w:p w14:paraId="79643449">
      <w:pPr>
        <w:widowControl/>
        <w:spacing w:before="120" w:after="120" w:line="440" w:lineRule="exact"/>
        <w:jc w:val="center"/>
        <w:rPr>
          <w:rFonts w:hint="eastAsia"/>
          <w:color w:val="auto"/>
          <w:sz w:val="24"/>
          <w:highlight w:val="none"/>
        </w:rPr>
      </w:pPr>
      <w:r>
        <w:rPr>
          <w:rFonts w:hint="eastAsia"/>
          <w:b/>
          <w:bCs/>
          <w:color w:val="auto"/>
          <w:sz w:val="24"/>
          <w:highlight w:val="none"/>
        </w:rPr>
        <w:t>中小微行业划型标准规定（根据工信部联企业〔2011〕300号制定）</w:t>
      </w:r>
    </w:p>
    <w:tbl>
      <w:tblPr>
        <w:tblStyle w:val="32"/>
        <w:tblW w:w="0" w:type="auto"/>
        <w:jc w:val="center"/>
        <w:tblLayout w:type="fixed"/>
        <w:tblCellMar>
          <w:top w:w="0" w:type="dxa"/>
          <w:left w:w="108" w:type="dxa"/>
          <w:bottom w:w="0" w:type="dxa"/>
          <w:right w:w="108" w:type="dxa"/>
        </w:tblCellMar>
      </w:tblPr>
      <w:tblGrid>
        <w:gridCol w:w="1775"/>
        <w:gridCol w:w="1343"/>
        <w:gridCol w:w="1763"/>
        <w:gridCol w:w="1660"/>
        <w:gridCol w:w="1240"/>
        <w:gridCol w:w="1480"/>
        <w:gridCol w:w="1520"/>
        <w:gridCol w:w="1285"/>
        <w:gridCol w:w="1275"/>
        <w:gridCol w:w="1221"/>
      </w:tblGrid>
      <w:tr w14:paraId="625A7E47">
        <w:tblPrEx>
          <w:tblCellMar>
            <w:top w:w="0" w:type="dxa"/>
            <w:left w:w="108" w:type="dxa"/>
            <w:bottom w:w="0" w:type="dxa"/>
            <w:right w:w="108" w:type="dxa"/>
          </w:tblCellMar>
        </w:tblPrEx>
        <w:trPr>
          <w:trHeight w:val="465" w:hRule="atLeast"/>
          <w:jc w:val="center"/>
        </w:trPr>
        <w:tc>
          <w:tcPr>
            <w:tcW w:w="1775" w:type="dxa"/>
            <w:vMerge w:val="restart"/>
            <w:tcBorders>
              <w:top w:val="single" w:color="auto" w:sz="8" w:space="0"/>
              <w:left w:val="single" w:color="auto" w:sz="8" w:space="0"/>
              <w:bottom w:val="single" w:color="000000" w:sz="4" w:space="0"/>
              <w:right w:val="single" w:color="auto" w:sz="8" w:space="0"/>
            </w:tcBorders>
            <w:noWrap w:val="0"/>
            <w:vAlign w:val="center"/>
          </w:tcPr>
          <w:p w14:paraId="004B0070">
            <w:pPr>
              <w:widowControl/>
              <w:jc w:val="center"/>
              <w:rPr>
                <w:rFonts w:hint="eastAsia"/>
                <w:b/>
                <w:bCs/>
                <w:color w:val="auto"/>
                <w:sz w:val="18"/>
                <w:szCs w:val="18"/>
                <w:highlight w:val="none"/>
              </w:rPr>
            </w:pPr>
            <w:r>
              <w:rPr>
                <w:rFonts w:hint="eastAsia"/>
                <w:b/>
                <w:bCs/>
                <w:color w:val="auto"/>
                <w:sz w:val="18"/>
                <w:szCs w:val="18"/>
                <w:highlight w:val="none"/>
              </w:rPr>
              <w:t>行业</w:t>
            </w:r>
          </w:p>
        </w:tc>
        <w:tc>
          <w:tcPr>
            <w:tcW w:w="4766" w:type="dxa"/>
            <w:gridSpan w:val="3"/>
            <w:tcBorders>
              <w:top w:val="single" w:color="auto" w:sz="8" w:space="0"/>
              <w:left w:val="nil"/>
              <w:bottom w:val="single" w:color="auto" w:sz="4" w:space="0"/>
              <w:right w:val="single" w:color="000000" w:sz="8" w:space="0"/>
            </w:tcBorders>
            <w:noWrap w:val="0"/>
            <w:vAlign w:val="center"/>
          </w:tcPr>
          <w:p w14:paraId="5C6BF84D">
            <w:pPr>
              <w:widowControl/>
              <w:jc w:val="center"/>
              <w:rPr>
                <w:rFonts w:hint="eastAsia"/>
                <w:b/>
                <w:bCs/>
                <w:color w:val="auto"/>
                <w:sz w:val="18"/>
                <w:szCs w:val="18"/>
                <w:highlight w:val="none"/>
              </w:rPr>
            </w:pPr>
            <w:r>
              <w:rPr>
                <w:rFonts w:hint="eastAsia"/>
                <w:b/>
                <w:bCs/>
                <w:color w:val="auto"/>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center"/>
          </w:tcPr>
          <w:p w14:paraId="42967536">
            <w:pPr>
              <w:widowControl/>
              <w:jc w:val="center"/>
              <w:rPr>
                <w:rFonts w:hint="eastAsia"/>
                <w:b/>
                <w:bCs/>
                <w:color w:val="auto"/>
                <w:sz w:val="18"/>
                <w:szCs w:val="18"/>
                <w:highlight w:val="none"/>
              </w:rPr>
            </w:pPr>
            <w:r>
              <w:rPr>
                <w:rFonts w:hint="eastAsia"/>
                <w:b/>
                <w:bCs/>
                <w:color w:val="auto"/>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center"/>
          </w:tcPr>
          <w:p w14:paraId="7B8ABE1D">
            <w:pPr>
              <w:widowControl/>
              <w:jc w:val="center"/>
              <w:rPr>
                <w:rFonts w:hint="eastAsia"/>
                <w:b/>
                <w:bCs/>
                <w:color w:val="auto"/>
                <w:sz w:val="18"/>
                <w:szCs w:val="18"/>
                <w:highlight w:val="none"/>
              </w:rPr>
            </w:pPr>
            <w:r>
              <w:rPr>
                <w:rFonts w:hint="eastAsia"/>
                <w:b/>
                <w:bCs/>
                <w:color w:val="auto"/>
                <w:sz w:val="18"/>
                <w:szCs w:val="18"/>
                <w:highlight w:val="none"/>
              </w:rPr>
              <w:t>微型企业</w:t>
            </w:r>
          </w:p>
        </w:tc>
      </w:tr>
      <w:tr w14:paraId="44F53860">
        <w:tblPrEx>
          <w:tblCellMar>
            <w:top w:w="0" w:type="dxa"/>
            <w:left w:w="108" w:type="dxa"/>
            <w:bottom w:w="0" w:type="dxa"/>
            <w:right w:w="108" w:type="dxa"/>
          </w:tblCellMar>
        </w:tblPrEx>
        <w:trPr>
          <w:trHeight w:val="525" w:hRule="atLeast"/>
          <w:jc w:val="center"/>
        </w:trPr>
        <w:tc>
          <w:tcPr>
            <w:tcW w:w="1775" w:type="dxa"/>
            <w:vMerge w:val="continue"/>
            <w:tcBorders>
              <w:top w:val="single" w:color="auto" w:sz="8" w:space="0"/>
              <w:left w:val="single" w:color="auto" w:sz="8" w:space="0"/>
              <w:bottom w:val="single" w:color="000000" w:sz="4" w:space="0"/>
              <w:right w:val="single" w:color="auto" w:sz="8" w:space="0"/>
            </w:tcBorders>
            <w:noWrap w:val="0"/>
            <w:vAlign w:val="center"/>
          </w:tcPr>
          <w:p w14:paraId="07804348">
            <w:pPr>
              <w:widowControl/>
              <w:rPr>
                <w:rFonts w:hint="eastAsia"/>
                <w:b/>
                <w:bCs/>
                <w:color w:val="auto"/>
                <w:sz w:val="18"/>
                <w:szCs w:val="18"/>
                <w:highlight w:val="none"/>
              </w:rPr>
            </w:pPr>
          </w:p>
        </w:tc>
        <w:tc>
          <w:tcPr>
            <w:tcW w:w="1343" w:type="dxa"/>
            <w:tcBorders>
              <w:top w:val="nil"/>
              <w:left w:val="nil"/>
              <w:bottom w:val="single" w:color="auto" w:sz="4" w:space="0"/>
              <w:right w:val="single" w:color="auto" w:sz="4" w:space="0"/>
            </w:tcBorders>
            <w:noWrap w:val="0"/>
            <w:vAlign w:val="bottom"/>
          </w:tcPr>
          <w:p w14:paraId="1A39C307">
            <w:pPr>
              <w:widowControl/>
              <w:jc w:val="center"/>
              <w:rPr>
                <w:rFonts w:hint="eastAsia"/>
                <w:color w:val="auto"/>
                <w:sz w:val="18"/>
                <w:szCs w:val="18"/>
                <w:highlight w:val="none"/>
              </w:rPr>
            </w:pPr>
            <w:r>
              <w:rPr>
                <w:rFonts w:hint="eastAsia"/>
                <w:color w:val="auto"/>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14:paraId="50F50159">
            <w:pPr>
              <w:widowControl/>
              <w:jc w:val="center"/>
              <w:rPr>
                <w:rFonts w:hint="eastAsia"/>
                <w:color w:val="auto"/>
                <w:sz w:val="18"/>
                <w:szCs w:val="18"/>
                <w:highlight w:val="none"/>
              </w:rPr>
            </w:pPr>
            <w:r>
              <w:rPr>
                <w:rFonts w:hint="eastAsia"/>
                <w:color w:val="auto"/>
                <w:sz w:val="18"/>
                <w:szCs w:val="18"/>
                <w:highlight w:val="none"/>
              </w:rPr>
              <w:t>营业收入Y</w:t>
            </w:r>
          </w:p>
          <w:p w14:paraId="6F5D0CF4">
            <w:pPr>
              <w:widowControl/>
              <w:jc w:val="center"/>
              <w:rPr>
                <w:rFonts w:hint="eastAsia"/>
                <w:color w:val="auto"/>
                <w:sz w:val="18"/>
                <w:szCs w:val="18"/>
                <w:highlight w:val="none"/>
              </w:rPr>
            </w:pPr>
            <w:r>
              <w:rPr>
                <w:rFonts w:hint="eastAsia"/>
                <w:color w:val="auto"/>
                <w:sz w:val="18"/>
                <w:szCs w:val="18"/>
                <w:highlight w:val="none"/>
              </w:rPr>
              <w:t>（万元）</w:t>
            </w:r>
          </w:p>
        </w:tc>
        <w:tc>
          <w:tcPr>
            <w:tcW w:w="1660" w:type="dxa"/>
            <w:tcBorders>
              <w:top w:val="nil"/>
              <w:left w:val="nil"/>
              <w:bottom w:val="single" w:color="auto" w:sz="4" w:space="0"/>
              <w:right w:val="single" w:color="auto" w:sz="8" w:space="0"/>
            </w:tcBorders>
            <w:noWrap w:val="0"/>
            <w:vAlign w:val="bottom"/>
          </w:tcPr>
          <w:p w14:paraId="600C2005">
            <w:pPr>
              <w:widowControl/>
              <w:jc w:val="center"/>
              <w:rPr>
                <w:rFonts w:hint="eastAsia"/>
                <w:color w:val="auto"/>
                <w:sz w:val="18"/>
                <w:szCs w:val="18"/>
                <w:highlight w:val="none"/>
              </w:rPr>
            </w:pPr>
            <w:r>
              <w:rPr>
                <w:rFonts w:hint="eastAsia"/>
                <w:color w:val="auto"/>
                <w:sz w:val="18"/>
                <w:szCs w:val="18"/>
                <w:highlight w:val="none"/>
              </w:rPr>
              <w:t>资产总额Z</w:t>
            </w:r>
          </w:p>
          <w:p w14:paraId="7EF0D2FC">
            <w:pPr>
              <w:widowControl/>
              <w:jc w:val="center"/>
              <w:rPr>
                <w:rFonts w:hint="eastAsia"/>
                <w:color w:val="auto"/>
                <w:sz w:val="18"/>
                <w:szCs w:val="18"/>
                <w:highlight w:val="none"/>
              </w:rPr>
            </w:pPr>
            <w:r>
              <w:rPr>
                <w:rFonts w:hint="eastAsia"/>
                <w:color w:val="auto"/>
                <w:sz w:val="18"/>
                <w:szCs w:val="18"/>
                <w:highlight w:val="none"/>
              </w:rPr>
              <w:t>（万元）</w:t>
            </w:r>
          </w:p>
        </w:tc>
        <w:tc>
          <w:tcPr>
            <w:tcW w:w="1240" w:type="dxa"/>
            <w:tcBorders>
              <w:top w:val="nil"/>
              <w:left w:val="nil"/>
              <w:bottom w:val="single" w:color="auto" w:sz="4" w:space="0"/>
              <w:right w:val="single" w:color="auto" w:sz="4" w:space="0"/>
            </w:tcBorders>
            <w:noWrap w:val="0"/>
            <w:vAlign w:val="bottom"/>
          </w:tcPr>
          <w:p w14:paraId="1854D66F">
            <w:pPr>
              <w:widowControl/>
              <w:jc w:val="center"/>
              <w:rPr>
                <w:rFonts w:hint="eastAsia"/>
                <w:color w:val="auto"/>
                <w:sz w:val="18"/>
                <w:szCs w:val="18"/>
                <w:highlight w:val="none"/>
              </w:rPr>
            </w:pPr>
            <w:r>
              <w:rPr>
                <w:rFonts w:hint="eastAsia"/>
                <w:color w:val="auto"/>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14:paraId="6AAC9F58">
            <w:pPr>
              <w:widowControl/>
              <w:jc w:val="center"/>
              <w:rPr>
                <w:rFonts w:hint="eastAsia"/>
                <w:color w:val="auto"/>
                <w:sz w:val="18"/>
                <w:szCs w:val="18"/>
                <w:highlight w:val="none"/>
              </w:rPr>
            </w:pPr>
            <w:r>
              <w:rPr>
                <w:rFonts w:hint="eastAsia"/>
                <w:color w:val="auto"/>
                <w:sz w:val="18"/>
                <w:szCs w:val="18"/>
                <w:highlight w:val="none"/>
              </w:rPr>
              <w:t>营业收入Y</w:t>
            </w:r>
          </w:p>
          <w:p w14:paraId="46865DD2">
            <w:pPr>
              <w:widowControl/>
              <w:jc w:val="center"/>
              <w:rPr>
                <w:rFonts w:hint="eastAsia"/>
                <w:color w:val="auto"/>
                <w:sz w:val="18"/>
                <w:szCs w:val="18"/>
                <w:highlight w:val="none"/>
              </w:rPr>
            </w:pPr>
            <w:r>
              <w:rPr>
                <w:rFonts w:hint="eastAsia"/>
                <w:color w:val="auto"/>
                <w:sz w:val="18"/>
                <w:szCs w:val="18"/>
                <w:highlight w:val="none"/>
              </w:rPr>
              <w:t>（万元）</w:t>
            </w:r>
          </w:p>
        </w:tc>
        <w:tc>
          <w:tcPr>
            <w:tcW w:w="1520" w:type="dxa"/>
            <w:tcBorders>
              <w:top w:val="nil"/>
              <w:left w:val="nil"/>
              <w:bottom w:val="single" w:color="auto" w:sz="4" w:space="0"/>
              <w:right w:val="single" w:color="auto" w:sz="8" w:space="0"/>
            </w:tcBorders>
            <w:noWrap w:val="0"/>
            <w:vAlign w:val="bottom"/>
          </w:tcPr>
          <w:p w14:paraId="2742ED45">
            <w:pPr>
              <w:widowControl/>
              <w:jc w:val="center"/>
              <w:rPr>
                <w:rFonts w:hint="eastAsia"/>
                <w:color w:val="auto"/>
                <w:sz w:val="18"/>
                <w:szCs w:val="18"/>
                <w:highlight w:val="none"/>
              </w:rPr>
            </w:pPr>
            <w:r>
              <w:rPr>
                <w:rFonts w:hint="eastAsia"/>
                <w:color w:val="auto"/>
                <w:sz w:val="18"/>
                <w:szCs w:val="18"/>
                <w:highlight w:val="none"/>
              </w:rPr>
              <w:t>资产总额Z</w:t>
            </w:r>
          </w:p>
          <w:p w14:paraId="609D044A">
            <w:pPr>
              <w:widowControl/>
              <w:jc w:val="center"/>
              <w:rPr>
                <w:rFonts w:hint="eastAsia"/>
                <w:color w:val="auto"/>
                <w:sz w:val="18"/>
                <w:szCs w:val="18"/>
                <w:highlight w:val="none"/>
              </w:rPr>
            </w:pPr>
            <w:r>
              <w:rPr>
                <w:rFonts w:hint="eastAsia"/>
                <w:color w:val="auto"/>
                <w:sz w:val="18"/>
                <w:szCs w:val="18"/>
                <w:highlight w:val="none"/>
              </w:rPr>
              <w:t>（万元）</w:t>
            </w:r>
          </w:p>
        </w:tc>
        <w:tc>
          <w:tcPr>
            <w:tcW w:w="1285" w:type="dxa"/>
            <w:tcBorders>
              <w:top w:val="nil"/>
              <w:left w:val="nil"/>
              <w:bottom w:val="single" w:color="auto" w:sz="4" w:space="0"/>
              <w:right w:val="single" w:color="auto" w:sz="4" w:space="0"/>
            </w:tcBorders>
            <w:noWrap w:val="0"/>
            <w:vAlign w:val="bottom"/>
          </w:tcPr>
          <w:p w14:paraId="4BD132CB">
            <w:pPr>
              <w:widowControl/>
              <w:jc w:val="center"/>
              <w:rPr>
                <w:rFonts w:hint="eastAsia"/>
                <w:color w:val="auto"/>
                <w:sz w:val="18"/>
                <w:szCs w:val="18"/>
                <w:highlight w:val="none"/>
              </w:rPr>
            </w:pPr>
            <w:r>
              <w:rPr>
                <w:rFonts w:hint="eastAsia"/>
                <w:color w:val="auto"/>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14:paraId="741F0085">
            <w:pPr>
              <w:widowControl/>
              <w:jc w:val="center"/>
              <w:rPr>
                <w:rFonts w:hint="eastAsia"/>
                <w:color w:val="auto"/>
                <w:sz w:val="18"/>
                <w:szCs w:val="18"/>
                <w:highlight w:val="none"/>
              </w:rPr>
            </w:pPr>
            <w:r>
              <w:rPr>
                <w:rFonts w:hint="eastAsia"/>
                <w:color w:val="auto"/>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14:paraId="5BAE6493">
            <w:pPr>
              <w:widowControl/>
              <w:jc w:val="center"/>
              <w:rPr>
                <w:rFonts w:hint="eastAsia"/>
                <w:color w:val="auto"/>
                <w:sz w:val="18"/>
                <w:szCs w:val="18"/>
                <w:highlight w:val="none"/>
              </w:rPr>
            </w:pPr>
            <w:r>
              <w:rPr>
                <w:rFonts w:hint="eastAsia"/>
                <w:color w:val="auto"/>
                <w:sz w:val="18"/>
                <w:szCs w:val="18"/>
                <w:highlight w:val="none"/>
              </w:rPr>
              <w:t>资产总额Z（万元）</w:t>
            </w:r>
          </w:p>
        </w:tc>
      </w:tr>
      <w:tr w14:paraId="1AC9EAAE">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3F81D210">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1、农林牧渔业</w:t>
            </w:r>
          </w:p>
        </w:tc>
        <w:tc>
          <w:tcPr>
            <w:tcW w:w="1343" w:type="dxa"/>
            <w:tcBorders>
              <w:top w:val="nil"/>
              <w:left w:val="nil"/>
              <w:bottom w:val="single" w:color="auto" w:sz="4" w:space="0"/>
              <w:right w:val="single" w:color="auto" w:sz="4" w:space="0"/>
            </w:tcBorders>
            <w:noWrap w:val="0"/>
            <w:vAlign w:val="bottom"/>
          </w:tcPr>
          <w:p w14:paraId="1075D6F3">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6CC8841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4C111B0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44626F7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030D4C3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3B84B89F">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075F8B1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2E6BA63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14:paraId="614BD1B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1DEA0E87">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2B529C0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2、工业</w:t>
            </w:r>
          </w:p>
        </w:tc>
        <w:tc>
          <w:tcPr>
            <w:tcW w:w="1343" w:type="dxa"/>
            <w:tcBorders>
              <w:top w:val="nil"/>
              <w:left w:val="nil"/>
              <w:bottom w:val="single" w:color="auto" w:sz="4" w:space="0"/>
              <w:right w:val="single" w:color="auto" w:sz="4" w:space="0"/>
            </w:tcBorders>
            <w:noWrap w:val="0"/>
            <w:vAlign w:val="bottom"/>
          </w:tcPr>
          <w:p w14:paraId="5DE7E43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713E01A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14:paraId="1D449E1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754FB7A3">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6317C72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14:paraId="3E69C03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425B27B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50C6A26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14:paraId="2FA8FA33">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283A6DF3">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636A658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3、建筑业</w:t>
            </w:r>
          </w:p>
        </w:tc>
        <w:tc>
          <w:tcPr>
            <w:tcW w:w="1343" w:type="dxa"/>
            <w:tcBorders>
              <w:top w:val="nil"/>
              <w:left w:val="nil"/>
              <w:bottom w:val="single" w:color="auto" w:sz="4" w:space="0"/>
              <w:right w:val="single" w:color="auto" w:sz="4" w:space="0"/>
            </w:tcBorders>
            <w:noWrap w:val="0"/>
            <w:vAlign w:val="bottom"/>
          </w:tcPr>
          <w:p w14:paraId="627D698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4E12D9ED">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14:paraId="4892EA7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14:paraId="40A8099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2FFCF5D0">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14:paraId="652A5C6F">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6EB10763">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5902DEC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14:paraId="353E534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Z＜300</w:t>
            </w:r>
          </w:p>
        </w:tc>
      </w:tr>
      <w:tr w14:paraId="13D97921">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23B3E8F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4、批发业</w:t>
            </w:r>
          </w:p>
        </w:tc>
        <w:tc>
          <w:tcPr>
            <w:tcW w:w="1343" w:type="dxa"/>
            <w:tcBorders>
              <w:top w:val="nil"/>
              <w:left w:val="nil"/>
              <w:bottom w:val="single" w:color="auto" w:sz="4" w:space="0"/>
              <w:right w:val="single" w:color="auto" w:sz="4" w:space="0"/>
            </w:tcBorders>
            <w:noWrap w:val="0"/>
            <w:vAlign w:val="bottom"/>
          </w:tcPr>
          <w:p w14:paraId="06AA8CB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0B3F9E5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14:paraId="65EF291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43D5E88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5≤X＜20</w:t>
            </w:r>
          </w:p>
        </w:tc>
        <w:tc>
          <w:tcPr>
            <w:tcW w:w="1480" w:type="dxa"/>
            <w:tcBorders>
              <w:top w:val="nil"/>
              <w:left w:val="nil"/>
              <w:bottom w:val="single" w:color="auto" w:sz="4" w:space="0"/>
              <w:right w:val="single" w:color="auto" w:sz="4" w:space="0"/>
            </w:tcBorders>
            <w:noWrap w:val="0"/>
            <w:vAlign w:val="bottom"/>
          </w:tcPr>
          <w:p w14:paraId="32710D6D">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14:paraId="17DD85EF">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142053F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X＜5</w:t>
            </w:r>
          </w:p>
        </w:tc>
        <w:tc>
          <w:tcPr>
            <w:tcW w:w="1275" w:type="dxa"/>
            <w:tcBorders>
              <w:top w:val="nil"/>
              <w:left w:val="nil"/>
              <w:bottom w:val="single" w:color="auto" w:sz="4" w:space="0"/>
              <w:right w:val="single" w:color="auto" w:sz="4" w:space="0"/>
            </w:tcBorders>
            <w:noWrap w:val="0"/>
            <w:vAlign w:val="bottom"/>
          </w:tcPr>
          <w:p w14:paraId="2BDE8FC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Y＜1000</w:t>
            </w:r>
          </w:p>
        </w:tc>
        <w:tc>
          <w:tcPr>
            <w:tcW w:w="1221" w:type="dxa"/>
            <w:tcBorders>
              <w:top w:val="nil"/>
              <w:left w:val="nil"/>
              <w:bottom w:val="single" w:color="auto" w:sz="4" w:space="0"/>
              <w:right w:val="single" w:color="auto" w:sz="8" w:space="0"/>
            </w:tcBorders>
            <w:noWrap w:val="0"/>
            <w:vAlign w:val="bottom"/>
          </w:tcPr>
          <w:p w14:paraId="287F093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583DBF49">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0B57E4D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5、零售业</w:t>
            </w:r>
          </w:p>
        </w:tc>
        <w:tc>
          <w:tcPr>
            <w:tcW w:w="1343" w:type="dxa"/>
            <w:tcBorders>
              <w:top w:val="nil"/>
              <w:left w:val="nil"/>
              <w:bottom w:val="single" w:color="auto" w:sz="4" w:space="0"/>
              <w:right w:val="single" w:color="auto" w:sz="4" w:space="0"/>
            </w:tcBorders>
            <w:noWrap w:val="0"/>
            <w:vAlign w:val="bottom"/>
          </w:tcPr>
          <w:p w14:paraId="26130BF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688520E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3429831F">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386D1AF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10≤X＜50</w:t>
            </w:r>
          </w:p>
        </w:tc>
        <w:tc>
          <w:tcPr>
            <w:tcW w:w="1480" w:type="dxa"/>
            <w:tcBorders>
              <w:top w:val="nil"/>
              <w:left w:val="nil"/>
              <w:bottom w:val="single" w:color="auto" w:sz="4" w:space="0"/>
              <w:right w:val="single" w:color="auto" w:sz="4" w:space="0"/>
            </w:tcBorders>
            <w:noWrap w:val="0"/>
            <w:vAlign w:val="bottom"/>
          </w:tcPr>
          <w:p w14:paraId="6E44500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14:paraId="5E1C358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4851608F">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15FB4CD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7613C8C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160D2137">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1D09070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6、交通运输业</w:t>
            </w:r>
          </w:p>
        </w:tc>
        <w:tc>
          <w:tcPr>
            <w:tcW w:w="1343" w:type="dxa"/>
            <w:tcBorders>
              <w:top w:val="nil"/>
              <w:left w:val="nil"/>
              <w:bottom w:val="single" w:color="auto" w:sz="4" w:space="0"/>
              <w:right w:val="single" w:color="auto" w:sz="4" w:space="0"/>
            </w:tcBorders>
            <w:noWrap w:val="0"/>
            <w:vAlign w:val="bottom"/>
          </w:tcPr>
          <w:p w14:paraId="5EA92E6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38DF299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14:paraId="5EF8F14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7310100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03BF5E5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14:paraId="2733C65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24AB156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71C0349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V＜200</w:t>
            </w:r>
          </w:p>
        </w:tc>
        <w:tc>
          <w:tcPr>
            <w:tcW w:w="1221" w:type="dxa"/>
            <w:tcBorders>
              <w:top w:val="nil"/>
              <w:left w:val="nil"/>
              <w:bottom w:val="single" w:color="auto" w:sz="4" w:space="0"/>
              <w:right w:val="single" w:color="auto" w:sz="8" w:space="0"/>
            </w:tcBorders>
            <w:noWrap w:val="0"/>
            <w:vAlign w:val="bottom"/>
          </w:tcPr>
          <w:p w14:paraId="69F8E46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0DC64504">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73FE132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7、仓储业</w:t>
            </w:r>
          </w:p>
        </w:tc>
        <w:tc>
          <w:tcPr>
            <w:tcW w:w="1343" w:type="dxa"/>
            <w:tcBorders>
              <w:top w:val="nil"/>
              <w:left w:val="nil"/>
              <w:bottom w:val="single" w:color="auto" w:sz="4" w:space="0"/>
              <w:right w:val="single" w:color="auto" w:sz="4" w:space="0"/>
            </w:tcBorders>
            <w:noWrap w:val="0"/>
            <w:vAlign w:val="bottom"/>
          </w:tcPr>
          <w:p w14:paraId="59A64AA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14:paraId="0E8D526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14:paraId="3A8FCEEF">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6BC8837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20≤X＜100</w:t>
            </w:r>
          </w:p>
        </w:tc>
        <w:tc>
          <w:tcPr>
            <w:tcW w:w="1480" w:type="dxa"/>
            <w:tcBorders>
              <w:top w:val="nil"/>
              <w:left w:val="nil"/>
              <w:bottom w:val="single" w:color="auto" w:sz="4" w:space="0"/>
              <w:right w:val="single" w:color="auto" w:sz="4" w:space="0"/>
            </w:tcBorders>
            <w:noWrap w:val="0"/>
            <w:vAlign w:val="bottom"/>
          </w:tcPr>
          <w:p w14:paraId="5AF9BF1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26C40DF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3A354640">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6609794D">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7B50BBE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139F697D">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0BD9B84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8、邮政业</w:t>
            </w:r>
          </w:p>
        </w:tc>
        <w:tc>
          <w:tcPr>
            <w:tcW w:w="1343" w:type="dxa"/>
            <w:tcBorders>
              <w:top w:val="nil"/>
              <w:left w:val="nil"/>
              <w:bottom w:val="single" w:color="auto" w:sz="4" w:space="0"/>
              <w:right w:val="single" w:color="auto" w:sz="4" w:space="0"/>
            </w:tcBorders>
            <w:noWrap w:val="0"/>
            <w:vAlign w:val="bottom"/>
          </w:tcPr>
          <w:p w14:paraId="2BDC74F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3DE5D17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14:paraId="68BC413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6B3BD19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59E3F13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666B719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3E21CC9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60D72863">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08EEF8F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3E18905C">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05CD38A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9、住宿业</w:t>
            </w:r>
          </w:p>
        </w:tc>
        <w:tc>
          <w:tcPr>
            <w:tcW w:w="1343" w:type="dxa"/>
            <w:tcBorders>
              <w:top w:val="nil"/>
              <w:left w:val="nil"/>
              <w:bottom w:val="single" w:color="auto" w:sz="4" w:space="0"/>
              <w:right w:val="single" w:color="auto" w:sz="4" w:space="0"/>
            </w:tcBorders>
            <w:noWrap w:val="0"/>
            <w:vAlign w:val="bottom"/>
          </w:tcPr>
          <w:p w14:paraId="23BB1D3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4A5439A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14:paraId="510A751D">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6DC3F540">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4B1E2D7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06AA32B0">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714782E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40D3559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76DA3410">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3D6E9BC1">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1F34C1D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10、餐饮业</w:t>
            </w:r>
          </w:p>
        </w:tc>
        <w:tc>
          <w:tcPr>
            <w:tcW w:w="1343" w:type="dxa"/>
            <w:tcBorders>
              <w:top w:val="nil"/>
              <w:left w:val="nil"/>
              <w:bottom w:val="single" w:color="auto" w:sz="4" w:space="0"/>
              <w:right w:val="single" w:color="auto" w:sz="4" w:space="0"/>
            </w:tcBorders>
            <w:noWrap w:val="0"/>
            <w:vAlign w:val="bottom"/>
          </w:tcPr>
          <w:p w14:paraId="3C0DBA5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084AC34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14:paraId="75F45C6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175BAF5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57272EA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15725BA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08C9E760">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400D09A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V＜100</w:t>
            </w:r>
          </w:p>
        </w:tc>
        <w:tc>
          <w:tcPr>
            <w:tcW w:w="1221" w:type="dxa"/>
            <w:tcBorders>
              <w:top w:val="nil"/>
              <w:left w:val="nil"/>
              <w:bottom w:val="single" w:color="auto" w:sz="4" w:space="0"/>
              <w:right w:val="single" w:color="auto" w:sz="8" w:space="0"/>
            </w:tcBorders>
            <w:noWrap w:val="0"/>
            <w:vAlign w:val="bottom"/>
          </w:tcPr>
          <w:p w14:paraId="29C5AE4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2BF16E1D">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4A4B9A7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11、信息传输业</w:t>
            </w:r>
          </w:p>
        </w:tc>
        <w:tc>
          <w:tcPr>
            <w:tcW w:w="1343" w:type="dxa"/>
            <w:tcBorders>
              <w:top w:val="nil"/>
              <w:left w:val="nil"/>
              <w:bottom w:val="single" w:color="auto" w:sz="4" w:space="0"/>
              <w:right w:val="single" w:color="auto" w:sz="4" w:space="0"/>
            </w:tcBorders>
            <w:noWrap w:val="0"/>
            <w:vAlign w:val="bottom"/>
          </w:tcPr>
          <w:p w14:paraId="4208399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14:paraId="16AE616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14:paraId="5538F5F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1CDF700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755EA2C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11B001B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12FC3A8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0923E1D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00ABA69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11D5F0EC">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699D5E1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12、软件和信息技术服务业</w:t>
            </w:r>
          </w:p>
        </w:tc>
        <w:tc>
          <w:tcPr>
            <w:tcW w:w="1343" w:type="dxa"/>
            <w:tcBorders>
              <w:top w:val="nil"/>
              <w:left w:val="nil"/>
              <w:bottom w:val="single" w:color="auto" w:sz="4" w:space="0"/>
              <w:right w:val="single" w:color="auto" w:sz="4" w:space="0"/>
            </w:tcBorders>
            <w:noWrap w:val="0"/>
            <w:vAlign w:val="bottom"/>
          </w:tcPr>
          <w:p w14:paraId="39F313D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7253444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14:paraId="5485633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0CFB719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217E4D7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3A04B69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6332838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112DAA5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14:paraId="1A274D8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28D1518C">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042C0F20">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13、房地产开发经营</w:t>
            </w:r>
          </w:p>
        </w:tc>
        <w:tc>
          <w:tcPr>
            <w:tcW w:w="1343" w:type="dxa"/>
            <w:tcBorders>
              <w:top w:val="nil"/>
              <w:left w:val="nil"/>
              <w:bottom w:val="single" w:color="auto" w:sz="4" w:space="0"/>
              <w:right w:val="single" w:color="auto" w:sz="4" w:space="0"/>
            </w:tcBorders>
            <w:noWrap w:val="0"/>
            <w:vAlign w:val="bottom"/>
          </w:tcPr>
          <w:p w14:paraId="47CB129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507DF81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14:paraId="080E674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14:paraId="1505599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7012524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648B83B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14:paraId="4B9AFA3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6385867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0DA2606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Z＜2000</w:t>
            </w:r>
          </w:p>
        </w:tc>
      </w:tr>
      <w:tr w14:paraId="25F7FC71">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28AAD321">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14、物业管理</w:t>
            </w:r>
          </w:p>
        </w:tc>
        <w:tc>
          <w:tcPr>
            <w:tcW w:w="1343" w:type="dxa"/>
            <w:tcBorders>
              <w:top w:val="nil"/>
              <w:left w:val="nil"/>
              <w:bottom w:val="single" w:color="auto" w:sz="4" w:space="0"/>
              <w:right w:val="single" w:color="auto" w:sz="4" w:space="0"/>
            </w:tcBorders>
            <w:noWrap w:val="0"/>
            <w:vAlign w:val="bottom"/>
          </w:tcPr>
          <w:p w14:paraId="2854F8B6">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40BCE24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14:paraId="04B7297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3DC89B5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14:paraId="0E5F6774">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14:paraId="1956095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57B55E1C">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X＜100</w:t>
            </w:r>
          </w:p>
        </w:tc>
        <w:tc>
          <w:tcPr>
            <w:tcW w:w="1275" w:type="dxa"/>
            <w:tcBorders>
              <w:top w:val="nil"/>
              <w:left w:val="nil"/>
              <w:bottom w:val="single" w:color="auto" w:sz="4" w:space="0"/>
              <w:right w:val="single" w:color="auto" w:sz="4" w:space="0"/>
            </w:tcBorders>
            <w:noWrap w:val="0"/>
            <w:vAlign w:val="bottom"/>
          </w:tcPr>
          <w:p w14:paraId="14D3BBEA">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Y＜500</w:t>
            </w:r>
          </w:p>
        </w:tc>
        <w:tc>
          <w:tcPr>
            <w:tcW w:w="1221" w:type="dxa"/>
            <w:tcBorders>
              <w:top w:val="nil"/>
              <w:left w:val="nil"/>
              <w:bottom w:val="single" w:color="auto" w:sz="4" w:space="0"/>
              <w:right w:val="single" w:color="auto" w:sz="8" w:space="0"/>
            </w:tcBorders>
            <w:noWrap w:val="0"/>
            <w:vAlign w:val="bottom"/>
          </w:tcPr>
          <w:p w14:paraId="26242FDB">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1F8933D0">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14:paraId="3BD7A27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15、租赁和商务服务业</w:t>
            </w:r>
          </w:p>
        </w:tc>
        <w:tc>
          <w:tcPr>
            <w:tcW w:w="1343" w:type="dxa"/>
            <w:tcBorders>
              <w:top w:val="nil"/>
              <w:left w:val="nil"/>
              <w:bottom w:val="single" w:color="auto" w:sz="4" w:space="0"/>
              <w:right w:val="single" w:color="auto" w:sz="4" w:space="0"/>
            </w:tcBorders>
            <w:noWrap w:val="0"/>
            <w:vAlign w:val="bottom"/>
          </w:tcPr>
          <w:p w14:paraId="18BA35D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3A35E11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660" w:type="dxa"/>
            <w:tcBorders>
              <w:top w:val="nil"/>
              <w:left w:val="nil"/>
              <w:bottom w:val="single" w:color="auto" w:sz="4" w:space="0"/>
              <w:right w:val="single" w:color="auto" w:sz="8" w:space="0"/>
            </w:tcBorders>
            <w:noWrap w:val="0"/>
            <w:vAlign w:val="bottom"/>
          </w:tcPr>
          <w:p w14:paraId="4681C422">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14:paraId="0212DCBD">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5F2C8B6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520" w:type="dxa"/>
            <w:tcBorders>
              <w:top w:val="nil"/>
              <w:left w:val="nil"/>
              <w:bottom w:val="single" w:color="auto" w:sz="4" w:space="0"/>
              <w:right w:val="single" w:color="auto" w:sz="8" w:space="0"/>
            </w:tcBorders>
            <w:noWrap w:val="0"/>
            <w:vAlign w:val="bottom"/>
          </w:tcPr>
          <w:p w14:paraId="19A878F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6883C93D">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2FF65FE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21" w:type="dxa"/>
            <w:tcBorders>
              <w:top w:val="nil"/>
              <w:left w:val="nil"/>
              <w:bottom w:val="single" w:color="auto" w:sz="4" w:space="0"/>
              <w:right w:val="single" w:color="auto" w:sz="8" w:space="0"/>
            </w:tcBorders>
            <w:noWrap w:val="0"/>
            <w:vAlign w:val="bottom"/>
          </w:tcPr>
          <w:p w14:paraId="442AAEC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Z＜100</w:t>
            </w:r>
          </w:p>
        </w:tc>
      </w:tr>
      <w:tr w14:paraId="58E395B9">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8" w:space="0"/>
              <w:right w:val="single" w:color="auto" w:sz="8" w:space="0"/>
            </w:tcBorders>
            <w:noWrap w:val="0"/>
            <w:vAlign w:val="bottom"/>
          </w:tcPr>
          <w:p w14:paraId="0AA33719">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16、其他未列明行业</w:t>
            </w:r>
          </w:p>
        </w:tc>
        <w:tc>
          <w:tcPr>
            <w:tcW w:w="1343" w:type="dxa"/>
            <w:tcBorders>
              <w:top w:val="nil"/>
              <w:left w:val="nil"/>
              <w:bottom w:val="single" w:color="auto" w:sz="8" w:space="0"/>
              <w:right w:val="single" w:color="auto" w:sz="4" w:space="0"/>
            </w:tcBorders>
            <w:noWrap w:val="0"/>
            <w:vAlign w:val="bottom"/>
          </w:tcPr>
          <w:p w14:paraId="0F084A0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14:paraId="6DF7127D">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660" w:type="dxa"/>
            <w:tcBorders>
              <w:top w:val="nil"/>
              <w:left w:val="nil"/>
              <w:bottom w:val="single" w:color="auto" w:sz="8" w:space="0"/>
              <w:right w:val="single" w:color="auto" w:sz="8" w:space="0"/>
            </w:tcBorders>
            <w:noWrap w:val="0"/>
            <w:vAlign w:val="bottom"/>
          </w:tcPr>
          <w:p w14:paraId="36CB3DD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40" w:type="dxa"/>
            <w:tcBorders>
              <w:top w:val="nil"/>
              <w:left w:val="nil"/>
              <w:bottom w:val="single" w:color="auto" w:sz="8" w:space="0"/>
              <w:right w:val="single" w:color="auto" w:sz="4" w:space="0"/>
            </w:tcBorders>
            <w:noWrap w:val="0"/>
            <w:vAlign w:val="bottom"/>
          </w:tcPr>
          <w:p w14:paraId="54C9F5CE">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10≤X＜100</w:t>
            </w:r>
          </w:p>
        </w:tc>
        <w:tc>
          <w:tcPr>
            <w:tcW w:w="1480" w:type="dxa"/>
            <w:tcBorders>
              <w:top w:val="nil"/>
              <w:left w:val="nil"/>
              <w:bottom w:val="single" w:color="auto" w:sz="8" w:space="0"/>
              <w:right w:val="single" w:color="auto" w:sz="4" w:space="0"/>
            </w:tcBorders>
            <w:noWrap w:val="0"/>
            <w:vAlign w:val="bottom"/>
          </w:tcPr>
          <w:p w14:paraId="5A006EA5">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520" w:type="dxa"/>
            <w:tcBorders>
              <w:top w:val="nil"/>
              <w:left w:val="nil"/>
              <w:bottom w:val="single" w:color="auto" w:sz="8" w:space="0"/>
              <w:right w:val="single" w:color="auto" w:sz="8" w:space="0"/>
            </w:tcBorders>
            <w:noWrap w:val="0"/>
            <w:vAlign w:val="bottom"/>
          </w:tcPr>
          <w:p w14:paraId="0E2B2DC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85" w:type="dxa"/>
            <w:tcBorders>
              <w:top w:val="nil"/>
              <w:left w:val="nil"/>
              <w:bottom w:val="single" w:color="auto" w:sz="8" w:space="0"/>
              <w:right w:val="single" w:color="auto" w:sz="4" w:space="0"/>
            </w:tcBorders>
            <w:noWrap w:val="0"/>
            <w:vAlign w:val="bottom"/>
          </w:tcPr>
          <w:p w14:paraId="5068B8B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X＜10</w:t>
            </w:r>
          </w:p>
        </w:tc>
        <w:tc>
          <w:tcPr>
            <w:tcW w:w="1275" w:type="dxa"/>
            <w:tcBorders>
              <w:top w:val="nil"/>
              <w:left w:val="nil"/>
              <w:bottom w:val="single" w:color="auto" w:sz="8" w:space="0"/>
              <w:right w:val="single" w:color="auto" w:sz="4" w:space="0"/>
            </w:tcBorders>
            <w:noWrap w:val="0"/>
            <w:vAlign w:val="bottom"/>
          </w:tcPr>
          <w:p w14:paraId="1D344837">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c>
          <w:tcPr>
            <w:tcW w:w="1221" w:type="dxa"/>
            <w:tcBorders>
              <w:top w:val="nil"/>
              <w:left w:val="nil"/>
              <w:bottom w:val="single" w:color="auto" w:sz="8" w:space="0"/>
              <w:right w:val="single" w:color="auto" w:sz="8" w:space="0"/>
            </w:tcBorders>
            <w:noWrap w:val="0"/>
            <w:vAlign w:val="bottom"/>
          </w:tcPr>
          <w:p w14:paraId="00682FD8">
            <w:pPr>
              <w:widowControl/>
              <w:autoSpaceDE/>
              <w:autoSpaceDN/>
              <w:spacing w:line="240" w:lineRule="atLeast"/>
              <w:jc w:val="both"/>
              <w:rPr>
                <w:rFonts w:hint="eastAsia"/>
                <w:color w:val="auto"/>
                <w:sz w:val="18"/>
                <w:szCs w:val="18"/>
                <w:highlight w:val="none"/>
              </w:rPr>
            </w:pPr>
            <w:r>
              <w:rPr>
                <w:rFonts w:hint="eastAsia"/>
                <w:color w:val="auto"/>
                <w:sz w:val="18"/>
                <w:szCs w:val="18"/>
                <w:highlight w:val="none"/>
              </w:rPr>
              <w:t>　</w:t>
            </w:r>
          </w:p>
        </w:tc>
      </w:tr>
      <w:tr w14:paraId="767A2A20">
        <w:tblPrEx>
          <w:tblCellMar>
            <w:top w:w="0" w:type="dxa"/>
            <w:left w:w="108" w:type="dxa"/>
            <w:bottom w:w="0" w:type="dxa"/>
            <w:right w:w="108" w:type="dxa"/>
          </w:tblCellMar>
        </w:tblPrEx>
        <w:trPr>
          <w:trHeight w:val="285" w:hRule="atLeast"/>
          <w:jc w:val="center"/>
        </w:trPr>
        <w:tc>
          <w:tcPr>
            <w:tcW w:w="14562" w:type="dxa"/>
            <w:gridSpan w:val="10"/>
            <w:tcBorders>
              <w:top w:val="nil"/>
              <w:left w:val="nil"/>
              <w:bottom w:val="nil"/>
              <w:right w:val="nil"/>
            </w:tcBorders>
            <w:noWrap w:val="0"/>
            <w:vAlign w:val="bottom"/>
          </w:tcPr>
          <w:p w14:paraId="228D6F09">
            <w:pPr>
              <w:widowControl/>
              <w:rPr>
                <w:rFonts w:hint="eastAsia"/>
                <w:color w:val="auto"/>
                <w:sz w:val="18"/>
                <w:szCs w:val="18"/>
                <w:highlight w:val="none"/>
              </w:rPr>
            </w:pPr>
            <w:r>
              <w:rPr>
                <w:rFonts w:hint="eastAsia"/>
                <w:color w:val="auto"/>
                <w:sz w:val="18"/>
                <w:szCs w:val="18"/>
                <w:highlight w:val="none"/>
              </w:rPr>
              <w:t>说明　1、企业类型的划分以统计部门的统计数据为依据。</w:t>
            </w:r>
          </w:p>
          <w:p w14:paraId="0A71DB17">
            <w:pPr>
              <w:widowControl/>
              <w:ind w:firstLine="540" w:firstLineChars="300"/>
              <w:rPr>
                <w:rFonts w:hint="eastAsia"/>
                <w:color w:val="auto"/>
                <w:sz w:val="18"/>
                <w:szCs w:val="18"/>
                <w:highlight w:val="none"/>
              </w:rPr>
            </w:pPr>
            <w:r>
              <w:rPr>
                <w:rFonts w:hint="eastAsia"/>
                <w:color w:val="auto"/>
                <w:sz w:val="18"/>
                <w:szCs w:val="18"/>
                <w:highlight w:val="none"/>
              </w:rPr>
              <w:t>2、个体工商户和本规定以外的行业，参照本规定进行划型。</w:t>
            </w:r>
          </w:p>
          <w:p w14:paraId="4C48CAE5">
            <w:pPr>
              <w:widowControl/>
              <w:ind w:firstLine="540" w:firstLineChars="300"/>
              <w:rPr>
                <w:rFonts w:hint="eastAsia"/>
                <w:color w:val="auto"/>
                <w:sz w:val="18"/>
                <w:szCs w:val="18"/>
                <w:highlight w:val="none"/>
              </w:rPr>
            </w:pPr>
            <w:r>
              <w:rPr>
                <w:rFonts w:hint="eastAsia"/>
                <w:color w:val="auto"/>
                <w:sz w:val="18"/>
                <w:szCs w:val="18"/>
                <w:highlight w:val="none"/>
              </w:rPr>
              <w:t>3、本规定的中型企业标准上限即为大型企业标准的下限。</w:t>
            </w:r>
          </w:p>
        </w:tc>
      </w:tr>
    </w:tbl>
    <w:p w14:paraId="4DF4406E">
      <w:pPr>
        <w:pStyle w:val="12"/>
        <w:widowControl/>
        <w:autoSpaceDE/>
        <w:autoSpaceDN/>
        <w:spacing w:line="360" w:lineRule="auto"/>
        <w:ind w:firstLine="0"/>
        <w:jc w:val="both"/>
        <w:rPr>
          <w:rFonts w:hint="eastAsia" w:hAnsi="宋体"/>
          <w:color w:val="auto"/>
          <w:highlight w:val="none"/>
        </w:rPr>
        <w:sectPr>
          <w:headerReference r:id="rId5" w:type="default"/>
          <w:footerReference r:id="rId6" w:type="default"/>
          <w:pgSz w:w="16838" w:h="11906" w:orient="landscape"/>
          <w:pgMar w:top="1797" w:right="1474" w:bottom="1361" w:left="1247" w:header="851" w:footer="851" w:gutter="0"/>
          <w:pgBorders>
            <w:top w:val="none" w:sz="0" w:space="0"/>
            <w:left w:val="none" w:sz="0" w:space="0"/>
            <w:bottom w:val="none" w:sz="0" w:space="0"/>
            <w:right w:val="none" w:sz="0" w:space="0"/>
          </w:pgBorders>
          <w:pgNumType w:fmt="decimal"/>
          <w:cols w:space="720" w:num="1"/>
          <w:docGrid w:linePitch="312" w:charSpace="0"/>
        </w:sectPr>
      </w:pPr>
    </w:p>
    <w:p w14:paraId="0F2C8065">
      <w:pPr>
        <w:pStyle w:val="12"/>
        <w:keepNext w:val="0"/>
        <w:keepLines w:val="0"/>
        <w:pageBreakBefore w:val="0"/>
        <w:widowControl/>
        <w:kinsoku/>
        <w:wordWrap/>
        <w:overflowPunct/>
        <w:topLinePunct w:val="0"/>
        <w:autoSpaceDE/>
        <w:autoSpaceDN/>
        <w:bidi w:val="0"/>
        <w:adjustRightInd/>
        <w:snapToGrid/>
        <w:spacing w:line="360" w:lineRule="auto"/>
        <w:ind w:firstLine="0"/>
        <w:jc w:val="both"/>
        <w:textAlignment w:val="auto"/>
        <w:outlineLvl w:val="3"/>
        <w:rPr>
          <w:rFonts w:hint="eastAsia"/>
          <w:b/>
          <w:color w:val="auto"/>
          <w:sz w:val="22"/>
          <w:szCs w:val="22"/>
          <w:highlight w:val="none"/>
        </w:rPr>
      </w:pPr>
      <w:r>
        <w:rPr>
          <w:rFonts w:hint="eastAsia"/>
          <w:b/>
          <w:color w:val="auto"/>
          <w:sz w:val="22"/>
          <w:szCs w:val="22"/>
          <w:highlight w:val="none"/>
        </w:rPr>
        <w:t>格式</w:t>
      </w:r>
      <w:r>
        <w:rPr>
          <w:rFonts w:hint="eastAsia"/>
          <w:b/>
          <w:color w:val="auto"/>
          <w:sz w:val="22"/>
          <w:szCs w:val="22"/>
          <w:highlight w:val="none"/>
          <w:lang w:val="en-US" w:eastAsia="zh-CN"/>
        </w:rPr>
        <w:t>二十</w:t>
      </w:r>
      <w:r>
        <w:rPr>
          <w:rFonts w:hint="eastAsia"/>
          <w:b/>
          <w:color w:val="auto"/>
          <w:sz w:val="22"/>
          <w:szCs w:val="22"/>
          <w:highlight w:val="none"/>
        </w:rPr>
        <w:t>：残疾人福利性单位声明函</w:t>
      </w:r>
    </w:p>
    <w:p w14:paraId="5E7DCB53">
      <w:pPr>
        <w:pStyle w:val="12"/>
        <w:widowControl/>
        <w:autoSpaceDE/>
        <w:autoSpaceDN/>
        <w:spacing w:line="360" w:lineRule="auto"/>
        <w:ind w:firstLine="0"/>
        <w:jc w:val="center"/>
        <w:rPr>
          <w:rFonts w:hint="eastAsia" w:ascii="宋体" w:hAnsi="宋体" w:eastAsia="宋体" w:cs="宋体"/>
          <w:b/>
          <w:color w:val="auto"/>
          <w:sz w:val="28"/>
          <w:szCs w:val="28"/>
          <w:highlight w:val="none"/>
        </w:rPr>
      </w:pPr>
    </w:p>
    <w:p w14:paraId="08196EDD">
      <w:pPr>
        <w:pStyle w:val="12"/>
        <w:widowControl/>
        <w:autoSpaceDE/>
        <w:autoSpaceDN/>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740CF93B">
      <w:pPr>
        <w:widowControl/>
        <w:spacing w:line="360" w:lineRule="auto"/>
        <w:rPr>
          <w:rFonts w:hint="eastAsia" w:ascii="宋体" w:hAnsi="宋体" w:eastAsia="宋体" w:cs="宋体"/>
          <w:color w:val="auto"/>
          <w:sz w:val="21"/>
          <w:szCs w:val="21"/>
          <w:highlight w:val="none"/>
        </w:rPr>
      </w:pPr>
    </w:p>
    <w:p w14:paraId="0ED0C47B">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39DEB7E9">
      <w:pPr>
        <w:widowControl/>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2.本单位对上述声明的真实性负责。如有虚假，将依法承担相应责任。</w:t>
      </w:r>
    </w:p>
    <w:p w14:paraId="6639C1D8">
      <w:pPr>
        <w:widowControl/>
        <w:spacing w:line="360" w:lineRule="auto"/>
        <w:rPr>
          <w:rFonts w:hint="eastAsia" w:ascii="宋体" w:hAnsi="宋体" w:eastAsia="宋体" w:cs="宋体"/>
          <w:color w:val="auto"/>
          <w:sz w:val="22"/>
          <w:szCs w:val="22"/>
          <w:highlight w:val="none"/>
        </w:rPr>
      </w:pPr>
    </w:p>
    <w:p w14:paraId="49C723EC">
      <w:pPr>
        <w:widowControl/>
        <w:spacing w:line="360" w:lineRule="auto"/>
        <w:rPr>
          <w:rFonts w:hint="eastAsia" w:ascii="宋体" w:hAnsi="宋体" w:eastAsia="宋体" w:cs="宋体"/>
          <w:color w:val="auto"/>
          <w:sz w:val="22"/>
          <w:szCs w:val="22"/>
          <w:highlight w:val="none"/>
        </w:rPr>
      </w:pPr>
    </w:p>
    <w:p w14:paraId="109DA738">
      <w:pPr>
        <w:widowControl/>
        <w:tabs>
          <w:tab w:val="left" w:pos="4860"/>
        </w:tabs>
        <w:spacing w:line="360" w:lineRule="auto"/>
        <w:ind w:right="1560" w:firstLine="440"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 xml:space="preserve">企业名称（盖章）： </w:t>
      </w:r>
    </w:p>
    <w:p w14:paraId="2C063364">
      <w:pPr>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                                            日  期：</w:t>
      </w:r>
    </w:p>
    <w:p w14:paraId="22B04F3D">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投标人如为非残疾人福利性单位的，可不提供本声明函。</w:t>
      </w:r>
    </w:p>
    <w:p w14:paraId="64024150">
      <w:pPr>
        <w:widowControl/>
        <w:adjustRightInd w:val="0"/>
        <w:snapToGrid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注：</w:t>
      </w:r>
    </w:p>
    <w:p w14:paraId="19B6B5D6">
      <w:pPr>
        <w:widowControl/>
        <w:adjustRightInd w:val="0"/>
        <w:snapToGrid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1、如投标人为非残疾人福利性单位的可不提供本声明函。</w:t>
      </w:r>
    </w:p>
    <w:p w14:paraId="3FAFD0B8">
      <w:pPr>
        <w:widowControl/>
        <w:adjustRightInd w:val="0"/>
        <w:snapToGrid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2、享受政府采购支持政策的残疾人福利性单位应当同时满足以下条件：</w:t>
      </w:r>
    </w:p>
    <w:p w14:paraId="3954D98E">
      <w:pPr>
        <w:widowControl/>
        <w:adjustRightInd w:val="0"/>
        <w:snapToGrid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（一）安置的残疾人占本单位在职职工人数的比例不低于25%（含25%），并且安置的残疾人人数不少于10人（含10人）；</w:t>
      </w:r>
    </w:p>
    <w:p w14:paraId="3D40F018">
      <w:pPr>
        <w:widowControl/>
        <w:adjustRightInd w:val="0"/>
        <w:snapToGrid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（二）依法与安置的每位残疾人签订了一年以上（含一年）的劳动合同或服务协议；</w:t>
      </w:r>
    </w:p>
    <w:p w14:paraId="7D78B564">
      <w:pPr>
        <w:widowControl/>
        <w:adjustRightInd w:val="0"/>
        <w:snapToGrid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（三）为安置的每位残疾人按月足额缴纳了基本养老保险、基本医疗保险、失业保险、工伤保险和生育保险等社会保险费；</w:t>
      </w:r>
    </w:p>
    <w:p w14:paraId="7B7DD4EF">
      <w:pPr>
        <w:widowControl/>
        <w:adjustRightInd w:val="0"/>
        <w:snapToGrid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（四）通过银行等金融机构向安置的每位残疾人，按月支付了不低于单位所在区县适用的经省级人民政府批准的月最低工资标准的工资；</w:t>
      </w:r>
    </w:p>
    <w:p w14:paraId="2E19C08C">
      <w:pPr>
        <w:widowControl/>
        <w:adjustRightInd w:val="0"/>
        <w:snapToGrid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（五）提供本单位制造的货物、承担的工程或者服务（以下简称产品），或者提供其他残疾人福利性单位制造的货物（不包括使用非残疾人福利性单位注册商标的货物）。</w:t>
      </w:r>
    </w:p>
    <w:p w14:paraId="2DD687F1">
      <w:pPr>
        <w:tabs>
          <w:tab w:val="left" w:pos="425"/>
          <w:tab w:val="left" w:pos="845"/>
        </w:tabs>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D127176">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3"/>
        <w:rPr>
          <w:rFonts w:hint="eastAsia"/>
          <w:b/>
          <w:color w:val="auto"/>
          <w:highlight w:val="none"/>
        </w:rPr>
      </w:pPr>
      <w:bookmarkStart w:id="42" w:name="_Toc30132"/>
      <w:r>
        <w:rPr>
          <w:rFonts w:hint="eastAsia"/>
          <w:b/>
          <w:color w:val="auto"/>
          <w:spacing w:val="6"/>
          <w:sz w:val="32"/>
          <w:szCs w:val="32"/>
          <w:highlight w:val="none"/>
        </w:rPr>
        <w:br w:type="page"/>
      </w:r>
      <w:r>
        <w:rPr>
          <w:rFonts w:hint="eastAsia"/>
          <w:b/>
          <w:color w:val="auto"/>
          <w:sz w:val="22"/>
          <w:szCs w:val="22"/>
          <w:highlight w:val="none"/>
        </w:rPr>
        <w:t>格式</w:t>
      </w:r>
      <w:r>
        <w:rPr>
          <w:rFonts w:hint="eastAsia"/>
          <w:b/>
          <w:color w:val="auto"/>
          <w:sz w:val="22"/>
          <w:szCs w:val="22"/>
          <w:highlight w:val="none"/>
          <w:lang w:val="en-US" w:eastAsia="zh-CN"/>
        </w:rPr>
        <w:t>二十一</w:t>
      </w:r>
      <w:r>
        <w:rPr>
          <w:rFonts w:hint="eastAsia"/>
          <w:b/>
          <w:color w:val="auto"/>
          <w:sz w:val="22"/>
          <w:szCs w:val="22"/>
          <w:highlight w:val="none"/>
        </w:rPr>
        <w:t>：政府采购统计基础信息表</w:t>
      </w:r>
    </w:p>
    <w:p w14:paraId="1471C11C">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b/>
          <w:color w:val="auto"/>
          <w:spacing w:val="6"/>
          <w:sz w:val="28"/>
          <w:szCs w:val="28"/>
          <w:highlight w:val="none"/>
        </w:rPr>
      </w:pPr>
    </w:p>
    <w:p w14:paraId="0C1576BD">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b/>
          <w:color w:val="auto"/>
          <w:spacing w:val="6"/>
          <w:sz w:val="32"/>
          <w:szCs w:val="32"/>
          <w:highlight w:val="none"/>
        </w:rPr>
      </w:pPr>
      <w:r>
        <w:rPr>
          <w:rFonts w:hint="eastAsia"/>
          <w:b/>
          <w:color w:val="auto"/>
          <w:spacing w:val="6"/>
          <w:sz w:val="28"/>
          <w:szCs w:val="28"/>
          <w:highlight w:val="none"/>
        </w:rPr>
        <w:t>政府采购统计基础信息表</w:t>
      </w:r>
      <w:bookmarkEnd w:id="42"/>
    </w:p>
    <w:p w14:paraId="7520389C">
      <w:pPr>
        <w:pStyle w:val="66"/>
        <w:ind w:firstLine="440"/>
        <w:rPr>
          <w:color w:val="auto"/>
          <w:highlight w:val="none"/>
        </w:rPr>
      </w:pPr>
    </w:p>
    <w:tbl>
      <w:tblPr>
        <w:tblStyle w:val="32"/>
        <w:tblW w:w="0" w:type="auto"/>
        <w:jc w:val="center"/>
        <w:tblLayout w:type="fixed"/>
        <w:tblCellMar>
          <w:top w:w="0" w:type="dxa"/>
          <w:left w:w="108" w:type="dxa"/>
          <w:bottom w:w="0" w:type="dxa"/>
          <w:right w:w="108" w:type="dxa"/>
        </w:tblCellMar>
      </w:tblPr>
      <w:tblGrid>
        <w:gridCol w:w="5110"/>
        <w:gridCol w:w="3249"/>
      </w:tblGrid>
      <w:tr w14:paraId="2C2E3485">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66E3C365">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采购人及采购项目名称</w:t>
            </w:r>
          </w:p>
        </w:tc>
        <w:tc>
          <w:tcPr>
            <w:tcW w:w="3249" w:type="dxa"/>
            <w:tcBorders>
              <w:top w:val="single" w:color="000000" w:sz="4" w:space="0"/>
              <w:left w:val="nil"/>
              <w:bottom w:val="single" w:color="000000" w:sz="4" w:space="0"/>
              <w:right w:val="single" w:color="000000" w:sz="4" w:space="0"/>
            </w:tcBorders>
            <w:noWrap w:val="0"/>
            <w:vAlign w:val="top"/>
          </w:tcPr>
          <w:p w14:paraId="77D65D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p>
        </w:tc>
      </w:tr>
      <w:tr w14:paraId="76AF484B">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2676B7FC">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投（中）标单位名称</w:t>
            </w:r>
          </w:p>
        </w:tc>
        <w:tc>
          <w:tcPr>
            <w:tcW w:w="3249" w:type="dxa"/>
            <w:tcBorders>
              <w:top w:val="single" w:color="000000" w:sz="4" w:space="0"/>
              <w:left w:val="nil"/>
              <w:bottom w:val="single" w:color="000000" w:sz="4" w:space="0"/>
              <w:right w:val="single" w:color="000000" w:sz="4" w:space="0"/>
            </w:tcBorders>
            <w:noWrap w:val="0"/>
            <w:vAlign w:val="top"/>
          </w:tcPr>
          <w:p w14:paraId="31FA04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p>
        </w:tc>
      </w:tr>
      <w:tr w14:paraId="61FD83FD">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61154706">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是否国内企业</w:t>
            </w:r>
          </w:p>
        </w:tc>
        <w:tc>
          <w:tcPr>
            <w:tcW w:w="3249" w:type="dxa"/>
            <w:tcBorders>
              <w:top w:val="single" w:color="000000" w:sz="4" w:space="0"/>
              <w:left w:val="nil"/>
              <w:bottom w:val="single" w:color="000000" w:sz="4" w:space="0"/>
              <w:right w:val="single" w:color="000000" w:sz="4" w:space="0"/>
            </w:tcBorders>
            <w:noWrap w:val="0"/>
            <w:vAlign w:val="top"/>
          </w:tcPr>
          <w:p w14:paraId="368240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p>
        </w:tc>
      </w:tr>
      <w:tr w14:paraId="7C0CADC8">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177ADE1B">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是否宁波企业</w:t>
            </w:r>
          </w:p>
        </w:tc>
        <w:tc>
          <w:tcPr>
            <w:tcW w:w="3249" w:type="dxa"/>
            <w:tcBorders>
              <w:top w:val="single" w:color="000000" w:sz="4" w:space="0"/>
              <w:left w:val="nil"/>
              <w:bottom w:val="single" w:color="000000" w:sz="4" w:space="0"/>
              <w:right w:val="single" w:color="000000" w:sz="4" w:space="0"/>
            </w:tcBorders>
            <w:noWrap w:val="0"/>
            <w:vAlign w:val="top"/>
          </w:tcPr>
          <w:p w14:paraId="7626BF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p>
        </w:tc>
      </w:tr>
      <w:tr w14:paraId="7FEE2B03">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2A53D36E">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企业划分标准类型（中型、小型、微型）</w:t>
            </w:r>
          </w:p>
        </w:tc>
        <w:tc>
          <w:tcPr>
            <w:tcW w:w="3249" w:type="dxa"/>
            <w:tcBorders>
              <w:top w:val="single" w:color="000000" w:sz="4" w:space="0"/>
              <w:left w:val="nil"/>
              <w:bottom w:val="single" w:color="000000" w:sz="4" w:space="0"/>
              <w:right w:val="single" w:color="000000" w:sz="4" w:space="0"/>
            </w:tcBorders>
            <w:noWrap w:val="0"/>
            <w:vAlign w:val="top"/>
          </w:tcPr>
          <w:p w14:paraId="527C02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p>
        </w:tc>
      </w:tr>
      <w:tr w14:paraId="1576B91C">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51721F98">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提供的货物是否本企业制造</w:t>
            </w:r>
          </w:p>
        </w:tc>
        <w:tc>
          <w:tcPr>
            <w:tcW w:w="3249" w:type="dxa"/>
            <w:tcBorders>
              <w:top w:val="single" w:color="000000" w:sz="4" w:space="0"/>
              <w:left w:val="nil"/>
              <w:bottom w:val="single" w:color="000000" w:sz="4" w:space="0"/>
              <w:right w:val="single" w:color="000000" w:sz="4" w:space="0"/>
            </w:tcBorders>
            <w:noWrap w:val="0"/>
            <w:vAlign w:val="center"/>
          </w:tcPr>
          <w:p w14:paraId="6E0F13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w:t>
            </w:r>
          </w:p>
        </w:tc>
      </w:tr>
      <w:tr w14:paraId="42EBE644">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07B78CE1">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货物原产地是否是中国境内</w:t>
            </w:r>
          </w:p>
        </w:tc>
        <w:tc>
          <w:tcPr>
            <w:tcW w:w="3249" w:type="dxa"/>
            <w:tcBorders>
              <w:top w:val="single" w:color="000000" w:sz="4" w:space="0"/>
              <w:left w:val="nil"/>
              <w:bottom w:val="single" w:color="000000" w:sz="4" w:space="0"/>
              <w:right w:val="single" w:color="000000" w:sz="4" w:space="0"/>
            </w:tcBorders>
            <w:noWrap w:val="0"/>
            <w:vAlign w:val="center"/>
          </w:tcPr>
          <w:p w14:paraId="7C02D6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w:t>
            </w:r>
          </w:p>
        </w:tc>
      </w:tr>
      <w:tr w14:paraId="50605336">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481E88E2">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货物原产地是否是宁波</w:t>
            </w:r>
          </w:p>
        </w:tc>
        <w:tc>
          <w:tcPr>
            <w:tcW w:w="3249" w:type="dxa"/>
            <w:tcBorders>
              <w:top w:val="single" w:color="000000" w:sz="4" w:space="0"/>
              <w:left w:val="nil"/>
              <w:bottom w:val="single" w:color="000000" w:sz="4" w:space="0"/>
              <w:right w:val="single" w:color="000000" w:sz="4" w:space="0"/>
            </w:tcBorders>
            <w:noWrap w:val="0"/>
            <w:vAlign w:val="center"/>
          </w:tcPr>
          <w:p w14:paraId="2056A1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w:t>
            </w:r>
          </w:p>
        </w:tc>
      </w:tr>
      <w:tr w14:paraId="45E024B2">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741A824A">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是节能清单产品</w:t>
            </w:r>
          </w:p>
        </w:tc>
        <w:tc>
          <w:tcPr>
            <w:tcW w:w="3249" w:type="dxa"/>
            <w:tcBorders>
              <w:top w:val="single" w:color="000000" w:sz="4" w:space="0"/>
              <w:left w:val="nil"/>
              <w:bottom w:val="single" w:color="000000" w:sz="4" w:space="0"/>
              <w:right w:val="single" w:color="000000" w:sz="4" w:space="0"/>
            </w:tcBorders>
            <w:noWrap w:val="0"/>
            <w:vAlign w:val="center"/>
          </w:tcPr>
          <w:p w14:paraId="284C2C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w:t>
            </w:r>
          </w:p>
        </w:tc>
      </w:tr>
      <w:tr w14:paraId="0EFE037E">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4F82C746">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提供的货物是否是环境标志清单产品</w:t>
            </w:r>
          </w:p>
        </w:tc>
        <w:tc>
          <w:tcPr>
            <w:tcW w:w="3249" w:type="dxa"/>
            <w:tcBorders>
              <w:top w:val="single" w:color="000000" w:sz="4" w:space="0"/>
              <w:left w:val="nil"/>
              <w:bottom w:val="single" w:color="000000" w:sz="4" w:space="0"/>
              <w:right w:val="single" w:color="000000" w:sz="4" w:space="0"/>
            </w:tcBorders>
            <w:noWrap w:val="0"/>
            <w:vAlign w:val="center"/>
          </w:tcPr>
          <w:p w14:paraId="7DCAF2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w:t>
            </w:r>
          </w:p>
        </w:tc>
      </w:tr>
      <w:tr w14:paraId="0F7C06B3">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244BE290">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承担的工程或服务是否本企业提供</w:t>
            </w:r>
          </w:p>
        </w:tc>
        <w:tc>
          <w:tcPr>
            <w:tcW w:w="3249" w:type="dxa"/>
            <w:tcBorders>
              <w:top w:val="single" w:color="000000" w:sz="4" w:space="0"/>
              <w:left w:val="nil"/>
              <w:bottom w:val="single" w:color="000000" w:sz="4" w:space="0"/>
              <w:right w:val="single" w:color="000000" w:sz="4" w:space="0"/>
            </w:tcBorders>
            <w:noWrap w:val="0"/>
            <w:vAlign w:val="center"/>
          </w:tcPr>
          <w:p w14:paraId="3ACB03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p>
        </w:tc>
      </w:tr>
      <w:tr w14:paraId="24E8F334">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2D4F0BC1">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本项目预算</w:t>
            </w:r>
          </w:p>
        </w:tc>
        <w:tc>
          <w:tcPr>
            <w:tcW w:w="3249" w:type="dxa"/>
            <w:tcBorders>
              <w:top w:val="single" w:color="000000" w:sz="4" w:space="0"/>
              <w:left w:val="nil"/>
              <w:bottom w:val="single" w:color="000000" w:sz="4" w:space="0"/>
              <w:right w:val="single" w:color="000000" w:sz="4" w:space="0"/>
            </w:tcBorders>
            <w:noWrap w:val="0"/>
            <w:vAlign w:val="center"/>
          </w:tcPr>
          <w:p w14:paraId="10045D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w:t>
            </w:r>
          </w:p>
        </w:tc>
      </w:tr>
      <w:tr w14:paraId="1424ED9F">
        <w:tblPrEx>
          <w:tblCellMar>
            <w:top w:w="0" w:type="dxa"/>
            <w:left w:w="108" w:type="dxa"/>
            <w:bottom w:w="0" w:type="dxa"/>
            <w:right w:w="108" w:type="dxa"/>
          </w:tblCellMar>
        </w:tblPrEx>
        <w:trPr>
          <w:trHeight w:val="57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70B01FA3">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本项目是否专门面向中小企业采购</w:t>
            </w:r>
          </w:p>
        </w:tc>
        <w:tc>
          <w:tcPr>
            <w:tcW w:w="3249" w:type="dxa"/>
            <w:tcBorders>
              <w:top w:val="single" w:color="000000" w:sz="4" w:space="0"/>
              <w:left w:val="nil"/>
              <w:bottom w:val="single" w:color="000000" w:sz="4" w:space="0"/>
              <w:right w:val="single" w:color="000000" w:sz="4" w:space="0"/>
            </w:tcBorders>
            <w:noWrap w:val="0"/>
            <w:vAlign w:val="center"/>
          </w:tcPr>
          <w:p w14:paraId="075F87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w:t>
            </w:r>
          </w:p>
        </w:tc>
      </w:tr>
      <w:tr w14:paraId="2ABD43B5">
        <w:tblPrEx>
          <w:tblCellMar>
            <w:top w:w="0" w:type="dxa"/>
            <w:left w:w="108" w:type="dxa"/>
            <w:bottom w:w="0" w:type="dxa"/>
            <w:right w:w="108" w:type="dxa"/>
          </w:tblCellMar>
        </w:tblPrEx>
        <w:trPr>
          <w:trHeight w:val="583" w:hRule="atLeast"/>
          <w:jc w:val="center"/>
        </w:trPr>
        <w:tc>
          <w:tcPr>
            <w:tcW w:w="5110" w:type="dxa"/>
            <w:tcBorders>
              <w:top w:val="single" w:color="000000" w:sz="4" w:space="0"/>
              <w:left w:val="single" w:color="000000" w:sz="4" w:space="0"/>
              <w:bottom w:val="single" w:color="000000" w:sz="4" w:space="0"/>
              <w:right w:val="single" w:color="000000" w:sz="4" w:space="0"/>
            </w:tcBorders>
            <w:noWrap w:val="0"/>
            <w:vAlign w:val="center"/>
          </w:tcPr>
          <w:p w14:paraId="2304185D">
            <w:pP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投（中）标金额（万元）</w:t>
            </w:r>
          </w:p>
        </w:tc>
        <w:tc>
          <w:tcPr>
            <w:tcW w:w="3249" w:type="dxa"/>
            <w:tcBorders>
              <w:top w:val="single" w:color="000000" w:sz="4" w:space="0"/>
              <w:left w:val="nil"/>
              <w:bottom w:val="single" w:color="000000" w:sz="4" w:space="0"/>
              <w:right w:val="single" w:color="000000" w:sz="4" w:space="0"/>
            </w:tcBorders>
            <w:noWrap w:val="0"/>
            <w:vAlign w:val="center"/>
          </w:tcPr>
          <w:p w14:paraId="2AC071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w:t>
            </w:r>
          </w:p>
        </w:tc>
      </w:tr>
    </w:tbl>
    <w:p w14:paraId="397A38BD">
      <w:pPr>
        <w:tabs>
          <w:tab w:val="left" w:pos="7480"/>
        </w:tabs>
        <w:adjustRightInd w:val="0"/>
        <w:spacing w:line="360" w:lineRule="exact"/>
        <w:rPr>
          <w:color w:val="auto"/>
          <w:highlight w:val="none"/>
        </w:rPr>
      </w:pPr>
    </w:p>
    <w:p w14:paraId="32560365">
      <w:pPr>
        <w:pStyle w:val="31"/>
        <w:ind w:left="440"/>
        <w:rPr>
          <w:color w:val="auto"/>
          <w:highlight w:val="none"/>
        </w:rPr>
      </w:pPr>
    </w:p>
    <w:p w14:paraId="23339BE8">
      <w:pPr>
        <w:pStyle w:val="15"/>
        <w:snapToGrid w:val="0"/>
        <w:spacing w:before="295" w:beforeLines="0" w:after="295" w:afterLines="0" w:line="440" w:lineRule="exact"/>
        <w:rPr>
          <w:rFonts w:hint="eastAsia" w:hAnsi="宋体"/>
          <w:b/>
          <w:color w:val="auto"/>
          <w:szCs w:val="21"/>
          <w:highlight w:val="none"/>
        </w:rPr>
      </w:pPr>
    </w:p>
    <w:p w14:paraId="6455E08E">
      <w:pPr>
        <w:pStyle w:val="15"/>
        <w:keepNext w:val="0"/>
        <w:keepLines w:val="0"/>
        <w:pageBreakBefore w:val="0"/>
        <w:widowControl w:val="0"/>
        <w:kinsoku/>
        <w:wordWrap/>
        <w:overflowPunct/>
        <w:topLinePunct w:val="0"/>
        <w:autoSpaceDE/>
        <w:autoSpaceDN/>
        <w:bidi w:val="0"/>
        <w:adjustRightInd/>
        <w:snapToGrid w:val="0"/>
        <w:spacing w:before="295" w:beforeLines="0" w:after="295" w:afterLines="0" w:line="440" w:lineRule="exact"/>
        <w:textAlignment w:val="auto"/>
        <w:outlineLvl w:val="3"/>
        <w:rPr>
          <w:rFonts w:hint="default" w:hAnsi="宋体"/>
          <w:b/>
          <w:color w:val="auto"/>
          <w:szCs w:val="21"/>
          <w:highlight w:val="none"/>
          <w:lang w:val="en-US" w:eastAsia="zh-CN"/>
        </w:rPr>
      </w:pPr>
      <w:r>
        <w:rPr>
          <w:rFonts w:hint="eastAsia" w:hAnsi="宋体"/>
          <w:b/>
          <w:color w:val="auto"/>
          <w:szCs w:val="21"/>
          <w:highlight w:val="none"/>
        </w:rPr>
        <w:br w:type="page"/>
      </w:r>
      <w:r>
        <w:rPr>
          <w:rFonts w:hint="eastAsia" w:ascii="Times New Roman" w:hAnsi="Times New Roman" w:eastAsia="宋体" w:cs="Times New Roman"/>
          <w:b/>
          <w:color w:val="auto"/>
          <w:kern w:val="2"/>
          <w:sz w:val="22"/>
          <w:szCs w:val="22"/>
          <w:highlight w:val="none"/>
          <w:lang w:val="en-US" w:eastAsia="zh-CN" w:bidi="ar-SA"/>
        </w:rPr>
        <w:t>格式二十二：其他</w:t>
      </w:r>
    </w:p>
    <w:p w14:paraId="5FCDD60B">
      <w:pPr>
        <w:pStyle w:val="15"/>
        <w:snapToGrid w:val="0"/>
        <w:spacing w:before="295" w:beforeLines="0" w:after="295" w:afterLines="0" w:line="360" w:lineRule="auto"/>
        <w:rPr>
          <w:rFonts w:hint="default" w:hAnsi="宋体" w:eastAsia="宋体"/>
          <w:b/>
          <w:color w:val="auto"/>
          <w:szCs w:val="21"/>
          <w:highlight w:val="none"/>
          <w:lang w:val="en-US" w:eastAsia="zh-CN"/>
        </w:rPr>
      </w:pPr>
      <w:r>
        <w:rPr>
          <w:rFonts w:hint="eastAsia" w:hAnsi="宋体"/>
          <w:b w:val="0"/>
          <w:bCs/>
          <w:color w:val="auto"/>
          <w:sz w:val="22"/>
          <w:szCs w:val="22"/>
          <w:highlight w:val="none"/>
          <w:lang w:val="en-US" w:eastAsia="zh-CN"/>
        </w:rPr>
        <w:t>1.有效的企业法人营业执照（或事业法人登记证）、其他组织（个体工商户）的营业执照或者民办非企业单位登记证书；</w:t>
      </w:r>
      <w:r>
        <w:rPr>
          <w:rFonts w:hint="eastAsia" w:hAnsi="宋体"/>
          <w:b w:val="0"/>
          <w:bCs/>
          <w:color w:val="auto"/>
          <w:sz w:val="22"/>
          <w:szCs w:val="22"/>
          <w:highlight w:val="none"/>
          <w:lang w:val="en-US" w:eastAsia="zh-CN"/>
        </w:rPr>
        <w:br w:type="textWrapping"/>
      </w:r>
      <w:r>
        <w:rPr>
          <w:rFonts w:hint="eastAsia" w:hAnsi="宋体"/>
          <w:b w:val="0"/>
          <w:bCs/>
          <w:color w:val="auto"/>
          <w:sz w:val="22"/>
          <w:szCs w:val="22"/>
          <w:highlight w:val="none"/>
          <w:lang w:val="en-US" w:eastAsia="zh-CN"/>
        </w:rPr>
        <w:t>2.投标人认为有必要说明的其他资料（格式自拟）。</w:t>
      </w:r>
    </w:p>
    <w:p w14:paraId="694363E1">
      <w:pPr>
        <w:pStyle w:val="15"/>
        <w:snapToGrid w:val="0"/>
        <w:spacing w:before="295" w:beforeLines="0" w:after="295" w:afterLines="0" w:line="440" w:lineRule="exact"/>
        <w:rPr>
          <w:rFonts w:hint="eastAsia" w:hAnsi="宋体"/>
          <w:b/>
          <w:color w:val="auto"/>
          <w:szCs w:val="21"/>
          <w:highlight w:val="none"/>
        </w:rPr>
      </w:pPr>
    </w:p>
    <w:sectPr>
      <w:headerReference r:id="rId7" w:type="default"/>
      <w:footerReference r:id="rId8"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FAD1">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6A5638">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07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Yn5zO&#10;6QEAAMsDAAAOAAAAAAAAAAEAIAAAACIBAABkcnMvZTJvRG9jLnhtbFBLBQYAAAAABgAGAFkBAAB9&#10;BQAAAAA=&#10;">
              <v:fill on="f" focussize="0,0"/>
              <v:stroke on="f" weight="1.25pt"/>
              <v:imagedata o:title=""/>
              <o:lock v:ext="edit" aspectratio="f"/>
              <v:textbox inset="0mm,0mm,0mm,0mm" style="mso-fit-shape-to-text:t;">
                <w:txbxContent>
                  <w:p w14:paraId="086A5638">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0CAB">
    <w:pPr>
      <w:pStyle w:val="19"/>
      <w:framePr w:wrap="around" w:vAnchor="text" w:hAnchor="margin" w:xAlign="outside" w:y="1"/>
      <w:rPr>
        <w:rStyle w:val="36"/>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B07226">
                          <w:pPr>
                            <w:pStyle w:val="19"/>
                            <w:rPr>
                              <w:rStyle w:val="36"/>
                            </w:rPr>
                          </w:pPr>
                          <w:r>
                            <w:rPr>
                              <w:rStyle w:val="36"/>
                            </w:rPr>
                            <w:t xml:space="preserve">第 </w:t>
                          </w:r>
                          <w:r>
                            <w:rPr>
                              <w:rStyle w:val="36"/>
                            </w:rPr>
                            <w:fldChar w:fldCharType="begin"/>
                          </w:r>
                          <w:r>
                            <w:rPr>
                              <w:rStyle w:val="36"/>
                            </w:rPr>
                            <w:instrText xml:space="preserve"> PAGE  \* MERGEFORMAT </w:instrText>
                          </w:r>
                          <w:r>
                            <w:rPr>
                              <w:rStyle w:val="36"/>
                            </w:rPr>
                            <w:fldChar w:fldCharType="separate"/>
                          </w:r>
                          <w:r>
                            <w:rPr>
                              <w:rStyle w:val="36"/>
                            </w:rPr>
                            <w:t>12</w:t>
                          </w:r>
                          <w:r>
                            <w:rPr>
                              <w:rStyle w:val="36"/>
                            </w:rPr>
                            <w:fldChar w:fldCharType="end"/>
                          </w:r>
                          <w:r>
                            <w:rPr>
                              <w:rStyle w:val="36"/>
                            </w:rPr>
                            <w:t xml:space="preserve"> 页 共 </w:t>
                          </w:r>
                          <w:r>
                            <w:rPr>
                              <w:rStyle w:val="36"/>
                            </w:rPr>
                            <w:fldChar w:fldCharType="begin"/>
                          </w:r>
                          <w:r>
                            <w:rPr>
                              <w:rStyle w:val="36"/>
                            </w:rPr>
                            <w:instrText xml:space="preserve"> NUMPAGES  \* MERGEFORMAT </w:instrText>
                          </w:r>
                          <w:r>
                            <w:rPr>
                              <w:rStyle w:val="36"/>
                            </w:rPr>
                            <w:fldChar w:fldCharType="separate"/>
                          </w:r>
                          <w:r>
                            <w:rPr>
                              <w:rStyle w:val="36"/>
                            </w:rPr>
                            <w:t>62</w:t>
                          </w:r>
                          <w:r>
                            <w:rPr>
                              <w:rStyle w:val="36"/>
                            </w:rPr>
                            <w:fldChar w:fldCharType="end"/>
                          </w:r>
                          <w:r>
                            <w:rPr>
                              <w:rStyle w:val="36"/>
                            </w:rPr>
                            <w:t xml:space="preserve"> 页</w:t>
                          </w:r>
                        </w:p>
                      </w:txbxContent>
                    </wps:txbx>
                    <wps:bodyPr vert="horz" wrap="none" lIns="0" tIns="0" rIns="0" bIns="0" anchor="t" anchorCtr="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GNYpNvo&#10;AQAAywMAAA4AAAAAAAAAAQAgAAAAIgEAAGRycy9lMm9Eb2MueG1sUEsFBgAAAAAGAAYAWQEAAHwF&#10;AAAAAA==&#10;">
              <v:fill on="f" focussize="0,0"/>
              <v:stroke on="f" weight="1.25pt"/>
              <v:imagedata o:title=""/>
              <o:lock v:ext="edit" aspectratio="f"/>
              <v:textbox inset="0mm,0mm,0mm,0mm" style="mso-fit-shape-to-text:t;">
                <w:txbxContent>
                  <w:p w14:paraId="2EB07226">
                    <w:pPr>
                      <w:pStyle w:val="19"/>
                      <w:rPr>
                        <w:rStyle w:val="36"/>
                      </w:rPr>
                    </w:pPr>
                    <w:r>
                      <w:rPr>
                        <w:rStyle w:val="36"/>
                      </w:rPr>
                      <w:t xml:space="preserve">第 </w:t>
                    </w:r>
                    <w:r>
                      <w:rPr>
                        <w:rStyle w:val="36"/>
                      </w:rPr>
                      <w:fldChar w:fldCharType="begin"/>
                    </w:r>
                    <w:r>
                      <w:rPr>
                        <w:rStyle w:val="36"/>
                      </w:rPr>
                      <w:instrText xml:space="preserve"> PAGE  \* MERGEFORMAT </w:instrText>
                    </w:r>
                    <w:r>
                      <w:rPr>
                        <w:rStyle w:val="36"/>
                      </w:rPr>
                      <w:fldChar w:fldCharType="separate"/>
                    </w:r>
                    <w:r>
                      <w:rPr>
                        <w:rStyle w:val="36"/>
                      </w:rPr>
                      <w:t>12</w:t>
                    </w:r>
                    <w:r>
                      <w:rPr>
                        <w:rStyle w:val="36"/>
                      </w:rPr>
                      <w:fldChar w:fldCharType="end"/>
                    </w:r>
                    <w:r>
                      <w:rPr>
                        <w:rStyle w:val="36"/>
                      </w:rPr>
                      <w:t xml:space="preserve"> 页 共 </w:t>
                    </w:r>
                    <w:r>
                      <w:rPr>
                        <w:rStyle w:val="36"/>
                      </w:rPr>
                      <w:fldChar w:fldCharType="begin"/>
                    </w:r>
                    <w:r>
                      <w:rPr>
                        <w:rStyle w:val="36"/>
                      </w:rPr>
                      <w:instrText xml:space="preserve"> NUMPAGES  \* MERGEFORMAT </w:instrText>
                    </w:r>
                    <w:r>
                      <w:rPr>
                        <w:rStyle w:val="36"/>
                      </w:rPr>
                      <w:fldChar w:fldCharType="separate"/>
                    </w:r>
                    <w:r>
                      <w:rPr>
                        <w:rStyle w:val="36"/>
                      </w:rPr>
                      <w:t>62</w:t>
                    </w:r>
                    <w:r>
                      <w:rPr>
                        <w:rStyle w:val="36"/>
                      </w:rPr>
                      <w:fldChar w:fldCharType="end"/>
                    </w:r>
                    <w:r>
                      <w:rPr>
                        <w:rStyle w:val="36"/>
                      </w:rPr>
                      <w:t xml:space="preserve"> 页</w:t>
                    </w:r>
                  </w:p>
                </w:txbxContent>
              </v:textbox>
            </v:shape>
          </w:pict>
        </mc:Fallback>
      </mc:AlternateContent>
    </w:r>
  </w:p>
  <w:p w14:paraId="37406951">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D7EE">
    <w:pPr>
      <w:pStyle w:val="19"/>
      <w:framePr w:wrap="around" w:vAnchor="text" w:hAnchor="margin" w:xAlign="outside" w:y="1"/>
      <w:rPr>
        <w:rStyle w:val="36"/>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70A85A">
                          <w:pPr>
                            <w:pStyle w:val="19"/>
                            <w:rPr>
                              <w:rStyle w:val="36"/>
                            </w:rPr>
                          </w:pPr>
                          <w:r>
                            <w:rPr>
                              <w:rStyle w:val="36"/>
                            </w:rPr>
                            <w:t xml:space="preserve">第 </w:t>
                          </w:r>
                          <w:r>
                            <w:rPr>
                              <w:rStyle w:val="36"/>
                            </w:rPr>
                            <w:fldChar w:fldCharType="begin"/>
                          </w:r>
                          <w:r>
                            <w:rPr>
                              <w:rStyle w:val="36"/>
                            </w:rPr>
                            <w:instrText xml:space="preserve"> PAGE  \* MERGEFORMAT </w:instrText>
                          </w:r>
                          <w:r>
                            <w:rPr>
                              <w:rStyle w:val="36"/>
                            </w:rPr>
                            <w:fldChar w:fldCharType="separate"/>
                          </w:r>
                          <w:r>
                            <w:rPr>
                              <w:rStyle w:val="36"/>
                            </w:rPr>
                            <w:t>59</w:t>
                          </w:r>
                          <w:r>
                            <w:rPr>
                              <w:rStyle w:val="36"/>
                            </w:rPr>
                            <w:fldChar w:fldCharType="end"/>
                          </w:r>
                          <w:r>
                            <w:rPr>
                              <w:rStyle w:val="36"/>
                            </w:rPr>
                            <w:t xml:space="preserve"> 页 共 </w:t>
                          </w:r>
                          <w:r>
                            <w:rPr>
                              <w:rStyle w:val="36"/>
                            </w:rPr>
                            <w:fldChar w:fldCharType="begin"/>
                          </w:r>
                          <w:r>
                            <w:rPr>
                              <w:rStyle w:val="36"/>
                            </w:rPr>
                            <w:instrText xml:space="preserve"> NUMPAGES  \* MERGEFORMAT </w:instrText>
                          </w:r>
                          <w:r>
                            <w:rPr>
                              <w:rStyle w:val="36"/>
                            </w:rPr>
                            <w:fldChar w:fldCharType="separate"/>
                          </w:r>
                          <w:r>
                            <w:rPr>
                              <w:rStyle w:val="36"/>
                            </w:rPr>
                            <w:t>62</w:t>
                          </w:r>
                          <w:r>
                            <w:rPr>
                              <w:rStyle w:val="36"/>
                            </w:rPr>
                            <w:fldChar w:fldCharType="end"/>
                          </w:r>
                          <w:r>
                            <w:rPr>
                              <w:rStyle w:val="36"/>
                            </w:rPr>
                            <w:t xml:space="preserve"> 页</w:t>
                          </w:r>
                        </w:p>
                      </w:txbxContent>
                    </wps:txbx>
                    <wps:bodyPr vert="horz" wrap="none" lIns="0" tIns="0" rIns="0" bIns="0" anchor="t" anchorCtr="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fXpd&#10;XeoBAADLAwAADgAAAAAAAAABACAAAAAiAQAAZHJzL2Uyb0RvYy54bWxQSwUGAAAAAAYABgBZAQAA&#10;fgUAAAAA&#10;">
              <v:fill on="f" focussize="0,0"/>
              <v:stroke on="f" weight="1.25pt"/>
              <v:imagedata o:title=""/>
              <o:lock v:ext="edit" aspectratio="f"/>
              <v:textbox inset="0mm,0mm,0mm,0mm" style="mso-fit-shape-to-text:t;">
                <w:txbxContent>
                  <w:p w14:paraId="2270A85A">
                    <w:pPr>
                      <w:pStyle w:val="19"/>
                      <w:rPr>
                        <w:rStyle w:val="36"/>
                      </w:rPr>
                    </w:pPr>
                    <w:r>
                      <w:rPr>
                        <w:rStyle w:val="36"/>
                      </w:rPr>
                      <w:t xml:space="preserve">第 </w:t>
                    </w:r>
                    <w:r>
                      <w:rPr>
                        <w:rStyle w:val="36"/>
                      </w:rPr>
                      <w:fldChar w:fldCharType="begin"/>
                    </w:r>
                    <w:r>
                      <w:rPr>
                        <w:rStyle w:val="36"/>
                      </w:rPr>
                      <w:instrText xml:space="preserve"> PAGE  \* MERGEFORMAT </w:instrText>
                    </w:r>
                    <w:r>
                      <w:rPr>
                        <w:rStyle w:val="36"/>
                      </w:rPr>
                      <w:fldChar w:fldCharType="separate"/>
                    </w:r>
                    <w:r>
                      <w:rPr>
                        <w:rStyle w:val="36"/>
                      </w:rPr>
                      <w:t>59</w:t>
                    </w:r>
                    <w:r>
                      <w:rPr>
                        <w:rStyle w:val="36"/>
                      </w:rPr>
                      <w:fldChar w:fldCharType="end"/>
                    </w:r>
                    <w:r>
                      <w:rPr>
                        <w:rStyle w:val="36"/>
                      </w:rPr>
                      <w:t xml:space="preserve"> 页 共 </w:t>
                    </w:r>
                    <w:r>
                      <w:rPr>
                        <w:rStyle w:val="36"/>
                      </w:rPr>
                      <w:fldChar w:fldCharType="begin"/>
                    </w:r>
                    <w:r>
                      <w:rPr>
                        <w:rStyle w:val="36"/>
                      </w:rPr>
                      <w:instrText xml:space="preserve"> NUMPAGES  \* MERGEFORMAT </w:instrText>
                    </w:r>
                    <w:r>
                      <w:rPr>
                        <w:rStyle w:val="36"/>
                      </w:rPr>
                      <w:fldChar w:fldCharType="separate"/>
                    </w:r>
                    <w:r>
                      <w:rPr>
                        <w:rStyle w:val="36"/>
                      </w:rPr>
                      <w:t>62</w:t>
                    </w:r>
                    <w:r>
                      <w:rPr>
                        <w:rStyle w:val="36"/>
                      </w:rPr>
                      <w:fldChar w:fldCharType="end"/>
                    </w:r>
                    <w:r>
                      <w:rPr>
                        <w:rStyle w:val="36"/>
                      </w:rPr>
                      <w:t xml:space="preserve"> 页</w:t>
                    </w:r>
                  </w:p>
                </w:txbxContent>
              </v:textbox>
            </v:shape>
          </w:pict>
        </mc:Fallback>
      </mc:AlternateContent>
    </w:r>
  </w:p>
  <w:p w14:paraId="1076F13D">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F95F7">
    <w:pPr>
      <w:pStyle w:val="20"/>
      <w:jc w:val="left"/>
      <w:rPr>
        <w:rFonts w:ascii="宋体" w:hAnsi="宋体"/>
      </w:rPr>
    </w:pPr>
    <w:r>
      <w:rPr>
        <w:rFonts w:hint="eastAsia" w:ascii="宋体" w:hAnsi="宋体"/>
        <w:bCs/>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BF6D2">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6BCF">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6D83A"/>
    <w:multiLevelType w:val="singleLevel"/>
    <w:tmpl w:val="92E6D83A"/>
    <w:lvl w:ilvl="0" w:tentative="0">
      <w:start w:val="1"/>
      <w:numFmt w:val="decimal"/>
      <w:suff w:val="space"/>
      <w:lvlText w:val="%1."/>
      <w:lvlJc w:val="left"/>
    </w:lvl>
  </w:abstractNum>
  <w:abstractNum w:abstractNumId="1">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1FB509F3"/>
    <w:multiLevelType w:val="multilevel"/>
    <w:tmpl w:val="1FB509F3"/>
    <w:lvl w:ilvl="0" w:tentative="0">
      <w:start w:val="1"/>
      <w:numFmt w:val="decimal"/>
      <w:pStyle w:val="41"/>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in00">
    <w15:presenceInfo w15:providerId="None" w15:userId="Alin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ZjViNWNmYTljNDAwNjIyNDMwNzRiM2M4YjBmZWY4ZDU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7C5AE3"/>
    <w:rsid w:val="00004389"/>
    <w:rsid w:val="000054CF"/>
    <w:rsid w:val="0002220B"/>
    <w:rsid w:val="0002777E"/>
    <w:rsid w:val="00040089"/>
    <w:rsid w:val="00041558"/>
    <w:rsid w:val="00044981"/>
    <w:rsid w:val="00051C7F"/>
    <w:rsid w:val="000633AB"/>
    <w:rsid w:val="00065E87"/>
    <w:rsid w:val="00073F13"/>
    <w:rsid w:val="0008178C"/>
    <w:rsid w:val="0008569D"/>
    <w:rsid w:val="00096998"/>
    <w:rsid w:val="000A2772"/>
    <w:rsid w:val="000C02DE"/>
    <w:rsid w:val="000C3A94"/>
    <w:rsid w:val="000E7F87"/>
    <w:rsid w:val="000F0613"/>
    <w:rsid w:val="000F3643"/>
    <w:rsid w:val="000F6083"/>
    <w:rsid w:val="00105B37"/>
    <w:rsid w:val="00105C6B"/>
    <w:rsid w:val="001064EE"/>
    <w:rsid w:val="00111975"/>
    <w:rsid w:val="00125244"/>
    <w:rsid w:val="00134C10"/>
    <w:rsid w:val="00153157"/>
    <w:rsid w:val="0015732E"/>
    <w:rsid w:val="001630ED"/>
    <w:rsid w:val="001678B9"/>
    <w:rsid w:val="001704D8"/>
    <w:rsid w:val="00170D64"/>
    <w:rsid w:val="00173B8B"/>
    <w:rsid w:val="0018562A"/>
    <w:rsid w:val="001873C1"/>
    <w:rsid w:val="00194F85"/>
    <w:rsid w:val="001A3EF9"/>
    <w:rsid w:val="001A4B85"/>
    <w:rsid w:val="001C5C25"/>
    <w:rsid w:val="001C5DDE"/>
    <w:rsid w:val="001D4B7F"/>
    <w:rsid w:val="001D64BB"/>
    <w:rsid w:val="001E6294"/>
    <w:rsid w:val="001E6422"/>
    <w:rsid w:val="001F39DB"/>
    <w:rsid w:val="001F4FDF"/>
    <w:rsid w:val="001F5DC8"/>
    <w:rsid w:val="00207E8F"/>
    <w:rsid w:val="002106C5"/>
    <w:rsid w:val="00226964"/>
    <w:rsid w:val="002308BA"/>
    <w:rsid w:val="00237922"/>
    <w:rsid w:val="00252D5D"/>
    <w:rsid w:val="002562DF"/>
    <w:rsid w:val="00257F13"/>
    <w:rsid w:val="00260B63"/>
    <w:rsid w:val="00263F75"/>
    <w:rsid w:val="002660E2"/>
    <w:rsid w:val="00273DA9"/>
    <w:rsid w:val="002760EE"/>
    <w:rsid w:val="002824B9"/>
    <w:rsid w:val="00291006"/>
    <w:rsid w:val="0029368F"/>
    <w:rsid w:val="0029525A"/>
    <w:rsid w:val="00295DA3"/>
    <w:rsid w:val="00296BCC"/>
    <w:rsid w:val="002A46D9"/>
    <w:rsid w:val="002A75D1"/>
    <w:rsid w:val="002B177D"/>
    <w:rsid w:val="002D2B99"/>
    <w:rsid w:val="002D75CD"/>
    <w:rsid w:val="002D7CEB"/>
    <w:rsid w:val="002E1188"/>
    <w:rsid w:val="002E128C"/>
    <w:rsid w:val="002E2E8E"/>
    <w:rsid w:val="002E5D15"/>
    <w:rsid w:val="002F1C5F"/>
    <w:rsid w:val="0030138F"/>
    <w:rsid w:val="00303604"/>
    <w:rsid w:val="00304CB4"/>
    <w:rsid w:val="00313E29"/>
    <w:rsid w:val="00317D44"/>
    <w:rsid w:val="00325348"/>
    <w:rsid w:val="00335FC4"/>
    <w:rsid w:val="00347F4D"/>
    <w:rsid w:val="00360E59"/>
    <w:rsid w:val="00367A9F"/>
    <w:rsid w:val="003749DB"/>
    <w:rsid w:val="00382D22"/>
    <w:rsid w:val="00385609"/>
    <w:rsid w:val="00395382"/>
    <w:rsid w:val="003A137F"/>
    <w:rsid w:val="003B77DB"/>
    <w:rsid w:val="003C1841"/>
    <w:rsid w:val="003D24EA"/>
    <w:rsid w:val="003D3E84"/>
    <w:rsid w:val="003E015C"/>
    <w:rsid w:val="003E73A9"/>
    <w:rsid w:val="003F2D75"/>
    <w:rsid w:val="00414045"/>
    <w:rsid w:val="00416D7F"/>
    <w:rsid w:val="00417D1C"/>
    <w:rsid w:val="00425D4C"/>
    <w:rsid w:val="00433FCA"/>
    <w:rsid w:val="00447FC4"/>
    <w:rsid w:val="00450CE5"/>
    <w:rsid w:val="00457670"/>
    <w:rsid w:val="00463C3E"/>
    <w:rsid w:val="00466047"/>
    <w:rsid w:val="00474FDB"/>
    <w:rsid w:val="00482208"/>
    <w:rsid w:val="00486C88"/>
    <w:rsid w:val="00495320"/>
    <w:rsid w:val="004974C2"/>
    <w:rsid w:val="004A1B60"/>
    <w:rsid w:val="004B2162"/>
    <w:rsid w:val="004D5B1F"/>
    <w:rsid w:val="004E316C"/>
    <w:rsid w:val="004E4677"/>
    <w:rsid w:val="004E54FF"/>
    <w:rsid w:val="004F3B1F"/>
    <w:rsid w:val="00501A65"/>
    <w:rsid w:val="00513E12"/>
    <w:rsid w:val="005219A4"/>
    <w:rsid w:val="00525000"/>
    <w:rsid w:val="00527B3A"/>
    <w:rsid w:val="005514D6"/>
    <w:rsid w:val="00555FD0"/>
    <w:rsid w:val="00580ED0"/>
    <w:rsid w:val="0058515F"/>
    <w:rsid w:val="005A12D8"/>
    <w:rsid w:val="005A3039"/>
    <w:rsid w:val="005A5C05"/>
    <w:rsid w:val="005E1E66"/>
    <w:rsid w:val="005E6D04"/>
    <w:rsid w:val="005E7A98"/>
    <w:rsid w:val="006069D3"/>
    <w:rsid w:val="00622DF3"/>
    <w:rsid w:val="00626E18"/>
    <w:rsid w:val="00627194"/>
    <w:rsid w:val="00627A5A"/>
    <w:rsid w:val="00632D04"/>
    <w:rsid w:val="006365F5"/>
    <w:rsid w:val="00636DF3"/>
    <w:rsid w:val="0063786F"/>
    <w:rsid w:val="00640C5D"/>
    <w:rsid w:val="00646661"/>
    <w:rsid w:val="006655F6"/>
    <w:rsid w:val="00672948"/>
    <w:rsid w:val="0067322D"/>
    <w:rsid w:val="00676BAE"/>
    <w:rsid w:val="0068597D"/>
    <w:rsid w:val="00693D38"/>
    <w:rsid w:val="00694610"/>
    <w:rsid w:val="006A019F"/>
    <w:rsid w:val="006A1F5D"/>
    <w:rsid w:val="006B2305"/>
    <w:rsid w:val="006B3DD3"/>
    <w:rsid w:val="006B7994"/>
    <w:rsid w:val="006C0781"/>
    <w:rsid w:val="006D1368"/>
    <w:rsid w:val="006D5575"/>
    <w:rsid w:val="006D60BF"/>
    <w:rsid w:val="006F0655"/>
    <w:rsid w:val="006F4226"/>
    <w:rsid w:val="006F4564"/>
    <w:rsid w:val="00704C4A"/>
    <w:rsid w:val="00723E1D"/>
    <w:rsid w:val="007371CE"/>
    <w:rsid w:val="00744DF3"/>
    <w:rsid w:val="0075427D"/>
    <w:rsid w:val="007542D6"/>
    <w:rsid w:val="0075461D"/>
    <w:rsid w:val="00754AD5"/>
    <w:rsid w:val="00754B45"/>
    <w:rsid w:val="00757F7D"/>
    <w:rsid w:val="00762723"/>
    <w:rsid w:val="007669E5"/>
    <w:rsid w:val="00773070"/>
    <w:rsid w:val="00775566"/>
    <w:rsid w:val="00776494"/>
    <w:rsid w:val="0078741C"/>
    <w:rsid w:val="0079069C"/>
    <w:rsid w:val="0079319A"/>
    <w:rsid w:val="007A1658"/>
    <w:rsid w:val="007A2361"/>
    <w:rsid w:val="007A25EE"/>
    <w:rsid w:val="007A4FF0"/>
    <w:rsid w:val="007B3AA3"/>
    <w:rsid w:val="007C12C9"/>
    <w:rsid w:val="007C5AE3"/>
    <w:rsid w:val="007F31BC"/>
    <w:rsid w:val="007F33D3"/>
    <w:rsid w:val="008045BF"/>
    <w:rsid w:val="00812E2E"/>
    <w:rsid w:val="0085233B"/>
    <w:rsid w:val="0085661A"/>
    <w:rsid w:val="00860A84"/>
    <w:rsid w:val="00860D1F"/>
    <w:rsid w:val="00865FAF"/>
    <w:rsid w:val="008729B8"/>
    <w:rsid w:val="00890779"/>
    <w:rsid w:val="008C34E4"/>
    <w:rsid w:val="008C4157"/>
    <w:rsid w:val="008E10B2"/>
    <w:rsid w:val="008F17DA"/>
    <w:rsid w:val="008F2261"/>
    <w:rsid w:val="00902CAF"/>
    <w:rsid w:val="00905F9F"/>
    <w:rsid w:val="009154A1"/>
    <w:rsid w:val="00915832"/>
    <w:rsid w:val="00925D3F"/>
    <w:rsid w:val="0094389D"/>
    <w:rsid w:val="00944493"/>
    <w:rsid w:val="00954E8E"/>
    <w:rsid w:val="00964CBA"/>
    <w:rsid w:val="009725B0"/>
    <w:rsid w:val="00980FD4"/>
    <w:rsid w:val="00990129"/>
    <w:rsid w:val="00993BC1"/>
    <w:rsid w:val="00993C1E"/>
    <w:rsid w:val="009947FF"/>
    <w:rsid w:val="00996F85"/>
    <w:rsid w:val="009D02CB"/>
    <w:rsid w:val="009D6D23"/>
    <w:rsid w:val="009E14E6"/>
    <w:rsid w:val="009E1C4C"/>
    <w:rsid w:val="009E30EE"/>
    <w:rsid w:val="009F6A47"/>
    <w:rsid w:val="00A002EB"/>
    <w:rsid w:val="00A03CCB"/>
    <w:rsid w:val="00A0706A"/>
    <w:rsid w:val="00A155F2"/>
    <w:rsid w:val="00A20BDF"/>
    <w:rsid w:val="00A2228A"/>
    <w:rsid w:val="00A23E1B"/>
    <w:rsid w:val="00A24C33"/>
    <w:rsid w:val="00A34393"/>
    <w:rsid w:val="00A34D1A"/>
    <w:rsid w:val="00A40468"/>
    <w:rsid w:val="00A47FC2"/>
    <w:rsid w:val="00A60DB1"/>
    <w:rsid w:val="00A776F9"/>
    <w:rsid w:val="00A904DF"/>
    <w:rsid w:val="00A912A2"/>
    <w:rsid w:val="00AA6DB1"/>
    <w:rsid w:val="00AB347D"/>
    <w:rsid w:val="00AB5DF9"/>
    <w:rsid w:val="00AB725B"/>
    <w:rsid w:val="00AB728D"/>
    <w:rsid w:val="00AC0BAE"/>
    <w:rsid w:val="00AD40E3"/>
    <w:rsid w:val="00AF013B"/>
    <w:rsid w:val="00B02C30"/>
    <w:rsid w:val="00B15EF5"/>
    <w:rsid w:val="00B252B1"/>
    <w:rsid w:val="00B3098E"/>
    <w:rsid w:val="00B3112F"/>
    <w:rsid w:val="00B355F6"/>
    <w:rsid w:val="00B44769"/>
    <w:rsid w:val="00B512F4"/>
    <w:rsid w:val="00B62EDC"/>
    <w:rsid w:val="00B844A8"/>
    <w:rsid w:val="00BB507C"/>
    <w:rsid w:val="00BB7805"/>
    <w:rsid w:val="00BE1E79"/>
    <w:rsid w:val="00C0278A"/>
    <w:rsid w:val="00C15D0A"/>
    <w:rsid w:val="00C2614F"/>
    <w:rsid w:val="00C330C9"/>
    <w:rsid w:val="00C4592C"/>
    <w:rsid w:val="00C478D6"/>
    <w:rsid w:val="00C50CE2"/>
    <w:rsid w:val="00C5453E"/>
    <w:rsid w:val="00C57AFF"/>
    <w:rsid w:val="00C642BF"/>
    <w:rsid w:val="00C65481"/>
    <w:rsid w:val="00C67E19"/>
    <w:rsid w:val="00C745A7"/>
    <w:rsid w:val="00C84419"/>
    <w:rsid w:val="00C8453D"/>
    <w:rsid w:val="00C86BE1"/>
    <w:rsid w:val="00C90B76"/>
    <w:rsid w:val="00C95AA2"/>
    <w:rsid w:val="00C95CC6"/>
    <w:rsid w:val="00C96B92"/>
    <w:rsid w:val="00CA2EEC"/>
    <w:rsid w:val="00CA548F"/>
    <w:rsid w:val="00CA5C28"/>
    <w:rsid w:val="00CA5CD4"/>
    <w:rsid w:val="00CB2501"/>
    <w:rsid w:val="00CC0012"/>
    <w:rsid w:val="00CC4164"/>
    <w:rsid w:val="00CE2EF6"/>
    <w:rsid w:val="00CF5080"/>
    <w:rsid w:val="00D03865"/>
    <w:rsid w:val="00D06DCC"/>
    <w:rsid w:val="00D15670"/>
    <w:rsid w:val="00D16613"/>
    <w:rsid w:val="00D22DCA"/>
    <w:rsid w:val="00D3577B"/>
    <w:rsid w:val="00D50364"/>
    <w:rsid w:val="00D75A21"/>
    <w:rsid w:val="00D8555E"/>
    <w:rsid w:val="00D87D24"/>
    <w:rsid w:val="00DA05CB"/>
    <w:rsid w:val="00DA0966"/>
    <w:rsid w:val="00DA4E86"/>
    <w:rsid w:val="00DB3B5B"/>
    <w:rsid w:val="00DB3DB9"/>
    <w:rsid w:val="00DC2B02"/>
    <w:rsid w:val="00DC69B8"/>
    <w:rsid w:val="00DF3BEB"/>
    <w:rsid w:val="00DF53EB"/>
    <w:rsid w:val="00DF7956"/>
    <w:rsid w:val="00DF7D0A"/>
    <w:rsid w:val="00E1638E"/>
    <w:rsid w:val="00E215C1"/>
    <w:rsid w:val="00E26DDB"/>
    <w:rsid w:val="00E338AF"/>
    <w:rsid w:val="00E33FC8"/>
    <w:rsid w:val="00E379D6"/>
    <w:rsid w:val="00E40030"/>
    <w:rsid w:val="00E40F61"/>
    <w:rsid w:val="00E57AC4"/>
    <w:rsid w:val="00E73AD3"/>
    <w:rsid w:val="00E762F5"/>
    <w:rsid w:val="00E87A59"/>
    <w:rsid w:val="00E90262"/>
    <w:rsid w:val="00E91A8E"/>
    <w:rsid w:val="00E9729F"/>
    <w:rsid w:val="00EA2BAC"/>
    <w:rsid w:val="00EB124E"/>
    <w:rsid w:val="00EB5C53"/>
    <w:rsid w:val="00EB6F69"/>
    <w:rsid w:val="00EF7BB2"/>
    <w:rsid w:val="00F04A68"/>
    <w:rsid w:val="00F132AE"/>
    <w:rsid w:val="00F371DC"/>
    <w:rsid w:val="00F52103"/>
    <w:rsid w:val="00F5507F"/>
    <w:rsid w:val="00F63BE4"/>
    <w:rsid w:val="00F7136E"/>
    <w:rsid w:val="00F73306"/>
    <w:rsid w:val="00F7526C"/>
    <w:rsid w:val="00F90013"/>
    <w:rsid w:val="00F95C3D"/>
    <w:rsid w:val="00FA5408"/>
    <w:rsid w:val="00FB15E2"/>
    <w:rsid w:val="00FC7308"/>
    <w:rsid w:val="00FC7A06"/>
    <w:rsid w:val="00FD1E8D"/>
    <w:rsid w:val="00FD68F8"/>
    <w:rsid w:val="00FE7DF0"/>
    <w:rsid w:val="013C3626"/>
    <w:rsid w:val="01B82438"/>
    <w:rsid w:val="01D1148C"/>
    <w:rsid w:val="01FD42EF"/>
    <w:rsid w:val="0211291E"/>
    <w:rsid w:val="0286223C"/>
    <w:rsid w:val="029F5991"/>
    <w:rsid w:val="02DD6033"/>
    <w:rsid w:val="030342BE"/>
    <w:rsid w:val="03061BEB"/>
    <w:rsid w:val="03801107"/>
    <w:rsid w:val="03F85579"/>
    <w:rsid w:val="04004AEA"/>
    <w:rsid w:val="045521C0"/>
    <w:rsid w:val="04DA7283"/>
    <w:rsid w:val="050C763C"/>
    <w:rsid w:val="05237BC9"/>
    <w:rsid w:val="057E3FAE"/>
    <w:rsid w:val="05930833"/>
    <w:rsid w:val="06147E59"/>
    <w:rsid w:val="063D115E"/>
    <w:rsid w:val="065E7B50"/>
    <w:rsid w:val="06AC0AA1"/>
    <w:rsid w:val="06C421CB"/>
    <w:rsid w:val="06E14F50"/>
    <w:rsid w:val="07401944"/>
    <w:rsid w:val="07541C4C"/>
    <w:rsid w:val="07713886"/>
    <w:rsid w:val="07913A13"/>
    <w:rsid w:val="07FF2BBE"/>
    <w:rsid w:val="0837549D"/>
    <w:rsid w:val="0869448C"/>
    <w:rsid w:val="08CF627D"/>
    <w:rsid w:val="08F64DAE"/>
    <w:rsid w:val="0902043D"/>
    <w:rsid w:val="09317CF7"/>
    <w:rsid w:val="09443433"/>
    <w:rsid w:val="097863DB"/>
    <w:rsid w:val="09986DAD"/>
    <w:rsid w:val="09CB4CD3"/>
    <w:rsid w:val="09E8781C"/>
    <w:rsid w:val="0A064265"/>
    <w:rsid w:val="0A195873"/>
    <w:rsid w:val="0A3359A0"/>
    <w:rsid w:val="0A627672"/>
    <w:rsid w:val="0A7D44CD"/>
    <w:rsid w:val="0AB72673"/>
    <w:rsid w:val="0ABF5926"/>
    <w:rsid w:val="0ACB34C4"/>
    <w:rsid w:val="0ADD6A43"/>
    <w:rsid w:val="0BA23FFC"/>
    <w:rsid w:val="0BE502CE"/>
    <w:rsid w:val="0C2A5CE1"/>
    <w:rsid w:val="0C9F135C"/>
    <w:rsid w:val="0CA912FB"/>
    <w:rsid w:val="0CD53589"/>
    <w:rsid w:val="0D136C57"/>
    <w:rsid w:val="0D235ABC"/>
    <w:rsid w:val="0D2C3CDA"/>
    <w:rsid w:val="0D5F1F21"/>
    <w:rsid w:val="0DFE5677"/>
    <w:rsid w:val="0E5533F2"/>
    <w:rsid w:val="0E653000"/>
    <w:rsid w:val="0E927B6D"/>
    <w:rsid w:val="0EA36836"/>
    <w:rsid w:val="0FC30926"/>
    <w:rsid w:val="1045563B"/>
    <w:rsid w:val="10685029"/>
    <w:rsid w:val="10944838"/>
    <w:rsid w:val="10A36062"/>
    <w:rsid w:val="10C26275"/>
    <w:rsid w:val="10D2457B"/>
    <w:rsid w:val="10E243C3"/>
    <w:rsid w:val="111E4D72"/>
    <w:rsid w:val="11847D79"/>
    <w:rsid w:val="11861A46"/>
    <w:rsid w:val="11895257"/>
    <w:rsid w:val="11A678E4"/>
    <w:rsid w:val="11BE5D26"/>
    <w:rsid w:val="11D5049D"/>
    <w:rsid w:val="126A09F0"/>
    <w:rsid w:val="126F6B43"/>
    <w:rsid w:val="1334464F"/>
    <w:rsid w:val="134A7420"/>
    <w:rsid w:val="13CB3B13"/>
    <w:rsid w:val="13F110C3"/>
    <w:rsid w:val="14445DAD"/>
    <w:rsid w:val="14D6078A"/>
    <w:rsid w:val="14FF3227"/>
    <w:rsid w:val="150D3802"/>
    <w:rsid w:val="15597637"/>
    <w:rsid w:val="155F4011"/>
    <w:rsid w:val="157D07D8"/>
    <w:rsid w:val="15E51FBB"/>
    <w:rsid w:val="15F4388D"/>
    <w:rsid w:val="16336697"/>
    <w:rsid w:val="16426651"/>
    <w:rsid w:val="164411A4"/>
    <w:rsid w:val="16576D50"/>
    <w:rsid w:val="16B632BB"/>
    <w:rsid w:val="16D47159"/>
    <w:rsid w:val="16D6070C"/>
    <w:rsid w:val="17000375"/>
    <w:rsid w:val="171053B8"/>
    <w:rsid w:val="17105A3A"/>
    <w:rsid w:val="171F0491"/>
    <w:rsid w:val="17B84F9A"/>
    <w:rsid w:val="17D33B57"/>
    <w:rsid w:val="17E61C25"/>
    <w:rsid w:val="181738DF"/>
    <w:rsid w:val="184F2343"/>
    <w:rsid w:val="187F41CF"/>
    <w:rsid w:val="1883375A"/>
    <w:rsid w:val="18A30B53"/>
    <w:rsid w:val="18B766A4"/>
    <w:rsid w:val="18C72F35"/>
    <w:rsid w:val="18E67433"/>
    <w:rsid w:val="18EC6769"/>
    <w:rsid w:val="18F356AC"/>
    <w:rsid w:val="18FF5710"/>
    <w:rsid w:val="19006747"/>
    <w:rsid w:val="191964EE"/>
    <w:rsid w:val="192D0BBE"/>
    <w:rsid w:val="197133EF"/>
    <w:rsid w:val="197E39C5"/>
    <w:rsid w:val="19CC487B"/>
    <w:rsid w:val="19EC1885"/>
    <w:rsid w:val="1A365623"/>
    <w:rsid w:val="1A584361"/>
    <w:rsid w:val="1AA07D5C"/>
    <w:rsid w:val="1AA2382E"/>
    <w:rsid w:val="1AB51096"/>
    <w:rsid w:val="1AC169FB"/>
    <w:rsid w:val="1AFB27F7"/>
    <w:rsid w:val="1B172563"/>
    <w:rsid w:val="1B211139"/>
    <w:rsid w:val="1B811695"/>
    <w:rsid w:val="1BAD67AF"/>
    <w:rsid w:val="1BD56C61"/>
    <w:rsid w:val="1C5E1EBF"/>
    <w:rsid w:val="1C7134B8"/>
    <w:rsid w:val="1CD10C6B"/>
    <w:rsid w:val="1CEE2D5A"/>
    <w:rsid w:val="1D4335C8"/>
    <w:rsid w:val="1DCD404A"/>
    <w:rsid w:val="1DDC45C2"/>
    <w:rsid w:val="1E28323D"/>
    <w:rsid w:val="1E4C4615"/>
    <w:rsid w:val="1E5A672E"/>
    <w:rsid w:val="1E5D0198"/>
    <w:rsid w:val="1E5E7A6C"/>
    <w:rsid w:val="1EB77A5E"/>
    <w:rsid w:val="1F2A2C2F"/>
    <w:rsid w:val="1F695F97"/>
    <w:rsid w:val="1F7C4A3C"/>
    <w:rsid w:val="1FA94D17"/>
    <w:rsid w:val="1FBE0616"/>
    <w:rsid w:val="1FF61C49"/>
    <w:rsid w:val="201A1693"/>
    <w:rsid w:val="20342B31"/>
    <w:rsid w:val="20624A94"/>
    <w:rsid w:val="20645889"/>
    <w:rsid w:val="20CF2E09"/>
    <w:rsid w:val="20D6616D"/>
    <w:rsid w:val="214B5F9E"/>
    <w:rsid w:val="21677A7E"/>
    <w:rsid w:val="217355DC"/>
    <w:rsid w:val="21C061F0"/>
    <w:rsid w:val="221E1670"/>
    <w:rsid w:val="223F031E"/>
    <w:rsid w:val="22737F8A"/>
    <w:rsid w:val="22CF70AC"/>
    <w:rsid w:val="22F06E95"/>
    <w:rsid w:val="22F37615"/>
    <w:rsid w:val="23940548"/>
    <w:rsid w:val="23D05562"/>
    <w:rsid w:val="24183F62"/>
    <w:rsid w:val="244F047C"/>
    <w:rsid w:val="24FB7DC2"/>
    <w:rsid w:val="24FE0676"/>
    <w:rsid w:val="25080596"/>
    <w:rsid w:val="25155AA7"/>
    <w:rsid w:val="252B4B4C"/>
    <w:rsid w:val="25585952"/>
    <w:rsid w:val="25602154"/>
    <w:rsid w:val="25B066B4"/>
    <w:rsid w:val="25B67335"/>
    <w:rsid w:val="25FF7D86"/>
    <w:rsid w:val="265D6EF5"/>
    <w:rsid w:val="26877F0A"/>
    <w:rsid w:val="26A26698"/>
    <w:rsid w:val="26DC5F40"/>
    <w:rsid w:val="2727731C"/>
    <w:rsid w:val="27292E71"/>
    <w:rsid w:val="27427F2B"/>
    <w:rsid w:val="27DE53C3"/>
    <w:rsid w:val="28497924"/>
    <w:rsid w:val="285A1244"/>
    <w:rsid w:val="288B1A5C"/>
    <w:rsid w:val="28C22AF5"/>
    <w:rsid w:val="28EC7C9D"/>
    <w:rsid w:val="28F25DC2"/>
    <w:rsid w:val="29012B4C"/>
    <w:rsid w:val="29572D19"/>
    <w:rsid w:val="29720160"/>
    <w:rsid w:val="2A443FBA"/>
    <w:rsid w:val="2A4931EC"/>
    <w:rsid w:val="2A6B4424"/>
    <w:rsid w:val="2ABC7FF4"/>
    <w:rsid w:val="2AC12143"/>
    <w:rsid w:val="2AC90C5C"/>
    <w:rsid w:val="2AF03E0B"/>
    <w:rsid w:val="2B1161D8"/>
    <w:rsid w:val="2B52055E"/>
    <w:rsid w:val="2B714E94"/>
    <w:rsid w:val="2B715282"/>
    <w:rsid w:val="2BA12CE8"/>
    <w:rsid w:val="2BE230E3"/>
    <w:rsid w:val="2C056FBA"/>
    <w:rsid w:val="2C396E17"/>
    <w:rsid w:val="2C653C13"/>
    <w:rsid w:val="2C8B24A1"/>
    <w:rsid w:val="2CA33061"/>
    <w:rsid w:val="2CEB4BC0"/>
    <w:rsid w:val="2D0143E4"/>
    <w:rsid w:val="2D60377E"/>
    <w:rsid w:val="2D87669D"/>
    <w:rsid w:val="2D8D3ECA"/>
    <w:rsid w:val="2DA74F8B"/>
    <w:rsid w:val="2E3C3D01"/>
    <w:rsid w:val="2E434249"/>
    <w:rsid w:val="2E6D36E3"/>
    <w:rsid w:val="2E715AF4"/>
    <w:rsid w:val="2EE1709D"/>
    <w:rsid w:val="2F0A1DA3"/>
    <w:rsid w:val="2F3D7DE4"/>
    <w:rsid w:val="300B35A0"/>
    <w:rsid w:val="30210C5F"/>
    <w:rsid w:val="30996285"/>
    <w:rsid w:val="30DD2A72"/>
    <w:rsid w:val="30DD3B53"/>
    <w:rsid w:val="30F425FB"/>
    <w:rsid w:val="30FB347E"/>
    <w:rsid w:val="3102072B"/>
    <w:rsid w:val="311E37B6"/>
    <w:rsid w:val="31321010"/>
    <w:rsid w:val="31716A86"/>
    <w:rsid w:val="31CF44E2"/>
    <w:rsid w:val="329E202D"/>
    <w:rsid w:val="32E7407C"/>
    <w:rsid w:val="32F52279"/>
    <w:rsid w:val="33264181"/>
    <w:rsid w:val="34A915E9"/>
    <w:rsid w:val="34D443CD"/>
    <w:rsid w:val="34E42621"/>
    <w:rsid w:val="352E5121"/>
    <w:rsid w:val="354B1FC3"/>
    <w:rsid w:val="359F268A"/>
    <w:rsid w:val="35B244CD"/>
    <w:rsid w:val="35B32DD7"/>
    <w:rsid w:val="35DE019D"/>
    <w:rsid w:val="35F5260C"/>
    <w:rsid w:val="360764E2"/>
    <w:rsid w:val="361B2189"/>
    <w:rsid w:val="362416AD"/>
    <w:rsid w:val="365732C7"/>
    <w:rsid w:val="36C22E36"/>
    <w:rsid w:val="36EF784E"/>
    <w:rsid w:val="3721460B"/>
    <w:rsid w:val="376B43B0"/>
    <w:rsid w:val="37A12A4B"/>
    <w:rsid w:val="37C9354F"/>
    <w:rsid w:val="3839587C"/>
    <w:rsid w:val="38507F7D"/>
    <w:rsid w:val="38765C86"/>
    <w:rsid w:val="38DE6685"/>
    <w:rsid w:val="392E6561"/>
    <w:rsid w:val="3A157721"/>
    <w:rsid w:val="3A9505F9"/>
    <w:rsid w:val="3AC04CFA"/>
    <w:rsid w:val="3AC22759"/>
    <w:rsid w:val="3B2C087E"/>
    <w:rsid w:val="3B341E72"/>
    <w:rsid w:val="3B424545"/>
    <w:rsid w:val="3B490F4E"/>
    <w:rsid w:val="3B4A729E"/>
    <w:rsid w:val="3BD243C9"/>
    <w:rsid w:val="3BF950DC"/>
    <w:rsid w:val="3C116C8B"/>
    <w:rsid w:val="3C2B322B"/>
    <w:rsid w:val="3C627E8E"/>
    <w:rsid w:val="3CBD26E5"/>
    <w:rsid w:val="3CD42453"/>
    <w:rsid w:val="3CD518D6"/>
    <w:rsid w:val="3D9B6DA1"/>
    <w:rsid w:val="3DBD6E2B"/>
    <w:rsid w:val="3DC81AF2"/>
    <w:rsid w:val="3DCE28A3"/>
    <w:rsid w:val="3E2406A3"/>
    <w:rsid w:val="3E6B4476"/>
    <w:rsid w:val="3EA370A9"/>
    <w:rsid w:val="3EAC0166"/>
    <w:rsid w:val="3EB81329"/>
    <w:rsid w:val="3F341061"/>
    <w:rsid w:val="3F5F619A"/>
    <w:rsid w:val="3FB05F21"/>
    <w:rsid w:val="3FCC0B73"/>
    <w:rsid w:val="402F143E"/>
    <w:rsid w:val="407A71DE"/>
    <w:rsid w:val="412E43BE"/>
    <w:rsid w:val="41317F11"/>
    <w:rsid w:val="41324431"/>
    <w:rsid w:val="414A5F02"/>
    <w:rsid w:val="415347CF"/>
    <w:rsid w:val="41B111C7"/>
    <w:rsid w:val="42220A0F"/>
    <w:rsid w:val="42870A90"/>
    <w:rsid w:val="4303075D"/>
    <w:rsid w:val="43715488"/>
    <w:rsid w:val="43747266"/>
    <w:rsid w:val="43A87B6F"/>
    <w:rsid w:val="43B75827"/>
    <w:rsid w:val="43E77A03"/>
    <w:rsid w:val="43EC6F74"/>
    <w:rsid w:val="44183853"/>
    <w:rsid w:val="44316F05"/>
    <w:rsid w:val="4555221E"/>
    <w:rsid w:val="457B5B81"/>
    <w:rsid w:val="45D7038C"/>
    <w:rsid w:val="45E96BA7"/>
    <w:rsid w:val="462A4554"/>
    <w:rsid w:val="468679DC"/>
    <w:rsid w:val="46B96C2A"/>
    <w:rsid w:val="46C81C49"/>
    <w:rsid w:val="47637D1D"/>
    <w:rsid w:val="47813FFD"/>
    <w:rsid w:val="47E30B98"/>
    <w:rsid w:val="47ED53E9"/>
    <w:rsid w:val="48671B43"/>
    <w:rsid w:val="49EC6AA4"/>
    <w:rsid w:val="49F04FA9"/>
    <w:rsid w:val="49FA5FEB"/>
    <w:rsid w:val="4A05330E"/>
    <w:rsid w:val="4A6555E9"/>
    <w:rsid w:val="4A6B631D"/>
    <w:rsid w:val="4AD222D3"/>
    <w:rsid w:val="4B134687"/>
    <w:rsid w:val="4B4F0BB2"/>
    <w:rsid w:val="4B523D1F"/>
    <w:rsid w:val="4B9E1324"/>
    <w:rsid w:val="4BD10678"/>
    <w:rsid w:val="4C2C38AB"/>
    <w:rsid w:val="4C7C306F"/>
    <w:rsid w:val="4CD174D7"/>
    <w:rsid w:val="4CE0099F"/>
    <w:rsid w:val="4D1A70D0"/>
    <w:rsid w:val="4D461C73"/>
    <w:rsid w:val="4D9228C7"/>
    <w:rsid w:val="4D9906E4"/>
    <w:rsid w:val="4D9B126B"/>
    <w:rsid w:val="4E7D7917"/>
    <w:rsid w:val="4F3E0685"/>
    <w:rsid w:val="4F74239C"/>
    <w:rsid w:val="4FAE1D52"/>
    <w:rsid w:val="4FC96729"/>
    <w:rsid w:val="5005195A"/>
    <w:rsid w:val="50AF18DD"/>
    <w:rsid w:val="51295B34"/>
    <w:rsid w:val="5146742C"/>
    <w:rsid w:val="51815A5A"/>
    <w:rsid w:val="51F15122"/>
    <w:rsid w:val="51FD20E6"/>
    <w:rsid w:val="52426781"/>
    <w:rsid w:val="52636E23"/>
    <w:rsid w:val="52657EA4"/>
    <w:rsid w:val="527343E8"/>
    <w:rsid w:val="52772C72"/>
    <w:rsid w:val="52D51443"/>
    <w:rsid w:val="52E92F91"/>
    <w:rsid w:val="5309143B"/>
    <w:rsid w:val="532A16C2"/>
    <w:rsid w:val="53980172"/>
    <w:rsid w:val="53C71634"/>
    <w:rsid w:val="541525BF"/>
    <w:rsid w:val="5418600B"/>
    <w:rsid w:val="541F38B9"/>
    <w:rsid w:val="545F63F8"/>
    <w:rsid w:val="54B814E6"/>
    <w:rsid w:val="54C53DC5"/>
    <w:rsid w:val="554D7917"/>
    <w:rsid w:val="55935C72"/>
    <w:rsid w:val="56224E06"/>
    <w:rsid w:val="565B4BE7"/>
    <w:rsid w:val="56CE4A87"/>
    <w:rsid w:val="56CF7507"/>
    <w:rsid w:val="5707558E"/>
    <w:rsid w:val="57184310"/>
    <w:rsid w:val="57477923"/>
    <w:rsid w:val="57671164"/>
    <w:rsid w:val="57B913A3"/>
    <w:rsid w:val="57F2135D"/>
    <w:rsid w:val="582D52F7"/>
    <w:rsid w:val="58AD5A92"/>
    <w:rsid w:val="58C85C32"/>
    <w:rsid w:val="58EE297F"/>
    <w:rsid w:val="58F07098"/>
    <w:rsid w:val="590E095D"/>
    <w:rsid w:val="590E560F"/>
    <w:rsid w:val="59617E35"/>
    <w:rsid w:val="59A579F6"/>
    <w:rsid w:val="59C06433"/>
    <w:rsid w:val="59CA3C2C"/>
    <w:rsid w:val="59FB5AC3"/>
    <w:rsid w:val="5A0F163F"/>
    <w:rsid w:val="5A6279C1"/>
    <w:rsid w:val="5A865DA5"/>
    <w:rsid w:val="5A9164F8"/>
    <w:rsid w:val="5A9722E6"/>
    <w:rsid w:val="5ACF5D3B"/>
    <w:rsid w:val="5B172011"/>
    <w:rsid w:val="5B803D88"/>
    <w:rsid w:val="5C205D85"/>
    <w:rsid w:val="5C292E8C"/>
    <w:rsid w:val="5C38121B"/>
    <w:rsid w:val="5C67486C"/>
    <w:rsid w:val="5C807C37"/>
    <w:rsid w:val="5C8A723E"/>
    <w:rsid w:val="5CB22E1D"/>
    <w:rsid w:val="5CCA38CE"/>
    <w:rsid w:val="5CE13766"/>
    <w:rsid w:val="5CF420BD"/>
    <w:rsid w:val="5D167890"/>
    <w:rsid w:val="5D296EBB"/>
    <w:rsid w:val="5D7243BE"/>
    <w:rsid w:val="5DC51F30"/>
    <w:rsid w:val="5E251431"/>
    <w:rsid w:val="5E2F2468"/>
    <w:rsid w:val="5E472063"/>
    <w:rsid w:val="5ED3237F"/>
    <w:rsid w:val="5EEC5FAD"/>
    <w:rsid w:val="5F7F1015"/>
    <w:rsid w:val="5FB567E4"/>
    <w:rsid w:val="5FE412B4"/>
    <w:rsid w:val="605614C8"/>
    <w:rsid w:val="60602BF4"/>
    <w:rsid w:val="608C58FF"/>
    <w:rsid w:val="60A023FA"/>
    <w:rsid w:val="60A92D10"/>
    <w:rsid w:val="60AA4D27"/>
    <w:rsid w:val="60B116A2"/>
    <w:rsid w:val="61067F9B"/>
    <w:rsid w:val="6165798A"/>
    <w:rsid w:val="619035A7"/>
    <w:rsid w:val="62346E21"/>
    <w:rsid w:val="628A6878"/>
    <w:rsid w:val="62CB463B"/>
    <w:rsid w:val="62D53D65"/>
    <w:rsid w:val="63056863"/>
    <w:rsid w:val="633F59C7"/>
    <w:rsid w:val="637E5A35"/>
    <w:rsid w:val="63A2523B"/>
    <w:rsid w:val="63B95A97"/>
    <w:rsid w:val="63DC7851"/>
    <w:rsid w:val="643826A9"/>
    <w:rsid w:val="644D348F"/>
    <w:rsid w:val="648D5F82"/>
    <w:rsid w:val="64DF6FDA"/>
    <w:rsid w:val="64E4626C"/>
    <w:rsid w:val="650F30ED"/>
    <w:rsid w:val="654B6E61"/>
    <w:rsid w:val="655E2360"/>
    <w:rsid w:val="657C215B"/>
    <w:rsid w:val="669A736B"/>
    <w:rsid w:val="66A80E51"/>
    <w:rsid w:val="66B3677C"/>
    <w:rsid w:val="66C338F3"/>
    <w:rsid w:val="6712276E"/>
    <w:rsid w:val="671974EE"/>
    <w:rsid w:val="674E72EB"/>
    <w:rsid w:val="67821F30"/>
    <w:rsid w:val="67D945F1"/>
    <w:rsid w:val="67F15C48"/>
    <w:rsid w:val="68002F36"/>
    <w:rsid w:val="682727FB"/>
    <w:rsid w:val="68705244"/>
    <w:rsid w:val="687A05CB"/>
    <w:rsid w:val="68910ED5"/>
    <w:rsid w:val="68D26327"/>
    <w:rsid w:val="68DE4FFE"/>
    <w:rsid w:val="68EA02F4"/>
    <w:rsid w:val="694E3F32"/>
    <w:rsid w:val="69627D4D"/>
    <w:rsid w:val="699658D9"/>
    <w:rsid w:val="69AC6EAA"/>
    <w:rsid w:val="69B95123"/>
    <w:rsid w:val="69BB75DA"/>
    <w:rsid w:val="69C53AC8"/>
    <w:rsid w:val="6AA170CA"/>
    <w:rsid w:val="6AC41FD2"/>
    <w:rsid w:val="6B9D4CFC"/>
    <w:rsid w:val="6BCC21AA"/>
    <w:rsid w:val="6BEE37AA"/>
    <w:rsid w:val="6C5C6966"/>
    <w:rsid w:val="6C9555B5"/>
    <w:rsid w:val="6CCC2D72"/>
    <w:rsid w:val="6CDA5BDB"/>
    <w:rsid w:val="6D09463B"/>
    <w:rsid w:val="6D2A24EE"/>
    <w:rsid w:val="6D2C7071"/>
    <w:rsid w:val="6D513A8A"/>
    <w:rsid w:val="6DA9210F"/>
    <w:rsid w:val="6DD05461"/>
    <w:rsid w:val="6E0C297D"/>
    <w:rsid w:val="6E461CB0"/>
    <w:rsid w:val="6E6C7896"/>
    <w:rsid w:val="6EB02F99"/>
    <w:rsid w:val="6EDD2418"/>
    <w:rsid w:val="6F5E62B5"/>
    <w:rsid w:val="6F651FD5"/>
    <w:rsid w:val="6FA26D85"/>
    <w:rsid w:val="70427EBA"/>
    <w:rsid w:val="70776C11"/>
    <w:rsid w:val="70852F21"/>
    <w:rsid w:val="70FC24C5"/>
    <w:rsid w:val="71597917"/>
    <w:rsid w:val="71CD5C10"/>
    <w:rsid w:val="72284DA2"/>
    <w:rsid w:val="723D4B43"/>
    <w:rsid w:val="7332230D"/>
    <w:rsid w:val="73BE521F"/>
    <w:rsid w:val="741C1E77"/>
    <w:rsid w:val="74257F85"/>
    <w:rsid w:val="74825563"/>
    <w:rsid w:val="749C34D3"/>
    <w:rsid w:val="74A4534E"/>
    <w:rsid w:val="74B35591"/>
    <w:rsid w:val="74BE4616"/>
    <w:rsid w:val="74DF0134"/>
    <w:rsid w:val="75023E22"/>
    <w:rsid w:val="751F2425"/>
    <w:rsid w:val="75AE08CB"/>
    <w:rsid w:val="75C50572"/>
    <w:rsid w:val="75E2374B"/>
    <w:rsid w:val="765C7C79"/>
    <w:rsid w:val="76AA651F"/>
    <w:rsid w:val="76EC740F"/>
    <w:rsid w:val="77482736"/>
    <w:rsid w:val="77493CC6"/>
    <w:rsid w:val="777C4360"/>
    <w:rsid w:val="778B4487"/>
    <w:rsid w:val="77CD4602"/>
    <w:rsid w:val="77CF26E1"/>
    <w:rsid w:val="77DB72D8"/>
    <w:rsid w:val="783445F7"/>
    <w:rsid w:val="78513214"/>
    <w:rsid w:val="78BF3D77"/>
    <w:rsid w:val="79014A3F"/>
    <w:rsid w:val="79C8563A"/>
    <w:rsid w:val="79EF4D74"/>
    <w:rsid w:val="7A1A1C0E"/>
    <w:rsid w:val="7A35622A"/>
    <w:rsid w:val="7A4153ED"/>
    <w:rsid w:val="7A835A05"/>
    <w:rsid w:val="7A9A22A4"/>
    <w:rsid w:val="7ACD5F9D"/>
    <w:rsid w:val="7B062994"/>
    <w:rsid w:val="7B0E1773"/>
    <w:rsid w:val="7BC0478B"/>
    <w:rsid w:val="7BD21E94"/>
    <w:rsid w:val="7BF84D4B"/>
    <w:rsid w:val="7C0F4C3F"/>
    <w:rsid w:val="7C1B35FE"/>
    <w:rsid w:val="7C547659"/>
    <w:rsid w:val="7C8E31B6"/>
    <w:rsid w:val="7CA05730"/>
    <w:rsid w:val="7D9F6F28"/>
    <w:rsid w:val="7DEB33D4"/>
    <w:rsid w:val="7DEB3451"/>
    <w:rsid w:val="7E1A042F"/>
    <w:rsid w:val="7E5E415E"/>
    <w:rsid w:val="7E7D700D"/>
    <w:rsid w:val="7E837905"/>
    <w:rsid w:val="7EAA39ED"/>
    <w:rsid w:val="7EC51DF8"/>
    <w:rsid w:val="7ECD785B"/>
    <w:rsid w:val="7F842003"/>
    <w:rsid w:val="7F961D37"/>
    <w:rsid w:val="7FA51F7A"/>
    <w:rsid w:val="7FE953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line="360" w:lineRule="auto"/>
      <w:jc w:val="center"/>
      <w:outlineLvl w:val="0"/>
    </w:pPr>
    <w:rPr>
      <w:rFonts w:ascii="Times New Roman" w:hAnsi="Times New Roman" w:eastAsia="黑体"/>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line="360" w:lineRule="auto"/>
      <w:ind w:firstLine="480" w:firstLineChars="200"/>
      <w:outlineLvl w:val="2"/>
    </w:pPr>
    <w:rPr>
      <w:rFonts w:ascii="Times New Roman" w:hAnsi="Times New Roman" w:eastAsia="宋体"/>
      <w:b/>
      <w:bCs/>
      <w:sz w:val="22"/>
      <w:szCs w:val="32"/>
    </w:rPr>
  </w:style>
  <w:style w:type="paragraph" w:styleId="5">
    <w:name w:val="heading 4"/>
    <w:basedOn w:val="1"/>
    <w:next w:val="1"/>
    <w:qFormat/>
    <w:uiPriority w:val="0"/>
    <w:pPr>
      <w:keepNext/>
      <w:keepLines/>
      <w:widowControl w:val="0"/>
      <w:spacing w:before="280" w:after="290" w:line="376" w:lineRule="auto"/>
      <w:outlineLvl w:val="3"/>
    </w:pPr>
    <w:rPr>
      <w:rFonts w:ascii="Cambria" w:hAnsi="Cambria"/>
      <w:b/>
      <w:bCs/>
      <w:kern w:val="0"/>
      <w:sz w:val="28"/>
      <w:szCs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7">
    <w:name w:val="Normal Indent"/>
    <w:basedOn w:val="1"/>
    <w:next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44"/>
    <w:qFormat/>
    <w:uiPriority w:val="0"/>
    <w:pPr>
      <w:jc w:val="left"/>
    </w:pPr>
  </w:style>
  <w:style w:type="paragraph" w:styleId="10">
    <w:name w:val="Body Text 3"/>
    <w:basedOn w:val="1"/>
    <w:qFormat/>
    <w:uiPriority w:val="0"/>
    <w:pPr>
      <w:snapToGrid w:val="0"/>
      <w:spacing w:before="50" w:after="50"/>
    </w:pPr>
    <w:rPr>
      <w:rFonts w:hAnsi="宋体" w:eastAsia="仿宋_GB2312"/>
      <w:b/>
      <w:bCs/>
      <w:sz w:val="24"/>
      <w:szCs w:val="20"/>
    </w:rPr>
  </w:style>
  <w:style w:type="paragraph" w:styleId="11">
    <w:name w:val="Body Text"/>
    <w:basedOn w:val="1"/>
    <w:next w:val="1"/>
    <w:qFormat/>
    <w:uiPriority w:val="0"/>
    <w:pPr>
      <w:spacing w:after="120"/>
    </w:pPr>
    <w:rPr>
      <w:sz w:val="28"/>
    </w:rPr>
  </w:style>
  <w:style w:type="paragraph" w:styleId="12">
    <w:name w:val="Body Text Indent"/>
    <w:basedOn w:val="1"/>
    <w:next w:val="7"/>
    <w:link w:val="45"/>
    <w:qFormat/>
    <w:uiPriority w:val="0"/>
    <w:pPr>
      <w:spacing w:line="200" w:lineRule="exact"/>
      <w:ind w:firstLine="301"/>
    </w:pPr>
    <w:rPr>
      <w:rFonts w:ascii="宋体" w:hAnsi="Courier New"/>
      <w:spacing w:val="-4"/>
      <w:sz w:val="18"/>
      <w:szCs w:val="20"/>
    </w:rPr>
  </w:style>
  <w:style w:type="paragraph" w:styleId="13">
    <w:name w:val="List Number 3"/>
    <w:basedOn w:val="1"/>
    <w:qFormat/>
    <w:uiPriority w:val="0"/>
    <w:pPr>
      <w:numPr>
        <w:ilvl w:val="0"/>
        <w:numId w:val="2"/>
      </w:numPr>
    </w:pPr>
  </w:style>
  <w:style w:type="paragraph" w:styleId="14">
    <w:name w:val="List 2"/>
    <w:basedOn w:val="1"/>
    <w:qFormat/>
    <w:uiPriority w:val="0"/>
    <w:pPr>
      <w:ind w:left="100" w:leftChars="200" w:hanging="200" w:hangingChars="200"/>
    </w:pPr>
    <w:rPr>
      <w:sz w:val="28"/>
    </w:rPr>
  </w:style>
  <w:style w:type="paragraph" w:styleId="15">
    <w:name w:val="Plain Text"/>
    <w:basedOn w:val="1"/>
    <w:next w:val="1"/>
    <w:link w:val="46"/>
    <w:qFormat/>
    <w:uiPriority w:val="0"/>
    <w:pPr>
      <w:spacing w:before="156" w:beforeLines="50" w:after="156" w:afterLines="50" w:line="400" w:lineRule="exact"/>
    </w:pPr>
    <w:rPr>
      <w:rFonts w:ascii="宋体" w:hAnsi="Courier New"/>
      <w:sz w:val="24"/>
    </w:rPr>
  </w:style>
  <w:style w:type="paragraph" w:styleId="16">
    <w:name w:val="Date"/>
    <w:basedOn w:val="1"/>
    <w:next w:val="1"/>
    <w:qFormat/>
    <w:uiPriority w:val="0"/>
    <w:pPr>
      <w:ind w:leftChars="2500"/>
    </w:pPr>
    <w:rPr>
      <w:rFonts w:eastAsia="楷体_GB2312"/>
      <w:sz w:val="32"/>
      <w:szCs w:val="20"/>
    </w:rPr>
  </w:style>
  <w:style w:type="paragraph" w:styleId="17">
    <w:name w:val="Body Text Indent 2"/>
    <w:basedOn w:val="1"/>
    <w:link w:val="47"/>
    <w:qFormat/>
    <w:uiPriority w:val="0"/>
    <w:pPr>
      <w:snapToGrid w:val="0"/>
      <w:ind w:firstLine="542" w:firstLineChars="225"/>
    </w:pPr>
    <w:rPr>
      <w:rFonts w:ascii="仿宋_GB2312" w:hAnsi="宋体" w:cs="Arial"/>
      <w:b/>
      <w:bCs/>
      <w:color w:val="000000"/>
      <w:sz w:val="24"/>
    </w:rPr>
  </w:style>
  <w:style w:type="paragraph" w:styleId="18">
    <w:name w:val="Balloon Text"/>
    <w:basedOn w:val="1"/>
    <w:link w:val="48"/>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rFonts w:eastAsia="黑体"/>
      <w:snapToGrid w:val="0"/>
      <w:kern w:val="0"/>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semiHidden/>
    <w:qFormat/>
    <w:uiPriority w:val="0"/>
  </w:style>
  <w:style w:type="paragraph" w:styleId="22">
    <w:name w:val="Subtitle"/>
    <w:basedOn w:val="1"/>
    <w:next w:val="1"/>
    <w:link w:val="51"/>
    <w:qFormat/>
    <w:uiPriority w:val="0"/>
    <w:pPr>
      <w:spacing w:before="240" w:after="60" w:line="312" w:lineRule="auto"/>
      <w:jc w:val="center"/>
      <w:outlineLvl w:val="1"/>
    </w:pPr>
    <w:rPr>
      <w:rFonts w:ascii="Cambria" w:hAnsi="Cambria" w:cs="Times New Roman"/>
      <w:b/>
      <w:bCs/>
      <w:kern w:val="28"/>
      <w:sz w:val="32"/>
      <w:szCs w:val="32"/>
    </w:rPr>
  </w:style>
  <w:style w:type="paragraph" w:styleId="23">
    <w:name w:val="List"/>
    <w:basedOn w:val="1"/>
    <w:qFormat/>
    <w:uiPriority w:val="0"/>
    <w:pPr>
      <w:ind w:left="200" w:hanging="200" w:hangingChars="200"/>
    </w:pPr>
    <w:rPr>
      <w:sz w:val="28"/>
    </w:rPr>
  </w:style>
  <w:style w:type="paragraph" w:styleId="2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5">
    <w:name w:val="toc 2"/>
    <w:basedOn w:val="1"/>
    <w:next w:val="1"/>
    <w:qFormat/>
    <w:uiPriority w:val="99"/>
    <w:pPr>
      <w:tabs>
        <w:tab w:val="right" w:leader="dot" w:pos="9180"/>
      </w:tabs>
      <w:jc w:val="left"/>
    </w:pPr>
    <w:rPr>
      <w:smallCaps/>
    </w:rPr>
  </w:style>
  <w:style w:type="paragraph" w:styleId="26">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27">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8">
    <w:name w:val="Normal (Web)"/>
    <w:basedOn w:val="1"/>
    <w:qFormat/>
    <w:uiPriority w:val="99"/>
    <w:pPr>
      <w:widowControl/>
      <w:jc w:val="left"/>
    </w:pPr>
    <w:rPr>
      <w:rFonts w:ascii="宋体" w:hAnsi="宋体" w:cs="宋体"/>
      <w:kern w:val="0"/>
      <w:sz w:val="24"/>
    </w:rPr>
  </w:style>
  <w:style w:type="paragraph" w:styleId="29">
    <w:name w:val="Title"/>
    <w:basedOn w:val="1"/>
    <w:next w:val="1"/>
    <w:link w:val="52"/>
    <w:qFormat/>
    <w:uiPriority w:val="0"/>
    <w:pPr>
      <w:spacing w:before="240" w:after="60"/>
      <w:jc w:val="center"/>
      <w:outlineLvl w:val="0"/>
    </w:pPr>
    <w:rPr>
      <w:rFonts w:ascii="Cambria" w:hAnsi="Cambria"/>
      <w:b/>
      <w:bCs/>
      <w:sz w:val="32"/>
      <w:szCs w:val="32"/>
    </w:rPr>
  </w:style>
  <w:style w:type="paragraph" w:styleId="30">
    <w:name w:val="annotation subject"/>
    <w:basedOn w:val="9"/>
    <w:next w:val="9"/>
    <w:link w:val="53"/>
    <w:qFormat/>
    <w:uiPriority w:val="0"/>
    <w:rPr>
      <w:b/>
      <w:bCs/>
    </w:rPr>
  </w:style>
  <w:style w:type="paragraph" w:styleId="31">
    <w:name w:val="Body Text First Indent 2"/>
    <w:basedOn w:val="12"/>
    <w:next w:val="1"/>
    <w:qFormat/>
    <w:uiPriority w:val="0"/>
    <w:pPr>
      <w:spacing w:after="120" w:line="240" w:lineRule="auto"/>
      <w:ind w:left="420" w:leftChars="200" w:firstLine="420" w:firstLineChars="200"/>
    </w:pPr>
    <w:rPr>
      <w:rFonts w:ascii="Times New Roman" w:hAnsi="Times New Roman"/>
      <w:spacing w:val="0"/>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99"/>
    <w:rPr>
      <w:b/>
      <w:bCs/>
    </w:rPr>
  </w:style>
  <w:style w:type="character" w:styleId="36">
    <w:name w:val="page number"/>
    <w:basedOn w:val="34"/>
    <w:qFormat/>
    <w:uiPriority w:val="0"/>
  </w:style>
  <w:style w:type="character" w:styleId="37">
    <w:name w:val="FollowedHyperlink"/>
    <w:basedOn w:val="34"/>
    <w:qFormat/>
    <w:uiPriority w:val="0"/>
    <w:rPr>
      <w:color w:val="333333"/>
      <w:u w:val="none"/>
    </w:rPr>
  </w:style>
  <w:style w:type="character" w:styleId="38">
    <w:name w:val="Hyperlink"/>
    <w:basedOn w:val="34"/>
    <w:qFormat/>
    <w:uiPriority w:val="0"/>
    <w:rPr>
      <w:color w:val="333333"/>
      <w:u w:val="none"/>
    </w:rPr>
  </w:style>
  <w:style w:type="character" w:styleId="39">
    <w:name w:val="annotation reference"/>
    <w:qFormat/>
    <w:uiPriority w:val="0"/>
    <w:rPr>
      <w:sz w:val="21"/>
      <w:szCs w:val="21"/>
    </w:rPr>
  </w:style>
  <w:style w:type="character" w:customStyle="1" w:styleId="40">
    <w:name w:val="标题 1 字符"/>
    <w:link w:val="2"/>
    <w:qFormat/>
    <w:uiPriority w:val="0"/>
    <w:rPr>
      <w:rFonts w:ascii="Times New Roman" w:hAnsi="Times New Roman" w:eastAsia="黑体" w:cs="Times New Roman"/>
      <w:b/>
      <w:kern w:val="44"/>
      <w:sz w:val="32"/>
      <w:szCs w:val="20"/>
    </w:rPr>
  </w:style>
  <w:style w:type="paragraph" w:customStyle="1" w:styleId="41">
    <w:name w:val="正文1"/>
    <w:basedOn w:val="1"/>
    <w:next w:val="1"/>
    <w:qFormat/>
    <w:uiPriority w:val="99"/>
    <w:pPr>
      <w:numPr>
        <w:ilvl w:val="0"/>
        <w:numId w:val="3"/>
      </w:numPr>
      <w:spacing w:line="360" w:lineRule="auto"/>
      <w:jc w:val="left"/>
    </w:pPr>
    <w:rPr>
      <w:rFonts w:ascii="宋体" w:hAnsi="宋体"/>
      <w:spacing w:val="4"/>
      <w:sz w:val="18"/>
      <w:szCs w:val="20"/>
    </w:rPr>
  </w:style>
  <w:style w:type="character" w:customStyle="1" w:styleId="42">
    <w:name w:val="标题 1 Char"/>
    <w:basedOn w:val="34"/>
    <w:link w:val="2"/>
    <w:qFormat/>
    <w:uiPriority w:val="0"/>
    <w:rPr>
      <w:b/>
      <w:bCs/>
      <w:kern w:val="44"/>
      <w:sz w:val="44"/>
      <w:szCs w:val="44"/>
    </w:rPr>
  </w:style>
  <w:style w:type="character" w:customStyle="1" w:styleId="43">
    <w:name w:val="标题 3 Char"/>
    <w:basedOn w:val="34"/>
    <w:link w:val="4"/>
    <w:qFormat/>
    <w:uiPriority w:val="0"/>
    <w:rPr>
      <w:rFonts w:ascii="Times New Roman" w:hAnsi="Times New Roman" w:eastAsia="宋体"/>
      <w:b/>
      <w:bCs/>
      <w:kern w:val="2"/>
      <w:sz w:val="22"/>
      <w:szCs w:val="32"/>
    </w:rPr>
  </w:style>
  <w:style w:type="character" w:customStyle="1" w:styleId="44">
    <w:name w:val="批注文字 Char"/>
    <w:link w:val="9"/>
    <w:qFormat/>
    <w:uiPriority w:val="0"/>
    <w:rPr>
      <w:kern w:val="2"/>
      <w:sz w:val="21"/>
      <w:szCs w:val="24"/>
    </w:rPr>
  </w:style>
  <w:style w:type="character" w:customStyle="1" w:styleId="45">
    <w:name w:val="正文文本缩进 Char"/>
    <w:link w:val="12"/>
    <w:qFormat/>
    <w:locked/>
    <w:uiPriority w:val="0"/>
    <w:rPr>
      <w:rFonts w:ascii="宋体" w:hAnsi="Courier New" w:eastAsia="宋体"/>
      <w:spacing w:val="-4"/>
      <w:kern w:val="2"/>
      <w:sz w:val="18"/>
      <w:lang w:val="en-US" w:eastAsia="zh-CN" w:bidi="ar-SA"/>
    </w:rPr>
  </w:style>
  <w:style w:type="character" w:customStyle="1" w:styleId="46">
    <w:name w:val="纯文本 Char"/>
    <w:link w:val="15"/>
    <w:qFormat/>
    <w:uiPriority w:val="0"/>
    <w:rPr>
      <w:rFonts w:ascii="宋体" w:hAnsi="Courier New" w:eastAsia="宋体"/>
      <w:kern w:val="2"/>
      <w:sz w:val="24"/>
      <w:szCs w:val="24"/>
      <w:lang w:val="en-US" w:eastAsia="zh-CN" w:bidi="ar-SA"/>
    </w:rPr>
  </w:style>
  <w:style w:type="character" w:customStyle="1" w:styleId="47">
    <w:name w:val="正文文本缩进 2 Char"/>
    <w:basedOn w:val="34"/>
    <w:link w:val="17"/>
    <w:qFormat/>
    <w:locked/>
    <w:uiPriority w:val="0"/>
    <w:rPr>
      <w:rFonts w:ascii="仿宋_GB2312" w:hAnsi="宋体" w:cs="Arial"/>
      <w:b/>
      <w:bCs/>
      <w:color w:val="000000"/>
      <w:kern w:val="2"/>
      <w:sz w:val="24"/>
      <w:szCs w:val="24"/>
    </w:rPr>
  </w:style>
  <w:style w:type="character" w:customStyle="1" w:styleId="48">
    <w:name w:val="批注框文本 Char"/>
    <w:link w:val="18"/>
    <w:qFormat/>
    <w:uiPriority w:val="99"/>
    <w:rPr>
      <w:kern w:val="2"/>
      <w:sz w:val="18"/>
      <w:szCs w:val="18"/>
    </w:rPr>
  </w:style>
  <w:style w:type="character" w:customStyle="1" w:styleId="49">
    <w:name w:val="页脚 Char"/>
    <w:link w:val="19"/>
    <w:qFormat/>
    <w:uiPriority w:val="99"/>
    <w:rPr>
      <w:rFonts w:eastAsia="黑体"/>
      <w:snapToGrid w:val="0"/>
      <w:sz w:val="18"/>
      <w:szCs w:val="18"/>
      <w:lang w:val="en-US" w:eastAsia="zh-CN" w:bidi="ar-SA"/>
    </w:rPr>
  </w:style>
  <w:style w:type="character" w:customStyle="1" w:styleId="50">
    <w:name w:val="页眉 Char"/>
    <w:link w:val="20"/>
    <w:qFormat/>
    <w:uiPriority w:val="99"/>
    <w:rPr>
      <w:rFonts w:eastAsia="仿宋_GB2312"/>
      <w:kern w:val="2"/>
      <w:sz w:val="18"/>
    </w:rPr>
  </w:style>
  <w:style w:type="character" w:customStyle="1" w:styleId="51">
    <w:name w:val="副标题 Char"/>
    <w:basedOn w:val="34"/>
    <w:link w:val="22"/>
    <w:qFormat/>
    <w:uiPriority w:val="0"/>
    <w:rPr>
      <w:rFonts w:ascii="Cambria" w:hAnsi="Cambria" w:cs="Times New Roman"/>
      <w:b/>
      <w:bCs/>
      <w:kern w:val="28"/>
      <w:sz w:val="32"/>
      <w:szCs w:val="32"/>
    </w:rPr>
  </w:style>
  <w:style w:type="character" w:customStyle="1" w:styleId="52">
    <w:name w:val="标题 Char"/>
    <w:link w:val="29"/>
    <w:qFormat/>
    <w:uiPriority w:val="0"/>
    <w:rPr>
      <w:rFonts w:ascii="Cambria" w:hAnsi="Cambria"/>
      <w:b/>
      <w:bCs/>
      <w:kern w:val="2"/>
      <w:sz w:val="32"/>
      <w:szCs w:val="32"/>
    </w:rPr>
  </w:style>
  <w:style w:type="character" w:customStyle="1" w:styleId="53">
    <w:name w:val="批注主题 Char"/>
    <w:link w:val="30"/>
    <w:qFormat/>
    <w:uiPriority w:val="0"/>
    <w:rPr>
      <w:b/>
      <w:bCs/>
      <w:kern w:val="2"/>
      <w:sz w:val="21"/>
      <w:szCs w:val="24"/>
    </w:rPr>
  </w:style>
  <w:style w:type="paragraph" w:styleId="54">
    <w:name w:val="List Paragraph"/>
    <w:basedOn w:val="1"/>
    <w:qFormat/>
    <w:uiPriority w:val="34"/>
    <w:pPr>
      <w:ind w:firstLine="420" w:firstLineChars="200"/>
    </w:pPr>
    <w:rPr>
      <w:rFonts w:ascii="Calibri" w:hAnsi="Calibri" w:eastAsia="宋体" w:cs="Times New Roman"/>
      <w:szCs w:val="22"/>
    </w:rPr>
  </w:style>
  <w:style w:type="paragraph" w:customStyle="1" w:styleId="55">
    <w:name w:val="目录 32"/>
    <w:next w:val="1"/>
    <w:qFormat/>
    <w:uiPriority w:val="0"/>
    <w:pPr>
      <w:wordWrap w:val="0"/>
      <w:ind w:left="425"/>
      <w:jc w:val="both"/>
    </w:pPr>
    <w:rPr>
      <w:rFonts w:ascii="Times New Roman" w:hAnsi="Times New Roman" w:eastAsia="宋体" w:cs="Times New Roman"/>
      <w:sz w:val="21"/>
      <w:lang w:val="en-US" w:eastAsia="zh-CN" w:bidi="ar-SA"/>
    </w:rPr>
  </w:style>
  <w:style w:type="character" w:customStyle="1" w:styleId="56">
    <w:name w:val="apple-converted-space"/>
    <w:basedOn w:val="34"/>
    <w:qFormat/>
    <w:uiPriority w:val="0"/>
  </w:style>
  <w:style w:type="character" w:customStyle="1" w:styleId="57">
    <w:name w:val=" Char Char10"/>
    <w:qFormat/>
    <w:uiPriority w:val="0"/>
    <w:rPr>
      <w:rFonts w:ascii="宋体" w:hAnsi="Courier New"/>
      <w:spacing w:val="-4"/>
      <w:kern w:val="2"/>
      <w:sz w:val="18"/>
    </w:rPr>
  </w:style>
  <w:style w:type="character" w:customStyle="1" w:styleId="58">
    <w:name w:val="layui-laypage-curr"/>
    <w:basedOn w:val="34"/>
    <w:qFormat/>
    <w:uiPriority w:val="0"/>
  </w:style>
  <w:style w:type="character" w:customStyle="1" w:styleId="59">
    <w:name w:val="标题 1 Char Char"/>
    <w:qFormat/>
    <w:uiPriority w:val="0"/>
    <w:rPr>
      <w:rFonts w:eastAsia="宋体"/>
      <w:b/>
      <w:spacing w:val="-2"/>
      <w:sz w:val="24"/>
      <w:lang w:val="en-US" w:eastAsia="zh-CN" w:bidi="ar-SA"/>
    </w:rPr>
  </w:style>
  <w:style w:type="character" w:customStyle="1" w:styleId="60">
    <w:name w:val="标题 Char1"/>
    <w:basedOn w:val="34"/>
    <w:qFormat/>
    <w:uiPriority w:val="0"/>
    <w:rPr>
      <w:rFonts w:ascii="Cambria" w:hAnsi="Cambria" w:cs="Times New Roman"/>
      <w:b/>
      <w:bCs/>
      <w:kern w:val="2"/>
      <w:sz w:val="32"/>
      <w:szCs w:val="32"/>
    </w:rPr>
  </w:style>
  <w:style w:type="character" w:customStyle="1" w:styleId="61">
    <w:name w:val="headline-content2"/>
    <w:qFormat/>
    <w:uiPriority w:val="0"/>
  </w:style>
  <w:style w:type="character" w:customStyle="1" w:styleId="62">
    <w:name w:val="纯文本 Char2"/>
    <w:basedOn w:val="34"/>
    <w:qFormat/>
    <w:locked/>
    <w:uiPriority w:val="99"/>
    <w:rPr>
      <w:rFonts w:ascii="宋体" w:hAnsi="Courier New" w:cs="Times New Roman"/>
      <w:kern w:val="2"/>
      <w:sz w:val="24"/>
    </w:rPr>
  </w:style>
  <w:style w:type="paragraph" w:customStyle="1" w:styleId="6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4">
    <w:name w:val="正文段"/>
    <w:basedOn w:val="1"/>
    <w:qFormat/>
    <w:uiPriority w:val="0"/>
    <w:pPr>
      <w:widowControl/>
      <w:snapToGrid w:val="0"/>
      <w:spacing w:after="50" w:afterLines="50"/>
      <w:ind w:firstLine="200" w:firstLineChars="200"/>
    </w:pPr>
    <w:rPr>
      <w:kern w:val="0"/>
      <w:sz w:val="24"/>
      <w:szCs w:val="20"/>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列出段落1"/>
    <w:basedOn w:val="1"/>
    <w:qFormat/>
    <w:uiPriority w:val="0"/>
    <w:pPr>
      <w:ind w:firstLine="420" w:firstLineChars="200"/>
    </w:pPr>
    <w:rPr>
      <w:szCs w:val="22"/>
    </w:rPr>
  </w:style>
  <w:style w:type="paragraph" w:customStyle="1" w:styleId="67">
    <w:name w:val="Body Text First Indent 21"/>
    <w:basedOn w:val="68"/>
    <w:qFormat/>
    <w:uiPriority w:val="99"/>
    <w:pPr>
      <w:ind w:firstLine="420"/>
    </w:pPr>
  </w:style>
  <w:style w:type="paragraph" w:customStyle="1" w:styleId="68">
    <w:name w:val="Body Text Indent1"/>
    <w:basedOn w:val="1"/>
    <w:qFormat/>
    <w:uiPriority w:val="99"/>
    <w:pPr>
      <w:ind w:left="420" w:leftChars="200"/>
    </w:pPr>
  </w:style>
  <w:style w:type="paragraph" w:customStyle="1" w:styleId="6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_Style 69"/>
    <w:semiHidden/>
    <w:qFormat/>
    <w:uiPriority w:val="99"/>
    <w:rPr>
      <w:rFonts w:ascii="Times New Roman" w:hAnsi="Times New Roman" w:eastAsia="宋体" w:cs="Times New Roman"/>
      <w:kern w:val="2"/>
      <w:sz w:val="21"/>
      <w:szCs w:val="24"/>
      <w:lang w:val="en-US" w:eastAsia="zh-CN" w:bidi="ar-SA"/>
    </w:rPr>
  </w:style>
  <w:style w:type="paragraph" w:customStyle="1" w:styleId="71">
    <w:name w:val="默认段落字体 Para Char Char Char Char"/>
    <w:basedOn w:val="1"/>
    <w:qFormat/>
    <w:uiPriority w:val="0"/>
    <w:pPr>
      <w:adjustRightInd w:val="0"/>
      <w:spacing w:line="360" w:lineRule="auto"/>
    </w:pPr>
    <w:rPr>
      <w:kern w:val="0"/>
      <w:sz w:val="24"/>
    </w:rPr>
  </w:style>
  <w:style w:type="paragraph" w:customStyle="1" w:styleId="72">
    <w:name w:val="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3">
    <w:name w:val=" Char"/>
    <w:basedOn w:val="1"/>
    <w:qFormat/>
    <w:uiPriority w:val="0"/>
    <w:pPr>
      <w:widowControl/>
      <w:spacing w:line="400" w:lineRule="exact"/>
      <w:jc w:val="center"/>
    </w:pPr>
    <w:rPr>
      <w:rFonts w:ascii="Verdana" w:hAnsi="Verdana"/>
      <w:kern w:val="0"/>
      <w:szCs w:val="20"/>
      <w:lang w:eastAsia="en-US"/>
    </w:rPr>
  </w:style>
  <w:style w:type="paragraph" w:customStyle="1" w:styleId="74">
    <w:name w:val=" Char1"/>
    <w:basedOn w:val="1"/>
    <w:qFormat/>
    <w:uiPriority w:val="0"/>
    <w:rPr>
      <w:rFonts w:ascii="Tahoma" w:hAnsi="Tahoma"/>
      <w:sz w:val="24"/>
      <w:szCs w:val="20"/>
    </w:rPr>
  </w:style>
  <w:style w:type="paragraph" w:customStyle="1" w:styleId="7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6">
    <w:name w:val="Char"/>
    <w:basedOn w:val="1"/>
    <w:qFormat/>
    <w:uiPriority w:val="0"/>
    <w:rPr>
      <w:szCs w:val="20"/>
    </w:rPr>
  </w:style>
  <w:style w:type="paragraph" w:customStyle="1" w:styleId="7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Table Paragraph"/>
    <w:basedOn w:val="1"/>
    <w:qFormat/>
    <w:uiPriority w:val="1"/>
    <w:rPr>
      <w:rFonts w:ascii="宋体" w:hAnsi="宋体" w:eastAsia="宋体" w:cs="宋体"/>
      <w:lang w:val="zh-CN" w:eastAsia="zh-CN" w:bidi="zh-CN"/>
    </w:rPr>
  </w:style>
  <w:style w:type="paragraph" w:customStyle="1" w:styleId="7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0">
    <w:name w:val="无间隔1"/>
    <w:qFormat/>
    <w:uiPriority w:val="0"/>
    <w:rPr>
      <w:rFonts w:ascii="Calibri" w:hAnsi="Calibri" w:eastAsia="宋体" w:cs="Times New Roman"/>
      <w:sz w:val="22"/>
      <w:szCs w:val="22"/>
      <w:lang w:val="en-US" w:eastAsia="en-US" w:bidi="ar-SA"/>
    </w:rPr>
  </w:style>
  <w:style w:type="paragraph" w:customStyle="1" w:styleId="81">
    <w:name w:val="正文空2格  1."/>
    <w:basedOn w:val="1"/>
    <w:qFormat/>
    <w:uiPriority w:val="0"/>
    <w:pPr>
      <w:autoSpaceDE/>
      <w:autoSpaceDN/>
      <w:adjustRightInd w:val="0"/>
      <w:spacing w:line="360" w:lineRule="auto"/>
      <w:ind w:firstLine="480" w:firstLineChars="200"/>
      <w:jc w:val="both"/>
      <w:textAlignment w:val="baseline"/>
    </w:pPr>
    <w:rPr>
      <w:rFonts w:hAnsi="Times New Roman" w:eastAsia="仿宋"/>
      <w:sz w:val="28"/>
      <w:szCs w:val="20"/>
      <w:lang w:val="en-US"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character" w:customStyle="1" w:styleId="8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63</Pages>
  <Words>849</Words>
  <Characters>939</Characters>
  <Lines>238</Lines>
  <Paragraphs>67</Paragraphs>
  <TotalTime>30</TotalTime>
  <ScaleCrop>false</ScaleCrop>
  <LinksUpToDate>false</LinksUpToDate>
  <CharactersWithSpaces>1046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2019-04-28T04:54:00Z</dcterms:created>
  <dc:creator>黄旭明</dc:creator>
  <cp:lastModifiedBy>Alin00</cp:lastModifiedBy>
  <cp:lastPrinted>2025-01-22T05:11:00Z</cp:lastPrinted>
  <dcterms:modified xsi:type="dcterms:W3CDTF">2025-01-23T04:47:19Z</dcterms:modified>
  <dc:title>                                                </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462DE9E98F57432E9E72DF89D8943FBD_13</vt:lpwstr>
  </property>
  <property fmtid="{D5CDD505-2E9C-101B-9397-08002B2CF9AE}" pid="4" name="KSOTemplateDocerSaveRecord">
    <vt:lpwstr>eyJoZGlkIjoiMzBkYTViNjY4YTg3MmIwY2ZhNWJhOWRhYmM4NTZkOWUiLCJ1c2VySWQiOiI3MTk0NDMzMjEifQ==</vt:lpwstr>
  </property>
</Properties>
</file>