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5E79">
      <w:pPr>
        <w:spacing w:line="360" w:lineRule="auto"/>
        <w:ind w:firstLine="482"/>
        <w:jc w:val="center"/>
        <w:rPr>
          <w:rFonts w:hint="eastAsia" w:cs="仿宋_GB2312" w:asciiTheme="minorEastAsia" w:hAnsiTheme="minorEastAsia" w:eastAsiaTheme="minorEastAsia"/>
          <w:b/>
          <w:color w:val="auto"/>
          <w:sz w:val="24"/>
          <w:highlight w:val="none"/>
        </w:rPr>
      </w:pPr>
    </w:p>
    <w:p w14:paraId="7C858140">
      <w:pPr>
        <w:spacing w:line="360" w:lineRule="auto"/>
        <w:ind w:firstLine="482"/>
        <w:jc w:val="center"/>
        <w:rPr>
          <w:rFonts w:hint="eastAsia" w:cs="仿宋_GB2312" w:asciiTheme="minorEastAsia" w:hAnsiTheme="minorEastAsia" w:eastAsiaTheme="minorEastAsia"/>
          <w:b/>
          <w:color w:val="auto"/>
          <w:sz w:val="24"/>
          <w:highlight w:val="none"/>
        </w:rPr>
      </w:pPr>
    </w:p>
    <w:p w14:paraId="487FC90F">
      <w:pPr>
        <w:adjustRightInd/>
        <w:spacing w:line="360" w:lineRule="auto"/>
        <w:jc w:val="both"/>
        <w:rPr>
          <w:rFonts w:hint="eastAsia" w:cs="仿宋_GB2312" w:asciiTheme="minorEastAsia" w:hAnsiTheme="minorEastAsia" w:eastAsiaTheme="minorEastAsia"/>
          <w:b/>
          <w:bCs/>
          <w:color w:val="auto"/>
          <w:w w:val="95"/>
          <w:sz w:val="52"/>
          <w:szCs w:val="52"/>
          <w:highlight w:val="none"/>
          <w:lang w:val="zh-CN"/>
        </w:rPr>
      </w:pPr>
    </w:p>
    <w:p w14:paraId="47701DC6">
      <w:pPr>
        <w:adjustRightInd/>
        <w:spacing w:line="360" w:lineRule="auto"/>
        <w:jc w:val="center"/>
        <w:rPr>
          <w:rFonts w:hint="eastAsia" w:cs="仿宋_GB2312" w:asciiTheme="minorEastAsia" w:hAnsiTheme="minorEastAsia" w:eastAsiaTheme="minorEastAsia"/>
          <w:b/>
          <w:bCs/>
          <w:color w:val="auto"/>
          <w:w w:val="95"/>
          <w:sz w:val="52"/>
          <w:szCs w:val="52"/>
          <w:highlight w:val="none"/>
        </w:rPr>
      </w:pPr>
      <w:r>
        <w:rPr>
          <w:rFonts w:hint="eastAsia" w:cs="仿宋_GB2312" w:asciiTheme="minorEastAsia" w:hAnsiTheme="minorEastAsia" w:eastAsiaTheme="minorEastAsia"/>
          <w:b/>
          <w:bCs/>
          <w:color w:val="auto"/>
          <w:w w:val="95"/>
          <w:sz w:val="56"/>
          <w:szCs w:val="56"/>
          <w:highlight w:val="none"/>
          <w:lang w:val="zh-CN"/>
        </w:rPr>
        <w:t>海曙区洞桥镇治安监控运维服务项目</w:t>
      </w:r>
    </w:p>
    <w:p w14:paraId="53C98B74">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5CBC7D2E">
      <w:pPr>
        <w:adjustRightInd/>
        <w:spacing w:line="360" w:lineRule="auto"/>
        <w:jc w:val="center"/>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56"/>
          <w:szCs w:val="56"/>
          <w:highlight w:val="none"/>
          <w:lang w:val="zh-CN"/>
        </w:rPr>
        <w:t>竞争性磋商</w:t>
      </w:r>
      <w:r>
        <w:rPr>
          <w:rFonts w:hint="eastAsia" w:cs="仿宋_GB2312" w:asciiTheme="minorEastAsia" w:hAnsiTheme="minorEastAsia" w:eastAsiaTheme="minorEastAsia"/>
          <w:b/>
          <w:color w:val="auto"/>
          <w:sz w:val="56"/>
          <w:szCs w:val="56"/>
          <w:highlight w:val="none"/>
        </w:rPr>
        <w:t>文件</w:t>
      </w:r>
    </w:p>
    <w:p w14:paraId="329C461B">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EFCBBEA">
      <w:pPr>
        <w:snapToGrid w:val="0"/>
        <w:spacing w:line="360" w:lineRule="auto"/>
        <w:ind w:firstLine="600"/>
        <w:jc w:val="center"/>
        <w:rPr>
          <w:rFonts w:hint="eastAsia" w:cs="仿宋_GB2312" w:asciiTheme="minorEastAsia" w:hAnsiTheme="minorEastAsia" w:eastAsiaTheme="minorEastAsia"/>
          <w:color w:val="auto"/>
          <w:sz w:val="30"/>
          <w:szCs w:val="30"/>
          <w:highlight w:val="none"/>
        </w:rPr>
      </w:pPr>
    </w:p>
    <w:p w14:paraId="1672385B">
      <w:pPr>
        <w:spacing w:line="360" w:lineRule="auto"/>
        <w:jc w:val="center"/>
        <w:rPr>
          <w:rFonts w:hint="eastAsia" w:cs="仿宋_GB2312" w:asciiTheme="minorEastAsia" w:hAnsiTheme="minorEastAsia" w:eastAsiaTheme="minorEastAsia"/>
          <w:color w:val="auto"/>
          <w:sz w:val="24"/>
          <w:highlight w:val="none"/>
        </w:rPr>
      </w:pPr>
    </w:p>
    <w:p w14:paraId="2AA642D5">
      <w:pPr>
        <w:pStyle w:val="24"/>
        <w:jc w:val="center"/>
        <w:rPr>
          <w:rFonts w:hint="eastAsia" w:cs="仿宋_GB2312" w:asciiTheme="minorEastAsia" w:hAnsiTheme="minorEastAsia" w:eastAsiaTheme="minorEastAsia"/>
          <w:color w:val="auto"/>
          <w:sz w:val="24"/>
          <w:highlight w:val="none"/>
        </w:rPr>
      </w:pPr>
    </w:p>
    <w:p w14:paraId="4CD28B5C">
      <w:pPr>
        <w:jc w:val="center"/>
        <w:rPr>
          <w:rFonts w:hint="eastAsia" w:cs="仿宋_GB2312" w:asciiTheme="minorEastAsia" w:hAnsiTheme="minorEastAsia" w:eastAsiaTheme="minorEastAsia"/>
          <w:color w:val="auto"/>
          <w:sz w:val="24"/>
          <w:highlight w:val="none"/>
        </w:rPr>
      </w:pPr>
    </w:p>
    <w:p w14:paraId="322180B2">
      <w:pPr>
        <w:pStyle w:val="24"/>
        <w:jc w:val="center"/>
        <w:rPr>
          <w:rFonts w:hint="eastAsia" w:cs="仿宋_GB2312" w:asciiTheme="minorEastAsia" w:hAnsiTheme="minorEastAsia" w:eastAsiaTheme="minorEastAsia"/>
          <w:color w:val="auto"/>
          <w:sz w:val="24"/>
          <w:highlight w:val="none"/>
        </w:rPr>
      </w:pPr>
    </w:p>
    <w:p w14:paraId="28E65656">
      <w:pPr>
        <w:jc w:val="center"/>
        <w:rPr>
          <w:rFonts w:hint="eastAsia" w:cs="仿宋_GB2312" w:asciiTheme="minorEastAsia" w:hAnsiTheme="minorEastAsia" w:eastAsiaTheme="minorEastAsia"/>
          <w:color w:val="auto"/>
          <w:sz w:val="24"/>
          <w:highlight w:val="none"/>
        </w:rPr>
      </w:pPr>
    </w:p>
    <w:p w14:paraId="194FFBC1">
      <w:pPr>
        <w:spacing w:line="360" w:lineRule="auto"/>
        <w:jc w:val="both"/>
        <w:rPr>
          <w:rFonts w:hint="eastAsia"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项目编号:</w:t>
      </w:r>
      <w:r>
        <w:rPr>
          <w:rFonts w:hint="eastAsia" w:cs="宋体" w:asciiTheme="minorEastAsia" w:hAnsiTheme="minorEastAsia" w:eastAsiaTheme="minorEastAsia"/>
          <w:bCs/>
          <w:color w:val="auto"/>
          <w:sz w:val="32"/>
          <w:szCs w:val="32"/>
          <w:highlight w:val="none"/>
          <w:lang w:eastAsia="zh-CN"/>
        </w:rPr>
        <w:t>2025NBHSWCS004</w:t>
      </w:r>
    </w:p>
    <w:p w14:paraId="313C89F3">
      <w:pPr>
        <w:spacing w:line="360" w:lineRule="auto"/>
        <w:jc w:val="both"/>
        <w:rPr>
          <w:rFonts w:hint="eastAsia" w:cs="宋体" w:asciiTheme="minorEastAsia" w:hAnsiTheme="minorEastAsia" w:eastAsiaTheme="minorEastAsia"/>
          <w:bCs/>
          <w:color w:val="auto"/>
          <w:sz w:val="32"/>
          <w:szCs w:val="32"/>
          <w:highlight w:val="none"/>
        </w:rPr>
      </w:pPr>
    </w:p>
    <w:p w14:paraId="25B75C37">
      <w:pPr>
        <w:spacing w:line="360" w:lineRule="auto"/>
        <w:jc w:val="both"/>
        <w:rPr>
          <w:rFonts w:hint="eastAsia" w:cs="宋体" w:asciiTheme="minorEastAsia" w:hAnsiTheme="minorEastAsia" w:eastAsiaTheme="minorEastAsia"/>
          <w:bCs/>
          <w:color w:val="auto"/>
          <w:sz w:val="32"/>
          <w:szCs w:val="32"/>
          <w:highlight w:val="none"/>
          <w:lang w:eastAsia="zh-CN"/>
        </w:rPr>
      </w:pPr>
      <w:r>
        <w:rPr>
          <w:rFonts w:hint="eastAsia" w:cs="宋体" w:asciiTheme="minorEastAsia" w:hAnsiTheme="minorEastAsia" w:eastAsiaTheme="minorEastAsia"/>
          <w:bCs/>
          <w:color w:val="auto"/>
          <w:sz w:val="32"/>
          <w:szCs w:val="32"/>
          <w:highlight w:val="none"/>
        </w:rPr>
        <w:t>采购人：</w:t>
      </w:r>
      <w:r>
        <w:rPr>
          <w:rFonts w:hint="eastAsia" w:cs="宋体" w:asciiTheme="minorEastAsia" w:hAnsiTheme="minorEastAsia" w:eastAsiaTheme="minorEastAsia"/>
          <w:bCs/>
          <w:color w:val="auto"/>
          <w:sz w:val="32"/>
          <w:szCs w:val="32"/>
          <w:highlight w:val="none"/>
          <w:lang w:eastAsia="zh-CN"/>
        </w:rPr>
        <w:t>宁波市海曙区洞桥镇人民政府</w:t>
      </w:r>
    </w:p>
    <w:p w14:paraId="3E01E398">
      <w:pPr>
        <w:spacing w:line="360" w:lineRule="auto"/>
        <w:jc w:val="both"/>
        <w:rPr>
          <w:rFonts w:hint="eastAsia" w:cs="宋体" w:asciiTheme="minorEastAsia" w:hAnsiTheme="minorEastAsia" w:eastAsiaTheme="minorEastAsia"/>
          <w:bCs/>
          <w:color w:val="auto"/>
          <w:sz w:val="32"/>
          <w:szCs w:val="32"/>
          <w:highlight w:val="none"/>
        </w:rPr>
      </w:pPr>
    </w:p>
    <w:p w14:paraId="75C214D8">
      <w:pPr>
        <w:spacing w:line="360" w:lineRule="auto"/>
        <w:jc w:val="both"/>
        <w:rPr>
          <w:rFonts w:hint="eastAsia" w:cs="宋体" w:asciiTheme="minorEastAsia" w:hAnsiTheme="minorEastAsia" w:eastAsiaTheme="minorEastAsia"/>
          <w:bCs/>
          <w:color w:val="auto"/>
          <w:sz w:val="32"/>
          <w:szCs w:val="32"/>
          <w:highlight w:val="none"/>
          <w:lang w:eastAsia="zh-CN"/>
        </w:rPr>
      </w:pPr>
      <w:r>
        <w:rPr>
          <w:rFonts w:hint="eastAsia" w:cs="宋体" w:asciiTheme="minorEastAsia" w:hAnsiTheme="minorEastAsia" w:eastAsiaTheme="minorEastAsia"/>
          <w:bCs/>
          <w:color w:val="auto"/>
          <w:sz w:val="32"/>
          <w:szCs w:val="32"/>
          <w:highlight w:val="none"/>
        </w:rPr>
        <w:t>采购代理机构：</w:t>
      </w:r>
      <w:r>
        <w:rPr>
          <w:rFonts w:hint="eastAsia" w:cs="宋体" w:asciiTheme="minorEastAsia" w:hAnsiTheme="minorEastAsia" w:eastAsiaTheme="minorEastAsia"/>
          <w:bCs/>
          <w:color w:val="auto"/>
          <w:sz w:val="32"/>
          <w:szCs w:val="32"/>
          <w:highlight w:val="none"/>
          <w:lang w:eastAsia="zh-CN"/>
        </w:rPr>
        <w:t>浙江世新工程管理有限公司</w:t>
      </w:r>
    </w:p>
    <w:p w14:paraId="25127712">
      <w:pPr>
        <w:snapToGrid w:val="0"/>
        <w:spacing w:line="360" w:lineRule="auto"/>
        <w:ind w:firstLine="640"/>
        <w:jc w:val="center"/>
        <w:rPr>
          <w:rFonts w:hint="eastAsia" w:cs="仿宋_GB2312" w:asciiTheme="minorEastAsia" w:hAnsiTheme="minorEastAsia" w:eastAsiaTheme="minorEastAsia"/>
          <w:bCs/>
          <w:color w:val="auto"/>
          <w:sz w:val="32"/>
          <w:szCs w:val="32"/>
          <w:highlight w:val="none"/>
        </w:rPr>
      </w:pPr>
    </w:p>
    <w:p w14:paraId="0B5E6FBC">
      <w:pPr>
        <w:snapToGrid w:val="0"/>
        <w:spacing w:line="360" w:lineRule="auto"/>
        <w:jc w:val="center"/>
        <w:rPr>
          <w:rFonts w:hint="eastAsia"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一</w:t>
      </w:r>
      <w:r>
        <w:rPr>
          <w:rFonts w:hint="eastAsia" w:cs="仿宋_GB2312" w:asciiTheme="minorEastAsia" w:hAnsiTheme="minorEastAsia" w:eastAsiaTheme="minorEastAsia"/>
          <w:bCs/>
          <w:color w:val="auto"/>
          <w:sz w:val="32"/>
          <w:szCs w:val="32"/>
          <w:highlight w:val="none"/>
        </w:rPr>
        <w:t>月</w:t>
      </w:r>
    </w:p>
    <w:p w14:paraId="466C8379">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3EEEB48">
      <w:pPr>
        <w:spacing w:line="360" w:lineRule="auto"/>
        <w:jc w:val="cente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E16C94B">
      <w:pPr>
        <w:spacing w:line="360" w:lineRule="auto"/>
        <w:ind w:firstLine="640"/>
        <w:rPr>
          <w:rFonts w:hint="eastAsia" w:cs="仿宋_GB2312" w:asciiTheme="minorEastAsia" w:hAnsiTheme="minorEastAsia" w:eastAsiaTheme="minorEastAsia"/>
          <w:color w:val="auto"/>
          <w:sz w:val="32"/>
          <w:szCs w:val="32"/>
          <w:highlight w:val="none"/>
        </w:rPr>
      </w:pPr>
    </w:p>
    <w:p w14:paraId="5A954F27">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7BAA5DF8">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26A513">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C4460AA">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AA9E494">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7B199B4">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277E41B">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6887797">
      <w:pPr>
        <w:spacing w:line="360" w:lineRule="auto"/>
        <w:ind w:firstLine="1280" w:firstLineChars="400"/>
        <w:rPr>
          <w:rFonts w:hint="eastAsia"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691A3B7D">
      <w:pPr>
        <w:spacing w:line="360" w:lineRule="auto"/>
        <w:ind w:firstLine="549" w:firstLineChars="229"/>
        <w:rPr>
          <w:rFonts w:hint="eastAsia" w:cs="仿宋_GB2312" w:asciiTheme="minorEastAsia" w:hAnsiTheme="minorEastAsia" w:eastAsiaTheme="minorEastAsia"/>
          <w:color w:val="auto"/>
          <w:sz w:val="24"/>
          <w:highlight w:val="none"/>
        </w:rPr>
      </w:pPr>
    </w:p>
    <w:p w14:paraId="6AC70541">
      <w:pPr>
        <w:spacing w:line="360" w:lineRule="auto"/>
        <w:ind w:firstLine="549" w:firstLineChars="229"/>
        <w:rPr>
          <w:rFonts w:hint="eastAsia" w:cs="仿宋_GB2312" w:asciiTheme="minorEastAsia" w:hAnsiTheme="minorEastAsia" w:eastAsiaTheme="minorEastAsia"/>
          <w:color w:val="auto"/>
          <w:sz w:val="24"/>
          <w:highlight w:val="none"/>
        </w:rPr>
      </w:pPr>
    </w:p>
    <w:p w14:paraId="69FADDEA">
      <w:pPr>
        <w:spacing w:line="360" w:lineRule="auto"/>
        <w:ind w:firstLine="549" w:firstLineChars="229"/>
        <w:rPr>
          <w:rFonts w:hint="eastAsia" w:cs="仿宋_GB2312" w:asciiTheme="minorEastAsia" w:hAnsiTheme="minorEastAsia" w:eastAsiaTheme="minorEastAsia"/>
          <w:color w:val="auto"/>
          <w:sz w:val="24"/>
          <w:highlight w:val="none"/>
        </w:rPr>
      </w:pPr>
    </w:p>
    <w:p w14:paraId="0927D610">
      <w:pPr>
        <w:spacing w:line="360" w:lineRule="auto"/>
        <w:ind w:firstLine="549" w:firstLineChars="229"/>
        <w:rPr>
          <w:rFonts w:hint="eastAsia" w:cs="仿宋_GB2312" w:asciiTheme="minorEastAsia" w:hAnsiTheme="minorEastAsia" w:eastAsiaTheme="minorEastAsia"/>
          <w:color w:val="auto"/>
          <w:sz w:val="24"/>
          <w:highlight w:val="none"/>
        </w:rPr>
      </w:pPr>
    </w:p>
    <w:p w14:paraId="303D4961">
      <w:pPr>
        <w:spacing w:line="360" w:lineRule="auto"/>
        <w:ind w:firstLine="549" w:firstLineChars="229"/>
        <w:rPr>
          <w:rFonts w:hint="eastAsia" w:cs="仿宋_GB2312" w:asciiTheme="minorEastAsia" w:hAnsiTheme="minorEastAsia" w:eastAsiaTheme="minorEastAsia"/>
          <w:color w:val="auto"/>
          <w:sz w:val="24"/>
          <w:highlight w:val="none"/>
        </w:rPr>
      </w:pPr>
    </w:p>
    <w:p w14:paraId="2F78F0AA">
      <w:pPr>
        <w:spacing w:line="360" w:lineRule="auto"/>
        <w:ind w:firstLine="549" w:firstLineChars="229"/>
        <w:rPr>
          <w:rFonts w:hint="eastAsia" w:cs="仿宋_GB2312" w:asciiTheme="minorEastAsia" w:hAnsiTheme="minorEastAsia" w:eastAsiaTheme="minorEastAsia"/>
          <w:color w:val="auto"/>
          <w:sz w:val="24"/>
          <w:highlight w:val="none"/>
        </w:rPr>
      </w:pPr>
    </w:p>
    <w:p w14:paraId="1E884E06">
      <w:pPr>
        <w:spacing w:line="360" w:lineRule="auto"/>
        <w:ind w:firstLine="549" w:firstLineChars="229"/>
        <w:rPr>
          <w:rFonts w:hint="eastAsia" w:cs="仿宋_GB2312" w:asciiTheme="minorEastAsia" w:hAnsiTheme="minorEastAsia" w:eastAsiaTheme="minorEastAsia"/>
          <w:color w:val="auto"/>
          <w:sz w:val="24"/>
          <w:highlight w:val="none"/>
        </w:rPr>
      </w:pPr>
    </w:p>
    <w:p w14:paraId="14D319DE">
      <w:pPr>
        <w:spacing w:line="360" w:lineRule="auto"/>
        <w:ind w:firstLine="549" w:firstLineChars="229"/>
        <w:rPr>
          <w:rFonts w:hint="eastAsia" w:cs="仿宋_GB2312" w:asciiTheme="minorEastAsia" w:hAnsiTheme="minorEastAsia" w:eastAsiaTheme="minorEastAsia"/>
          <w:color w:val="auto"/>
          <w:sz w:val="24"/>
          <w:highlight w:val="none"/>
        </w:rPr>
      </w:pPr>
    </w:p>
    <w:p w14:paraId="6E73D2FB">
      <w:pPr>
        <w:spacing w:line="360" w:lineRule="auto"/>
        <w:ind w:firstLine="549" w:firstLineChars="229"/>
        <w:rPr>
          <w:rFonts w:hint="eastAsia" w:cs="仿宋_GB2312" w:asciiTheme="minorEastAsia" w:hAnsiTheme="minorEastAsia" w:eastAsiaTheme="minorEastAsia"/>
          <w:color w:val="auto"/>
          <w:sz w:val="24"/>
          <w:highlight w:val="none"/>
        </w:rPr>
      </w:pPr>
    </w:p>
    <w:p w14:paraId="3FE5C4A1">
      <w:pPr>
        <w:spacing w:line="360" w:lineRule="auto"/>
        <w:ind w:firstLine="549" w:firstLineChars="229"/>
        <w:rPr>
          <w:rFonts w:hint="eastAsia" w:cs="仿宋_GB2312" w:asciiTheme="minorEastAsia" w:hAnsiTheme="minorEastAsia" w:eastAsiaTheme="minorEastAsia"/>
          <w:color w:val="auto"/>
          <w:sz w:val="24"/>
          <w:highlight w:val="none"/>
        </w:rPr>
      </w:pPr>
    </w:p>
    <w:p w14:paraId="23B75188">
      <w:pPr>
        <w:spacing w:line="360" w:lineRule="auto"/>
        <w:ind w:firstLine="549" w:firstLineChars="229"/>
        <w:rPr>
          <w:rFonts w:hint="eastAsia" w:cs="仿宋_GB2312" w:asciiTheme="minorEastAsia" w:hAnsiTheme="minorEastAsia" w:eastAsiaTheme="minorEastAsia"/>
          <w:color w:val="auto"/>
          <w:sz w:val="24"/>
          <w:highlight w:val="none"/>
        </w:rPr>
      </w:pPr>
    </w:p>
    <w:p w14:paraId="2473478A">
      <w:pPr>
        <w:spacing w:line="360" w:lineRule="auto"/>
        <w:ind w:firstLine="549" w:firstLineChars="229"/>
        <w:rPr>
          <w:rFonts w:hint="eastAsia" w:cs="仿宋_GB2312" w:asciiTheme="minorEastAsia" w:hAnsiTheme="minorEastAsia" w:eastAsiaTheme="minorEastAsia"/>
          <w:color w:val="auto"/>
          <w:sz w:val="24"/>
          <w:highlight w:val="none"/>
        </w:rPr>
      </w:pPr>
    </w:p>
    <w:p w14:paraId="1A912C6A">
      <w:pPr>
        <w:spacing w:line="360" w:lineRule="auto"/>
        <w:rPr>
          <w:rFonts w:hint="eastAsia" w:cs="仿宋_GB2312" w:asciiTheme="minorEastAsia" w:hAnsiTheme="minorEastAsia" w:eastAsiaTheme="minorEastAsia"/>
          <w:color w:val="auto"/>
          <w:sz w:val="24"/>
          <w:highlight w:val="none"/>
        </w:rPr>
      </w:pPr>
    </w:p>
    <w:p w14:paraId="465F3C06">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4CACB053">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1D5AAED">
      <w:pPr>
        <w:spacing w:line="360" w:lineRule="auto"/>
        <w:rPr>
          <w:rFonts w:hint="eastAsia" w:asciiTheme="minorEastAsia" w:hAnsiTheme="minorEastAsia" w:eastAsiaTheme="minorEastAsia"/>
          <w:color w:val="auto"/>
          <w:sz w:val="24"/>
          <w:highlight w:val="none"/>
        </w:rPr>
      </w:pPr>
    </w:p>
    <w:p w14:paraId="53B1C20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2538E3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海曙区洞桥镇治安监控运维服务项目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color w:val="auto"/>
          <w:sz w:val="24"/>
          <w:highlight w:val="none"/>
          <w:u w:val="single"/>
        </w:rPr>
        <w:t>https://www.zcygov.cn/</w:t>
      </w:r>
      <w:r>
        <w:rPr>
          <w:rStyle w:val="71"/>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90A03C9">
      <w:pPr>
        <w:spacing w:line="360" w:lineRule="auto"/>
        <w:rPr>
          <w:rFonts w:hint="eastAsia" w:asciiTheme="minorEastAsia" w:hAnsiTheme="minorEastAsia" w:eastAsiaTheme="minorEastAsia"/>
          <w:color w:val="auto"/>
          <w:sz w:val="24"/>
          <w:highlight w:val="none"/>
        </w:rPr>
      </w:pPr>
    </w:p>
    <w:p w14:paraId="17673E3F">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1" w:name="_Toc35393629"/>
      <w:bookmarkStart w:id="12" w:name="_Toc35393798"/>
      <w:bookmarkStart w:id="13" w:name="_Toc28359089"/>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1680E359">
      <w:pPr>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rPr>
        <w:t>项目编号：</w:t>
      </w:r>
      <w:r>
        <w:rPr>
          <w:rFonts w:hint="eastAsia" w:asciiTheme="minorEastAsia" w:hAnsiTheme="minorEastAsia" w:eastAsiaTheme="minorEastAsia"/>
          <w:b w:val="0"/>
          <w:bCs/>
          <w:color w:val="auto"/>
          <w:sz w:val="24"/>
          <w:highlight w:val="none"/>
          <w:lang w:eastAsia="zh-CN"/>
        </w:rPr>
        <w:t>2025NBHSWCS004</w:t>
      </w:r>
    </w:p>
    <w:p w14:paraId="19B05BAD">
      <w:pPr>
        <w:spacing w:line="360" w:lineRule="auto"/>
        <w:ind w:firstLine="480" w:firstLineChars="200"/>
        <w:rPr>
          <w:rFonts w:hint="eastAsia" w:asciiTheme="minorEastAsia" w:hAnsiTheme="minorEastAsia" w:eastAsiaTheme="minorEastAsia"/>
          <w:b w:val="0"/>
          <w:bCs/>
          <w:color w:val="auto"/>
          <w:sz w:val="24"/>
          <w:highlight w:val="none"/>
          <w:u w:val="single"/>
          <w:lang w:eastAsia="zh-CN"/>
        </w:rPr>
      </w:pPr>
      <w:r>
        <w:rPr>
          <w:rFonts w:hint="eastAsia" w:asciiTheme="minorEastAsia" w:hAnsiTheme="minorEastAsia" w:eastAsiaTheme="minorEastAsia"/>
          <w:b w:val="0"/>
          <w:bCs/>
          <w:color w:val="auto"/>
          <w:sz w:val="24"/>
          <w:highlight w:val="none"/>
        </w:rPr>
        <w:t>项目名称：</w:t>
      </w:r>
      <w:r>
        <w:rPr>
          <w:rFonts w:hint="eastAsia" w:asciiTheme="minorEastAsia" w:hAnsiTheme="minorEastAsia" w:eastAsiaTheme="minorEastAsia"/>
          <w:b w:val="0"/>
          <w:bCs/>
          <w:color w:val="auto"/>
          <w:sz w:val="24"/>
          <w:highlight w:val="none"/>
          <w:lang w:eastAsia="zh-CN"/>
        </w:rPr>
        <w:t>海曙区洞桥镇治安监控运维服务项目</w:t>
      </w:r>
    </w:p>
    <w:p w14:paraId="26FC122D">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采购方式：竞争性磋商</w:t>
      </w:r>
    </w:p>
    <w:p w14:paraId="4E26F80D">
      <w:pPr>
        <w:spacing w:line="360" w:lineRule="auto"/>
        <w:ind w:firstLine="480" w:firstLineChars="200"/>
        <w:rPr>
          <w:rFonts w:hint="eastAsia" w:ascii="宋体" w:hAnsi="宋体" w:cs="宋体"/>
          <w:b w:val="0"/>
          <w:bCs/>
          <w:color w:val="auto"/>
          <w:sz w:val="24"/>
          <w:highlight w:val="none"/>
          <w:lang w:val="en-US" w:eastAsia="zh-CN"/>
        </w:rPr>
      </w:pPr>
      <w:r>
        <w:rPr>
          <w:rFonts w:hint="eastAsia" w:asciiTheme="minorEastAsia" w:hAnsiTheme="minorEastAsia" w:eastAsiaTheme="minorEastAsia"/>
          <w:b w:val="0"/>
          <w:bCs/>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/年</w:t>
      </w:r>
      <w:r>
        <w:rPr>
          <w:rFonts w:hint="eastAsia" w:asciiTheme="minorEastAsia" w:hAnsiTheme="minorEastAsia" w:eastAsiaTheme="minorEastAsia"/>
          <w:b w:val="0"/>
          <w:bCs/>
          <w:color w:val="auto"/>
          <w:sz w:val="24"/>
          <w:highlight w:val="none"/>
        </w:rPr>
        <w:t>）：</w:t>
      </w:r>
      <w:r>
        <w:rPr>
          <w:rFonts w:hint="eastAsia" w:ascii="宋体" w:hAnsi="宋体" w:cs="宋体"/>
          <w:b w:val="0"/>
          <w:bCs/>
          <w:color w:val="auto"/>
          <w:sz w:val="24"/>
          <w:highlight w:val="none"/>
          <w:lang w:val="en-US" w:eastAsia="zh-CN"/>
        </w:rPr>
        <w:t>477600元/年</w:t>
      </w:r>
    </w:p>
    <w:p w14:paraId="173633FB">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/年</w:t>
      </w:r>
      <w:r>
        <w:rPr>
          <w:rFonts w:hint="eastAsia" w:asciiTheme="minorEastAsia" w:hAnsiTheme="minorEastAsia" w:eastAsiaTheme="minorEastAsia"/>
          <w:b w:val="0"/>
          <w:bCs/>
          <w:color w:val="auto"/>
          <w:sz w:val="24"/>
          <w:highlight w:val="none"/>
        </w:rPr>
        <w:t>）：</w:t>
      </w:r>
      <w:r>
        <w:rPr>
          <w:rFonts w:hint="eastAsia" w:ascii="宋体" w:hAnsi="宋体" w:cs="宋体"/>
          <w:b w:val="0"/>
          <w:bCs/>
          <w:color w:val="auto"/>
          <w:sz w:val="24"/>
          <w:highlight w:val="none"/>
          <w:lang w:val="en-US" w:eastAsia="zh-CN"/>
        </w:rPr>
        <w:t>417900元/年</w:t>
      </w:r>
    </w:p>
    <w:p w14:paraId="409D8328">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采购需求</w:t>
      </w:r>
    </w:p>
    <w:p w14:paraId="1703C42E">
      <w:pPr>
        <w:pStyle w:val="32"/>
        <w:rPr>
          <w:rFonts w:hint="eastAsia" w:asciiTheme="minorEastAsia" w:hAnsiTheme="minorEastAsia" w:eastAsiaTheme="minorEastAsia"/>
          <w:b w:val="0"/>
          <w:bCs/>
          <w:color w:val="auto"/>
          <w:highlight w:val="none"/>
        </w:rPr>
      </w:pPr>
    </w:p>
    <w:p w14:paraId="7B617861">
      <w:pPr>
        <w:spacing w:line="360" w:lineRule="auto"/>
        <w:ind w:firstLine="480"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val="0"/>
          <w:bCs/>
          <w:color w:val="auto"/>
          <w:sz w:val="24"/>
          <w:highlight w:val="none"/>
          <w:lang w:eastAsia="zh-CN"/>
        </w:rPr>
        <w:t>标项名称：海曙区洞桥镇治安监控运维服务</w:t>
      </w:r>
    </w:p>
    <w:p w14:paraId="50EFF8D6">
      <w:pPr>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rPr>
        <w:t>数量：</w:t>
      </w:r>
      <w:r>
        <w:rPr>
          <w:rFonts w:hint="eastAsia" w:asciiTheme="minorEastAsia" w:hAnsiTheme="minorEastAsia" w:eastAsiaTheme="minorEastAsia"/>
          <w:b w:val="0"/>
          <w:bCs/>
          <w:color w:val="auto"/>
          <w:sz w:val="24"/>
          <w:highlight w:val="none"/>
          <w:lang w:val="en-US" w:eastAsia="zh-CN"/>
        </w:rPr>
        <w:t>1项</w:t>
      </w:r>
    </w:p>
    <w:p w14:paraId="090E236E">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/年</w:t>
      </w:r>
      <w:r>
        <w:rPr>
          <w:rFonts w:hint="eastAsia" w:asciiTheme="minorEastAsia" w:hAnsiTheme="minorEastAsia" w:eastAsiaTheme="minorEastAsia"/>
          <w:b w:val="0"/>
          <w:bCs/>
          <w:color w:val="auto"/>
          <w:sz w:val="24"/>
          <w:highlight w:val="none"/>
        </w:rPr>
        <w:t>）：</w:t>
      </w:r>
      <w:r>
        <w:rPr>
          <w:rFonts w:hint="eastAsia" w:ascii="宋体" w:hAnsi="宋体" w:cs="宋体"/>
          <w:b w:val="0"/>
          <w:bCs/>
          <w:color w:val="auto"/>
          <w:sz w:val="24"/>
          <w:highlight w:val="none"/>
          <w:lang w:val="en-US" w:eastAsia="zh-CN"/>
        </w:rPr>
        <w:t>477600元/年</w:t>
      </w:r>
    </w:p>
    <w:p w14:paraId="3DEF37F7">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简要规格描述：具体详见磋商文件。</w:t>
      </w:r>
    </w:p>
    <w:p w14:paraId="096B24CB">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备注：</w:t>
      </w:r>
      <w:r>
        <w:rPr>
          <w:rFonts w:hint="eastAsia" w:asciiTheme="minorEastAsia" w:hAnsiTheme="minorEastAsia" w:eastAsiaTheme="minorEastAsia"/>
          <w:b w:val="0"/>
          <w:bCs/>
          <w:color w:val="auto"/>
          <w:sz w:val="24"/>
          <w:highlight w:val="none"/>
          <w:lang w:eastAsia="zh-CN"/>
        </w:rPr>
        <w:t>运维服务期限为自合同生效之日起三年，合同一年一签；合同期满后，招标人根据中标人在上一年合同履约、考核情况及资金审批情况决定是否续签，最多可续签两次。</w:t>
      </w:r>
    </w:p>
    <w:p w14:paraId="65372C78">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合同履行期限：自合同签订生效后开始至双方合同义务完全履行后截止。</w:t>
      </w:r>
    </w:p>
    <w:p w14:paraId="7321005E">
      <w:pPr>
        <w:pStyle w:val="74"/>
        <w:ind w:firstLine="482"/>
        <w:rPr>
          <w:b w:val="0"/>
          <w:bCs/>
          <w:color w:val="auto"/>
          <w:highlight w:val="none"/>
        </w:rPr>
      </w:pPr>
    </w:p>
    <w:p w14:paraId="740B345E">
      <w:pPr>
        <w:spacing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本项目接受联合体投标。</w:t>
      </w:r>
    </w:p>
    <w:p w14:paraId="70664441">
      <w:pPr>
        <w:spacing w:line="360" w:lineRule="auto"/>
        <w:ind w:firstLine="480" w:firstLineChars="200"/>
        <w:rPr>
          <w:rFonts w:hint="eastAsia" w:cs="宋体" w:asciiTheme="minorEastAsia" w:hAnsiTheme="minorEastAsia" w:eastAsiaTheme="minorEastAsia"/>
          <w:color w:val="auto"/>
          <w:sz w:val="24"/>
          <w:highlight w:val="none"/>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1B4982A3">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25CE673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w:t>
      </w:r>
      <w:r>
        <w:rPr>
          <w:rFonts w:hint="eastAsia" w:cs="宋体" w:asciiTheme="minorEastAsia" w:hAnsiTheme="minorEastAsia" w:eastAsiaTheme="minorEastAsia"/>
          <w:snapToGrid w:val="0"/>
          <w:color w:val="auto"/>
          <w:kern w:val="28"/>
          <w:sz w:val="24"/>
          <w:szCs w:val="20"/>
          <w:highlight w:val="none"/>
          <w:lang w:val="en-US" w:eastAsia="zh-CN"/>
        </w:rPr>
        <w:t>本项目</w:t>
      </w:r>
      <w:r>
        <w:rPr>
          <w:rFonts w:hint="eastAsia" w:cs="宋体" w:asciiTheme="minorEastAsia" w:hAnsiTheme="minorEastAsia" w:eastAsiaTheme="minorEastAsia"/>
          <w:snapToGrid w:val="0"/>
          <w:color w:val="auto"/>
          <w:kern w:val="28"/>
          <w:sz w:val="24"/>
          <w:szCs w:val="20"/>
          <w:highlight w:val="none"/>
        </w:rPr>
        <w:t>属于专门面向中小企业采购的项目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106494F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p>
    <w:p w14:paraId="5E9ED64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1C9023">
      <w:pPr>
        <w:spacing w:line="360" w:lineRule="auto"/>
        <w:ind w:firstLine="482" w:firstLineChars="200"/>
        <w:rPr>
          <w:rFonts w:hint="eastAsia" w:cs="宋体" w:asciiTheme="minorEastAsia" w:hAnsiTheme="minorEastAsia" w:eastAsiaTheme="minorEastAsia"/>
          <w:b/>
          <w:bCs/>
          <w:color w:val="auto"/>
          <w:sz w:val="24"/>
          <w:highlight w:val="none"/>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2D42D34D">
      <w:pPr>
        <w:spacing w:line="360" w:lineRule="auto"/>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eastAsia="zh-CN"/>
        </w:rPr>
        <w:t>2025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日至</w:t>
      </w:r>
      <w:r>
        <w:rPr>
          <w:rFonts w:hint="eastAsia" w:cs="宋体" w:asciiTheme="minorEastAsia" w:hAnsiTheme="minorEastAsia" w:eastAsiaTheme="minorEastAsia"/>
          <w:color w:val="auto"/>
          <w:sz w:val="24"/>
          <w:highlight w:val="none"/>
          <w:lang w:eastAsia="zh-CN"/>
        </w:rPr>
        <w:t>2025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13</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0B66132C">
      <w:pPr>
        <w:spacing w:line="360" w:lineRule="auto"/>
        <w:ind w:firstLine="482"/>
        <w:rPr>
          <w:rFonts w:hint="eastAsia"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Cs/>
          <w:color w:val="auto"/>
          <w:sz w:val="24"/>
          <w:highlight w:val="none"/>
        </w:rPr>
        <w:t>https://www.zcygov.cn/</w:t>
      </w:r>
      <w:r>
        <w:rPr>
          <w:rStyle w:val="71"/>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5BC8DF64">
      <w:pPr>
        <w:spacing w:line="360" w:lineRule="auto"/>
        <w:ind w:firstLine="482"/>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6E22BE8">
      <w:pPr>
        <w:spacing w:line="360" w:lineRule="auto"/>
        <w:ind w:firstLine="482"/>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0元</w:t>
      </w:r>
    </w:p>
    <w:p w14:paraId="2D43A076">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5D1971AE">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:00</w:t>
      </w:r>
      <w:r>
        <w:rPr>
          <w:rFonts w:hint="eastAsia" w:asciiTheme="minorEastAsia" w:hAnsiTheme="minorEastAsia" w:eastAsiaTheme="minorEastAsia"/>
          <w:bCs/>
          <w:color w:val="auto"/>
          <w:sz w:val="24"/>
          <w:highlight w:val="none"/>
        </w:rPr>
        <w:t>（北京时间）</w:t>
      </w:r>
    </w:p>
    <w:p w14:paraId="4547E0ED">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Cs/>
          <w:color w:val="auto"/>
          <w:sz w:val="24"/>
          <w:highlight w:val="none"/>
        </w:rPr>
        <w:t>。</w:t>
      </w:r>
    </w:p>
    <w:p w14:paraId="6D848C4C">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27" w:name="_Toc35393802"/>
      <w:bookmarkStart w:id="28" w:name="_Toc35393633"/>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389AD8E6">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:00</w:t>
      </w:r>
      <w:r>
        <w:rPr>
          <w:rFonts w:hint="eastAsia" w:asciiTheme="minorEastAsia" w:hAnsiTheme="minorEastAsia" w:eastAsiaTheme="minorEastAsia"/>
          <w:bCs/>
          <w:color w:val="auto"/>
          <w:sz w:val="24"/>
          <w:highlight w:val="none"/>
        </w:rPr>
        <w:t>（北京时间）</w:t>
      </w:r>
    </w:p>
    <w:p w14:paraId="7D37D16A">
      <w:pPr>
        <w:spacing w:line="360" w:lineRule="auto"/>
        <w:ind w:firstLine="480" w:firstLineChars="2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17E74F2">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31" w:name="_Toc28359094"/>
      <w:bookmarkStart w:id="32" w:name="_Toc35393634"/>
      <w:bookmarkStart w:id="33" w:name="_Toc35393803"/>
      <w:bookmarkStart w:id="34" w:name="_Toc28359017"/>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2BB8F8B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16E3B65">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5206579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331BC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09D4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B83E8">
      <w:pPr>
        <w:spacing w:line="360" w:lineRule="auto"/>
        <w:ind w:firstLine="482"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4</w:t>
      </w:r>
      <w:r>
        <w:rPr>
          <w:rFonts w:hint="eastAsia" w:cs="宋体" w:asciiTheme="minorEastAsia" w:hAnsiTheme="minorEastAsia" w:eastAsiaTheme="minorEastAsia"/>
          <w:b/>
          <w:color w:val="auto"/>
          <w:kern w:val="0"/>
          <w:sz w:val="24"/>
          <w:highlight w:val="none"/>
        </w:rPr>
        <w:t>. 其他事项：</w:t>
      </w:r>
    </w:p>
    <w:p w14:paraId="052DC4F5">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37655D7E">
      <w:pPr>
        <w:spacing w:line="360" w:lineRule="auto"/>
        <w:ind w:firstLine="482"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 xml:space="preserve">电子交易的说明: </w:t>
      </w:r>
    </w:p>
    <w:p w14:paraId="2E84146E">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270B7CCF">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BA93578">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6CB2A0FE">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2E704C4D">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57D36869">
      <w:pPr>
        <w:spacing w:line="360" w:lineRule="auto"/>
        <w:ind w:firstLine="482" w:firstLineChars="200"/>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2F41FECB">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3D3BAFD7">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085504DC">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12FACE50">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28359018"/>
      <w:bookmarkStart w:id="38" w:name="_Toc28359095"/>
      <w:bookmarkStart w:id="39" w:name="_Toc35393636"/>
      <w:bookmarkStart w:id="40" w:name="_Toc35393805"/>
    </w:p>
    <w:p w14:paraId="7B3A2724">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浙江政府采购网（www.zjzfcg.gov.cn）、宁波市公共资源交易电子服务系统（甬易阳光）（https://jyxt.zwb.ningbo.gov.cn:4011/website/home）、浙江省公共资源交易服务平台（http://zjpubservice.zjzwfw.gov.cn/）和</w:t>
      </w:r>
      <w:r>
        <w:rPr>
          <w:rFonts w:hint="eastAsia" w:cs="仿宋_GB2312" w:asciiTheme="minorEastAsia" w:hAnsiTheme="minorEastAsia" w:eastAsiaTheme="minorEastAsia"/>
          <w:color w:val="auto"/>
          <w:sz w:val="24"/>
          <w:highlight w:val="none"/>
          <w:lang w:eastAsia="zh-CN"/>
        </w:rPr>
        <w:t>浙江世新工程管理有限公司</w:t>
      </w:r>
      <w:r>
        <w:rPr>
          <w:rFonts w:hint="eastAsia" w:cs="仿宋_GB2312" w:asciiTheme="minorEastAsia" w:hAnsiTheme="minorEastAsia" w:eastAsiaTheme="minorEastAsia"/>
          <w:color w:val="auto"/>
          <w:sz w:val="24"/>
          <w:highlight w:val="none"/>
        </w:rPr>
        <w:t>网（www.cbbidding.com）。</w:t>
      </w:r>
    </w:p>
    <w:p w14:paraId="36AD98E3">
      <w:pPr>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（3）磋商文件公告期限与磋商公告的公告期限一致。</w:t>
      </w:r>
    </w:p>
    <w:p w14:paraId="329EEA96">
      <w:pPr>
        <w:pStyle w:val="32"/>
        <w:rPr>
          <w:rFonts w:hint="eastAsia" w:asciiTheme="minorEastAsia" w:hAnsiTheme="minorEastAsia" w:eastAsiaTheme="minorEastAsia"/>
          <w:color w:val="auto"/>
          <w:highlight w:val="none"/>
        </w:rPr>
      </w:pPr>
    </w:p>
    <w:p w14:paraId="54379AE2">
      <w:pPr>
        <w:pStyle w:val="3"/>
        <w:numPr>
          <w:ilvl w:val="0"/>
          <w:numId w:val="0"/>
        </w:numPr>
        <w:ind w:left="432" w:hanging="432"/>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C1F8064">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41" w:name="_Toc28359096"/>
      <w:bookmarkStart w:id="42" w:name="_Toc35393806"/>
      <w:bookmarkStart w:id="43" w:name="_Toc35393637"/>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5CD30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宁波市海曙区洞桥镇人民政府</w:t>
      </w:r>
      <w:r>
        <w:rPr>
          <w:rFonts w:hint="eastAsia" w:ascii="宋体" w:hAnsi="宋体" w:cs="宋体"/>
          <w:color w:val="auto"/>
          <w:sz w:val="24"/>
          <w:highlight w:val="none"/>
        </w:rPr>
        <w:t xml:space="preserve">  　　　　　</w:t>
      </w:r>
    </w:p>
    <w:p w14:paraId="5E1FFC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地址：宁波市海曙区洞桥镇章远路150号</w:t>
      </w:r>
    </w:p>
    <w:p w14:paraId="7B27FD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6A5B426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刘工</w:t>
      </w:r>
    </w:p>
    <w:p w14:paraId="705B23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82819275</w:t>
      </w:r>
    </w:p>
    <w:p w14:paraId="7A388FD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质疑联系人：陈老师</w:t>
      </w:r>
    </w:p>
    <w:p w14:paraId="3A14EB5D">
      <w:pPr>
        <w:spacing w:line="360" w:lineRule="auto"/>
        <w:ind w:firstLine="480" w:firstLineChars="200"/>
        <w:rPr>
          <w:rFonts w:hint="eastAsia" w:eastAsia="宋体" w:asciiTheme="minorEastAsia" w:hAnsiTheme="minorEastAsia"/>
          <w:color w:val="auto"/>
          <w:sz w:val="24"/>
          <w:highlight w:val="none"/>
          <w:lang w:eastAsia="zh-CN"/>
        </w:rPr>
      </w:pPr>
      <w:r>
        <w:rPr>
          <w:rFonts w:hint="eastAsia" w:ascii="宋体" w:hAnsi="宋体" w:cs="宋体"/>
          <w:color w:val="auto"/>
          <w:sz w:val="24"/>
          <w:highlight w:val="none"/>
          <w:lang w:val="en-US" w:eastAsia="zh-CN"/>
        </w:rPr>
        <w:t xml:space="preserve">质疑联系方式：0574-88041061 </w:t>
      </w:r>
    </w:p>
    <w:p w14:paraId="28DBEA58">
      <w:pPr>
        <w:pStyle w:val="3"/>
        <w:numPr>
          <w:ilvl w:val="0"/>
          <w:numId w:val="0"/>
        </w:numPr>
        <w:ind w:left="432" w:hanging="432"/>
        <w:rPr>
          <w:rFonts w:hint="eastAsia" w:cs="宋体" w:asciiTheme="minorEastAsia" w:hAnsiTheme="minorEastAsia" w:eastAsiaTheme="minorEastAsia"/>
          <w:color w:val="auto"/>
          <w:sz w:val="24"/>
          <w:highlight w:val="none"/>
        </w:rPr>
      </w:pPr>
      <w:bookmarkStart w:id="45" w:name="_Toc35393638"/>
      <w:bookmarkStart w:id="46" w:name="_Toc28359020"/>
      <w:bookmarkStart w:id="47" w:name="_Toc35393807"/>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7E5859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浙江世新工程管理有限公司</w:t>
      </w:r>
      <w:r>
        <w:rPr>
          <w:rFonts w:hint="eastAsia" w:asciiTheme="minorEastAsia" w:hAnsiTheme="minorEastAsia" w:eastAsiaTheme="minorEastAsia"/>
          <w:color w:val="auto"/>
          <w:sz w:val="24"/>
          <w:highlight w:val="none"/>
        </w:rPr>
        <w:t xml:space="preserve">            </w:t>
      </w:r>
    </w:p>
    <w:p w14:paraId="1C809D25">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宁波市鄞州区湖下路217号宁波保险科技产业园2号楼13楼</w:t>
      </w:r>
    </w:p>
    <w:p w14:paraId="1DA6B705">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张凯</w:t>
      </w:r>
    </w:p>
    <w:p w14:paraId="1FC7FFE7">
      <w:pPr>
        <w:adjustRightInd/>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eastAsia="zh-CN"/>
        </w:rPr>
        <w:t>88</w:t>
      </w:r>
      <w:r>
        <w:rPr>
          <w:rFonts w:hint="eastAsia" w:ascii="宋体" w:hAnsi="宋体" w:cs="宋体"/>
          <w:color w:val="auto"/>
          <w:sz w:val="24"/>
          <w:highlight w:val="none"/>
          <w:lang w:val="en-US" w:eastAsia="zh-CN"/>
        </w:rPr>
        <w:t>313790</w:t>
      </w:r>
    </w:p>
    <w:p w14:paraId="56B10686">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肖艳</w:t>
      </w:r>
    </w:p>
    <w:p w14:paraId="60543911">
      <w:pPr>
        <w:adjustRightInd/>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质疑联系方式：0574-88200720</w:t>
      </w:r>
    </w:p>
    <w:p w14:paraId="2D6E2729">
      <w:pPr>
        <w:spacing w:line="360" w:lineRule="auto"/>
        <w:rPr>
          <w:rFonts w:hint="default" w:asciiTheme="minorEastAsia" w:hAnsiTheme="minorEastAsia" w:eastAsiaTheme="minorEastAsia"/>
          <w:color w:val="auto"/>
          <w:sz w:val="24"/>
          <w:highlight w:val="none"/>
          <w:lang w:val="en-US" w:eastAsia="zh-CN"/>
        </w:rPr>
      </w:pPr>
    </w:p>
    <w:p w14:paraId="79D9616E">
      <w:pPr>
        <w:spacing w:line="360" w:lineRule="auto"/>
        <w:ind w:firstLine="482"/>
        <w:rPr>
          <w:rFonts w:hint="eastAsia" w:asciiTheme="minorEastAsia" w:hAnsiTheme="minorEastAsia" w:eastAsiaTheme="minorEastAsia"/>
          <w:b/>
          <w:color w:val="auto"/>
          <w:sz w:val="24"/>
          <w:highlight w:val="none"/>
        </w:rPr>
      </w:pPr>
      <w:bookmarkStart w:id="49" w:name="_Toc35393639"/>
      <w:bookmarkStart w:id="50" w:name="_Toc28359021"/>
      <w:bookmarkStart w:id="51" w:name="_Toc28359098"/>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008C50DD">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26706A4D">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3C2835D0">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022A6E9B">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3C477EB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5B5F77D8">
      <w:pPr>
        <w:pStyle w:val="7"/>
        <w:rPr>
          <w:color w:val="auto"/>
          <w:highlight w:val="none"/>
        </w:rPr>
      </w:pPr>
    </w:p>
    <w:p w14:paraId="1A729D7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70E0B96A">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02DCCA9">
      <w:pPr>
        <w:pStyle w:val="32"/>
        <w:spacing w:line="360" w:lineRule="auto"/>
        <w:ind w:firstLine="480" w:firstLineChars="200"/>
        <w:jc w:val="right"/>
        <w:rPr>
          <w:rFonts w:hint="eastAsia" w:cs="仿宋_GB2312" w:asciiTheme="minorEastAsia" w:hAnsiTheme="minorEastAsia" w:eastAsiaTheme="minorEastAsia"/>
          <w:color w:val="auto"/>
          <w:sz w:val="24"/>
          <w:szCs w:val="24"/>
          <w:highlight w:val="none"/>
        </w:rPr>
      </w:pPr>
    </w:p>
    <w:p w14:paraId="2CF5D145">
      <w:pPr>
        <w:pStyle w:val="32"/>
        <w:spacing w:line="360" w:lineRule="auto"/>
        <w:ind w:firstLine="480" w:firstLineChars="200"/>
        <w:rPr>
          <w:rFonts w:hint="eastAsia" w:cs="仿宋_GB2312" w:asciiTheme="minorEastAsia" w:hAnsiTheme="minorEastAsia" w:eastAsiaTheme="minorEastAsia"/>
          <w:color w:val="auto"/>
          <w:sz w:val="24"/>
          <w:szCs w:val="24"/>
          <w:highlight w:val="none"/>
        </w:rPr>
      </w:pPr>
    </w:p>
    <w:p w14:paraId="2C2B5677">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EAFF470">
      <w:pPr>
        <w:adjustRightInd/>
        <w:spacing w:line="360" w:lineRule="auto"/>
        <w:ind w:firstLine="72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9FBB756">
      <w:pPr>
        <w:pStyle w:val="396"/>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F7F10BA">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1B19FC2">
      <w:pPr>
        <w:pStyle w:val="396"/>
        <w:numPr>
          <w:ilvl w:val="0"/>
          <w:numId w:val="7"/>
        </w:numPr>
        <w:spacing w:before="0"/>
        <w:ind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7CF542FD">
      <w:pPr>
        <w:pStyle w:val="396"/>
        <w:numPr>
          <w:ilvl w:val="0"/>
          <w:numId w:val="7"/>
        </w:numPr>
        <w:spacing w:before="0"/>
        <w:ind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63562F3">
      <w:pPr>
        <w:pStyle w:val="396"/>
        <w:numPr>
          <w:ilvl w:val="0"/>
          <w:numId w:val="7"/>
        </w:numPr>
        <w:spacing w:before="0"/>
        <w:ind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4684C88">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CB422F0">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29ED074">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4FB090B">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1DBCE89">
      <w:pPr>
        <w:pStyle w:val="396"/>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E459959">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F8B2DBF">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0284E35">
      <w:pPr>
        <w:pStyle w:val="396"/>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374EEE6">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AF131A2">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7FC01F0D">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454E5BE5">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A3B1EE0">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DB841CA">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B4C8CCA">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3B6406">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8310472">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D9498C8">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3AD7497">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B826D6F">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C67F42D">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F9FC9E3">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A2940AB">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95988A4">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863BDF2">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4596BE28">
      <w:pPr>
        <w:pStyle w:val="396"/>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4614C9E">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A9EB714">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CB1EE44">
      <w:pPr>
        <w:pStyle w:val="396"/>
        <w:spacing w:before="0"/>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10991A6">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101E747E">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5.2</w:t>
      </w:r>
      <w:r>
        <w:rPr>
          <w:rFonts w:hint="eastAsia" w:asciiTheme="minorEastAsia" w:hAnsiTheme="minorEastAsia" w:eastAsiaTheme="minorEastAsia"/>
          <w:color w:val="auto"/>
          <w:szCs w:val="24"/>
          <w:highlight w:val="none"/>
        </w:rPr>
        <w:t>合同履约。</w:t>
      </w:r>
    </w:p>
    <w:p w14:paraId="5B529E1C">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5.3采购人组织验收。</w:t>
      </w:r>
    </w:p>
    <w:p w14:paraId="2D34640C">
      <w:pPr>
        <w:widowControl/>
        <w:adjustRightInd/>
        <w:ind w:firstLine="482"/>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B5A006E">
      <w:pPr>
        <w:pStyle w:val="396"/>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A181D7A">
      <w:pPr>
        <w:pStyle w:val="396"/>
        <w:spacing w:before="0"/>
        <w:ind w:firstLine="0" w:firstLineChars="0"/>
        <w:rPr>
          <w:rFonts w:hint="eastAsia" w:asciiTheme="minorEastAsia" w:hAnsiTheme="minorEastAsia" w:eastAsiaTheme="minorEastAsia"/>
          <w:b/>
          <w:color w:val="auto"/>
          <w:highlight w:val="none"/>
        </w:rPr>
      </w:pPr>
    </w:p>
    <w:p w14:paraId="403D672A">
      <w:pPr>
        <w:widowControl/>
        <w:adjustRightInd/>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B56FCE5">
      <w:pPr>
        <w:widowControl/>
        <w:adjustRightInd/>
        <w:ind w:firstLine="723"/>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6450C">
                            <w:pPr>
                              <w:rPr>
                                <w:rFonts w:hint="eastAsia" w:asciiTheme="minorEastAsia" w:hAnsiTheme="minorEastAsia" w:eastAsiaTheme="minorEastAsia"/>
                              </w:rPr>
                            </w:pPr>
                            <w:r>
                              <w:rPr>
                                <w:rFonts w:hint="eastAsia" w:asciiTheme="minorEastAsia" w:hAnsiTheme="minorEastAsia" w:eastAsiaTheme="minorEastAsia"/>
                              </w:rPr>
                              <w:t>验收</w:t>
                            </w:r>
                          </w:p>
                          <w:p w14:paraId="5BCBC60B">
                            <w:pPr>
                              <w:rPr>
                                <w:rFonts w:ascii="仿宋_GB2312" w:eastAsia="仿宋_GB2312"/>
                              </w:rPr>
                            </w:pPr>
                            <w:r>
                              <w:rPr>
                                <w:rFonts w:hint="eastAsia" w:ascii="仿宋_GB2312" w:eastAsia="仿宋_GB2312"/>
                              </w:rPr>
                              <w:t>立项</w:t>
                            </w:r>
                          </w:p>
                          <w:p w14:paraId="21FB5C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0A6450C">
                      <w:pPr>
                        <w:rPr>
                          <w:rFonts w:hint="eastAsia" w:asciiTheme="minorEastAsia" w:hAnsiTheme="minorEastAsia" w:eastAsiaTheme="minorEastAsia"/>
                        </w:rPr>
                      </w:pPr>
                      <w:r>
                        <w:rPr>
                          <w:rFonts w:hint="eastAsia" w:asciiTheme="minorEastAsia" w:hAnsiTheme="minorEastAsia" w:eastAsiaTheme="minorEastAsia"/>
                        </w:rPr>
                        <w:t>验收</w:t>
                      </w:r>
                    </w:p>
                    <w:p w14:paraId="5BCBC60B">
                      <w:pPr>
                        <w:rPr>
                          <w:rFonts w:ascii="仿宋_GB2312" w:eastAsia="仿宋_GB2312"/>
                        </w:rPr>
                      </w:pPr>
                      <w:r>
                        <w:rPr>
                          <w:rFonts w:hint="eastAsia" w:ascii="仿宋_GB2312" w:eastAsia="仿宋_GB2312"/>
                        </w:rPr>
                        <w:t>立项</w:t>
                      </w:r>
                    </w:p>
                    <w:p w14:paraId="21FB5CB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D4C70">
                            <w:pPr>
                              <w:rPr>
                                <w:rFonts w:hint="eastAsia" w:asciiTheme="minorEastAsia" w:hAnsiTheme="minorEastAsia" w:eastAsiaTheme="minorEastAsia"/>
                              </w:rPr>
                            </w:pPr>
                            <w:r>
                              <w:rPr>
                                <w:rFonts w:hint="eastAsia" w:asciiTheme="minorEastAsia" w:hAnsiTheme="minorEastAsia" w:eastAsiaTheme="minorEastAsia"/>
                              </w:rPr>
                              <w:t>履约</w:t>
                            </w:r>
                          </w:p>
                          <w:p w14:paraId="23563881">
                            <w:pPr>
                              <w:rPr>
                                <w:rFonts w:ascii="仿宋_GB2312" w:eastAsia="仿宋_GB2312"/>
                              </w:rPr>
                            </w:pPr>
                            <w:r>
                              <w:rPr>
                                <w:rFonts w:hint="eastAsia" w:ascii="仿宋_GB2312" w:eastAsia="仿宋_GB2312"/>
                              </w:rPr>
                              <w:t>立项</w:t>
                            </w:r>
                          </w:p>
                          <w:p w14:paraId="4F740D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18D4C70">
                      <w:pPr>
                        <w:rPr>
                          <w:rFonts w:hint="eastAsia" w:asciiTheme="minorEastAsia" w:hAnsiTheme="minorEastAsia" w:eastAsiaTheme="minorEastAsia"/>
                        </w:rPr>
                      </w:pPr>
                      <w:r>
                        <w:rPr>
                          <w:rFonts w:hint="eastAsia" w:asciiTheme="minorEastAsia" w:hAnsiTheme="minorEastAsia" w:eastAsiaTheme="minorEastAsia"/>
                        </w:rPr>
                        <w:t>履约</w:t>
                      </w:r>
                    </w:p>
                    <w:p w14:paraId="23563881">
                      <w:pPr>
                        <w:rPr>
                          <w:rFonts w:ascii="仿宋_GB2312" w:eastAsia="仿宋_GB2312"/>
                        </w:rPr>
                      </w:pPr>
                      <w:r>
                        <w:rPr>
                          <w:rFonts w:hint="eastAsia" w:ascii="仿宋_GB2312" w:eastAsia="仿宋_GB2312"/>
                        </w:rPr>
                        <w:t>立项</w:t>
                      </w:r>
                    </w:p>
                    <w:p w14:paraId="4F740D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009C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7C448A1">
                            <w:pPr>
                              <w:rPr>
                                <w:rFonts w:ascii="仿宋_GB2312" w:eastAsia="仿宋_GB2312"/>
                              </w:rPr>
                            </w:pPr>
                            <w:r>
                              <w:rPr>
                                <w:rFonts w:hint="eastAsia" w:ascii="仿宋_GB2312" w:eastAsia="仿宋_GB2312"/>
                              </w:rPr>
                              <w:t>立项</w:t>
                            </w:r>
                          </w:p>
                          <w:p w14:paraId="05C716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04009C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67C448A1">
                      <w:pPr>
                        <w:rPr>
                          <w:rFonts w:ascii="仿宋_GB2312" w:eastAsia="仿宋_GB2312"/>
                        </w:rPr>
                      </w:pPr>
                      <w:r>
                        <w:rPr>
                          <w:rFonts w:hint="eastAsia" w:ascii="仿宋_GB2312" w:eastAsia="仿宋_GB2312"/>
                        </w:rPr>
                        <w:t>立项</w:t>
                      </w:r>
                    </w:p>
                    <w:p w14:paraId="05C716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5BAE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E25FB93">
                            <w:pPr>
                              <w:rPr>
                                <w:rFonts w:ascii="仿宋_GB2312" w:eastAsia="仿宋_GB2312"/>
                              </w:rPr>
                            </w:pPr>
                            <w:r>
                              <w:rPr>
                                <w:rFonts w:hint="eastAsia" w:ascii="仿宋_GB2312" w:eastAsia="仿宋_GB2312"/>
                              </w:rPr>
                              <w:t>立项</w:t>
                            </w:r>
                          </w:p>
                          <w:p w14:paraId="11DD66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CE5BAE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E25FB93">
                      <w:pPr>
                        <w:rPr>
                          <w:rFonts w:ascii="仿宋_GB2312" w:eastAsia="仿宋_GB2312"/>
                        </w:rPr>
                      </w:pPr>
                      <w:r>
                        <w:rPr>
                          <w:rFonts w:hint="eastAsia" w:ascii="仿宋_GB2312" w:eastAsia="仿宋_GB2312"/>
                        </w:rPr>
                        <w:t>立项</w:t>
                      </w:r>
                    </w:p>
                    <w:p w14:paraId="11DD663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F0838">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03C3B8A">
                            <w:pPr>
                              <w:rPr>
                                <w:rFonts w:ascii="仿宋_GB2312" w:eastAsia="仿宋_GB2312"/>
                              </w:rPr>
                            </w:pPr>
                            <w:r>
                              <w:rPr>
                                <w:rFonts w:hint="eastAsia" w:ascii="仿宋_GB2312" w:eastAsia="仿宋_GB2312"/>
                              </w:rPr>
                              <w:t>立项</w:t>
                            </w:r>
                          </w:p>
                          <w:p w14:paraId="078E97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E8F0838">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03C3B8A">
                      <w:pPr>
                        <w:rPr>
                          <w:rFonts w:ascii="仿宋_GB2312" w:eastAsia="仿宋_GB2312"/>
                        </w:rPr>
                      </w:pPr>
                      <w:r>
                        <w:rPr>
                          <w:rFonts w:hint="eastAsia" w:ascii="仿宋_GB2312" w:eastAsia="仿宋_GB2312"/>
                        </w:rPr>
                        <w:t>立项</w:t>
                      </w:r>
                    </w:p>
                    <w:p w14:paraId="078E97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AC9EC">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24C7BC0">
                            <w:pPr>
                              <w:rPr>
                                <w:rFonts w:ascii="仿宋_GB2312" w:eastAsia="仿宋_GB2312"/>
                              </w:rPr>
                            </w:pPr>
                            <w:r>
                              <w:rPr>
                                <w:rFonts w:hint="eastAsia" w:ascii="仿宋_GB2312" w:eastAsia="仿宋_GB2312"/>
                              </w:rPr>
                              <w:t>立项</w:t>
                            </w:r>
                          </w:p>
                          <w:p w14:paraId="3199014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87AC9EC">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24C7BC0">
                      <w:pPr>
                        <w:rPr>
                          <w:rFonts w:ascii="仿宋_GB2312" w:eastAsia="仿宋_GB2312"/>
                        </w:rPr>
                      </w:pPr>
                      <w:r>
                        <w:rPr>
                          <w:rFonts w:hint="eastAsia" w:ascii="仿宋_GB2312" w:eastAsia="仿宋_GB2312"/>
                        </w:rPr>
                        <w:t>立项</w:t>
                      </w:r>
                    </w:p>
                    <w:p w14:paraId="3199014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BE6D3">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6663E62E">
                            <w:pPr>
                              <w:rPr>
                                <w:rFonts w:ascii="仿宋_GB2312" w:eastAsia="仿宋_GB2312"/>
                              </w:rPr>
                            </w:pPr>
                            <w:r>
                              <w:rPr>
                                <w:rFonts w:hint="eastAsia" w:ascii="仿宋_GB2312" w:eastAsia="仿宋_GB2312"/>
                              </w:rPr>
                              <w:t>立项</w:t>
                            </w:r>
                          </w:p>
                          <w:p w14:paraId="4A29C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AFBE6D3">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6663E62E">
                      <w:pPr>
                        <w:rPr>
                          <w:rFonts w:ascii="仿宋_GB2312" w:eastAsia="仿宋_GB2312"/>
                        </w:rPr>
                      </w:pPr>
                      <w:r>
                        <w:rPr>
                          <w:rFonts w:hint="eastAsia" w:ascii="仿宋_GB2312" w:eastAsia="仿宋_GB2312"/>
                        </w:rPr>
                        <w:t>立项</w:t>
                      </w:r>
                    </w:p>
                    <w:p w14:paraId="4A29CB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F9DB8">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F8F9DB8">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3FE6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5132821">
                            <w:pPr>
                              <w:jc w:val="center"/>
                              <w:rPr>
                                <w:rFonts w:ascii="仿宋_GB2312" w:eastAsia="仿宋_GB2312"/>
                              </w:rPr>
                            </w:pPr>
                          </w:p>
                          <w:p w14:paraId="23087C59">
                            <w:pPr>
                              <w:rPr>
                                <w:rFonts w:ascii="仿宋_GB2312" w:eastAsia="仿宋_GB2312"/>
                              </w:rPr>
                            </w:pPr>
                            <w:r>
                              <w:rPr>
                                <w:rFonts w:hint="eastAsia" w:ascii="仿宋_GB2312" w:eastAsia="仿宋_GB2312"/>
                              </w:rPr>
                              <w:t>立项</w:t>
                            </w:r>
                          </w:p>
                          <w:p w14:paraId="0B3C54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393FE6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5132821">
                      <w:pPr>
                        <w:jc w:val="center"/>
                        <w:rPr>
                          <w:rFonts w:ascii="仿宋_GB2312" w:eastAsia="仿宋_GB2312"/>
                        </w:rPr>
                      </w:pPr>
                    </w:p>
                    <w:p w14:paraId="23087C59">
                      <w:pPr>
                        <w:rPr>
                          <w:rFonts w:ascii="仿宋_GB2312" w:eastAsia="仿宋_GB2312"/>
                        </w:rPr>
                      </w:pPr>
                      <w:r>
                        <w:rPr>
                          <w:rFonts w:hint="eastAsia" w:ascii="仿宋_GB2312" w:eastAsia="仿宋_GB2312"/>
                        </w:rPr>
                        <w:t>立项</w:t>
                      </w:r>
                    </w:p>
                    <w:p w14:paraId="0B3C540D">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9E6F5">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59E6F5">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D6E2F">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CDA35EA">
                            <w:pPr>
                              <w:rPr>
                                <w:rFonts w:ascii="仿宋_GB2312" w:eastAsia="仿宋_GB2312"/>
                              </w:rPr>
                            </w:pPr>
                            <w:r>
                              <w:rPr>
                                <w:rFonts w:hint="eastAsia" w:ascii="仿宋_GB2312" w:eastAsia="仿宋_GB2312"/>
                              </w:rPr>
                              <w:t>立项</w:t>
                            </w:r>
                          </w:p>
                          <w:p w14:paraId="30B682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DCD6E2F">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CDA35EA">
                      <w:pPr>
                        <w:rPr>
                          <w:rFonts w:ascii="仿宋_GB2312" w:eastAsia="仿宋_GB2312"/>
                        </w:rPr>
                      </w:pPr>
                      <w:r>
                        <w:rPr>
                          <w:rFonts w:hint="eastAsia" w:ascii="仿宋_GB2312" w:eastAsia="仿宋_GB2312"/>
                        </w:rPr>
                        <w:t>立项</w:t>
                      </w:r>
                    </w:p>
                    <w:p w14:paraId="30B6829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2AE3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A041A7B">
                            <w:pPr>
                              <w:rPr>
                                <w:rFonts w:ascii="仿宋_GB2312" w:eastAsia="仿宋_GB2312"/>
                              </w:rPr>
                            </w:pPr>
                            <w:r>
                              <w:rPr>
                                <w:rFonts w:hint="eastAsia" w:ascii="仿宋_GB2312" w:eastAsia="仿宋_GB2312"/>
                              </w:rPr>
                              <w:t>立项</w:t>
                            </w:r>
                          </w:p>
                          <w:p w14:paraId="3AD3C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C52AE3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A041A7B">
                      <w:pPr>
                        <w:rPr>
                          <w:rFonts w:ascii="仿宋_GB2312" w:eastAsia="仿宋_GB2312"/>
                        </w:rPr>
                      </w:pPr>
                      <w:r>
                        <w:rPr>
                          <w:rFonts w:hint="eastAsia" w:ascii="仿宋_GB2312" w:eastAsia="仿宋_GB2312"/>
                        </w:rPr>
                        <w:t>立项</w:t>
                      </w:r>
                    </w:p>
                    <w:p w14:paraId="3AD3C0B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6EF21F3">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FB97FC7">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9"/>
        <w:gridCol w:w="1910"/>
        <w:gridCol w:w="6566"/>
      </w:tblGrid>
      <w:tr w14:paraId="65644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356" w:type="pct"/>
            <w:tcBorders>
              <w:top w:val="single" w:color="auto" w:sz="4" w:space="0"/>
              <w:left w:val="single" w:color="auto" w:sz="4" w:space="0"/>
              <w:bottom w:val="single" w:color="auto" w:sz="4" w:space="0"/>
              <w:right w:val="single" w:color="auto" w:sz="4" w:space="0"/>
            </w:tcBorders>
            <w:vAlign w:val="center"/>
          </w:tcPr>
          <w:p w14:paraId="22545869">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046" w:type="pct"/>
            <w:tcBorders>
              <w:top w:val="single" w:color="000000" w:sz="8" w:space="0"/>
              <w:left w:val="single" w:color="auto" w:sz="4" w:space="0"/>
              <w:bottom w:val="single" w:color="000000" w:sz="8" w:space="0"/>
              <w:right w:val="single" w:color="000000" w:sz="8" w:space="0"/>
            </w:tcBorders>
            <w:vAlign w:val="center"/>
          </w:tcPr>
          <w:p w14:paraId="354EB486">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3596" w:type="pct"/>
            <w:tcBorders>
              <w:top w:val="single" w:color="000000" w:sz="8" w:space="0"/>
              <w:left w:val="single" w:color="000000" w:sz="2" w:space="0"/>
              <w:bottom w:val="single" w:color="000000" w:sz="8" w:space="0"/>
              <w:right w:val="single" w:color="000000" w:sz="8" w:space="0"/>
            </w:tcBorders>
            <w:vAlign w:val="center"/>
          </w:tcPr>
          <w:p w14:paraId="44F7E36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9C6D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4204904E">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046" w:type="pct"/>
            <w:tcBorders>
              <w:top w:val="single" w:color="000000" w:sz="8" w:space="0"/>
              <w:left w:val="single" w:color="auto" w:sz="4" w:space="0"/>
              <w:bottom w:val="single" w:color="000000" w:sz="8" w:space="0"/>
              <w:right w:val="single" w:color="000000" w:sz="8" w:space="0"/>
            </w:tcBorders>
            <w:vAlign w:val="center"/>
          </w:tcPr>
          <w:p w14:paraId="7AA8457F">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3596" w:type="pct"/>
            <w:tcBorders>
              <w:top w:val="single" w:color="000000" w:sz="8" w:space="0"/>
              <w:left w:val="single" w:color="000000" w:sz="2" w:space="0"/>
              <w:bottom w:val="single" w:color="000000" w:sz="8" w:space="0"/>
              <w:right w:val="single" w:color="000000" w:sz="8" w:space="0"/>
            </w:tcBorders>
            <w:vAlign w:val="center"/>
          </w:tcPr>
          <w:p w14:paraId="6BEDE68C">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76BD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4A0AB20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046" w:type="pct"/>
            <w:tcBorders>
              <w:top w:val="single" w:color="000000" w:sz="8" w:space="0"/>
              <w:left w:val="single" w:color="auto" w:sz="4" w:space="0"/>
              <w:bottom w:val="single" w:color="000000" w:sz="8" w:space="0"/>
              <w:right w:val="single" w:color="000000" w:sz="8" w:space="0"/>
            </w:tcBorders>
            <w:vAlign w:val="center"/>
          </w:tcPr>
          <w:p w14:paraId="336CDB9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3596" w:type="pct"/>
            <w:tcBorders>
              <w:top w:val="single" w:color="000000" w:sz="8" w:space="0"/>
              <w:left w:val="single" w:color="000000" w:sz="2" w:space="0"/>
              <w:bottom w:val="single" w:color="000000" w:sz="8" w:space="0"/>
              <w:right w:val="single" w:color="000000" w:sz="8" w:space="0"/>
            </w:tcBorders>
            <w:vAlign w:val="center"/>
          </w:tcPr>
          <w:p w14:paraId="38AA541B">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b/>
                <w:bCs/>
                <w:color w:val="auto"/>
                <w:kern w:val="0"/>
                <w:sz w:val="24"/>
                <w:highlight w:val="none"/>
              </w:rPr>
            </w:pPr>
            <w:r>
              <w:rPr>
                <w:rFonts w:hint="eastAsia" w:ascii="宋体" w:hAnsi="宋体" w:cs="宋体"/>
                <w:b/>
                <w:bCs/>
                <w:color w:val="auto"/>
                <w:kern w:val="0"/>
                <w:sz w:val="24"/>
                <w:highlight w:val="none"/>
              </w:rPr>
              <w:t>本项目为专门面向中小企业采购。</w:t>
            </w:r>
          </w:p>
          <w:p w14:paraId="3362FDD6">
            <w:pPr>
              <w:snapToGrid w:val="0"/>
              <w:spacing w:line="360" w:lineRule="auto"/>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标的：</w:t>
            </w:r>
            <w:r>
              <w:rPr>
                <w:rFonts w:hint="eastAsia" w:ascii="宋体" w:hAnsi="宋体" w:cs="宋体"/>
                <w:b w:val="0"/>
                <w:bCs w:val="0"/>
                <w:color w:val="auto"/>
                <w:kern w:val="0"/>
                <w:sz w:val="24"/>
                <w:highlight w:val="none"/>
                <w:u w:val="single"/>
                <w:lang w:eastAsia="zh-CN"/>
              </w:rPr>
              <w:t>治安监控运维服务</w:t>
            </w:r>
            <w:r>
              <w:rPr>
                <w:rFonts w:hint="eastAsia" w:ascii="宋体" w:hAnsi="宋体" w:cs="宋体"/>
                <w:b w:val="0"/>
                <w:bCs w:val="0"/>
                <w:color w:val="auto"/>
                <w:kern w:val="0"/>
                <w:sz w:val="24"/>
                <w:highlight w:val="none"/>
              </w:rPr>
              <w:t>，属于</w:t>
            </w:r>
            <w:r>
              <w:rPr>
                <w:rFonts w:hint="eastAsia" w:ascii="宋体" w:hAnsi="宋体" w:cs="宋体"/>
                <w:b w:val="0"/>
                <w:bCs w:val="0"/>
                <w:color w:val="auto"/>
                <w:kern w:val="0"/>
                <w:sz w:val="24"/>
                <w:highlight w:val="none"/>
                <w:u w:val="single"/>
              </w:rPr>
              <w:t>软件和信息技术服务</w:t>
            </w:r>
            <w:r>
              <w:rPr>
                <w:rFonts w:hint="eastAsia" w:ascii="宋体" w:hAnsi="宋体" w:cs="宋体"/>
                <w:b w:val="0"/>
                <w:bCs w:val="0"/>
                <w:color w:val="auto"/>
                <w:kern w:val="0"/>
                <w:sz w:val="24"/>
                <w:highlight w:val="none"/>
                <w:lang w:val="en-US" w:eastAsia="zh-CN"/>
              </w:rPr>
              <w:t>行业</w:t>
            </w:r>
            <w:r>
              <w:rPr>
                <w:rFonts w:hint="eastAsia" w:ascii="宋体" w:hAnsi="宋体" w:cs="宋体"/>
                <w:b w:val="0"/>
                <w:bCs w:val="0"/>
                <w:color w:val="auto"/>
                <w:kern w:val="0"/>
                <w:sz w:val="24"/>
                <w:highlight w:val="none"/>
              </w:rPr>
              <w:t>；</w:t>
            </w:r>
          </w:p>
          <w:p w14:paraId="06CBDE20">
            <w:pPr>
              <w:pStyle w:val="74"/>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备注：《关于印发中小企业划型标准规定的通知》（工信部联企业〔2011〕300）：</w:t>
            </w:r>
          </w:p>
          <w:p w14:paraId="6437C63A">
            <w:pPr>
              <w:pStyle w:val="74"/>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default" w:ascii="宋体" w:hAnsi="宋体" w:eastAsia="宋体" w:cs="宋体"/>
                <w:b w:val="0"/>
                <w:bCs w:val="0"/>
                <w:color w:val="auto"/>
                <w:sz w:val="24"/>
                <w:szCs w:val="24"/>
                <w:highlight w:val="none"/>
                <w:u w:val="singl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893D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4EC3831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046" w:type="pct"/>
            <w:tcBorders>
              <w:top w:val="single" w:color="000000" w:sz="8" w:space="0"/>
              <w:left w:val="single" w:color="auto" w:sz="4" w:space="0"/>
              <w:bottom w:val="single" w:color="000000" w:sz="8" w:space="0"/>
              <w:right w:val="single" w:color="000000" w:sz="8" w:space="0"/>
            </w:tcBorders>
            <w:vAlign w:val="center"/>
          </w:tcPr>
          <w:p w14:paraId="4443972C">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3596" w:type="pct"/>
            <w:tcBorders>
              <w:top w:val="single" w:color="000000" w:sz="8" w:space="0"/>
              <w:left w:val="single" w:color="000000" w:sz="2" w:space="0"/>
              <w:bottom w:val="single" w:color="000000" w:sz="8" w:space="0"/>
              <w:right w:val="single" w:color="000000" w:sz="8" w:space="0"/>
            </w:tcBorders>
            <w:vAlign w:val="center"/>
          </w:tcPr>
          <w:p w14:paraId="77FCE77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0624A828">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1D0A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542F235B">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046" w:type="pct"/>
            <w:tcBorders>
              <w:top w:val="single" w:color="000000" w:sz="8" w:space="0"/>
              <w:left w:val="single" w:color="auto" w:sz="4" w:space="0"/>
              <w:bottom w:val="single" w:color="000000" w:sz="8" w:space="0"/>
              <w:right w:val="single" w:color="000000" w:sz="8" w:space="0"/>
            </w:tcBorders>
            <w:vAlign w:val="center"/>
          </w:tcPr>
          <w:p w14:paraId="194A3AC0">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3596" w:type="pct"/>
            <w:tcBorders>
              <w:top w:val="single" w:color="000000" w:sz="8" w:space="0"/>
              <w:left w:val="single" w:color="000000" w:sz="2" w:space="0"/>
              <w:bottom w:val="single" w:color="000000" w:sz="8" w:space="0"/>
              <w:right w:val="single" w:color="000000" w:sz="8" w:space="0"/>
            </w:tcBorders>
            <w:vAlign w:val="center"/>
          </w:tcPr>
          <w:p w14:paraId="3B7CE099">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196F3A94">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24B87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0F1E964E">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046" w:type="pct"/>
            <w:tcBorders>
              <w:top w:val="single" w:color="000000" w:sz="8" w:space="0"/>
              <w:left w:val="single" w:color="auto" w:sz="4" w:space="0"/>
              <w:bottom w:val="single" w:color="000000" w:sz="8" w:space="0"/>
              <w:right w:val="single" w:color="000000" w:sz="8" w:space="0"/>
            </w:tcBorders>
            <w:vAlign w:val="center"/>
          </w:tcPr>
          <w:p w14:paraId="7AF77CEF">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3596" w:type="pct"/>
            <w:tcBorders>
              <w:top w:val="single" w:color="000000" w:sz="8" w:space="0"/>
              <w:left w:val="single" w:color="000000" w:sz="2" w:space="0"/>
              <w:bottom w:val="single" w:color="000000" w:sz="8" w:space="0"/>
              <w:right w:val="single" w:color="000000" w:sz="8" w:space="0"/>
            </w:tcBorders>
            <w:vAlign w:val="center"/>
          </w:tcPr>
          <w:p w14:paraId="36FD430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186EAA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BBA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790EF8F7">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046" w:type="pct"/>
            <w:tcBorders>
              <w:top w:val="single" w:color="000000" w:sz="8" w:space="0"/>
              <w:left w:val="single" w:color="auto" w:sz="4" w:space="0"/>
              <w:bottom w:val="single" w:color="000000" w:sz="8" w:space="0"/>
              <w:right w:val="single" w:color="000000" w:sz="8" w:space="0"/>
            </w:tcBorders>
            <w:vAlign w:val="center"/>
          </w:tcPr>
          <w:p w14:paraId="7C8AD6BF">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3596" w:type="pct"/>
            <w:tcBorders>
              <w:top w:val="single" w:color="000000" w:sz="8" w:space="0"/>
              <w:left w:val="single" w:color="000000" w:sz="2" w:space="0"/>
              <w:bottom w:val="single" w:color="000000" w:sz="8" w:space="0"/>
              <w:right w:val="single" w:color="000000" w:sz="8" w:space="0"/>
            </w:tcBorders>
            <w:vAlign w:val="center"/>
          </w:tcPr>
          <w:p w14:paraId="6ECD851C">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F84ECF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B37683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064221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2C7B69F">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94F193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627E1C2">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F26CFD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0B729A4">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51D7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14:paraId="21B49CD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046" w:type="pct"/>
            <w:tcBorders>
              <w:top w:val="single" w:color="000000" w:sz="8" w:space="0"/>
              <w:left w:val="single" w:color="auto" w:sz="4" w:space="0"/>
              <w:bottom w:val="single" w:color="000000" w:sz="8" w:space="0"/>
              <w:right w:val="single" w:color="000000" w:sz="8" w:space="0"/>
            </w:tcBorders>
            <w:vAlign w:val="center"/>
          </w:tcPr>
          <w:p w14:paraId="633B2DF6">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3596" w:type="pct"/>
            <w:tcBorders>
              <w:top w:val="single" w:color="000000" w:sz="8" w:space="0"/>
              <w:left w:val="single" w:color="000000" w:sz="2" w:space="0"/>
              <w:bottom w:val="single" w:color="000000" w:sz="8" w:space="0"/>
              <w:right w:val="single" w:color="000000" w:sz="8" w:space="0"/>
            </w:tcBorders>
            <w:vAlign w:val="center"/>
          </w:tcPr>
          <w:p w14:paraId="1945500E">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E81A980">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24E9644">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7C1B1CB8">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CAB098A">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FB65EA1">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0AAF8E63">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1811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356" w:type="pct"/>
            <w:vMerge w:val="restart"/>
            <w:tcBorders>
              <w:top w:val="single" w:color="auto" w:sz="4" w:space="0"/>
              <w:left w:val="single" w:color="auto" w:sz="4" w:space="0"/>
              <w:right w:val="single" w:color="auto" w:sz="4" w:space="0"/>
            </w:tcBorders>
            <w:vAlign w:val="center"/>
          </w:tcPr>
          <w:p w14:paraId="3D470738">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046" w:type="pct"/>
            <w:vMerge w:val="restart"/>
            <w:tcBorders>
              <w:top w:val="single" w:color="000000" w:sz="8" w:space="0"/>
              <w:left w:val="single" w:color="auto" w:sz="4" w:space="0"/>
              <w:right w:val="single" w:color="000000" w:sz="8" w:space="0"/>
            </w:tcBorders>
            <w:vAlign w:val="center"/>
          </w:tcPr>
          <w:p w14:paraId="78919415">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3596" w:type="pct"/>
            <w:tcBorders>
              <w:top w:val="single" w:color="000000" w:sz="8" w:space="0"/>
              <w:left w:val="single" w:color="000000" w:sz="2" w:space="0"/>
              <w:bottom w:val="single" w:color="auto" w:sz="4" w:space="0"/>
              <w:right w:val="single" w:color="000000" w:sz="8" w:space="0"/>
            </w:tcBorders>
            <w:vAlign w:val="center"/>
          </w:tcPr>
          <w:p w14:paraId="111915BE">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AC280C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7D28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356" w:type="pct"/>
            <w:vMerge w:val="continue"/>
            <w:tcBorders>
              <w:left w:val="single" w:color="auto" w:sz="4" w:space="0"/>
              <w:bottom w:val="single" w:color="auto" w:sz="4" w:space="0"/>
              <w:right w:val="single" w:color="auto" w:sz="4" w:space="0"/>
            </w:tcBorders>
            <w:vAlign w:val="center"/>
          </w:tcPr>
          <w:p w14:paraId="6299A97B">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p>
        </w:tc>
        <w:tc>
          <w:tcPr>
            <w:tcW w:w="1046" w:type="pct"/>
            <w:vMerge w:val="continue"/>
            <w:tcBorders>
              <w:left w:val="single" w:color="auto" w:sz="4" w:space="0"/>
              <w:bottom w:val="single" w:color="000000" w:sz="8" w:space="0"/>
              <w:right w:val="single" w:color="000000" w:sz="8" w:space="0"/>
            </w:tcBorders>
            <w:vAlign w:val="center"/>
          </w:tcPr>
          <w:p w14:paraId="17E1437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p>
        </w:tc>
        <w:tc>
          <w:tcPr>
            <w:tcW w:w="3596" w:type="pct"/>
            <w:tcBorders>
              <w:top w:val="single" w:color="auto" w:sz="4" w:space="0"/>
              <w:left w:val="single" w:color="000000" w:sz="2" w:space="0"/>
              <w:bottom w:val="single" w:color="000000" w:sz="8" w:space="0"/>
              <w:right w:val="single" w:color="000000" w:sz="8" w:space="0"/>
            </w:tcBorders>
            <w:vAlign w:val="center"/>
          </w:tcPr>
          <w:p w14:paraId="03C4F07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5398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356" w:type="pct"/>
            <w:tcBorders>
              <w:top w:val="single" w:color="auto" w:sz="4" w:space="0"/>
              <w:left w:val="single" w:color="000000" w:sz="8" w:space="0"/>
              <w:bottom w:val="single" w:color="auto" w:sz="4" w:space="0"/>
              <w:right w:val="single" w:color="000000" w:sz="2" w:space="0"/>
            </w:tcBorders>
            <w:vAlign w:val="center"/>
          </w:tcPr>
          <w:p w14:paraId="72865590">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046" w:type="pct"/>
            <w:tcBorders>
              <w:top w:val="single" w:color="000000" w:sz="8" w:space="0"/>
              <w:left w:val="single" w:color="000000" w:sz="2" w:space="0"/>
              <w:bottom w:val="single" w:color="000000" w:sz="8" w:space="0"/>
              <w:right w:val="single" w:color="000000" w:sz="8" w:space="0"/>
            </w:tcBorders>
            <w:vAlign w:val="center"/>
          </w:tcPr>
          <w:p w14:paraId="0EA4C7EF">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3596" w:type="pct"/>
            <w:tcBorders>
              <w:top w:val="single" w:color="000000" w:sz="8" w:space="0"/>
              <w:left w:val="single" w:color="000000" w:sz="2" w:space="0"/>
              <w:bottom w:val="single" w:color="000000" w:sz="8" w:space="0"/>
              <w:right w:val="single" w:color="000000" w:sz="8" w:space="0"/>
            </w:tcBorders>
            <w:vAlign w:val="center"/>
          </w:tcPr>
          <w:p w14:paraId="1D95153C">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27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356" w:type="pct"/>
            <w:tcBorders>
              <w:top w:val="single" w:color="auto" w:sz="4" w:space="0"/>
              <w:left w:val="single" w:color="000000" w:sz="8" w:space="0"/>
              <w:bottom w:val="single" w:color="auto" w:sz="4" w:space="0"/>
              <w:right w:val="single" w:color="000000" w:sz="2" w:space="0"/>
            </w:tcBorders>
            <w:vAlign w:val="center"/>
          </w:tcPr>
          <w:p w14:paraId="0EFE79E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046" w:type="pct"/>
            <w:tcBorders>
              <w:top w:val="single" w:color="000000" w:sz="8" w:space="0"/>
              <w:left w:val="single" w:color="000000" w:sz="2" w:space="0"/>
              <w:bottom w:val="single" w:color="000000" w:sz="8" w:space="0"/>
              <w:right w:val="single" w:color="000000" w:sz="8" w:space="0"/>
            </w:tcBorders>
            <w:vAlign w:val="center"/>
          </w:tcPr>
          <w:p w14:paraId="17C3ACCE">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3596" w:type="pct"/>
            <w:tcBorders>
              <w:top w:val="single" w:color="000000" w:sz="8" w:space="0"/>
              <w:left w:val="single" w:color="000000" w:sz="2" w:space="0"/>
              <w:bottom w:val="single" w:color="000000" w:sz="8" w:space="0"/>
              <w:right w:val="single" w:color="000000" w:sz="8" w:space="0"/>
            </w:tcBorders>
            <w:vAlign w:val="center"/>
          </w:tcPr>
          <w:p w14:paraId="686B8E29">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1F259606">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
                <w:color w:val="auto"/>
                <w:kern w:val="0"/>
                <w:sz w:val="24"/>
                <w:highlight w:val="none"/>
                <w:lang w:val="zh-CN" w:eastAsia="zh-CN"/>
              </w:rPr>
            </w:pP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rPr>
              <w:t>响应</w:t>
            </w:r>
            <w:r>
              <w:rPr>
                <w:rFonts w:hint="eastAsia" w:cs="宋体" w:asciiTheme="minorEastAsia" w:hAnsiTheme="minorEastAsia" w:eastAsiaTheme="minorEastAsia"/>
                <w:b/>
                <w:color w:val="auto"/>
                <w:kern w:val="0"/>
                <w:sz w:val="24"/>
                <w:highlight w:val="none"/>
                <w:lang w:val="zh-CN"/>
              </w:rPr>
              <w:t>报价包含但不限于：包括人工费、管理费、税金、政策性文件规定及合同包含的所有风险、责任等各项应有的费用。即一直到整个项目调试验收合格交付采购人使用，采购人不再另行支付费用</w:t>
            </w:r>
            <w:r>
              <w:rPr>
                <w:rFonts w:hint="eastAsia" w:cs="宋体" w:asciiTheme="minorEastAsia" w:hAnsiTheme="minorEastAsia" w:eastAsiaTheme="minorEastAsia"/>
                <w:b/>
                <w:color w:val="auto"/>
                <w:kern w:val="0"/>
                <w:sz w:val="24"/>
                <w:highlight w:val="none"/>
                <w:lang w:val="zh-CN" w:eastAsia="zh-CN"/>
              </w:rPr>
              <w:t>。</w:t>
            </w:r>
          </w:p>
          <w:p w14:paraId="3188C9A9">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报价最高限价：人民币41.7900万元/年，</w:t>
            </w:r>
            <w:r>
              <w:rPr>
                <w:rFonts w:hint="eastAsia" w:cs="宋体" w:asciiTheme="minorEastAsia" w:hAnsiTheme="minorEastAsia" w:eastAsiaTheme="minorEastAsia"/>
                <w:b/>
                <w:color w:val="auto"/>
                <w:kern w:val="0"/>
                <w:sz w:val="24"/>
                <w:highlight w:val="none"/>
                <w:lang w:val="zh-CN"/>
              </w:rPr>
              <w:t>报价超过最高限价的作无效标处理。</w:t>
            </w:r>
          </w:p>
          <w:p w14:paraId="1CB8A465">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最后报价出现下列情形的，响应无效：</w:t>
            </w:r>
          </w:p>
          <w:p w14:paraId="5267ED2D">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rPr>
              <w:t>1）</w:t>
            </w:r>
            <w:r>
              <w:rPr>
                <w:rFonts w:hint="eastAsia" w:cs="宋体" w:asciiTheme="minorEastAsia" w:hAnsiTheme="minorEastAsia" w:eastAsiaTheme="minorEastAsia"/>
                <w:bCs/>
                <w:color w:val="auto"/>
                <w:kern w:val="0"/>
                <w:sz w:val="24"/>
                <w:highlight w:val="none"/>
                <w:lang w:val="zh-CN"/>
              </w:rPr>
              <w:t>响应文件出现不是唯一的、有选择性的最后报价的；</w:t>
            </w:r>
          </w:p>
          <w:p w14:paraId="1ED340E9">
            <w:pPr>
              <w:keepNext w:val="0"/>
              <w:keepLines w:val="0"/>
              <w:pageBreakBefore w:val="0"/>
              <w:widowControl w:val="0"/>
              <w:kinsoku/>
              <w:wordWrap/>
              <w:overflowPunct/>
              <w:topLinePunct w:val="0"/>
              <w:autoSpaceDE/>
              <w:autoSpaceDN/>
              <w:bidi w:val="0"/>
              <w:snapToGrid w:val="0"/>
              <w:spacing w:line="360" w:lineRule="auto"/>
              <w:ind w:firstLine="0" w:firstLineChars="0"/>
              <w:jc w:val="left"/>
              <w:textAlignment w:val="auto"/>
              <w:rPr>
                <w:rFonts w:hint="eastAsia"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rPr>
              <w:t>2）</w:t>
            </w:r>
            <w:r>
              <w:rPr>
                <w:rFonts w:hint="eastAsia" w:cs="宋体" w:asciiTheme="minorEastAsia" w:hAnsiTheme="minorEastAsia" w:eastAsiaTheme="minorEastAsia"/>
                <w:bCs/>
                <w:color w:val="auto"/>
                <w:kern w:val="0"/>
                <w:sz w:val="24"/>
                <w:highlight w:val="none"/>
                <w:lang w:val="zh-CN"/>
              </w:rPr>
              <w:t>最后报价超过磋商文件中规定的最高限价的；</w:t>
            </w:r>
          </w:p>
          <w:p w14:paraId="671A4CA0">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kern w:val="0"/>
                <w:sz w:val="24"/>
                <w:highlight w:val="none"/>
              </w:rPr>
              <w:t>3）最后报价明显低于其他通过符合性审查供应商的报价，有可能不能诚信履约的，未能按要求提供书面说明或者提交相关证明材料证明其报价合理性的</w:t>
            </w:r>
            <w:r>
              <w:rPr>
                <w:rFonts w:hint="eastAsia" w:cs="宋体" w:asciiTheme="minorEastAsia" w:hAnsiTheme="minorEastAsia" w:eastAsiaTheme="minorEastAsia"/>
                <w:bCs/>
                <w:color w:val="auto"/>
                <w:sz w:val="24"/>
                <w:highlight w:val="none"/>
              </w:rPr>
              <w:t>；</w:t>
            </w:r>
          </w:p>
          <w:p w14:paraId="6C4CFB3E">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kern w:val="0"/>
                <w:sz w:val="24"/>
                <w:highlight w:val="none"/>
              </w:rPr>
              <w:t>4）供应商对根据修正原则修正后的报价不确认的</w:t>
            </w:r>
            <w:r>
              <w:rPr>
                <w:rFonts w:hint="eastAsia" w:cs="宋体" w:asciiTheme="minorEastAsia" w:hAnsiTheme="minorEastAsia" w:eastAsiaTheme="minorEastAsia"/>
                <w:bCs/>
                <w:color w:val="auto"/>
                <w:sz w:val="24"/>
                <w:highlight w:val="none"/>
              </w:rPr>
              <w:t>。</w:t>
            </w:r>
          </w:p>
        </w:tc>
      </w:tr>
      <w:tr w14:paraId="6651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jc w:val="center"/>
        </w:trPr>
        <w:tc>
          <w:tcPr>
            <w:tcW w:w="356" w:type="pct"/>
            <w:tcBorders>
              <w:top w:val="single" w:color="auto" w:sz="4" w:space="0"/>
              <w:left w:val="single" w:color="000000" w:sz="8" w:space="0"/>
              <w:bottom w:val="single" w:color="auto" w:sz="4" w:space="0"/>
              <w:right w:val="single" w:color="000000" w:sz="2" w:space="0"/>
            </w:tcBorders>
            <w:vAlign w:val="center"/>
          </w:tcPr>
          <w:p w14:paraId="41816371">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046" w:type="pct"/>
            <w:tcBorders>
              <w:top w:val="single" w:color="000000" w:sz="8" w:space="0"/>
              <w:left w:val="single" w:color="000000" w:sz="2" w:space="0"/>
              <w:bottom w:val="single" w:color="auto" w:sz="4" w:space="0"/>
              <w:right w:val="single" w:color="000000" w:sz="8" w:space="0"/>
            </w:tcBorders>
            <w:vAlign w:val="center"/>
          </w:tcPr>
          <w:p w14:paraId="2762E551">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3596" w:type="pct"/>
            <w:tcBorders>
              <w:top w:val="single" w:color="000000" w:sz="8" w:space="0"/>
              <w:left w:val="single" w:color="000000" w:sz="2" w:space="0"/>
              <w:bottom w:val="single" w:color="auto" w:sz="4" w:space="0"/>
              <w:right w:val="single" w:color="000000" w:sz="8" w:space="0"/>
            </w:tcBorders>
            <w:vAlign w:val="center"/>
          </w:tcPr>
          <w:p w14:paraId="2A570A5B">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1ED301DD">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5F9A3A75">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w:t>
            </w:r>
            <w:r>
              <w:rPr>
                <w:rFonts w:hint="eastAsia" w:cs="宋体" w:asciiTheme="minorEastAsia" w:hAnsiTheme="minorEastAsia" w:eastAsiaTheme="minorEastAsia"/>
                <w:color w:val="auto"/>
                <w:kern w:val="28"/>
                <w:sz w:val="24"/>
                <w:highlight w:val="none"/>
                <w:lang w:eastAsia="zh-CN"/>
              </w:rPr>
              <w:t>宁波市鄞州区湖下路217号宁波保险科技产业园2号楼13楼</w:t>
            </w:r>
            <w:r>
              <w:rPr>
                <w:rFonts w:hint="eastAsia" w:cs="宋体" w:asciiTheme="minorEastAsia" w:hAnsiTheme="minorEastAsia" w:eastAsiaTheme="minorEastAsia"/>
                <w:color w:val="auto"/>
                <w:kern w:val="28"/>
                <w:sz w:val="24"/>
                <w:highlight w:val="none"/>
              </w:rPr>
              <w:t>；</w:t>
            </w:r>
          </w:p>
          <w:p w14:paraId="7AFA9EE9">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张凯</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88313790</w:t>
            </w:r>
          </w:p>
          <w:p w14:paraId="7081B8B9">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4A823E13">
            <w:pPr>
              <w:pStyle w:val="21"/>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18FAF8D1">
            <w:pPr>
              <w:pStyle w:val="3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时间：同</w:t>
            </w:r>
            <w:r>
              <w:rPr>
                <w:rFonts w:hint="eastAsia" w:cs="宋体" w:asciiTheme="minorEastAsia" w:hAnsiTheme="minorEastAsia" w:eastAsiaTheme="minorEastAsia"/>
                <w:color w:val="auto"/>
                <w:sz w:val="24"/>
                <w:szCs w:val="24"/>
                <w:highlight w:val="none"/>
              </w:rPr>
              <w:t>响应文件开启时间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张凯13586698965</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458E3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356" w:type="pct"/>
            <w:vMerge w:val="restart"/>
            <w:tcBorders>
              <w:top w:val="single" w:color="auto" w:sz="4" w:space="0"/>
              <w:left w:val="single" w:color="auto" w:sz="4" w:space="0"/>
              <w:bottom w:val="single" w:color="auto" w:sz="4" w:space="0"/>
              <w:right w:val="single" w:color="auto" w:sz="4" w:space="0"/>
            </w:tcBorders>
            <w:vAlign w:val="center"/>
          </w:tcPr>
          <w:p w14:paraId="0CCB7FB8">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046" w:type="pct"/>
            <w:vMerge w:val="restart"/>
            <w:tcBorders>
              <w:top w:val="single" w:color="auto" w:sz="4" w:space="0"/>
              <w:left w:val="single" w:color="auto" w:sz="4" w:space="0"/>
              <w:bottom w:val="single" w:color="auto" w:sz="4" w:space="0"/>
              <w:right w:val="single" w:color="auto" w:sz="4" w:space="0"/>
            </w:tcBorders>
            <w:vAlign w:val="center"/>
          </w:tcPr>
          <w:p w14:paraId="376E2F4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3596" w:type="pct"/>
            <w:tcBorders>
              <w:top w:val="single" w:color="auto" w:sz="4" w:space="0"/>
              <w:left w:val="single" w:color="auto" w:sz="4" w:space="0"/>
              <w:bottom w:val="single" w:color="auto" w:sz="4" w:space="0"/>
              <w:right w:val="single" w:color="auto" w:sz="4" w:space="0"/>
            </w:tcBorders>
            <w:vAlign w:val="center"/>
          </w:tcPr>
          <w:p w14:paraId="3BC00E4C">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59D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356" w:type="pct"/>
            <w:vMerge w:val="continue"/>
            <w:tcBorders>
              <w:top w:val="single" w:color="auto" w:sz="4" w:space="0"/>
              <w:left w:val="single" w:color="auto" w:sz="4" w:space="0"/>
              <w:bottom w:val="single" w:color="auto" w:sz="4" w:space="0"/>
              <w:right w:val="single" w:color="auto" w:sz="4" w:space="0"/>
            </w:tcBorders>
            <w:vAlign w:val="center"/>
          </w:tcPr>
          <w:p w14:paraId="7C7ADD7B">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p>
        </w:tc>
        <w:tc>
          <w:tcPr>
            <w:tcW w:w="1046" w:type="pct"/>
            <w:vMerge w:val="continue"/>
            <w:tcBorders>
              <w:top w:val="single" w:color="auto" w:sz="4" w:space="0"/>
              <w:left w:val="single" w:color="auto" w:sz="4" w:space="0"/>
              <w:bottom w:val="single" w:color="auto" w:sz="4" w:space="0"/>
              <w:right w:val="single" w:color="auto" w:sz="4" w:space="0"/>
            </w:tcBorders>
            <w:vAlign w:val="center"/>
          </w:tcPr>
          <w:p w14:paraId="1E86BB90">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p>
        </w:tc>
        <w:tc>
          <w:tcPr>
            <w:tcW w:w="3596" w:type="pct"/>
            <w:tcBorders>
              <w:top w:val="single" w:color="auto" w:sz="4" w:space="0"/>
              <w:left w:val="single" w:color="auto" w:sz="4" w:space="0"/>
              <w:bottom w:val="single" w:color="auto" w:sz="4" w:space="0"/>
              <w:right w:val="single" w:color="auto" w:sz="4" w:space="0"/>
            </w:tcBorders>
            <w:vAlign w:val="center"/>
          </w:tcPr>
          <w:p w14:paraId="1201E94A">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highlight w:val="none"/>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D317BF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EFC8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56" w:type="pct"/>
            <w:tcBorders>
              <w:top w:val="single" w:color="auto" w:sz="4" w:space="0"/>
              <w:left w:val="single" w:color="000000" w:sz="8" w:space="0"/>
              <w:bottom w:val="single" w:color="auto" w:sz="4" w:space="0"/>
              <w:right w:val="single" w:color="000000" w:sz="2" w:space="0"/>
            </w:tcBorders>
            <w:vAlign w:val="center"/>
          </w:tcPr>
          <w:p w14:paraId="4ADAA323">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046" w:type="pct"/>
            <w:tcBorders>
              <w:top w:val="single" w:color="auto" w:sz="4" w:space="0"/>
              <w:left w:val="single" w:color="000000" w:sz="2" w:space="0"/>
              <w:bottom w:val="single" w:color="000000" w:sz="8" w:space="0"/>
              <w:right w:val="single" w:color="000000" w:sz="8" w:space="0"/>
            </w:tcBorders>
            <w:vAlign w:val="center"/>
          </w:tcPr>
          <w:p w14:paraId="36EE8100">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3596" w:type="pct"/>
            <w:tcBorders>
              <w:top w:val="single" w:color="auto" w:sz="4" w:space="0"/>
              <w:left w:val="single" w:color="000000" w:sz="2" w:space="0"/>
              <w:bottom w:val="single" w:color="000000" w:sz="8" w:space="0"/>
              <w:right w:val="single" w:color="000000" w:sz="8" w:space="0"/>
            </w:tcBorders>
            <w:vAlign w:val="center"/>
          </w:tcPr>
          <w:p w14:paraId="717AAA7B">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采购代理服务费收费标准：本项目采购代理服务费用参照《招标代理服务收费管理暂行办法》(计价格【2002】1980号)的规定，以成交金额为计费基数，按费率差额定律累进计取</w:t>
            </w:r>
          </w:p>
          <w:p w14:paraId="328D6B4E">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3BA0B49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24F4596F">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eastAsia="zh-CN"/>
              </w:rPr>
            </w:pPr>
            <w:r>
              <w:rPr>
                <w:rFonts w:hint="eastAsia" w:cs="宋体" w:asciiTheme="minorEastAsia" w:hAnsiTheme="minorEastAsia" w:eastAsiaTheme="minorEastAsia"/>
                <w:snapToGrid w:val="0"/>
                <w:color w:val="auto"/>
                <w:kern w:val="28"/>
                <w:sz w:val="24"/>
                <w:highlight w:val="none"/>
              </w:rPr>
              <w:t>开户银行：</w:t>
            </w:r>
            <w:r>
              <w:rPr>
                <w:rFonts w:hint="eastAsia" w:cs="宋体" w:asciiTheme="minorEastAsia" w:hAnsiTheme="minorEastAsia" w:eastAsiaTheme="minorEastAsia"/>
                <w:snapToGrid w:val="0"/>
                <w:color w:val="auto"/>
                <w:kern w:val="28"/>
                <w:sz w:val="24"/>
                <w:highlight w:val="none"/>
                <w:lang w:val="en-US" w:eastAsia="zh-CN"/>
              </w:rPr>
              <w:t>宁波银行股份有限公司洞桥支行</w:t>
            </w:r>
          </w:p>
          <w:p w14:paraId="0251774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eastAsia="zh-CN"/>
              </w:rPr>
            </w:pPr>
            <w:r>
              <w:rPr>
                <w:rFonts w:hint="eastAsia" w:cs="宋体" w:asciiTheme="minorEastAsia" w:hAnsiTheme="minorEastAsia" w:eastAsiaTheme="minorEastAsia"/>
                <w:snapToGrid w:val="0"/>
                <w:color w:val="auto"/>
                <w:kern w:val="28"/>
                <w:sz w:val="24"/>
                <w:highlight w:val="none"/>
              </w:rPr>
              <w:t>账    号：</w:t>
            </w:r>
            <w:r>
              <w:rPr>
                <w:rFonts w:hint="eastAsia" w:cs="宋体" w:asciiTheme="minorEastAsia" w:hAnsiTheme="minorEastAsia" w:eastAsiaTheme="minorEastAsia"/>
                <w:snapToGrid w:val="0"/>
                <w:color w:val="auto"/>
                <w:kern w:val="28"/>
                <w:sz w:val="24"/>
                <w:highlight w:val="none"/>
                <w:lang w:val="en-US" w:eastAsia="zh-CN"/>
              </w:rPr>
              <w:t>53110122000079153</w:t>
            </w:r>
          </w:p>
          <w:p w14:paraId="253C99EC">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snapToGrid w:val="0"/>
                <w:color w:val="auto"/>
                <w:kern w:val="28"/>
                <w:sz w:val="24"/>
                <w:highlight w:val="none"/>
                <w:lang w:eastAsia="zh-CN"/>
              </w:rPr>
            </w:pPr>
            <w:r>
              <w:rPr>
                <w:rFonts w:hint="eastAsia" w:cs="宋体" w:asciiTheme="minorEastAsia" w:hAnsiTheme="minorEastAsia" w:eastAsiaTheme="minorEastAsia"/>
                <w:snapToGrid w:val="0"/>
                <w:color w:val="auto"/>
                <w:kern w:val="28"/>
                <w:sz w:val="24"/>
                <w:highlight w:val="none"/>
              </w:rPr>
              <w:t>户    名：</w:t>
            </w:r>
            <w:r>
              <w:rPr>
                <w:rFonts w:hint="eastAsia" w:cs="宋体" w:asciiTheme="minorEastAsia" w:hAnsiTheme="minorEastAsia" w:eastAsiaTheme="minorEastAsia"/>
                <w:snapToGrid w:val="0"/>
                <w:color w:val="auto"/>
                <w:kern w:val="28"/>
                <w:sz w:val="24"/>
                <w:highlight w:val="none"/>
                <w:lang w:eastAsia="zh-CN"/>
              </w:rPr>
              <w:t>浙江世新工程管理有限公司</w:t>
            </w:r>
          </w:p>
        </w:tc>
      </w:tr>
    </w:tbl>
    <w:p w14:paraId="3A9C1D5D">
      <w:pPr>
        <w:snapToGrid w:val="0"/>
        <w:ind w:firstLine="643"/>
        <w:jc w:val="center"/>
        <w:rPr>
          <w:rFonts w:hint="eastAsia" w:cs="仿宋_GB2312" w:asciiTheme="minorEastAsia" w:hAnsiTheme="minorEastAsia" w:eastAsiaTheme="minorEastAsia"/>
          <w:b/>
          <w:color w:val="auto"/>
          <w:sz w:val="32"/>
          <w:szCs w:val="20"/>
          <w:highlight w:val="none"/>
        </w:rPr>
      </w:pPr>
    </w:p>
    <w:p w14:paraId="49F5E161">
      <w:pPr>
        <w:ind w:firstLine="643"/>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FEC6A">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CBA7631">
      <w:pPr>
        <w:snapToGrid w:val="0"/>
        <w:spacing w:line="360" w:lineRule="auto"/>
        <w:ind w:firstLine="482"/>
        <w:jc w:val="left"/>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214F970">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D06044F">
      <w:pPr>
        <w:adjustRightInd/>
        <w:spacing w:line="360" w:lineRule="auto"/>
        <w:ind w:firstLine="482"/>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68E7C0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5E983B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61BC3C0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BDDAC6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22F805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EB5383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DAABE8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Times New Roman" w:asciiTheme="minorEastAsia" w:hAnsiTheme="minorEastAsia" w:eastAsiaTheme="minorEastAsia"/>
          <w:snapToGrid/>
          <w:color w:val="auto"/>
          <w:kern w:val="2"/>
          <w:sz w:val="24"/>
          <w:szCs w:val="24"/>
          <w:highlight w:val="none"/>
        </w:rPr>
        <w:t>https://www.zcygov.cn/</w:t>
      </w:r>
      <w:r>
        <w:rPr>
          <w:rStyle w:val="71"/>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879E78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A3678C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6F13051E">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4AB545A4">
      <w:pPr>
        <w:adjustRightInd/>
        <w:spacing w:line="360" w:lineRule="auto"/>
        <w:ind w:firstLine="482"/>
        <w:outlineLvl w:val="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FB9158">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B70490D">
      <w:pPr>
        <w:pStyle w:val="396"/>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F0C8D08">
      <w:pPr>
        <w:pStyle w:val="396"/>
        <w:spacing w:before="0"/>
        <w:ind w:firstLine="480"/>
        <w:rPr>
          <w:rFonts w:hint="default"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ACBB666">
      <w:pPr>
        <w:tabs>
          <w:tab w:val="left" w:pos="3780"/>
        </w:tabs>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C35C9F8">
      <w:pPr>
        <w:pStyle w:val="32"/>
        <w:spacing w:line="360" w:lineRule="auto"/>
        <w:ind w:firstLine="360" w:firstLineChars="15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A821D36">
      <w:pPr>
        <w:spacing w:line="360" w:lineRule="auto"/>
        <w:ind w:firstLine="482"/>
        <w:jc w:val="center"/>
        <w:rPr>
          <w:rFonts w:hint="eastAsia" w:cs="仿宋_GB2312" w:asciiTheme="minorEastAsia" w:hAnsiTheme="minorEastAsia" w:eastAsiaTheme="minorEastAsia"/>
          <w:b/>
          <w:color w:val="auto"/>
          <w:sz w:val="24"/>
          <w:highlight w:val="none"/>
        </w:rPr>
      </w:pPr>
    </w:p>
    <w:p w14:paraId="160FC597">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BF1CDD1">
      <w:pPr>
        <w:pStyle w:val="396"/>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3BD6ADEB">
      <w:pPr>
        <w:pStyle w:val="32"/>
        <w:spacing w:line="360" w:lineRule="auto"/>
        <w:ind w:firstLine="360" w:firstLine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3B82FD0">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D9C262">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C8A703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0833C9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3EC8DC38">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63837899">
      <w:pPr>
        <w:pStyle w:val="32"/>
        <w:spacing w:line="360" w:lineRule="auto"/>
        <w:ind w:firstLine="482"/>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2F3A0E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DD3CBB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F16E5BE">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8DF9E47">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2DDF43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0A53D6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B84901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E3AB3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49B689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4A1CA32">
      <w:pPr>
        <w:spacing w:line="360" w:lineRule="auto"/>
        <w:ind w:firstLine="482"/>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5C62F5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6089967E">
      <w:pPr>
        <w:spacing w:line="360" w:lineRule="auto"/>
        <w:ind w:firstLine="482"/>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426EC92D">
      <w:pPr>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3CACF9E">
      <w:pPr>
        <w:spacing w:line="360" w:lineRule="auto"/>
        <w:ind w:firstLine="480" w:firstLineChars="200"/>
        <w:rPr>
          <w:rFonts w:hint="eastAsia" w:asciiTheme="minorEastAsia" w:hAnsiTheme="minorEastAsia" w:eastAsiaTheme="minorEastAsia"/>
          <w:color w:val="auto"/>
          <w:sz w:val="24"/>
          <w:highlight w:val="none"/>
        </w:rPr>
      </w:pPr>
    </w:p>
    <w:p w14:paraId="6A0E3F52">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D1FF84E">
      <w:pPr>
        <w:pStyle w:val="32"/>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784A3B09">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982378">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4182EA8">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5EE621">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65B41009">
      <w:pPr>
        <w:pStyle w:val="32"/>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445976BB">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16E6D05">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BA82E2E">
      <w:pPr>
        <w:pStyle w:val="17"/>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w:t>
      </w:r>
      <w:r>
        <w:rPr>
          <w:rFonts w:hint="eastAsia" w:asciiTheme="minorEastAsia" w:hAnsiTheme="minorEastAsia" w:eastAsiaTheme="minorEastAsia"/>
          <w:color w:val="auto"/>
          <w:sz w:val="24"/>
          <w:highlight w:val="none"/>
        </w:rPr>
        <w:t>（公告期限届满后获取采购文件的，以公告期限届满之日为准）</w:t>
      </w:r>
      <w:r>
        <w:rPr>
          <w:rFonts w:hint="eastAsia" w:asciiTheme="minorEastAsia" w:hAnsiTheme="minorEastAsia" w:eastAsiaTheme="minorEastAsia"/>
          <w:snapToGrid/>
          <w:color w:val="auto"/>
          <w:kern w:val="2"/>
          <w:sz w:val="24"/>
          <w:highlight w:val="none"/>
        </w:rPr>
        <w:t>起计算，采购文件在获取截止之日后获得的，应当自采购文件公告期限届满之日起计算。</w:t>
      </w:r>
    </w:p>
    <w:p w14:paraId="7BA3033B">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30A2AEA">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F55036D">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C225CFC">
      <w:pPr>
        <w:pStyle w:val="32"/>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38587CC">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3A87BF6B">
      <w:pPr>
        <w:widowControl/>
        <w:adjustRightInd/>
        <w:ind w:firstLine="562"/>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6B9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33BD05B">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1D6D6332">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B66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5C0B40">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7CB72D4">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2D7C326A">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8C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D2245B2">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1E402E4A">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9A75AE8">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333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DC936B">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72BA211">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453E0CE">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AB7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F2C22C">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00EDCAC0">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982D26F">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318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2B026E9">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B52B5D1">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DDC2B03">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AF801E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628CE55">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1C21AA2">
      <w:pPr>
        <w:pStyle w:val="32"/>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F39361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D1CDF64">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45FE181">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56CF7E8A">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1D0B0FC">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F9E6BA2">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7CD3733">
      <w:pPr>
        <w:pStyle w:val="32"/>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A5EB31C">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FACC7DF">
      <w:pPr>
        <w:pStyle w:val="32"/>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C7B785E">
      <w:pPr>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8BB073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4C26DA1">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65364D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4AB65A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23BFC8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72C0FC02">
      <w:pPr>
        <w:pStyle w:val="32"/>
        <w:spacing w:line="360" w:lineRule="auto"/>
        <w:ind w:firstLine="482" w:firstLineChars="200"/>
        <w:rPr>
          <w:rFonts w:hint="eastAsia"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C204349">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p>
    <w:p w14:paraId="4D38329A">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680CF7A9">
      <w:pPr>
        <w:autoSpaceDE w:val="0"/>
        <w:autoSpaceDN w:val="0"/>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812492D">
      <w:pPr>
        <w:pStyle w:val="32"/>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7D72572">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1143D27">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F2B5E1C">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0BE4D4E">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0C80BB5">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3C467D7">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47689E5">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C5064AE">
      <w:pPr>
        <w:pStyle w:val="32"/>
        <w:numPr>
          <w:ilvl w:val="0"/>
          <w:numId w:val="4"/>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297D445">
      <w:pPr>
        <w:pStyle w:val="32"/>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7913D61">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777FEC1">
      <w:pPr>
        <w:pStyle w:val="396"/>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862F9C4">
      <w:pPr>
        <w:pStyle w:val="396"/>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D105E8C">
      <w:pPr>
        <w:pStyle w:val="396"/>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FC7E032">
      <w:pPr>
        <w:pStyle w:val="396"/>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274F1D9">
      <w:pPr>
        <w:pStyle w:val="7"/>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9C226BC">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8295C2A">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22D05D4">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42BF6AB">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57253812">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FEBCC86">
      <w:pPr>
        <w:pStyle w:val="32"/>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3E9D1F7D">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符合参加政府采购活动应当具备的一般条件的承诺函；如联合体参与的，联合体双方均须分别提供。</w:t>
      </w:r>
    </w:p>
    <w:p w14:paraId="46CBEBD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如联合体参与的，联合体双方均须分别提供。</w:t>
      </w:r>
    </w:p>
    <w:p w14:paraId="12A31905">
      <w:pPr>
        <w:pStyle w:val="32"/>
        <w:spacing w:line="360" w:lineRule="auto"/>
        <w:ind w:left="42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落实政府采购政策需满足的资格要求（提供以下资料之一）：</w:t>
      </w:r>
    </w:p>
    <w:p w14:paraId="1FCBC35D">
      <w:pPr>
        <w:pStyle w:val="32"/>
        <w:spacing w:line="360" w:lineRule="auto"/>
        <w:ind w:left="42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503D710B">
      <w:pPr>
        <w:pStyle w:val="32"/>
        <w:spacing w:line="360" w:lineRule="auto"/>
        <w:ind w:left="42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24365ED0">
      <w:pPr>
        <w:pStyle w:val="32"/>
        <w:spacing w:line="360" w:lineRule="auto"/>
        <w:ind w:left="42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4AB55B29">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2.1.4联合体协议书（联合体参与的，请提供。格式附后）。</w:t>
      </w:r>
    </w:p>
    <w:p w14:paraId="165F366F">
      <w:pPr>
        <w:pStyle w:val="32"/>
        <w:spacing w:line="360" w:lineRule="auto"/>
        <w:ind w:firstLine="480" w:firstLineChars="200"/>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val="en-US" w:eastAsia="zh-CN"/>
        </w:rPr>
        <w:t>无。</w:t>
      </w:r>
    </w:p>
    <w:p w14:paraId="1C81FB0E">
      <w:pPr>
        <w:pStyle w:val="32"/>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23199ACC">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664C2855">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4EB539F7">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3A25D8A3">
      <w:pPr>
        <w:pStyle w:val="32"/>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color w:val="auto"/>
          <w:kern w:val="28"/>
          <w:sz w:val="24"/>
          <w:highlight w:val="none"/>
          <w:lang w:val="en-US" w:eastAsia="zh-CN"/>
        </w:rPr>
        <w:t>不适用</w:t>
      </w:r>
      <w:r>
        <w:rPr>
          <w:rFonts w:hint="eastAsia"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50D8D1BD">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21981B7">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1F67D3D4">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2.2.7服务条款响应（偏离）表（格式附后）；</w:t>
      </w:r>
    </w:p>
    <w:p w14:paraId="37A5DCAF">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2.2.8商务条款响应（偏离）表（格式附后）；</w:t>
      </w:r>
    </w:p>
    <w:p w14:paraId="5F858556">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评标标准相应的商</w:t>
      </w:r>
      <w:r>
        <w:rPr>
          <w:rFonts w:hint="eastAsia" w:cs="Times New Roman" w:asciiTheme="minorEastAsia" w:hAnsiTheme="minorEastAsia" w:eastAsiaTheme="minorEastAsia"/>
          <w:color w:val="auto"/>
          <w:sz w:val="24"/>
          <w:highlight w:val="none"/>
        </w:rPr>
        <w:t>务技术资料；</w:t>
      </w:r>
    </w:p>
    <w:p w14:paraId="29A3C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ascii="宋体" w:hAnsi="宋体" w:cs="宋体"/>
          <w:color w:val="auto"/>
          <w:sz w:val="24"/>
          <w:highlight w:val="none"/>
        </w:rPr>
        <w:t>-1</w:t>
      </w:r>
      <w:r>
        <w:rPr>
          <w:rFonts w:hint="eastAsia" w:ascii="宋体" w:hAnsi="宋体" w:cs="宋体"/>
          <w:color w:val="auto"/>
          <w:sz w:val="24"/>
          <w:highlight w:val="none"/>
        </w:rPr>
        <w:t>）总体服务方案（格式自拟）；</w:t>
      </w:r>
    </w:p>
    <w:p w14:paraId="3446EA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ascii="宋体" w:hAnsi="宋体" w:cs="宋体"/>
          <w:color w:val="auto"/>
          <w:sz w:val="24"/>
          <w:highlight w:val="none"/>
        </w:rPr>
        <w:t>-2</w:t>
      </w:r>
      <w:r>
        <w:rPr>
          <w:rFonts w:hint="eastAsia" w:ascii="宋体" w:hAnsi="宋体" w:cs="宋体"/>
          <w:color w:val="auto"/>
          <w:sz w:val="24"/>
          <w:highlight w:val="none"/>
        </w:rPr>
        <w:t>）重点及难点分析（格式自拟）；</w:t>
      </w:r>
    </w:p>
    <w:p w14:paraId="0A2E0A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ascii="宋体" w:hAnsi="宋体" w:cs="宋体"/>
          <w:color w:val="auto"/>
          <w:sz w:val="24"/>
          <w:highlight w:val="none"/>
        </w:rPr>
        <w:t>-3</w:t>
      </w:r>
      <w:r>
        <w:rPr>
          <w:rFonts w:hint="eastAsia" w:ascii="宋体" w:hAnsi="宋体" w:cs="宋体"/>
          <w:color w:val="auto"/>
          <w:sz w:val="24"/>
          <w:highlight w:val="none"/>
        </w:rPr>
        <w:t>）重点及难点的解决方案（格式自拟）；</w:t>
      </w:r>
    </w:p>
    <w:p w14:paraId="6FD51E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-4）项目实施方案（格式自拟）；</w:t>
      </w:r>
    </w:p>
    <w:p w14:paraId="7213C5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-5）服务方案（格式自拟）；</w:t>
      </w:r>
    </w:p>
    <w:p w14:paraId="2D64C3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-6）拟投入本项目的人员安排（格式自拟）；</w:t>
      </w:r>
    </w:p>
    <w:p w14:paraId="0A0A64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-7）质量保证措施（格式自拟）；</w:t>
      </w:r>
    </w:p>
    <w:p w14:paraId="166B16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-8）文档管理方案及运维管理方案（格式自拟）；</w:t>
      </w:r>
    </w:p>
    <w:p w14:paraId="683CE17A">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eastAsia="宋体" w:cs="宋体"/>
          <w:color w:val="auto"/>
          <w:sz w:val="24"/>
          <w:highlight w:val="none"/>
          <w:lang w:val="zh-CN" w:eastAsia="zh-CN"/>
        </w:rPr>
        <w:t>拟投入本项目的</w:t>
      </w:r>
      <w:r>
        <w:rPr>
          <w:rFonts w:hint="eastAsia" w:ascii="宋体" w:hAnsi="宋体" w:eastAsia="宋体" w:cs="宋体"/>
          <w:color w:val="auto"/>
          <w:sz w:val="24"/>
          <w:highlight w:val="none"/>
          <w:lang w:val="en-US" w:eastAsia="zh-CN"/>
        </w:rPr>
        <w:t>设备设施</w:t>
      </w:r>
      <w:r>
        <w:rPr>
          <w:rFonts w:hint="eastAsia" w:ascii="宋体" w:hAnsi="宋体" w:eastAsia="宋体" w:cs="宋体"/>
          <w:color w:val="auto"/>
          <w:sz w:val="24"/>
          <w:highlight w:val="none"/>
          <w:lang w:val="zh-CN"/>
        </w:rPr>
        <w:t>（格式自拟）</w:t>
      </w:r>
      <w:r>
        <w:rPr>
          <w:rFonts w:hint="eastAsia" w:ascii="宋体" w:hAnsi="宋体" w:cs="宋体"/>
          <w:color w:val="auto"/>
          <w:sz w:val="24"/>
          <w:highlight w:val="none"/>
          <w:lang w:val="zh-CN"/>
        </w:rPr>
        <w:t>；</w:t>
      </w:r>
    </w:p>
    <w:p w14:paraId="5844C8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）业绩一览表及合同扫描件加盖公章（如有请提供）；</w:t>
      </w:r>
    </w:p>
    <w:p w14:paraId="05AE8C99">
      <w:pPr>
        <w:pStyle w:val="7"/>
        <w:ind w:firstLine="960" w:firstLineChars="400"/>
        <w:rPr>
          <w:rFonts w:hAnsi="宋体" w:cs="宋体"/>
          <w:color w:val="auto"/>
          <w:highlight w:val="none"/>
        </w:rPr>
      </w:pPr>
      <w:r>
        <w:rPr>
          <w:rFonts w:hint="eastAsia" w:hAnsi="宋体" w:cs="宋体"/>
          <w:color w:val="auto"/>
          <w:highlight w:val="none"/>
        </w:rPr>
        <w:t>（</w:t>
      </w:r>
      <w:r>
        <w:rPr>
          <w:rFonts w:hint="eastAsia" w:ascii="宋体" w:hAnsi="宋体" w:cs="宋体"/>
          <w:color w:val="auto"/>
          <w:sz w:val="24"/>
          <w:highlight w:val="none"/>
          <w:lang w:val="en-US" w:eastAsia="zh-CN"/>
        </w:rPr>
        <w:t>9</w:t>
      </w:r>
      <w:r>
        <w:rPr>
          <w:rFonts w:hint="eastAsia" w:hAnsi="宋体" w:cs="宋体"/>
          <w:color w:val="auto"/>
          <w:highlight w:val="none"/>
          <w:lang w:val="en-US"/>
        </w:rPr>
        <w:t>-1</w:t>
      </w:r>
      <w:r>
        <w:rPr>
          <w:rFonts w:hint="eastAsia" w:hAnsi="宋体" w:cs="宋体"/>
          <w:color w:val="auto"/>
          <w:highlight w:val="none"/>
          <w:lang w:val="en-US" w:eastAsia="zh-CN"/>
        </w:rPr>
        <w:t>1</w:t>
      </w:r>
      <w:r>
        <w:rPr>
          <w:rFonts w:hint="eastAsia" w:hAnsi="宋体" w:cs="宋体"/>
          <w:color w:val="auto"/>
          <w:highlight w:val="none"/>
        </w:rPr>
        <w:t>）评标标准相应的其他商务技术资料。</w:t>
      </w:r>
    </w:p>
    <w:p w14:paraId="138ADEB7">
      <w:pPr>
        <w:pStyle w:val="32"/>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kern w:val="0"/>
          <w:sz w:val="24"/>
          <w:highlight w:val="none"/>
          <w:lang w:val="zh-CN"/>
        </w:rPr>
        <w:t>认为需要的其他商务文件或说明 (如果有) ；</w:t>
      </w:r>
    </w:p>
    <w:p w14:paraId="792F3C6F">
      <w:pPr>
        <w:pStyle w:val="32"/>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w:t>
      </w:r>
      <w:r>
        <w:rPr>
          <w:rFonts w:hint="eastAsia"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7C2955A">
      <w:pPr>
        <w:pStyle w:val="32"/>
        <w:spacing w:line="360" w:lineRule="auto"/>
        <w:ind w:firstLine="482" w:firstLineChars="20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1072FADE">
      <w:pPr>
        <w:pStyle w:val="32"/>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01C745C3">
      <w:pPr>
        <w:pStyle w:val="32"/>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2.3.2报价明细表；</w:t>
      </w:r>
    </w:p>
    <w:p w14:paraId="4004543A">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3C07566E">
      <w:pPr>
        <w:pStyle w:val="32"/>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EA9592B">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8BF8820">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F46284C">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ACF875F">
      <w:pPr>
        <w:pStyle w:val="396"/>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046B319">
      <w:pPr>
        <w:pStyle w:val="396"/>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01CAC1A6">
      <w:pPr>
        <w:pStyle w:val="396"/>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AD07A2F">
      <w:pPr>
        <w:pStyle w:val="32"/>
        <w:spacing w:line="360" w:lineRule="auto"/>
        <w:ind w:firstLine="480" w:firstLineChars="200"/>
        <w:rPr>
          <w:rFonts w:hint="eastAsia" w:cs="仿宋_GB2312" w:asciiTheme="minorEastAsia" w:hAnsiTheme="minorEastAsia" w:eastAsiaTheme="minorEastAsia"/>
          <w:color w:val="auto"/>
          <w:sz w:val="24"/>
          <w:szCs w:val="24"/>
          <w:highlight w:val="none"/>
        </w:rPr>
      </w:pPr>
    </w:p>
    <w:p w14:paraId="73BA17D7">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5D1CA2">
      <w:pPr>
        <w:pStyle w:val="396"/>
        <w:spacing w:before="0"/>
        <w:ind w:firstLine="0" w:firstLineChars="0"/>
        <w:rPr>
          <w:rFonts w:hint="eastAsia" w:cs="仿宋_GB2312" w:asciiTheme="minorEastAsia" w:hAnsiTheme="minorEastAsia" w:eastAsiaTheme="minorEastAsia"/>
          <w:b/>
          <w:color w:val="auto"/>
          <w:szCs w:val="24"/>
          <w:highlight w:val="none"/>
        </w:rPr>
      </w:pPr>
    </w:p>
    <w:p w14:paraId="4DE44D52">
      <w:pPr>
        <w:pStyle w:val="396"/>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2545F9">
      <w:pPr>
        <w:pStyle w:val="396"/>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7093A0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59602C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645530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8E47B8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E6A5910">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4E2ED45">
      <w:pPr>
        <w:pStyle w:val="32"/>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6F7BF2B">
      <w:pPr>
        <w:pStyle w:val="32"/>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09A2BE9B">
      <w:pPr>
        <w:pStyle w:val="32"/>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6065CDA">
      <w:pPr>
        <w:pStyle w:val="32"/>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4598365">
      <w:pPr>
        <w:pStyle w:val="32"/>
        <w:spacing w:line="360" w:lineRule="auto"/>
        <w:ind w:firstLine="361"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1AC00A0">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p>
    <w:p w14:paraId="2445E034">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EC60025">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2ED9CFC">
      <w:pPr>
        <w:pStyle w:val="32"/>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51BCB65">
      <w:pPr>
        <w:pStyle w:val="32"/>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A3E3E5D">
      <w:pPr>
        <w:pStyle w:val="32"/>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6318A0C">
      <w:pPr>
        <w:pStyle w:val="396"/>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B820721">
      <w:pPr>
        <w:pStyle w:val="396"/>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8E40C1A">
      <w:pPr>
        <w:pStyle w:val="396"/>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FA3E753">
      <w:pPr>
        <w:pStyle w:val="396"/>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E17C06C">
      <w:pPr>
        <w:pStyle w:val="396"/>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C6F066">
      <w:pPr>
        <w:pStyle w:val="32"/>
        <w:spacing w:line="360" w:lineRule="auto"/>
        <w:ind w:firstLine="482"/>
        <w:rPr>
          <w:rFonts w:hint="eastAsia" w:cs="仿宋_GB2312" w:asciiTheme="minorEastAsia" w:hAnsiTheme="minorEastAsia" w:eastAsiaTheme="minorEastAsia"/>
          <w:b/>
          <w:color w:val="auto"/>
          <w:sz w:val="24"/>
          <w:szCs w:val="24"/>
          <w:highlight w:val="none"/>
        </w:rPr>
      </w:pPr>
    </w:p>
    <w:p w14:paraId="7571B296">
      <w:pPr>
        <w:adjustRightInd/>
        <w:spacing w:line="360" w:lineRule="auto"/>
        <w:ind w:firstLine="643"/>
        <w:jc w:val="center"/>
        <w:outlineLvl w:val="0"/>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DB965BE">
      <w:pPr>
        <w:snapToGrid w:val="0"/>
        <w:spacing w:line="360" w:lineRule="auto"/>
        <w:ind w:firstLine="482"/>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12CC2E4">
      <w:pPr>
        <w:pStyle w:val="32"/>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B979336">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p>
    <w:p w14:paraId="3A5A5438">
      <w:pPr>
        <w:adjustRightInd/>
        <w:spacing w:line="360" w:lineRule="auto"/>
        <w:ind w:firstLine="643"/>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2C847A0">
      <w:pPr>
        <w:pStyle w:val="396"/>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7391044">
      <w:pPr>
        <w:pStyle w:val="396"/>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EBB744C">
      <w:pPr>
        <w:pStyle w:val="396"/>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D57E7D2">
      <w:pPr>
        <w:adjustRightInd/>
        <w:spacing w:line="360" w:lineRule="auto"/>
        <w:jc w:val="center"/>
        <w:outlineLvl w:val="0"/>
        <w:rPr>
          <w:rFonts w:hint="eastAsia" w:cs="仿宋_GB2312" w:asciiTheme="minorEastAsia" w:hAnsiTheme="minorEastAsia" w:eastAsiaTheme="minorEastAsia"/>
          <w:color w:val="auto"/>
          <w:sz w:val="24"/>
          <w:highlight w:val="none"/>
        </w:rPr>
      </w:pPr>
    </w:p>
    <w:p w14:paraId="027CC66D">
      <w:pPr>
        <w:adjustRightInd/>
        <w:spacing w:line="360" w:lineRule="auto"/>
        <w:ind w:firstLine="643"/>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11356EF">
      <w:pPr>
        <w:pStyle w:val="32"/>
        <w:spacing w:line="360" w:lineRule="auto"/>
        <w:ind w:firstLine="482"/>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28949F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D2E0027">
      <w:pPr>
        <w:pStyle w:val="32"/>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D4148C3">
      <w:pPr>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77D0B9AD">
      <w:pPr>
        <w:tabs>
          <w:tab w:val="left" w:pos="0"/>
        </w:tabs>
        <w:spacing w:line="360" w:lineRule="auto"/>
        <w:ind w:firstLine="482"/>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DC957DA">
      <w:pPr>
        <w:spacing w:line="360" w:lineRule="auto"/>
        <w:ind w:firstLine="360" w:firstLineChars="15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w:t>
      </w:r>
      <w:r>
        <w:rPr>
          <w:rFonts w:hint="eastAsia" w:cs="宋体" w:asciiTheme="minorEastAsia" w:hAnsiTheme="minorEastAsia" w:eastAsiaTheme="minorEastAsia"/>
          <w:color w:val="auto"/>
          <w:sz w:val="24"/>
          <w:highlight w:val="none"/>
        </w:rPr>
        <w:t>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11A8B18C">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373CA09C">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8DA00EC">
      <w:pPr>
        <w:snapToGrid w:val="0"/>
        <w:spacing w:line="360" w:lineRule="auto"/>
        <w:ind w:firstLine="723"/>
        <w:jc w:val="center"/>
        <w:outlineLvl w:val="0"/>
        <w:rPr>
          <w:rFonts w:hint="eastAsia" w:cs="仿宋_GB2312" w:asciiTheme="minorEastAsia" w:hAnsiTheme="minorEastAsia" w:eastAsiaTheme="minorEastAsia"/>
          <w:b/>
          <w:color w:val="auto"/>
          <w:sz w:val="36"/>
          <w:szCs w:val="36"/>
          <w:highlight w:val="none"/>
        </w:rPr>
      </w:pPr>
    </w:p>
    <w:p w14:paraId="7B678523">
      <w:pPr>
        <w:snapToGrid w:val="0"/>
        <w:spacing w:line="360" w:lineRule="auto"/>
        <w:ind w:firstLine="723"/>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6120F66">
      <w:pPr>
        <w:tabs>
          <w:tab w:val="left" w:pos="0"/>
        </w:tabs>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BC09E1D">
      <w:pPr>
        <w:tabs>
          <w:tab w:val="left" w:pos="0"/>
        </w:tabs>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8060247">
      <w:pPr>
        <w:widowControl/>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w:t>
      </w:r>
    </w:p>
    <w:p w14:paraId="47961249">
      <w:pPr>
        <w:pStyle w:val="396"/>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8FCED1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E585D79">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638067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E1C48C4">
      <w:pPr>
        <w:pStyle w:val="396"/>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w:t>
      </w:r>
    </w:p>
    <w:p w14:paraId="1F93A0A2">
      <w:pPr>
        <w:tabs>
          <w:tab w:val="left" w:pos="0"/>
        </w:tabs>
        <w:spacing w:line="360" w:lineRule="auto"/>
        <w:rPr>
          <w:rFonts w:hint="eastAsia" w:cs="宋体" w:asciiTheme="minorEastAsia" w:hAnsiTheme="minorEastAsia" w:eastAsiaTheme="minorEastAsia"/>
          <w:snapToGrid w:val="0"/>
          <w:color w:val="auto"/>
          <w:kern w:val="28"/>
          <w:sz w:val="24"/>
          <w:highlight w:val="none"/>
        </w:rPr>
      </w:pPr>
    </w:p>
    <w:p w14:paraId="30D33800">
      <w:pPr>
        <w:snapToGrid w:val="0"/>
        <w:spacing w:line="360" w:lineRule="auto"/>
        <w:ind w:firstLine="723"/>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09BAB00">
      <w:pPr>
        <w:pStyle w:val="24"/>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E4F046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894D4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669843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2357E5DC">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3A4D23">
      <w:pPr>
        <w:snapToGrid w:val="0"/>
        <w:spacing w:line="360" w:lineRule="auto"/>
        <w:ind w:firstLine="723"/>
        <w:jc w:val="center"/>
        <w:rPr>
          <w:rFonts w:hint="eastAsia" w:cs="仿宋_GB2312" w:asciiTheme="minorEastAsia" w:hAnsiTheme="minorEastAsia" w:eastAsiaTheme="minorEastAsia"/>
          <w:b/>
          <w:color w:val="auto"/>
          <w:sz w:val="36"/>
          <w:szCs w:val="36"/>
          <w:highlight w:val="none"/>
        </w:rPr>
      </w:pPr>
    </w:p>
    <w:p w14:paraId="0C607E63">
      <w:pPr>
        <w:snapToGrid w:val="0"/>
        <w:spacing w:line="360" w:lineRule="auto"/>
        <w:ind w:firstLine="723"/>
        <w:jc w:val="center"/>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A28D6B6">
      <w:pPr>
        <w:tabs>
          <w:tab w:val="left" w:pos="0"/>
        </w:tabs>
        <w:spacing w:line="360" w:lineRule="auto"/>
        <w:ind w:firstLine="48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39D31578">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CEF7B9C">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D6B2529">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BA68A8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6B7896E">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41D80C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D3C1964">
      <w:pPr>
        <w:tabs>
          <w:tab w:val="left" w:pos="0"/>
        </w:tabs>
        <w:spacing w:line="360" w:lineRule="auto"/>
        <w:ind w:firstLine="482"/>
        <w:rPr>
          <w:rFonts w:hint="eastAsia"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07468"/>
      <w:bookmarkEnd w:id="55"/>
      <w:bookmarkStart w:id="56" w:name="_Hlt74714665"/>
      <w:bookmarkEnd w:id="56"/>
      <w:bookmarkStart w:id="57" w:name="_Hlt75236011"/>
      <w:bookmarkEnd w:id="57"/>
      <w:bookmarkStart w:id="58" w:name="_Hlt75236290"/>
      <w:bookmarkEnd w:id="58"/>
      <w:bookmarkStart w:id="59" w:name="_Hlt74730295"/>
      <w:bookmarkEnd w:id="59"/>
      <w:bookmarkStart w:id="60" w:name="_Hlt68072990"/>
      <w:bookmarkEnd w:id="60"/>
      <w:bookmarkStart w:id="61" w:name="_Hlt68057669"/>
      <w:bookmarkEnd w:id="61"/>
      <w:bookmarkStart w:id="62" w:name="_Hlt747297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5CED0DEC">
      <w:pPr>
        <w:adjustRightInd/>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第四部分  采购需求</w:t>
      </w:r>
    </w:p>
    <w:p w14:paraId="1F52AFF8">
      <w:pPr>
        <w:pStyle w:val="32"/>
        <w:pageBreakBefore w:val="0"/>
        <w:kinsoku/>
        <w:wordWrap/>
        <w:overflowPunct/>
        <w:topLinePunct w:val="0"/>
        <w:autoSpaceDE/>
        <w:autoSpaceDN/>
        <w:bidi w:val="0"/>
        <w:adjustRightInd/>
        <w:snapToGrid w:val="0"/>
        <w:spacing w:line="360" w:lineRule="exact"/>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bCs/>
          <w:color w:val="auto"/>
          <w:spacing w:val="-6"/>
          <w:sz w:val="24"/>
          <w:szCs w:val="24"/>
          <w:highlight w:val="none"/>
          <w:lang w:val="en-US" w:eastAsia="zh-CN"/>
        </w:rPr>
        <w:t>服务</w:t>
      </w:r>
      <w:r>
        <w:rPr>
          <w:rFonts w:hint="eastAsia" w:asciiTheme="minorEastAsia" w:hAnsiTheme="minorEastAsia" w:eastAsiaTheme="minorEastAsia" w:cstheme="minorEastAsia"/>
          <w:b/>
          <w:bCs/>
          <w:color w:val="auto"/>
          <w:spacing w:val="-6"/>
          <w:sz w:val="24"/>
          <w:szCs w:val="24"/>
          <w:highlight w:val="none"/>
        </w:rPr>
        <w:t>要求</w:t>
      </w:r>
    </w:p>
    <w:p w14:paraId="05210BFE">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65" w:name="_Toc24395533"/>
      <w:r>
        <w:rPr>
          <w:rFonts w:hint="eastAsia" w:asciiTheme="minorEastAsia" w:hAnsiTheme="minorEastAsia" w:eastAsiaTheme="minorEastAsia" w:cstheme="minorEastAsia"/>
          <w:color w:val="auto"/>
          <w:sz w:val="24"/>
          <w:szCs w:val="24"/>
          <w:highlight w:val="none"/>
        </w:rPr>
        <w:t>运行维护周期</w:t>
      </w:r>
      <w:bookmarkEnd w:id="65"/>
    </w:p>
    <w:p w14:paraId="18FB875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中标单位负责项目</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年的运行维护工作，在</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运行维护期间因本系统运行维护不当造成财产损失和人生伤害的，由中标单位承担相关责任，赔偿相关损失。合同一年一签，采购人有权根据本年度运行维护考核情况决定、合同履约情况及财政资金审批等情况决定是否续签。</w:t>
      </w:r>
    </w:p>
    <w:p w14:paraId="6A024E9A">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66" w:name="_Toc24395534"/>
      <w:bookmarkStart w:id="67" w:name="_Toc480197879"/>
      <w:bookmarkStart w:id="68" w:name="_Toc527232367"/>
      <w:r>
        <w:rPr>
          <w:rFonts w:hint="eastAsia" w:asciiTheme="minorEastAsia" w:hAnsiTheme="minorEastAsia" w:eastAsiaTheme="minorEastAsia" w:cstheme="minorEastAsia"/>
          <w:color w:val="auto"/>
          <w:sz w:val="24"/>
          <w:szCs w:val="24"/>
          <w:highlight w:val="none"/>
        </w:rPr>
        <w:t>运行维护维护范围</w:t>
      </w:r>
      <w:bookmarkEnd w:id="66"/>
    </w:p>
    <w:p w14:paraId="27F91352">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运维维护范围主要包括前端视频监控系统、中心机房系统及应急保障。</w:t>
      </w:r>
    </w:p>
    <w:p w14:paraId="6BCF7114">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69" w:name="_Toc24395535"/>
      <w:r>
        <w:rPr>
          <w:rFonts w:hint="eastAsia" w:asciiTheme="minorEastAsia" w:hAnsiTheme="minorEastAsia" w:eastAsiaTheme="minorEastAsia" w:cstheme="minorEastAsia"/>
          <w:color w:val="auto"/>
          <w:sz w:val="24"/>
          <w:szCs w:val="24"/>
          <w:highlight w:val="none"/>
        </w:rPr>
        <w:t>前端视频监控系统</w:t>
      </w:r>
      <w:bookmarkEnd w:id="69"/>
    </w:p>
    <w:p w14:paraId="030B5B80">
      <w:pPr>
        <w:pageBreakBefore w:val="0"/>
        <w:kinsoku/>
        <w:wordWrap/>
        <w:overflowPunct/>
        <w:topLinePunct w:val="0"/>
        <w:autoSpaceDE/>
        <w:autoSpaceDN/>
        <w:bidi w:val="0"/>
        <w:spacing w:line="360" w:lineRule="exact"/>
        <w:ind w:firstLine="5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1、摄像机运行维护范围</w:t>
      </w:r>
    </w:p>
    <w:p w14:paraId="3AC785AA">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本次运行维护的摄像机路数一共</w:t>
      </w:r>
      <w:r>
        <w:rPr>
          <w:rFonts w:hint="eastAsia" w:asciiTheme="minorEastAsia" w:hAnsiTheme="minorEastAsia" w:eastAsiaTheme="minorEastAsia" w:cstheme="minorEastAsia"/>
          <w:color w:val="auto"/>
          <w:sz w:val="24"/>
          <w:szCs w:val="24"/>
          <w:highlight w:val="none"/>
          <w:lang w:val="en-US" w:eastAsia="zh-CN"/>
        </w:rPr>
        <w:t>398</w:t>
      </w:r>
      <w:r>
        <w:rPr>
          <w:rFonts w:hint="eastAsia" w:asciiTheme="minorEastAsia" w:hAnsiTheme="minorEastAsia" w:eastAsiaTheme="minorEastAsia" w:cstheme="minorEastAsia"/>
          <w:color w:val="auto"/>
          <w:sz w:val="24"/>
          <w:szCs w:val="24"/>
          <w:highlight w:val="none"/>
        </w:rPr>
        <w:t>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由</w:t>
      </w:r>
      <w:r>
        <w:rPr>
          <w:rFonts w:hint="eastAsia" w:asciiTheme="minorEastAsia" w:hAnsiTheme="minorEastAsia" w:eastAsiaTheme="minorEastAsia" w:cstheme="minorEastAsia"/>
          <w:color w:val="auto"/>
          <w:sz w:val="24"/>
          <w:szCs w:val="24"/>
          <w:highlight w:val="none"/>
        </w:rPr>
        <w:t>镇政府自建安装，</w:t>
      </w:r>
      <w:r>
        <w:rPr>
          <w:rFonts w:hint="eastAsia" w:asciiTheme="minorEastAsia" w:hAnsiTheme="minorEastAsia" w:eastAsiaTheme="minorEastAsia" w:cstheme="minorEastAsia"/>
          <w:color w:val="auto"/>
          <w:sz w:val="24"/>
          <w:szCs w:val="24"/>
          <w:highlight w:val="none"/>
          <w:lang w:val="en-US" w:eastAsia="zh-CN"/>
        </w:rPr>
        <w:t>球机60个，枪机289个，车辆人脸49个</w:t>
      </w:r>
      <w:r>
        <w:rPr>
          <w:rFonts w:hint="eastAsia" w:asciiTheme="minorEastAsia" w:hAnsiTheme="minorEastAsia" w:eastAsiaTheme="minorEastAsia" w:cstheme="minorEastAsia"/>
          <w:color w:val="auto"/>
          <w:sz w:val="24"/>
          <w:szCs w:val="24"/>
          <w:highlight w:val="none"/>
        </w:rPr>
        <w:t>。运行维护具体包括设备运行故障维护、摄像机日常清洁、监控角度的调整、防水防雷的防护</w:t>
      </w:r>
      <w:r>
        <w:rPr>
          <w:rFonts w:hint="eastAsia" w:asciiTheme="minorEastAsia" w:hAnsiTheme="minorEastAsia" w:eastAsiaTheme="minorEastAsia" w:cstheme="minorEastAsia"/>
          <w:color w:val="auto"/>
          <w:sz w:val="24"/>
          <w:szCs w:val="24"/>
          <w:highlight w:val="none"/>
          <w:lang w:eastAsia="zh-CN"/>
        </w:rPr>
        <w:t>。</w:t>
      </w:r>
    </w:p>
    <w:p w14:paraId="5D1BE259">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2、基础管线运行维护范围</w:t>
      </w:r>
    </w:p>
    <w:p w14:paraId="059ED274">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包含对</w:t>
      </w:r>
      <w:r>
        <w:rPr>
          <w:rFonts w:hint="eastAsia" w:asciiTheme="minorEastAsia" w:hAnsiTheme="minorEastAsia" w:eastAsiaTheme="minorEastAsia" w:cstheme="minorEastAsia"/>
          <w:color w:val="auto"/>
          <w:sz w:val="24"/>
          <w:szCs w:val="24"/>
          <w:highlight w:val="none"/>
          <w:lang w:val="en-US" w:eastAsia="zh-CN"/>
        </w:rPr>
        <w:t>398</w:t>
      </w:r>
      <w:r>
        <w:rPr>
          <w:rFonts w:hint="eastAsia" w:asciiTheme="minorEastAsia" w:hAnsiTheme="minorEastAsia" w:eastAsiaTheme="minorEastAsia" w:cstheme="minorEastAsia"/>
          <w:color w:val="auto"/>
          <w:sz w:val="24"/>
          <w:szCs w:val="24"/>
          <w:highlight w:val="none"/>
        </w:rPr>
        <w:t>路视频的安装立杆、机箱、基础的日常保养清洁，线路使用情况及线路敷设路径、走线方式的维护，线缆接头牢固性及安全性的巡检等方面内容。</w:t>
      </w:r>
    </w:p>
    <w:p w14:paraId="6DB33D90">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3、传输链路运行维护范围</w:t>
      </w:r>
    </w:p>
    <w:p w14:paraId="576CCD47">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包含对</w:t>
      </w:r>
      <w:r>
        <w:rPr>
          <w:rFonts w:hint="eastAsia" w:asciiTheme="minorEastAsia" w:hAnsiTheme="minorEastAsia" w:eastAsiaTheme="minorEastAsia" w:cstheme="minorEastAsia"/>
          <w:color w:val="auto"/>
          <w:sz w:val="24"/>
          <w:szCs w:val="24"/>
          <w:highlight w:val="none"/>
          <w:lang w:val="en-US" w:eastAsia="zh-CN"/>
        </w:rPr>
        <w:t>398</w:t>
      </w:r>
      <w:r>
        <w:rPr>
          <w:rFonts w:hint="eastAsia" w:asciiTheme="minorEastAsia" w:hAnsiTheme="minorEastAsia" w:eastAsiaTheme="minorEastAsia" w:cstheme="minorEastAsia"/>
          <w:color w:val="auto"/>
          <w:sz w:val="24"/>
          <w:szCs w:val="24"/>
          <w:highlight w:val="none"/>
        </w:rPr>
        <w:t>路视频前端到中心机房传输链路的维护、各个中心机房传输汇聚设备的维护。</w:t>
      </w:r>
    </w:p>
    <w:p w14:paraId="197DC45C">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0" w:name="_Toc24395536"/>
      <w:r>
        <w:rPr>
          <w:rFonts w:hint="eastAsia" w:asciiTheme="minorEastAsia" w:hAnsiTheme="minorEastAsia" w:eastAsiaTheme="minorEastAsia" w:cstheme="minorEastAsia"/>
          <w:color w:val="auto"/>
          <w:sz w:val="24"/>
          <w:szCs w:val="24"/>
          <w:highlight w:val="none"/>
        </w:rPr>
        <w:t>中心机房系统</w:t>
      </w:r>
      <w:bookmarkEnd w:id="70"/>
    </w:p>
    <w:p w14:paraId="2190D359">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维护范围包括：中心机房运行环境、存储设备、编解码设备、显示设备、平台软件、应用服务器及与</w:t>
      </w:r>
      <w:r>
        <w:rPr>
          <w:rFonts w:hint="eastAsia" w:asciiTheme="minorEastAsia" w:hAnsiTheme="minorEastAsia" w:eastAsiaTheme="minorEastAsia" w:cstheme="minorEastAsia"/>
          <w:color w:val="auto"/>
          <w:sz w:val="24"/>
          <w:szCs w:val="24"/>
          <w:highlight w:val="none"/>
          <w:lang w:val="en-US" w:eastAsia="zh-CN"/>
        </w:rPr>
        <w:t>海曙</w:t>
      </w:r>
      <w:r>
        <w:rPr>
          <w:rFonts w:hint="eastAsia" w:asciiTheme="minorEastAsia" w:hAnsiTheme="minorEastAsia" w:eastAsiaTheme="minorEastAsia" w:cstheme="minorEastAsia"/>
          <w:color w:val="auto"/>
          <w:sz w:val="24"/>
          <w:szCs w:val="24"/>
          <w:highlight w:val="none"/>
        </w:rPr>
        <w:t>公安分局系统互联等方面。</w:t>
      </w:r>
    </w:p>
    <w:p w14:paraId="10C441D3">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1" w:name="_Toc24395537"/>
      <w:r>
        <w:rPr>
          <w:rFonts w:hint="eastAsia" w:asciiTheme="minorEastAsia" w:hAnsiTheme="minorEastAsia" w:eastAsiaTheme="minorEastAsia" w:cstheme="minorEastAsia"/>
          <w:color w:val="auto"/>
          <w:sz w:val="24"/>
          <w:szCs w:val="24"/>
          <w:highlight w:val="none"/>
        </w:rPr>
        <w:t>应急保障</w:t>
      </w:r>
      <w:bookmarkEnd w:id="71"/>
    </w:p>
    <w:p w14:paraId="5D5AF3E9">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对节假日、重要事件、抢险救灾、重要会议提供应急保障服务。</w:t>
      </w:r>
    </w:p>
    <w:p w14:paraId="0A167B96">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2" w:name="_Toc24395538"/>
      <w:r>
        <w:rPr>
          <w:rFonts w:hint="eastAsia" w:asciiTheme="minorEastAsia" w:hAnsiTheme="minorEastAsia" w:eastAsiaTheme="minorEastAsia" w:cstheme="minorEastAsia"/>
          <w:color w:val="auto"/>
          <w:sz w:val="24"/>
          <w:szCs w:val="24"/>
          <w:highlight w:val="none"/>
        </w:rPr>
        <w:t>运行维护主要设备清单</w:t>
      </w:r>
      <w:bookmarkEnd w:id="72"/>
    </w:p>
    <w:p w14:paraId="00C861DC">
      <w:pPr>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另附清单</w:t>
      </w:r>
    </w:p>
    <w:p w14:paraId="3DE770B2">
      <w:pPr>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14:paraId="0B97FC7A">
      <w:pPr>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lang w:val="en-US" w:eastAsia="zh-CN"/>
        </w:rPr>
      </w:pPr>
    </w:p>
    <w:p w14:paraId="3CFD254D">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备品服务租赁</w:t>
      </w:r>
    </w:p>
    <w:tbl>
      <w:tblPr>
        <w:tblStyle w:val="62"/>
        <w:tblW w:w="8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167"/>
        <w:gridCol w:w="1200"/>
        <w:gridCol w:w="4309"/>
        <w:gridCol w:w="685"/>
        <w:gridCol w:w="709"/>
      </w:tblGrid>
      <w:tr w14:paraId="458F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38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A2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AA7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推荐品牌</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CD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产品描述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C12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F0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r>
      <w:tr w14:paraId="137F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6B6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11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400万红外变焦枪型网络摄像机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06E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天地伟业/三星/大华</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2E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传感器类型：1/2.7英寸CMOS；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像素：400万；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最大分辨率：2688 × 1520；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最低照度：0.002Lux（彩色模式）；0.0002Lux（黑白模式）；0Lux（补光灯开启）；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最大补光距离：80m（红外）；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镜头类型：电动变焦；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镜头焦距：2.7-13.5mm；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通用行为分析：绊线入侵；区域入侵；快速移动；物品遗留；物品搬移；徘徊检测；人员聚集；停车检测；人脸检测；人数统计；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热度图：支持；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视频压缩标准：H.265；H.264H；MJPEG；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智能编码：H.264：支持H.265：支持；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宽动态：120dB；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透雾功能：支持；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接入标准：ONVIF；GB/T28181；CGI；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最大Micro SD卡：128GB；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音频输入：1路（RCA头）；音频输出：1路（RCA头）；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报警输入：3路（湿节点,支持直流3V~5V电位,5mA电流）；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报警输出：2路（湿节点,支持直流最大12V电位,0.3A电流）；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供电方式：DC12V/POE；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防护等级：IP67</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70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CBC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FE6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E2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7E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桌面式电源适配器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7B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76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DC12V2A电源适配器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FCA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EB0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584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248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A5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23倍400W网络智能球机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4BD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天地伟业/三星/大华</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24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传感器类型：1/2.8英寸CMOS；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像素：400万；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最大分辨率：2560*1440；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最低照度：彩色：0.005lux@F1.65黑白：0.0005lux@F1.650Lux（红外灯开启）；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最大补光距离：150m（红外）；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镜头焦距：5~115mm；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光学变倍：23倍；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可视域功能：支持；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周界防范：支持绊线入侵、区域入侵、穿越围栏、徘徊、物品遗留、物品搬移、快速移动、停车、人员聚集检测；支持人车分类报警；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脸检测：支持人脸检测；支持优选；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防抖功能：不支持；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透雾功能：电子透雾；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供电方式：AC24V/1.5A±10%；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接口类型：RJ45接口</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9F9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0E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6A1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74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0D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球机电源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F07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国产</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AD8">
            <w:pPr>
              <w:keepNext w:val="0"/>
              <w:keepLines w:val="0"/>
              <w:pageBreakBefore w:val="0"/>
              <w:kinsoku/>
              <w:wordWrap/>
              <w:overflowPunct/>
              <w:topLinePunct w:val="0"/>
              <w:autoSpaceDE/>
              <w:autoSpaceDN/>
              <w:bidi w:val="0"/>
              <w:adjustRightInd w:val="0"/>
              <w:snapToGrid/>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9B2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47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3B1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29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E6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19寸 2U插卡式机箱(带电源)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0D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大华/海康/中威</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C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形态：插卡式机框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5E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25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414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D6A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35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光纤收发器（插卡式)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476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大华/海康/中威</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F8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电口速率：1个10/100/100Mbps Base-TX；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光口速率：1个100Mbps Base-FX；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光接口类型：FC；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形态：插卡式；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传输距离：20km；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光纤类型：单模单纤；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波长：1550nm 发送,1310nm 接收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BEB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788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A36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40C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CB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光纤收发器（盒式)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AD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大华/海康/中威</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A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电口速率：1个10/100/100Mbps Base-TX；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光口速率：1个100Mbps Base-FX；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光接口类型：FC；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形态：盒式；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传输距离：20km；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光纤类型：单模单纤；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波长：1550nm 发送,1310nm 接收；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安装方式：壁装</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69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C8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6FC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FA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EF9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接入交换机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6E9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华三/华为/大华</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CC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性能：交换容量：≥336Gbps，转发性能 ≥144Mpps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接口类型：≥48个千兆电口 + 4个千兆SFP光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支持STP/ RSTP/ MSTP、TC snooping、BPDU 保护/根保护/环回保护/防TC-BPDU攻击保护功能、电缆诊断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支持ARP、DHCP Client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支持Diff-Serv QoS、SP/WRR/SP+WRR、802.1p/DSCP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支持DoS攻击检测功能，ARP防攻击、TCP攻击防御、端口安全功能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支持WEB页面配置、支持SNMP V1/V2c/V3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支持绿色节能，功耗≤32W；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支持端口防雷≥6KV</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F20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3F2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B78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13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B56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6TB硬盘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B0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大华/西数/希捷</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8A8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单硬盘容量：6TB；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硬盘转速：7200RPM；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硬盘缓存：256MB；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硬盘接口：SATA；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硬盘级别：企业级；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硬盘磁记录：CMR</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05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02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bl>
    <w:p w14:paraId="0A696EEF">
      <w:pPr>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lang w:val="en-US" w:eastAsia="zh-CN"/>
        </w:rPr>
      </w:pPr>
    </w:p>
    <w:p w14:paraId="6F8D1061">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3" w:name="_Toc24395539"/>
      <w:r>
        <w:rPr>
          <w:rFonts w:hint="eastAsia" w:asciiTheme="minorEastAsia" w:hAnsiTheme="minorEastAsia" w:eastAsiaTheme="minorEastAsia" w:cstheme="minorEastAsia"/>
          <w:color w:val="auto"/>
          <w:sz w:val="24"/>
          <w:szCs w:val="24"/>
          <w:highlight w:val="none"/>
        </w:rPr>
        <w:t>运行维护服务方式</w:t>
      </w:r>
      <w:bookmarkEnd w:id="73"/>
    </w:p>
    <w:p w14:paraId="7BAF7E1C">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须有专人24小时实时响应。按照故障严重程度定义系统故障级别，根据故障级别分别安排不同响应方案进行故障排除服务。</w:t>
      </w:r>
    </w:p>
    <w:p w14:paraId="734CBEA5">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对于出现故障的设备或零部件、接插件免费负责维修，一般分两种情况：</w:t>
      </w:r>
    </w:p>
    <w:p w14:paraId="5028E8A8">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(1）对于小型常见故障，现场进行设备维护，以最快的速度保证设备运行良好，确保整个系统的健康运行。</w:t>
      </w:r>
    </w:p>
    <w:p w14:paraId="3DD21E58">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(2)使用备用设备替换上，并将替换下的设备返厂维修。</w:t>
      </w:r>
    </w:p>
    <w:p w14:paraId="3B60FDB4">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(3）软件升级：现场维护人员须和各系统厂家进行联动，适时地提供软件的升级服务。保障系统软件保持先进性和稳定性。</w:t>
      </w:r>
    </w:p>
    <w:p w14:paraId="5D10E81A">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(4)定期系统巡检:定期系统巡检分三个层次：</w:t>
      </w:r>
    </w:p>
    <w:p w14:paraId="4D04CC50">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个层次，维护人员将定期对系统运行情况进行监测，根据系统反馈的运行情况对运行状态进行评估，保障系统处于良好的运行状态。当系统发生故障时现场维护人员将根据现场情况进行故障判别，对于故障判别清楚，可以现场解决的给予现场解决，对于现场无法判别的故障由维护中心进行处理。</w:t>
      </w:r>
    </w:p>
    <w:p w14:paraId="5DED0B45">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个层次，根据系统健康运行周期，需定期派资深工程师到现场进行周期性系统整体巡检，对系统设备进行例行检查,系统性能进行分析、优化，其主要内容包括：系统整体检测、保养评估。系统整体检测具体内容有：系统故障隐患排查、系统试运行检测、系统各项功能性检查、系统设备重要性能指标检查、系统运行稳定性检测、系统运行安全可靠性检测、系统重要数据备份、系统软件维护和升级、系统重要设备工作电源环境检查。重要设备接地可靠性检查保养。评估具体内容有：系统设备环境专业保洁整理、系统前端设备专业保洁整理、调整、系统核心设备定期维护性保养，保证系统始终处于健康状态。并对现场维保人员进行考核、评估。</w:t>
      </w:r>
    </w:p>
    <w:p w14:paraId="551A3E20">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第三个层次，根据系统巡检情况，给出系统性能评估报告，并提出针对性的进行系统优化方案，以期系统达到最大收益。</w:t>
      </w:r>
    </w:p>
    <w:p w14:paraId="328EEE5E">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(5)专项服务</w:t>
      </w:r>
    </w:p>
    <w:p w14:paraId="08A0D7FA">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w:t>
      </w:r>
      <w:r>
        <w:rPr>
          <w:rFonts w:hint="eastAsia" w:asciiTheme="minorEastAsia" w:hAnsiTheme="minorEastAsia" w:eastAsiaTheme="minorEastAsia" w:cstheme="minorEastAsia"/>
          <w:color w:val="auto"/>
          <w:sz w:val="24"/>
          <w:szCs w:val="24"/>
          <w:highlight w:val="none"/>
          <w:lang w:val="en-US" w:eastAsia="zh-CN"/>
        </w:rPr>
        <w:t>洞桥</w:t>
      </w:r>
      <w:r>
        <w:rPr>
          <w:rFonts w:hint="eastAsia" w:asciiTheme="minorEastAsia" w:hAnsiTheme="minorEastAsia" w:eastAsiaTheme="minorEastAsia" w:cstheme="minorEastAsia"/>
          <w:color w:val="auto"/>
          <w:sz w:val="24"/>
          <w:szCs w:val="24"/>
          <w:highlight w:val="none"/>
        </w:rPr>
        <w:t>镇治安监控系统的特殊性，除提供一切维护设备和专门人员之外，如遇突发事件及遇到特殊情况（</w:t>
      </w:r>
      <w:r>
        <w:rPr>
          <w:rFonts w:hint="eastAsia" w:asciiTheme="minorEastAsia" w:hAnsiTheme="minorEastAsia" w:eastAsiaTheme="minorEastAsia" w:cstheme="minorEastAsia"/>
          <w:color w:val="auto"/>
          <w:sz w:val="24"/>
          <w:szCs w:val="24"/>
          <w:highlight w:val="none"/>
          <w:lang w:val="en-US" w:eastAsia="zh-CN"/>
        </w:rPr>
        <w:t>重大节假日</w:t>
      </w:r>
      <w:r>
        <w:rPr>
          <w:rFonts w:hint="eastAsia" w:asciiTheme="minorEastAsia" w:hAnsiTheme="minorEastAsia" w:eastAsiaTheme="minorEastAsia" w:cstheme="minorEastAsia"/>
          <w:color w:val="auto"/>
          <w:sz w:val="24"/>
          <w:szCs w:val="24"/>
          <w:highlight w:val="none"/>
        </w:rPr>
        <w:t>保障期间），还配置专门团队长驻现场进行维保工作。</w:t>
      </w:r>
    </w:p>
    <w:p w14:paraId="1E9FCB65">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（6）人员、备件及车辆工具保障</w:t>
      </w:r>
    </w:p>
    <w:p w14:paraId="0F0214CA">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在人员方面：配备专门2位维保人员 24小时全天候响应。需设立备品备件库，对于常见故障的设备和易损坏的材料进行储备，备品配置率为5%（主要易损设备），满足及时维修的需要。专用设备方面：配备一辆专业登高作业车及一辆皮卡车随时响应，必备的工器具包括但不限于笔记本电脑、万用表、工程宝、网线钳、光功率计等各种仪器仪表和工器具。</w:t>
      </w:r>
    </w:p>
    <w:p w14:paraId="1521EC1F">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4" w:name="_Toc24395540"/>
      <w:r>
        <w:rPr>
          <w:rFonts w:hint="eastAsia" w:asciiTheme="minorEastAsia" w:hAnsiTheme="minorEastAsia" w:eastAsiaTheme="minorEastAsia" w:cstheme="minorEastAsia"/>
          <w:color w:val="auto"/>
          <w:sz w:val="24"/>
          <w:szCs w:val="24"/>
          <w:highlight w:val="none"/>
        </w:rPr>
        <w:t>运行维护</w:t>
      </w:r>
      <w:bookmarkEnd w:id="67"/>
      <w:r>
        <w:rPr>
          <w:rFonts w:hint="eastAsia" w:asciiTheme="minorEastAsia" w:hAnsiTheme="minorEastAsia" w:eastAsiaTheme="minorEastAsia" w:cstheme="minorEastAsia"/>
          <w:color w:val="auto"/>
          <w:sz w:val="24"/>
          <w:szCs w:val="24"/>
          <w:highlight w:val="none"/>
        </w:rPr>
        <w:t>服务标准</w:t>
      </w:r>
      <w:bookmarkEnd w:id="68"/>
      <w:bookmarkEnd w:id="74"/>
    </w:p>
    <w:p w14:paraId="6E4009F9">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5" w:name="_Toc24395541"/>
      <w:r>
        <w:rPr>
          <w:rFonts w:hint="eastAsia" w:asciiTheme="minorEastAsia" w:hAnsiTheme="minorEastAsia" w:eastAsiaTheme="minorEastAsia" w:cstheme="minorEastAsia"/>
          <w:color w:val="auto"/>
          <w:sz w:val="24"/>
          <w:szCs w:val="24"/>
          <w:highlight w:val="none"/>
        </w:rPr>
        <w:t>前端设备运行维护标准</w:t>
      </w:r>
      <w:bookmarkEnd w:id="75"/>
    </w:p>
    <w:p w14:paraId="027C6688">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调研评估服务</w:t>
      </w:r>
    </w:p>
    <w:p w14:paraId="37DB6ED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运行维护单位需要对前端设备的运行状况、运行环境进行现状调研、系统分析和评估并提出相应的建议和服务方案，以明确并制定每年运行维护及改造的详细计划。</w:t>
      </w:r>
    </w:p>
    <w:p w14:paraId="6E95F752">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例行维护服务</w:t>
      </w:r>
    </w:p>
    <w:p w14:paraId="26421CED">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系统监控</w:t>
      </w:r>
    </w:p>
    <w:p w14:paraId="297F71A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对前端设备的系统监控服务指通过7*24小时对前端设备运作情况（比如图像清晰度，监控方位等），进行实时监控，获取各类告警、故障信息，实时响应并及时恢复、解决。</w:t>
      </w:r>
    </w:p>
    <w:p w14:paraId="66DB1BBA">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日常巡检</w:t>
      </w:r>
    </w:p>
    <w:p w14:paraId="4F8920A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（1）前端摄像机的镜头清理、设备除尘、位置调整、设备维修及更换、故障排除等；</w:t>
      </w:r>
    </w:p>
    <w:p w14:paraId="49A0C88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（2）球机外罩是否清洁、除尘；</w:t>
      </w:r>
    </w:p>
    <w:p w14:paraId="78F7470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（3）检查杆件是否存在、损坏和有障碍物；</w:t>
      </w:r>
    </w:p>
    <w:p w14:paraId="413D7AE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（4）检查支架、护罩、控制箱是否存在、损坏；</w:t>
      </w:r>
    </w:p>
    <w:p w14:paraId="7CC3F34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（5）立杆定期清除小广告；</w:t>
      </w:r>
    </w:p>
    <w:p w14:paraId="0B0E382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（6）检查周边的树木、建筑物及电缆是否遮挡镜头；</w:t>
      </w:r>
    </w:p>
    <w:p w14:paraId="357932A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（7）对立杆、设备箱等设施的损坏和自然锈迹在必要时进行修复和表面翻新。</w:t>
      </w:r>
    </w:p>
    <w:p w14:paraId="0B7BD9E1">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前端摄像机视频每天生成故障单，摄像机和镜头一旦污浊应该立即现场清洗，清晰率需月均达到96%以上，根据需要定期剪枝。其它设备每季度测试检查一遍，确保完好。</w:t>
      </w:r>
    </w:p>
    <w:p w14:paraId="7520B474">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故障响应服务</w:t>
      </w:r>
    </w:p>
    <w:p w14:paraId="0DCB227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运行维护单位需提供7×24小时响应服务，具体响应方式及响应时间具体内容如下：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835"/>
        <w:gridCol w:w="3742"/>
      </w:tblGrid>
      <w:tr w14:paraId="6E6A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14:paraId="647EE83E">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故障类型</w:t>
            </w:r>
          </w:p>
        </w:tc>
        <w:tc>
          <w:tcPr>
            <w:tcW w:w="2835" w:type="dxa"/>
            <w:noWrap w:val="0"/>
            <w:vAlign w:val="center"/>
          </w:tcPr>
          <w:p w14:paraId="1C11588E">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故障内容</w:t>
            </w:r>
          </w:p>
        </w:tc>
        <w:tc>
          <w:tcPr>
            <w:tcW w:w="3742" w:type="dxa"/>
            <w:noWrap w:val="0"/>
            <w:vAlign w:val="center"/>
          </w:tcPr>
          <w:p w14:paraId="43729C95">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响应时间</w:t>
            </w:r>
          </w:p>
        </w:tc>
      </w:tr>
      <w:tr w14:paraId="5214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14:paraId="20CAA4EA">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故障驱动响应</w:t>
            </w:r>
          </w:p>
        </w:tc>
        <w:tc>
          <w:tcPr>
            <w:tcW w:w="2835" w:type="dxa"/>
            <w:noWrap w:val="0"/>
            <w:vAlign w:val="center"/>
          </w:tcPr>
          <w:p w14:paraId="5D7D012F">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前端设备出现警告，不影响系统运行</w:t>
            </w:r>
          </w:p>
        </w:tc>
        <w:tc>
          <w:tcPr>
            <w:tcW w:w="3742" w:type="dxa"/>
            <w:noWrap w:val="0"/>
            <w:vAlign w:val="center"/>
          </w:tcPr>
          <w:p w14:paraId="559B1A2F">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7×24小时电话咨询，8小时内到达现场</w:t>
            </w:r>
          </w:p>
        </w:tc>
      </w:tr>
      <w:tr w14:paraId="1578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14:paraId="0F58FAE8">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服务请求响应</w:t>
            </w:r>
          </w:p>
        </w:tc>
        <w:tc>
          <w:tcPr>
            <w:tcW w:w="2835" w:type="dxa"/>
            <w:noWrap w:val="0"/>
            <w:vAlign w:val="center"/>
          </w:tcPr>
          <w:p w14:paraId="58BA8EAB">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前端部分设备损坏，但系统正常运行</w:t>
            </w:r>
          </w:p>
        </w:tc>
        <w:tc>
          <w:tcPr>
            <w:tcW w:w="3742" w:type="dxa"/>
            <w:noWrap w:val="0"/>
            <w:vAlign w:val="center"/>
          </w:tcPr>
          <w:p w14:paraId="3D6E86DD">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7×24小时电话咨询，4小时内到达现场</w:t>
            </w:r>
          </w:p>
        </w:tc>
      </w:tr>
      <w:tr w14:paraId="3188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14:paraId="65F37C41">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应急响应</w:t>
            </w:r>
          </w:p>
        </w:tc>
        <w:tc>
          <w:tcPr>
            <w:tcW w:w="2835" w:type="dxa"/>
            <w:noWrap w:val="0"/>
            <w:vAlign w:val="center"/>
          </w:tcPr>
          <w:p w14:paraId="20781A04">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前端设备故障</w:t>
            </w:r>
          </w:p>
        </w:tc>
        <w:tc>
          <w:tcPr>
            <w:tcW w:w="3742" w:type="dxa"/>
            <w:noWrap w:val="0"/>
            <w:vAlign w:val="center"/>
          </w:tcPr>
          <w:p w14:paraId="7F6023D7">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7×24小时电话咨询，2小时内到达现场。</w:t>
            </w:r>
          </w:p>
        </w:tc>
      </w:tr>
    </w:tbl>
    <w:p w14:paraId="58470C1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到达现场后，前端设备需8小时内修复，不能修复需要更换设备的，运行维护单位需要免费更换故障设备，故障修复时间均以业主单位申报开始计时，若有特殊情况须经业主单位书面同意方可延长故障排除时间。</w:t>
      </w:r>
    </w:p>
    <w:p w14:paraId="7BFAA9FA">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优化完善服务</w:t>
      </w:r>
    </w:p>
    <w:p w14:paraId="34D9957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移位点位由业主提出，运行维护方负责勘测、施工、并保障整体系统正常运行不中断，点位完成移位的时间不应超过一周，若有特殊情况须经业主单位书面同意方可延长故障排除时间。</w:t>
      </w:r>
    </w:p>
    <w:p w14:paraId="698A1BE0">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6" w:name="_Toc24395542"/>
      <w:r>
        <w:rPr>
          <w:rFonts w:hint="eastAsia" w:asciiTheme="minorEastAsia" w:hAnsiTheme="minorEastAsia" w:eastAsiaTheme="minorEastAsia" w:cstheme="minorEastAsia"/>
          <w:color w:val="auto"/>
          <w:sz w:val="24"/>
          <w:szCs w:val="24"/>
          <w:highlight w:val="none"/>
        </w:rPr>
        <w:t>传输网络运行维护标准</w:t>
      </w:r>
      <w:bookmarkEnd w:id="76"/>
    </w:p>
    <w:p w14:paraId="38912BC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本项目传输网络架构保持不变，运行维护单位需要对系统内传输网络的运行状况、运行环境进行现状调研、系统分析和评估并提出相应的建议和服务方案。</w:t>
      </w:r>
    </w:p>
    <w:p w14:paraId="43EF6F4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传输网络调研评估服务包括但不限于：</w:t>
      </w:r>
    </w:p>
    <w:p w14:paraId="10CE086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1）（整体或局部）网络实际负荷与承载能力分析；</w:t>
      </w:r>
    </w:p>
    <w:p w14:paraId="1F2E35A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（整体或局部）网络预期负荷与承载能力分析与建议；</w:t>
      </w:r>
    </w:p>
    <w:p w14:paraId="6D5FA322">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（整体或局部）网络架构分析与建议；</w:t>
      </w:r>
    </w:p>
    <w:p w14:paraId="3840B5D0">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（整体或局部）网络路由策略分析与建议；</w:t>
      </w:r>
    </w:p>
    <w:p w14:paraId="60121DC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（整体或局部）网络安全策略分析与建议；</w:t>
      </w:r>
    </w:p>
    <w:p w14:paraId="1A1474A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（整体或局部）网络配置调优分析与建议等。</w:t>
      </w:r>
    </w:p>
    <w:p w14:paraId="4501D893">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例行维护服务</w:t>
      </w:r>
    </w:p>
    <w:p w14:paraId="130F4A96">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系统监控</w:t>
      </w:r>
    </w:p>
    <w:p w14:paraId="29AA824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对传输网络的系统监控服务指7*24小时对传输线路的性能、通断情况进行实时监控，获取各类告警、故障信息，实时响应并及时恢复、解决。</w:t>
      </w:r>
    </w:p>
    <w:p w14:paraId="01ED765E">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日常巡检</w:t>
      </w:r>
    </w:p>
    <w:p w14:paraId="7E1B57F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1）光纤链路、摄像机控制线路的检测、故障排除、隐患排查；</w:t>
      </w:r>
    </w:p>
    <w:p w14:paraId="7F7C9D9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2）电缆和光缆线路是否裸露、破损；</w:t>
      </w:r>
    </w:p>
    <w:p w14:paraId="0CB4457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3）所有接口、线路接口的检测；</w:t>
      </w:r>
    </w:p>
    <w:p w14:paraId="7D097D80">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4）传输设备如光纤收发器，交换机等是否损坏。</w:t>
      </w:r>
    </w:p>
    <w:p w14:paraId="2617EDC9">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故障响应服务</w:t>
      </w:r>
    </w:p>
    <w:p w14:paraId="28DA3AE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运行维护单位需提供7×24小时响应服务，具体响应方式及响应时间根据故障类型而定，其具体内容如下：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977"/>
        <w:gridCol w:w="3458"/>
      </w:tblGrid>
      <w:tr w14:paraId="4A8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14:paraId="16F92491">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故障类型</w:t>
            </w:r>
          </w:p>
        </w:tc>
        <w:tc>
          <w:tcPr>
            <w:tcW w:w="2977" w:type="dxa"/>
            <w:noWrap w:val="0"/>
            <w:vAlign w:val="center"/>
          </w:tcPr>
          <w:p w14:paraId="34017763">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故障内容</w:t>
            </w:r>
          </w:p>
        </w:tc>
        <w:tc>
          <w:tcPr>
            <w:tcW w:w="3458" w:type="dxa"/>
            <w:noWrap w:val="0"/>
            <w:vAlign w:val="center"/>
          </w:tcPr>
          <w:p w14:paraId="1A1BBCA7">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响应时间</w:t>
            </w:r>
          </w:p>
        </w:tc>
      </w:tr>
      <w:tr w14:paraId="381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14:paraId="5B1AFCC0">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故障驱动响应</w:t>
            </w:r>
          </w:p>
        </w:tc>
        <w:tc>
          <w:tcPr>
            <w:tcW w:w="2977" w:type="dxa"/>
            <w:noWrap w:val="0"/>
            <w:vAlign w:val="center"/>
          </w:tcPr>
          <w:p w14:paraId="6BA18F83">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传输网络出现警告，不影响系统运行</w:t>
            </w:r>
          </w:p>
        </w:tc>
        <w:tc>
          <w:tcPr>
            <w:tcW w:w="3458" w:type="dxa"/>
            <w:noWrap w:val="0"/>
            <w:vAlign w:val="center"/>
          </w:tcPr>
          <w:p w14:paraId="3074585F">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7×24小时电话咨询，8小时内到达现场</w:t>
            </w:r>
          </w:p>
        </w:tc>
      </w:tr>
      <w:tr w14:paraId="386A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14:paraId="141F8B9E">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服务请求响应</w:t>
            </w:r>
          </w:p>
        </w:tc>
        <w:tc>
          <w:tcPr>
            <w:tcW w:w="2977" w:type="dxa"/>
            <w:noWrap w:val="0"/>
            <w:vAlign w:val="center"/>
          </w:tcPr>
          <w:p w14:paraId="5034E4DB">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传输网络部分损坏，但系统正常运行</w:t>
            </w:r>
          </w:p>
        </w:tc>
        <w:tc>
          <w:tcPr>
            <w:tcW w:w="3458" w:type="dxa"/>
            <w:noWrap w:val="0"/>
            <w:vAlign w:val="center"/>
          </w:tcPr>
          <w:p w14:paraId="609F617A">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7×24小时电话咨询，4小时内到达现场</w:t>
            </w:r>
          </w:p>
        </w:tc>
      </w:tr>
      <w:tr w14:paraId="424A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14:paraId="38F3CA3B">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应急响应</w:t>
            </w:r>
          </w:p>
        </w:tc>
        <w:tc>
          <w:tcPr>
            <w:tcW w:w="2977" w:type="dxa"/>
            <w:noWrap w:val="0"/>
            <w:vAlign w:val="center"/>
          </w:tcPr>
          <w:p w14:paraId="6F79DE20">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传输网络故障</w:t>
            </w:r>
          </w:p>
        </w:tc>
        <w:tc>
          <w:tcPr>
            <w:tcW w:w="3458" w:type="dxa"/>
            <w:noWrap w:val="0"/>
            <w:vAlign w:val="center"/>
          </w:tcPr>
          <w:p w14:paraId="45978AFF">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7×24小时电话咨询，2小时内到达现场。</w:t>
            </w:r>
          </w:p>
        </w:tc>
      </w:tr>
    </w:tbl>
    <w:p w14:paraId="63164C4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到达现场后，需8小时内修复，不能修复的，运行维护单位需要负责免费更换。故障修复时间均以业主单位申报开始计时，若有特殊情况须经业主单位书面同意方可延长故障排除时间。</w:t>
      </w:r>
    </w:p>
    <w:p w14:paraId="221F2C00">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优化完善服务</w:t>
      </w:r>
    </w:p>
    <w:p w14:paraId="6CF0230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每月对视频监控系统的升级、补丁并保障系统不间断工作。</w:t>
      </w:r>
      <w:bookmarkStart w:id="77" w:name="_Toc427583161"/>
      <w:r>
        <w:rPr>
          <w:rFonts w:hint="eastAsia" w:asciiTheme="minorEastAsia" w:hAnsiTheme="minorEastAsia" w:eastAsiaTheme="minorEastAsia" w:cstheme="minorEastAsia"/>
          <w:color w:val="auto"/>
          <w:sz w:val="24"/>
          <w:szCs w:val="24"/>
          <w:highlight w:val="none"/>
        </w:rPr>
        <w:t>增强视频监控系统的安全性、可用性和可靠性设备运行维护标准</w:t>
      </w:r>
      <w:bookmarkEnd w:id="77"/>
      <w:r>
        <w:rPr>
          <w:rFonts w:hint="eastAsia" w:asciiTheme="minorEastAsia" w:hAnsiTheme="minorEastAsia" w:eastAsiaTheme="minorEastAsia" w:cstheme="minorEastAsia"/>
          <w:color w:val="auto"/>
          <w:sz w:val="24"/>
          <w:szCs w:val="24"/>
          <w:highlight w:val="none"/>
        </w:rPr>
        <w:t>。</w:t>
      </w:r>
    </w:p>
    <w:p w14:paraId="4E6A0E13">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8" w:name="_Toc24395543"/>
      <w:r>
        <w:rPr>
          <w:rFonts w:hint="eastAsia" w:asciiTheme="minorEastAsia" w:hAnsiTheme="minorEastAsia" w:eastAsiaTheme="minorEastAsia" w:cstheme="minorEastAsia"/>
          <w:color w:val="auto"/>
          <w:sz w:val="24"/>
          <w:szCs w:val="24"/>
          <w:highlight w:val="none"/>
        </w:rPr>
        <w:t>后端设备运行维护标准</w:t>
      </w:r>
      <w:bookmarkEnd w:id="78"/>
    </w:p>
    <w:p w14:paraId="6EA613D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本项目需要运行维护单位对后端总体的运行状况、运行环境进行现状调研、系统分析和评估并提出相应的建议和服务方案。</w:t>
      </w:r>
    </w:p>
    <w:p w14:paraId="4C375C58">
      <w:pPr>
        <w:pStyle w:val="645"/>
        <w:pageBreakBefore w:val="0"/>
        <w:numPr>
          <w:ilvl w:val="0"/>
          <w:numId w:val="8"/>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服务器调研评估：</w:t>
      </w:r>
    </w:p>
    <w:p w14:paraId="76214AD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根据业主单位或应用系统运行的需求，提供服务器的调研评估服务，并提出处理或改进的建议和方案，调研评估服务包括但不限于：</w:t>
      </w:r>
    </w:p>
    <w:p w14:paraId="6453866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服务器负载情况分析；</w:t>
      </w:r>
    </w:p>
    <w:p w14:paraId="4265A32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服务器安全策略分析；</w:t>
      </w:r>
    </w:p>
    <w:p w14:paraId="4DD97AD0">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服务器的高可用性分析；</w:t>
      </w:r>
    </w:p>
    <w:p w14:paraId="164802E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服务器性能分析及调整建议。</w:t>
      </w:r>
    </w:p>
    <w:p w14:paraId="254B177B">
      <w:pPr>
        <w:pStyle w:val="645"/>
        <w:pageBreakBefore w:val="0"/>
        <w:numPr>
          <w:ilvl w:val="0"/>
          <w:numId w:val="9"/>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存储调研评估：</w:t>
      </w:r>
    </w:p>
    <w:p w14:paraId="0CC14C5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通过对存储设备的运行记录、运行趋势进行分析，根据应用系统的特点和运行需求，提出处理或改进的建议和方案，调研评估服务包括但不限于：</w:t>
      </w:r>
    </w:p>
    <w:p w14:paraId="3AB1A84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存储的负载情况分析；</w:t>
      </w:r>
    </w:p>
    <w:p w14:paraId="578322B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存储的空间使用分析；</w:t>
      </w:r>
    </w:p>
    <w:p w14:paraId="0F43590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存储的性能及调整建议；</w:t>
      </w:r>
    </w:p>
    <w:p w14:paraId="4EF889E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存储的链路连接分析；</w:t>
      </w:r>
    </w:p>
    <w:p w14:paraId="67FC235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存储的高可用性分析。</w:t>
      </w:r>
    </w:p>
    <w:p w14:paraId="5B8E1EE0">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例行维护服务</w:t>
      </w:r>
    </w:p>
    <w:p w14:paraId="6D325543">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系统监控</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7009"/>
      </w:tblGrid>
      <w:tr w14:paraId="45EA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noWrap w:val="0"/>
            <w:vAlign w:val="center"/>
          </w:tcPr>
          <w:p w14:paraId="02EF937C">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服务对象</w:t>
            </w:r>
          </w:p>
        </w:tc>
        <w:tc>
          <w:tcPr>
            <w:tcW w:w="3773" w:type="pct"/>
            <w:noWrap w:val="0"/>
            <w:vAlign w:val="center"/>
          </w:tcPr>
          <w:p w14:paraId="14C2E668">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监控内容</w:t>
            </w:r>
          </w:p>
        </w:tc>
      </w:tr>
      <w:tr w14:paraId="7E99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6" w:type="pct"/>
            <w:noWrap w:val="0"/>
            <w:vAlign w:val="center"/>
          </w:tcPr>
          <w:p w14:paraId="7D63E4E9">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网络及网络设备</w:t>
            </w:r>
          </w:p>
        </w:tc>
        <w:tc>
          <w:tcPr>
            <w:tcW w:w="3773" w:type="pct"/>
            <w:noWrap w:val="0"/>
            <w:vAlign w:val="center"/>
          </w:tcPr>
          <w:p w14:paraId="07BF887C">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设备的健康状况、整体运行状态、各项硬件资源开销状况、链路健康状况如端到端时延变化、链路端口工作稳定性、链路负载百分比、部署路由策略情况下端到端选路变化、路由条目变化、管理权限用户的行为审计、设备软件配置变动审计、设备日志审计、安全事件审计</w:t>
            </w:r>
          </w:p>
        </w:tc>
      </w:tr>
      <w:tr w14:paraId="19FD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noWrap w:val="0"/>
            <w:vAlign w:val="center"/>
          </w:tcPr>
          <w:p w14:paraId="143BC8C3">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w:t>
            </w:r>
          </w:p>
        </w:tc>
        <w:tc>
          <w:tcPr>
            <w:tcW w:w="3773" w:type="pct"/>
            <w:noWrap w:val="0"/>
            <w:vAlign w:val="center"/>
          </w:tcPr>
          <w:p w14:paraId="2C40F038">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服务器LED 面板运行错误码和指示灯服务器电源工作状态指示灯、服务器硬盘工作状态指示灯、服务器CPU 工作状态指示灯、服务器内存工作状态指示灯、服务器PCI 卡工作状态指示灯</w:t>
            </w:r>
          </w:p>
        </w:tc>
      </w:tr>
      <w:tr w14:paraId="1829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noWrap w:val="0"/>
            <w:vAlign w:val="center"/>
          </w:tcPr>
          <w:p w14:paraId="7E9C999B">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w:t>
            </w:r>
          </w:p>
        </w:tc>
        <w:tc>
          <w:tcPr>
            <w:tcW w:w="3773" w:type="pct"/>
            <w:noWrap w:val="0"/>
            <w:vAlign w:val="center"/>
          </w:tcPr>
          <w:p w14:paraId="4E493B4F">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设备控制器工作状态指示灯、存储设备电源工作状态指示灯、存储设备数据存储介质工作状态指示灯、存储设备接口卡工作状态指示灯、存储设备数据存储介质空间使用情况、存储设备读写速率情况、存储设备读写命中率情况</w:t>
            </w:r>
          </w:p>
        </w:tc>
      </w:tr>
    </w:tbl>
    <w:p w14:paraId="4D021FE8">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日常巡检</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3398"/>
        <w:gridCol w:w="3762"/>
      </w:tblGrid>
      <w:tr w14:paraId="0999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noWrap w:val="0"/>
            <w:vAlign w:val="center"/>
          </w:tcPr>
          <w:p w14:paraId="53AE94B0">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服务对象</w:t>
            </w:r>
          </w:p>
        </w:tc>
        <w:tc>
          <w:tcPr>
            <w:tcW w:w="1829" w:type="pct"/>
            <w:noWrap w:val="0"/>
            <w:vAlign w:val="center"/>
          </w:tcPr>
          <w:p w14:paraId="2F8AEE13">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性能检查内容</w:t>
            </w:r>
          </w:p>
        </w:tc>
        <w:tc>
          <w:tcPr>
            <w:tcW w:w="2025" w:type="pct"/>
            <w:noWrap w:val="0"/>
            <w:vAlign w:val="center"/>
          </w:tcPr>
          <w:p w14:paraId="628A7ABC">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脆弱性检查内容</w:t>
            </w:r>
          </w:p>
        </w:tc>
      </w:tr>
      <w:tr w14:paraId="1D55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noWrap w:val="0"/>
            <w:vAlign w:val="center"/>
          </w:tcPr>
          <w:p w14:paraId="7B642674">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网络及网络设备</w:t>
            </w:r>
          </w:p>
        </w:tc>
        <w:tc>
          <w:tcPr>
            <w:tcW w:w="1829" w:type="pct"/>
            <w:noWrap w:val="0"/>
            <w:vAlign w:val="center"/>
          </w:tcPr>
          <w:p w14:paraId="05537D73">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设备非业务繁忙期CPU使用峰值情况、网络设备非业务繁忙期内存使用峰值情况、设备板卡或模块状态使用情况、设备机身工作使用情况、主要端口的利用率、链路的健康状态，包括IP包传输时延、IP包丢失率、IP包误差率、无效IP包（包括攻击性IP包、欺骗性IP包、垃圾IP包等）检查其他的关键指标项，例如各类关键表项、会话连接数等</w:t>
            </w:r>
          </w:p>
        </w:tc>
        <w:tc>
          <w:tcPr>
            <w:tcW w:w="2025" w:type="pct"/>
            <w:noWrap w:val="0"/>
            <w:vAlign w:val="center"/>
          </w:tcPr>
          <w:p w14:paraId="31041B2E">
            <w:pPr>
              <w:pageBreakBefore w:val="0"/>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是否需要升级系统、设备链路的冗余度要求、安全事件周期性整理分析、设备生命周期性整理分析、设备生命周期评估、备件可用性周期检查</w:t>
            </w:r>
          </w:p>
        </w:tc>
      </w:tr>
      <w:tr w14:paraId="57D9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noWrap w:val="0"/>
            <w:vAlign w:val="center"/>
          </w:tcPr>
          <w:p w14:paraId="1B9BFF8A">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w:t>
            </w:r>
          </w:p>
        </w:tc>
        <w:tc>
          <w:tcPr>
            <w:tcW w:w="1829" w:type="pct"/>
            <w:noWrap w:val="0"/>
            <w:vAlign w:val="center"/>
          </w:tcPr>
          <w:p w14:paraId="40E80E80">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服务器CPU扩展性、服务器内存扩展性、服务器硬盘扩展性、服务器PCI卡扩展性、服务器电源扩展性、服务器关键设备是否支持在线更换</w:t>
            </w:r>
          </w:p>
        </w:tc>
        <w:tc>
          <w:tcPr>
            <w:tcW w:w="2025" w:type="pct"/>
            <w:noWrap w:val="0"/>
            <w:vAlign w:val="center"/>
          </w:tcPr>
          <w:p w14:paraId="400CBF2B">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服务器关键部件是否满足运行冗余度要求、服务器关键部件是否需要升级、服务器关键部件链路的冗余度要求、服务器硬盘是否RAID保护</w:t>
            </w:r>
          </w:p>
        </w:tc>
      </w:tr>
      <w:tr w14:paraId="3BF0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noWrap w:val="0"/>
            <w:vAlign w:val="center"/>
          </w:tcPr>
          <w:p w14:paraId="6476C863">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w:t>
            </w:r>
          </w:p>
        </w:tc>
        <w:tc>
          <w:tcPr>
            <w:tcW w:w="1829" w:type="pct"/>
            <w:noWrap w:val="0"/>
            <w:vAlign w:val="center"/>
          </w:tcPr>
          <w:p w14:paraId="4C0FD650">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IO读写速率情况、读、写缓存分配比例情况、数据读、写命中率情况、存储硬盘空间使用情况存储RAID级别情况、存储日志情况、存储所有连接主机信息</w:t>
            </w:r>
          </w:p>
        </w:tc>
        <w:tc>
          <w:tcPr>
            <w:tcW w:w="2025" w:type="pct"/>
            <w:noWrap w:val="0"/>
            <w:vAlign w:val="center"/>
          </w:tcPr>
          <w:p w14:paraId="3416C141">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存储关键硬件部件是否满足运行冗余度要求、是否需要升级</w:t>
            </w:r>
          </w:p>
          <w:p w14:paraId="1A9B0FBE">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存储配置备份机制是否完善、存储管理软件是否需要升级或打补丁存储空间使用比例是否达到预定警告阈值、存储设备的离线记录检查、存储介质的坏块记录检查</w:t>
            </w:r>
          </w:p>
        </w:tc>
      </w:tr>
    </w:tbl>
    <w:p w14:paraId="2223972C">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常规作业</w:t>
      </w:r>
    </w:p>
    <w:tbl>
      <w:tblPr>
        <w:tblStyle w:val="62"/>
        <w:tblW w:w="5000" w:type="pct"/>
        <w:jc w:val="center"/>
        <w:tblLayout w:type="autofit"/>
        <w:tblCellMar>
          <w:top w:w="0" w:type="dxa"/>
          <w:left w:w="108" w:type="dxa"/>
          <w:bottom w:w="0" w:type="dxa"/>
          <w:right w:w="108" w:type="dxa"/>
        </w:tblCellMar>
      </w:tblPr>
      <w:tblGrid>
        <w:gridCol w:w="3092"/>
        <w:gridCol w:w="6197"/>
      </w:tblGrid>
      <w:tr w14:paraId="451822A1">
        <w:tblPrEx>
          <w:tblCellMar>
            <w:top w:w="0" w:type="dxa"/>
            <w:left w:w="108" w:type="dxa"/>
            <w:bottom w:w="0" w:type="dxa"/>
            <w:right w:w="108" w:type="dxa"/>
          </w:tblCellMar>
        </w:tblPrEx>
        <w:trPr>
          <w:trHeight w:val="270" w:hRule="atLeast"/>
          <w:jc w:val="center"/>
        </w:trPr>
        <w:tc>
          <w:tcPr>
            <w:tcW w:w="1664" w:type="pct"/>
            <w:tcBorders>
              <w:top w:val="single" w:color="auto" w:sz="4" w:space="0"/>
              <w:left w:val="single" w:color="auto" w:sz="4" w:space="0"/>
              <w:bottom w:val="single" w:color="auto" w:sz="4" w:space="0"/>
              <w:right w:val="single" w:color="auto" w:sz="4" w:space="0"/>
            </w:tcBorders>
            <w:noWrap w:val="0"/>
            <w:vAlign w:val="center"/>
          </w:tcPr>
          <w:p w14:paraId="217580D1">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服务对象</w:t>
            </w:r>
          </w:p>
        </w:tc>
        <w:tc>
          <w:tcPr>
            <w:tcW w:w="3335" w:type="pct"/>
            <w:tcBorders>
              <w:top w:val="single" w:color="auto" w:sz="4" w:space="0"/>
              <w:left w:val="nil"/>
              <w:bottom w:val="single" w:color="auto" w:sz="4" w:space="0"/>
              <w:right w:val="single" w:color="auto" w:sz="4" w:space="0"/>
            </w:tcBorders>
            <w:noWrap w:val="0"/>
            <w:vAlign w:val="center"/>
          </w:tcPr>
          <w:p w14:paraId="2C71961A">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常规作业内容</w:t>
            </w:r>
          </w:p>
        </w:tc>
      </w:tr>
      <w:tr w14:paraId="6C9362BA">
        <w:tblPrEx>
          <w:tblCellMar>
            <w:top w:w="0" w:type="dxa"/>
            <w:left w:w="108" w:type="dxa"/>
            <w:bottom w:w="0" w:type="dxa"/>
            <w:right w:w="108" w:type="dxa"/>
          </w:tblCellMar>
        </w:tblPrEx>
        <w:trPr>
          <w:trHeight w:val="1509" w:hRule="atLeast"/>
          <w:jc w:val="center"/>
        </w:trPr>
        <w:tc>
          <w:tcPr>
            <w:tcW w:w="1664" w:type="pct"/>
            <w:tcBorders>
              <w:top w:val="nil"/>
              <w:left w:val="single" w:color="auto" w:sz="4" w:space="0"/>
              <w:bottom w:val="single" w:color="auto" w:sz="4" w:space="0"/>
              <w:right w:val="single" w:color="auto" w:sz="4" w:space="0"/>
            </w:tcBorders>
            <w:noWrap w:val="0"/>
            <w:vAlign w:val="center"/>
          </w:tcPr>
          <w:p w14:paraId="0737E9EF">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网络及网络设备</w:t>
            </w:r>
          </w:p>
        </w:tc>
        <w:tc>
          <w:tcPr>
            <w:tcW w:w="3335" w:type="pct"/>
            <w:tcBorders>
              <w:top w:val="nil"/>
              <w:left w:val="nil"/>
              <w:bottom w:val="single" w:color="auto" w:sz="4" w:space="0"/>
              <w:right w:val="single" w:color="auto" w:sz="4" w:space="0"/>
            </w:tcBorders>
            <w:noWrap w:val="0"/>
            <w:vAlign w:val="center"/>
          </w:tcPr>
          <w:p w14:paraId="2DEB91D3">
            <w:pPr>
              <w:pageBreakBefore w:val="0"/>
              <w:widowControl w:val="0"/>
              <w:kinsoku/>
              <w:wordWrap/>
              <w:overflowPunct/>
              <w:topLinePunct w:val="0"/>
              <w:autoSpaceDE/>
              <w:autoSpaceDN/>
              <w:bidi w:val="0"/>
              <w:spacing w:before="120" w:beforeLines="50" w:after="120" w:afterLines="50"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设备操作系统软件备份及存档、系统升级、设备软件配置备份及存档、监控系统日志备份及存档、监控系统日志数据分析与报告生成、网络配置变更文件的审核、网络配置变更的操作、网络配置变更的记录</w:t>
            </w:r>
          </w:p>
        </w:tc>
      </w:tr>
      <w:tr w14:paraId="784DF268">
        <w:tblPrEx>
          <w:tblCellMar>
            <w:top w:w="0" w:type="dxa"/>
            <w:left w:w="108" w:type="dxa"/>
            <w:bottom w:w="0" w:type="dxa"/>
            <w:right w:w="108" w:type="dxa"/>
          </w:tblCellMar>
        </w:tblPrEx>
        <w:trPr>
          <w:trHeight w:val="831" w:hRule="atLeast"/>
          <w:jc w:val="center"/>
        </w:trPr>
        <w:tc>
          <w:tcPr>
            <w:tcW w:w="1664" w:type="pct"/>
            <w:tcBorders>
              <w:top w:val="nil"/>
              <w:left w:val="single" w:color="auto" w:sz="4" w:space="0"/>
              <w:bottom w:val="single" w:color="auto" w:sz="4" w:space="0"/>
              <w:right w:val="single" w:color="auto" w:sz="4" w:space="0"/>
            </w:tcBorders>
            <w:noWrap w:val="0"/>
            <w:vAlign w:val="center"/>
          </w:tcPr>
          <w:p w14:paraId="0F9F58F4">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w:t>
            </w:r>
          </w:p>
        </w:tc>
        <w:tc>
          <w:tcPr>
            <w:tcW w:w="3335" w:type="pct"/>
            <w:tcBorders>
              <w:top w:val="nil"/>
              <w:left w:val="nil"/>
              <w:bottom w:val="single" w:color="auto" w:sz="4" w:space="0"/>
              <w:right w:val="single" w:color="auto" w:sz="4" w:space="0"/>
            </w:tcBorders>
            <w:noWrap w:val="0"/>
            <w:vAlign w:val="center"/>
          </w:tcPr>
          <w:p w14:paraId="031FFE6C">
            <w:pPr>
              <w:pageBreakBefore w:val="0"/>
              <w:widowControl w:val="0"/>
              <w:kinsoku/>
              <w:wordWrap/>
              <w:overflowPunct/>
              <w:topLinePunct w:val="0"/>
              <w:autoSpaceDE/>
              <w:autoSpaceDN/>
              <w:bidi w:val="0"/>
              <w:spacing w:before="120" w:beforeLines="50" w:after="120" w:afterLines="50" w:line="36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服务器关键部件升级、服务器设备清洁、服务器输入、输出电压检测、服务器关键部件指示灯检查、</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服务器硬盘RAID 配置检查</w:t>
            </w:r>
          </w:p>
        </w:tc>
      </w:tr>
      <w:tr w14:paraId="03859B53">
        <w:tblPrEx>
          <w:tblCellMar>
            <w:top w:w="0" w:type="dxa"/>
            <w:left w:w="108" w:type="dxa"/>
            <w:bottom w:w="0" w:type="dxa"/>
            <w:right w:w="108" w:type="dxa"/>
          </w:tblCellMar>
        </w:tblPrEx>
        <w:trPr>
          <w:trHeight w:val="630" w:hRule="atLeast"/>
          <w:jc w:val="center"/>
        </w:trPr>
        <w:tc>
          <w:tcPr>
            <w:tcW w:w="1664" w:type="pct"/>
            <w:tcBorders>
              <w:top w:val="nil"/>
              <w:left w:val="single" w:color="auto" w:sz="4" w:space="0"/>
              <w:bottom w:val="single" w:color="auto" w:sz="4" w:space="0"/>
              <w:right w:val="single" w:color="auto" w:sz="4" w:space="0"/>
            </w:tcBorders>
            <w:noWrap w:val="0"/>
            <w:vAlign w:val="center"/>
          </w:tcPr>
          <w:p w14:paraId="0AD81875">
            <w:pPr>
              <w:pageBreakBefore w:val="0"/>
              <w:widowControl w:val="0"/>
              <w:kinsoku/>
              <w:wordWrap/>
              <w:overflowPunct/>
              <w:topLinePunct w:val="0"/>
              <w:autoSpaceDE/>
              <w:autoSpaceDN/>
              <w:bidi w:val="0"/>
              <w:spacing w:before="120" w:beforeLines="50" w:after="120" w:afterLines="50"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存储</w:t>
            </w:r>
          </w:p>
        </w:tc>
        <w:tc>
          <w:tcPr>
            <w:tcW w:w="3335" w:type="pct"/>
            <w:tcBorders>
              <w:top w:val="nil"/>
              <w:left w:val="nil"/>
              <w:bottom w:val="single" w:color="auto" w:sz="4" w:space="0"/>
              <w:right w:val="single" w:color="auto" w:sz="4" w:space="0"/>
            </w:tcBorders>
            <w:noWrap w:val="0"/>
            <w:vAlign w:val="center"/>
          </w:tcPr>
          <w:p w14:paraId="687D25D0">
            <w:pPr>
              <w:pageBreakBefore w:val="0"/>
              <w:widowControl w:val="0"/>
              <w:kinsoku/>
              <w:wordWrap/>
              <w:overflowPunct/>
              <w:topLinePunct w:val="0"/>
              <w:autoSpaceDE/>
              <w:autoSpaceDN/>
              <w:bidi w:val="0"/>
              <w:spacing w:before="120" w:beforeLines="50" w:after="120" w:afterLines="50" w:line="36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系统升级、输入、输出电压检测、磁盘读、写正常性测试、配置文件备份、过期运行日志清理、与连接主机通信正常性测试、端口访问测试</w:t>
            </w:r>
          </w:p>
        </w:tc>
      </w:tr>
    </w:tbl>
    <w:p w14:paraId="78A8B85A">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故障响应服务</w:t>
      </w:r>
    </w:p>
    <w:p w14:paraId="7ADA92B0">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故障驱动响应</w:t>
      </w:r>
    </w:p>
    <w:p w14:paraId="4E72B79C">
      <w:pPr>
        <w:pStyle w:val="645"/>
        <w:pageBreakBefore w:val="0"/>
        <w:numPr>
          <w:ilvl w:val="0"/>
          <w:numId w:val="9"/>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网络故障驱动响应</w:t>
      </w:r>
    </w:p>
    <w:p w14:paraId="7E8025F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针对网络设备的软、硬件故障引起的业务中断或运行效率无法满足正常运行要求，而进行的响应服务，包括但不限于：</w:t>
      </w:r>
    </w:p>
    <w:p w14:paraId="686BD54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故障定位；</w:t>
      </w:r>
    </w:p>
    <w:p w14:paraId="6A200A7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停止、启动进程；</w:t>
      </w:r>
    </w:p>
    <w:p w14:paraId="0143C491">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中断、连通网络连接；</w:t>
      </w:r>
    </w:p>
    <w:p w14:paraId="444E47A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关闭、启动端口；</w:t>
      </w:r>
    </w:p>
    <w:p w14:paraId="56DB0EC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网络备件更换；</w:t>
      </w:r>
    </w:p>
    <w:p w14:paraId="4062537A">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更改、恢复配置。</w:t>
      </w:r>
    </w:p>
    <w:p w14:paraId="331F08D5">
      <w:pPr>
        <w:pStyle w:val="645"/>
        <w:pageBreakBefore w:val="0"/>
        <w:numPr>
          <w:ilvl w:val="0"/>
          <w:numId w:val="9"/>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服务器故障驱动响应</w:t>
      </w:r>
    </w:p>
    <w:p w14:paraId="29FD919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针对服务器设备的硬件故障引起的业务中断或运行效率无法满足正常运行要求，而进行的响应服务，例如：</w:t>
      </w:r>
    </w:p>
    <w:p w14:paraId="09B0078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服务器重启；</w:t>
      </w:r>
    </w:p>
    <w:p w14:paraId="2B6F3BB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更换故障部件，包括主板、电源、CPU、内存、硬盘等；</w:t>
      </w:r>
    </w:p>
    <w:p w14:paraId="0253FE3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服务器关键部件微码升级；</w:t>
      </w:r>
    </w:p>
    <w:p w14:paraId="5D8CA12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服务器硬盘RIAD 配置修复。</w:t>
      </w:r>
    </w:p>
    <w:p w14:paraId="47A1AA51">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存储故障驱动响应</w:t>
      </w:r>
    </w:p>
    <w:p w14:paraId="3605C52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针对存储设备的软、硬件故障引起的业务中断或运行效率无法满足正常运行要求，而进行的响应服务，包括但不限于：</w:t>
      </w:r>
    </w:p>
    <w:p w14:paraId="0A40A1B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存储重启；</w:t>
      </w:r>
    </w:p>
    <w:p w14:paraId="492AA960">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配置文件恢复；</w:t>
      </w:r>
    </w:p>
    <w:p w14:paraId="5ABE194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更换故障部件，包括电源、硬盘等；</w:t>
      </w:r>
    </w:p>
    <w:p w14:paraId="145628F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存储管理软件补丁安装；</w:t>
      </w:r>
    </w:p>
    <w:p w14:paraId="426E2D9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数据修复。</w:t>
      </w:r>
    </w:p>
    <w:p w14:paraId="0D2A0B50">
      <w:pPr>
        <w:pStyle w:val="8"/>
        <w:pageBreakBefore w:val="0"/>
        <w:tabs>
          <w:tab w:val="left" w:pos="1134"/>
        </w:tabs>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服务请求响应</w:t>
      </w:r>
    </w:p>
    <w:p w14:paraId="24F61F3E">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网络服务请求响应</w:t>
      </w:r>
    </w:p>
    <w:p w14:paraId="6AEEFD91">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根据应用系统运行需要或需方、供方的请求，而进行的网络响应服务，包括但不限于：</w:t>
      </w:r>
    </w:p>
    <w:p w14:paraId="1BFEFF4A">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增加、降低网络接入的数量或速度；</w:t>
      </w:r>
    </w:p>
    <w:p w14:paraId="30923B9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更改网络设备配置；</w:t>
      </w:r>
    </w:p>
    <w:p w14:paraId="4D44CE5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启动、关闭端口或服务；</w:t>
      </w:r>
    </w:p>
    <w:p w14:paraId="6BF67FB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更换、更新或升级设备硬件或软件。</w:t>
      </w:r>
    </w:p>
    <w:p w14:paraId="12735956">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服务器服务请求响应</w:t>
      </w:r>
    </w:p>
    <w:p w14:paraId="6D84294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根据应用系统运行需要或需方、供方的请求，而进行的服务器响应服务，例如：</w:t>
      </w:r>
    </w:p>
    <w:p w14:paraId="1390528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服务器设备搬迁；</w:t>
      </w:r>
    </w:p>
    <w:p w14:paraId="3C733291">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服务器设备停机演练；</w:t>
      </w:r>
    </w:p>
    <w:p w14:paraId="6E45F64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服务器设备清洁维护等。</w:t>
      </w:r>
    </w:p>
    <w:p w14:paraId="4BAF5075">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存储服务请求响应</w:t>
      </w:r>
    </w:p>
    <w:p w14:paraId="71AB6BB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根据应用系统运行需要或需方、供方的请求，而进行的存储响应服务，包括但不限于：</w:t>
      </w:r>
    </w:p>
    <w:p w14:paraId="3ECF227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存储设备搬迁；</w:t>
      </w:r>
    </w:p>
    <w:p w14:paraId="448796D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存储设备停机演练；</w:t>
      </w:r>
    </w:p>
    <w:p w14:paraId="11A8B8F2">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存储设备清洁维护；</w:t>
      </w:r>
    </w:p>
    <w:p w14:paraId="43AF82D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存储硬盘空间扩容；</w:t>
      </w:r>
    </w:p>
    <w:p w14:paraId="2A9A224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存储结构调整；</w:t>
      </w:r>
    </w:p>
    <w:p w14:paraId="6B6D8DF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新增主机分配存储空间；</w:t>
      </w:r>
    </w:p>
    <w:p w14:paraId="1862F68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7) 主机端多路径软件的安装配置。</w:t>
      </w:r>
    </w:p>
    <w:tbl>
      <w:tblPr>
        <w:tblStyle w:val="6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5"/>
        <w:gridCol w:w="3578"/>
        <w:gridCol w:w="3586"/>
      </w:tblGrid>
      <w:tr w14:paraId="0844F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144" w:type="pct"/>
            <w:tcBorders>
              <w:top w:val="single" w:color="auto" w:sz="4" w:space="0"/>
              <w:left w:val="single" w:color="auto" w:sz="4" w:space="0"/>
              <w:bottom w:val="single" w:color="auto" w:sz="4" w:space="0"/>
              <w:right w:val="single" w:color="auto" w:sz="4" w:space="0"/>
            </w:tcBorders>
            <w:noWrap w:val="0"/>
            <w:vAlign w:val="center"/>
          </w:tcPr>
          <w:p w14:paraId="16CE288C">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故障类型</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188D3C7">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故障内容</w:t>
            </w:r>
          </w:p>
        </w:tc>
        <w:tc>
          <w:tcPr>
            <w:tcW w:w="1930" w:type="pct"/>
            <w:tcBorders>
              <w:top w:val="single" w:color="auto" w:sz="4" w:space="0"/>
              <w:left w:val="single" w:color="auto" w:sz="4" w:space="0"/>
              <w:bottom w:val="single" w:color="auto" w:sz="4" w:space="0"/>
              <w:right w:val="single" w:color="auto" w:sz="4" w:space="0"/>
            </w:tcBorders>
            <w:noWrap w:val="0"/>
            <w:vAlign w:val="center"/>
          </w:tcPr>
          <w:p w14:paraId="0E7763A0">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响应时间</w:t>
            </w:r>
          </w:p>
        </w:tc>
      </w:tr>
      <w:tr w14:paraId="0CD26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144" w:type="pct"/>
            <w:tcBorders>
              <w:top w:val="single" w:color="auto" w:sz="4" w:space="0"/>
              <w:left w:val="single" w:color="auto" w:sz="4" w:space="0"/>
              <w:bottom w:val="single" w:color="auto" w:sz="4" w:space="0"/>
              <w:right w:val="single" w:color="auto" w:sz="4" w:space="0"/>
            </w:tcBorders>
            <w:noWrap w:val="0"/>
            <w:vAlign w:val="center"/>
          </w:tcPr>
          <w:p w14:paraId="6110F0F8">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故障驱动响应</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66409A9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后端出现警告，不影响系统运行</w:t>
            </w:r>
          </w:p>
        </w:tc>
        <w:tc>
          <w:tcPr>
            <w:tcW w:w="1930" w:type="pct"/>
            <w:tcBorders>
              <w:top w:val="single" w:color="auto" w:sz="4" w:space="0"/>
              <w:left w:val="single" w:color="auto" w:sz="4" w:space="0"/>
              <w:bottom w:val="single" w:color="auto" w:sz="4" w:space="0"/>
              <w:right w:val="single" w:color="auto" w:sz="4" w:space="0"/>
            </w:tcBorders>
            <w:noWrap w:val="0"/>
            <w:vAlign w:val="center"/>
          </w:tcPr>
          <w:p w14:paraId="095267EE">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7×24小时电话咨询，8小时内到达现场</w:t>
            </w:r>
          </w:p>
        </w:tc>
      </w:tr>
      <w:tr w14:paraId="31E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44" w:type="pct"/>
            <w:tcBorders>
              <w:top w:val="single" w:color="auto" w:sz="4" w:space="0"/>
              <w:left w:val="single" w:color="auto" w:sz="4" w:space="0"/>
              <w:bottom w:val="single" w:color="auto" w:sz="4" w:space="0"/>
              <w:right w:val="single" w:color="auto" w:sz="4" w:space="0"/>
            </w:tcBorders>
            <w:noWrap w:val="0"/>
            <w:vAlign w:val="center"/>
          </w:tcPr>
          <w:p w14:paraId="117F64FE">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服务请求响应</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DF38DB3">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后端设备部分损坏，但系统正常运行</w:t>
            </w:r>
          </w:p>
        </w:tc>
        <w:tc>
          <w:tcPr>
            <w:tcW w:w="1930" w:type="pct"/>
            <w:tcBorders>
              <w:top w:val="single" w:color="auto" w:sz="4" w:space="0"/>
              <w:left w:val="single" w:color="auto" w:sz="4" w:space="0"/>
              <w:bottom w:val="single" w:color="auto" w:sz="4" w:space="0"/>
              <w:right w:val="single" w:color="auto" w:sz="4" w:space="0"/>
            </w:tcBorders>
            <w:noWrap w:val="0"/>
            <w:vAlign w:val="center"/>
          </w:tcPr>
          <w:p w14:paraId="095F2115">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7×24小时电话咨询，4小时内到达现场</w:t>
            </w:r>
          </w:p>
        </w:tc>
      </w:tr>
      <w:tr w14:paraId="5925B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44" w:type="pct"/>
            <w:tcBorders>
              <w:top w:val="single" w:color="auto" w:sz="4" w:space="0"/>
              <w:left w:val="single" w:color="auto" w:sz="4" w:space="0"/>
              <w:bottom w:val="single" w:color="auto" w:sz="4" w:space="0"/>
              <w:right w:val="single" w:color="auto" w:sz="4" w:space="0"/>
            </w:tcBorders>
            <w:noWrap w:val="0"/>
            <w:vAlign w:val="center"/>
          </w:tcPr>
          <w:p w14:paraId="73960FEE">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应急响应</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DB0C95E">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后端故障</w:t>
            </w:r>
          </w:p>
        </w:tc>
        <w:tc>
          <w:tcPr>
            <w:tcW w:w="1930" w:type="pct"/>
            <w:tcBorders>
              <w:top w:val="single" w:color="auto" w:sz="4" w:space="0"/>
              <w:left w:val="single" w:color="auto" w:sz="4" w:space="0"/>
              <w:bottom w:val="single" w:color="auto" w:sz="4" w:space="0"/>
              <w:right w:val="single" w:color="auto" w:sz="4" w:space="0"/>
            </w:tcBorders>
            <w:noWrap w:val="0"/>
            <w:vAlign w:val="center"/>
          </w:tcPr>
          <w:p w14:paraId="34D7867D">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7×24小时电话咨询，2小时内到达现场。</w:t>
            </w:r>
          </w:p>
        </w:tc>
      </w:tr>
    </w:tbl>
    <w:p w14:paraId="756775F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到达现场后，后端设备8小时内修复，不能修复的，运行维护单位需要负责免费更换。故障修复时间均以业主单位申报开始计时，若有特殊情况须经业主单位书面同意方可延长故障排除时间。</w:t>
      </w:r>
    </w:p>
    <w:p w14:paraId="3D7EC76D">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优化完善服务</w:t>
      </w:r>
    </w:p>
    <w:p w14:paraId="4F93AF6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运行维护方须对后端设备的健康状况进行检测，硬盘损耗、网络丢包等进行评估，及时排查系统潜在问题和缺陷。系统运行过程中由运行维护单位向业主单位提供后端设备故障件更换、返修服务，以保证后端设备持续可用。</w:t>
      </w:r>
    </w:p>
    <w:p w14:paraId="2B10C7FA">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79" w:name="_Toc24395544"/>
      <w:r>
        <w:rPr>
          <w:rFonts w:hint="eastAsia" w:asciiTheme="minorEastAsia" w:hAnsiTheme="minorEastAsia" w:eastAsiaTheme="minorEastAsia" w:cstheme="minorEastAsia"/>
          <w:color w:val="auto"/>
          <w:sz w:val="24"/>
          <w:szCs w:val="24"/>
          <w:highlight w:val="none"/>
        </w:rPr>
        <w:t>应用软件运行维护标准</w:t>
      </w:r>
      <w:bookmarkEnd w:id="79"/>
    </w:p>
    <w:p w14:paraId="22792382">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（1）系统软件检测、软件升级、软件维护、数据备份、故障排除等。</w:t>
      </w:r>
    </w:p>
    <w:p w14:paraId="2918B54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（2）系统软件故障排除及恢复、病毒防范及消除、硬盘垃圾清理、外设安装调试、系统安装调试与维护、应急、系统恢复及日常维护等</w:t>
      </w:r>
    </w:p>
    <w:p w14:paraId="41AC2031">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0" w:name="_Toc24395545"/>
      <w:bookmarkStart w:id="81" w:name="_Toc527232368"/>
      <w:r>
        <w:rPr>
          <w:rFonts w:hint="eastAsia" w:asciiTheme="minorEastAsia" w:hAnsiTheme="minorEastAsia" w:eastAsiaTheme="minorEastAsia" w:cstheme="minorEastAsia"/>
          <w:color w:val="auto"/>
          <w:sz w:val="24"/>
          <w:szCs w:val="24"/>
          <w:highlight w:val="none"/>
        </w:rPr>
        <w:t>运行维护服务内容</w:t>
      </w:r>
      <w:bookmarkEnd w:id="80"/>
      <w:bookmarkEnd w:id="81"/>
    </w:p>
    <w:p w14:paraId="44B58DBC">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2" w:name="_Toc24395546"/>
      <w:r>
        <w:rPr>
          <w:rFonts w:hint="eastAsia" w:asciiTheme="minorEastAsia" w:hAnsiTheme="minorEastAsia" w:eastAsiaTheme="minorEastAsia" w:cstheme="minorEastAsia"/>
          <w:color w:val="auto"/>
          <w:sz w:val="24"/>
          <w:szCs w:val="24"/>
          <w:highlight w:val="none"/>
        </w:rPr>
        <w:t>服务报告</w:t>
      </w:r>
      <w:bookmarkEnd w:id="82"/>
    </w:p>
    <w:p w14:paraId="6987E11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单位应通过及时、准确、可靠的报告与用户方建立有效的信息沟通，为双方管理层提供决策支持。通过日报表，月报表等建立系统设备及软件维修和更新台帐。提供的服务报告包括但不限于以下文档，包括巡检记录、评估报告、故障维修报告、日报表、月报表等相关文档。</w:t>
      </w:r>
    </w:p>
    <w:p w14:paraId="7D527C4B">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3" w:name="_Toc24395547"/>
      <w:r>
        <w:rPr>
          <w:rFonts w:hint="eastAsia" w:asciiTheme="minorEastAsia" w:hAnsiTheme="minorEastAsia" w:eastAsiaTheme="minorEastAsia" w:cstheme="minorEastAsia"/>
          <w:color w:val="auto"/>
          <w:sz w:val="24"/>
          <w:szCs w:val="24"/>
          <w:highlight w:val="none"/>
        </w:rPr>
        <w:t>事件管理</w:t>
      </w:r>
      <w:bookmarkEnd w:id="83"/>
    </w:p>
    <w:p w14:paraId="7444B6B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本项目事件管理中，事件是指发生的对某一环节运行造成影响的事件，包括设备故障、系统崩溃、软件故障等任何影响业务操作和系统正常运作的故障、以及影响业务流程的情况。做到对历史事件的可查阅。</w:t>
      </w:r>
    </w:p>
    <w:p w14:paraId="1D38780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对日常性运行维护工作中出现的突发事件（即日常运行维护管理平台自动发现并产生的告警事件）和由用户/维护人员报告的事件管理主要包括：</w:t>
      </w:r>
    </w:p>
    <w:p w14:paraId="3FDA6477">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事件的发起</w:t>
      </w:r>
    </w:p>
    <w:p w14:paraId="300D75B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这是事件管理流程的起点，在事件发生时快速准确地发现，并记录所需信息，以协助事件的诊断和解决并通知运行维护人员。</w:t>
      </w:r>
    </w:p>
    <w:p w14:paraId="1889802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业主单位在日常使用过程中发现的问题，提供维修工单向运行维护单位保修，运行维护工单根据工单进行维修。</w:t>
      </w:r>
    </w:p>
    <w:p w14:paraId="3BE275A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由各运行维护单位巡检发现的问题，可以向业主单位发起运行维护情况报告，报告设备故障、原因、修复等情况。</w:t>
      </w:r>
    </w:p>
    <w:p w14:paraId="0C9F60C0">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事件审核</w:t>
      </w:r>
    </w:p>
    <w:p w14:paraId="5FBBE96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到事件后，运行维护人员应进行审核和分析，事件可以是申告、故障、告警、咨询，对于每个事件，需要确立优先级和分类，若没有现成的解决方案或临时解决措施，则需要进一步分配给合适的运行维护人员对此进行调查。</w:t>
      </w:r>
    </w:p>
    <w:p w14:paraId="0385571A">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调查和诊断</w:t>
      </w:r>
    </w:p>
    <w:p w14:paraId="0CB329C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运行维护人员对事件进行调查，提出解决方案。诊断后无法解决，需采取其它深入的措施以解决。</w:t>
      </w:r>
    </w:p>
    <w:p w14:paraId="118B1EC7">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解决及反馈</w:t>
      </w:r>
    </w:p>
    <w:p w14:paraId="51656A2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运行维护人员实施解决方案，并通过书面形式向业主单位反馈解决的结果，得到业主单位确认。</w:t>
      </w:r>
    </w:p>
    <w:p w14:paraId="1A942597">
      <w:pPr>
        <w:pStyle w:val="645"/>
        <w:pageBreakBefore w:val="0"/>
        <w:numPr>
          <w:ilvl w:val="0"/>
          <w:numId w:val="10"/>
        </w:numPr>
        <w:kinsoku/>
        <w:wordWrap/>
        <w:overflowPunct/>
        <w:topLinePunct w:val="0"/>
        <w:autoSpaceDE/>
        <w:autoSpaceDN/>
        <w:bidi w:val="0"/>
        <w:spacing w:line="360" w:lineRule="exact"/>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结束事件</w:t>
      </w:r>
    </w:p>
    <w:p w14:paraId="5503B932">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当业主单位书面确认事件解决后，可结束该事件。</w:t>
      </w:r>
    </w:p>
    <w:p w14:paraId="5D579FF1">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4" w:name="_Toc24395548"/>
      <w:r>
        <w:rPr>
          <w:rFonts w:hint="eastAsia" w:asciiTheme="minorEastAsia" w:hAnsiTheme="minorEastAsia" w:eastAsiaTheme="minorEastAsia" w:cstheme="minorEastAsia"/>
          <w:color w:val="auto"/>
          <w:sz w:val="24"/>
          <w:szCs w:val="24"/>
          <w:highlight w:val="none"/>
        </w:rPr>
        <w:t>监测与预警</w:t>
      </w:r>
      <w:bookmarkEnd w:id="84"/>
    </w:p>
    <w:p w14:paraId="11AE16C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1、日常监测与预警</w:t>
      </w:r>
    </w:p>
    <w:p w14:paraId="587FFEB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应该对运行维护服务对象的运行情况进行监测与预警，以跟踪和判别以下对象的容量、可用性和连续性：</w:t>
      </w:r>
    </w:p>
    <w:p w14:paraId="56747AE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1）前端设备；</w:t>
      </w:r>
    </w:p>
    <w:p w14:paraId="68CC458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2）传输网络；</w:t>
      </w:r>
    </w:p>
    <w:p w14:paraId="3EACA8B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3）后端设备；</w:t>
      </w:r>
    </w:p>
    <w:p w14:paraId="3B7189F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4）软件平台。</w:t>
      </w:r>
    </w:p>
    <w:p w14:paraId="0BF7DF8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2、机房巡检流程</w:t>
      </w:r>
    </w:p>
    <w:p w14:paraId="0E87A8C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在进入机房时，首先清理身上的明显灰尘，清理完毕后，穿鞋套进入</w:t>
      </w:r>
    </w:p>
    <w:p w14:paraId="4C2D2CC0">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3、前端巡检流程</w:t>
      </w:r>
    </w:p>
    <w:p w14:paraId="7B41382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1）查看杆件外观有无变形、基础是否松动、油漆是否脱落；</w:t>
      </w:r>
    </w:p>
    <w:p w14:paraId="2C23CDA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2）查看机箱外观有无变形、基础是否松动、油漆是否脱落、编号是否清楚；</w:t>
      </w:r>
    </w:p>
    <w:p w14:paraId="1B0B17B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3）各类设备如摄像机、机箱内设备外观是否完好，运行是否正常；</w:t>
      </w:r>
    </w:p>
    <w:p w14:paraId="68DCC02A">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4）链路是否整齐美观；</w:t>
      </w:r>
    </w:p>
    <w:p w14:paraId="2E2C7AB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5）环境卫生包括杆件外观、机箱内外、摄像机、机箱设备、线路等是否需要清洗。</w:t>
      </w:r>
    </w:p>
    <w:p w14:paraId="72C96AA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具体流程如下图：</w:t>
      </w:r>
    </w:p>
    <w:p w14:paraId="60E4C5ED">
      <w:pPr>
        <w:pageBreakBefore w:val="0"/>
        <w:kinsoku/>
        <w:wordWrap/>
        <w:overflowPunct/>
        <w:topLinePunct w:val="0"/>
        <w:autoSpaceDE/>
        <w:autoSpaceDN/>
        <w:bidi w:val="0"/>
        <w:spacing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83840" behindDoc="0" locked="0" layoutInCell="1" allowOverlap="1">
            <wp:simplePos x="0" y="0"/>
            <wp:positionH relativeFrom="column">
              <wp:posOffset>28575</wp:posOffset>
            </wp:positionH>
            <wp:positionV relativeFrom="paragraph">
              <wp:posOffset>110490</wp:posOffset>
            </wp:positionV>
            <wp:extent cx="5351145" cy="3656330"/>
            <wp:effectExtent l="0" t="0" r="1905" b="127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5351145" cy="3656330"/>
                    </a:xfrm>
                    <a:prstGeom prst="rect">
                      <a:avLst/>
                    </a:prstGeom>
                    <a:noFill/>
                    <a:ln>
                      <a:noFill/>
                    </a:ln>
                  </pic:spPr>
                </pic:pic>
              </a:graphicData>
            </a:graphic>
          </wp:anchor>
        </w:drawing>
      </w:r>
    </w:p>
    <w:p w14:paraId="46D8964A">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4、记录与报告</w:t>
      </w:r>
    </w:p>
    <w:p w14:paraId="3459BE7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应建立监测、预警的记录和报告制度，并按照约定的形式和时间间隔上报现场负责人。</w:t>
      </w:r>
    </w:p>
    <w:p w14:paraId="4F759A1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发现应急事件时，值班人员应提交报告，报告内容应包括：</w:t>
      </w:r>
    </w:p>
    <w:p w14:paraId="4E26890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1）应急事件发生及发现的时间、位置；</w:t>
      </w:r>
    </w:p>
    <w:p w14:paraId="449A813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2）现象描述；</w:t>
      </w:r>
    </w:p>
    <w:p w14:paraId="255C496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3）影响的范围；</w:t>
      </w:r>
    </w:p>
    <w:p w14:paraId="602A286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4）初步原因分析；</w:t>
      </w:r>
    </w:p>
    <w:p w14:paraId="6292A36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5）报告人。</w:t>
      </w:r>
    </w:p>
    <w:p w14:paraId="6F151D1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p>
    <w:p w14:paraId="3E15EE41">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5" w:name="_Toc24395549"/>
      <w:r>
        <w:rPr>
          <w:rFonts w:hint="eastAsia" w:asciiTheme="minorEastAsia" w:hAnsiTheme="minorEastAsia" w:eastAsiaTheme="minorEastAsia" w:cstheme="minorEastAsia"/>
          <w:color w:val="auto"/>
          <w:sz w:val="24"/>
          <w:szCs w:val="24"/>
          <w:highlight w:val="none"/>
        </w:rPr>
        <w:t>故障处置</w:t>
      </w:r>
      <w:bookmarkEnd w:id="85"/>
    </w:p>
    <w:p w14:paraId="3AE3AF8A">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1、分类</w:t>
      </w:r>
      <w:bookmarkStart w:id="86" w:name="_Hlk477960984"/>
      <w:r>
        <w:rPr>
          <w:rFonts w:hint="eastAsia" w:asciiTheme="minorEastAsia" w:hAnsiTheme="minorEastAsia" w:eastAsiaTheme="minorEastAsia" w:cstheme="minorEastAsia"/>
          <w:color w:val="auto"/>
          <w:sz w:val="24"/>
          <w:szCs w:val="24"/>
          <w:highlight w:val="none"/>
        </w:rPr>
        <w:t>故障处理</w:t>
      </w:r>
      <w:bookmarkEnd w:id="86"/>
    </w:p>
    <w:p w14:paraId="53F2908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紧急抢修：运行维护单位应当承担合同期内系统发生任何故障的抢修任务。</w:t>
      </w:r>
    </w:p>
    <w:p w14:paraId="1CA5A58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备用方案：如特殊原因造成系统无法正常使用（如光纤切断），运行维护单位应协调业主单位一起提供备用方案和措施确保系统运行正常。</w:t>
      </w:r>
    </w:p>
    <w:p w14:paraId="4131820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技术支持：对于通过电话支持服务和远程技术支持服务都不能解决的设备故障，运行维护单位须迅速提供现场支持服务，安排经验丰富的维护工程师赴现场分析故障原因，制定故障解决方案，并最终排除故障。</w:t>
      </w:r>
    </w:p>
    <w:p w14:paraId="2B60BE1B">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主动故障处理：针对日常维护性远程巡检结果和记录，主动制定设备排障计划、设备清洗计划和维护整改计划，确保设备高质量的运行。</w:t>
      </w:r>
    </w:p>
    <w:p w14:paraId="24F6663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故障处理反馈：指针对影响客户业务正常使用的故障，从使用单位提出故障申告时起，按照相应的要求向用户反馈故障处理过程。</w:t>
      </w:r>
    </w:p>
    <w:p w14:paraId="3DFBA2E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2、维修记录</w:t>
      </w:r>
    </w:p>
    <w:p w14:paraId="5760EAC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维修工作必须每次都有记录，并应有现场维修人员签字和业主单位人员签字确认，维修记录应填写2份，分别由业主单位和维保单位各保存1份，系统服务年限结束时为止。</w:t>
      </w:r>
    </w:p>
    <w:p w14:paraId="4494755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3、故障处理</w:t>
      </w:r>
    </w:p>
    <w:p w14:paraId="769C7E1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1）故障发现一般包括设备告警、用户反馈或维护人员在定期维护中发现。</w:t>
      </w:r>
    </w:p>
    <w:p w14:paraId="6F4638E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2）故障发现后运行维护单位应在30分钟内做出响应对故障进行受理。</w:t>
      </w:r>
    </w:p>
    <w:p w14:paraId="756347E7">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3）到达现场后，运行维护单位技术人员对故障的性质和范围进行分析定位，主要分系统设备故障和线路故障，并立即告知用户故障类型给出修复建议与预计修复时效。</w:t>
      </w:r>
    </w:p>
    <w:p w14:paraId="2D59B23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4）系统设备故障包括软件问题和硬件问题，如是软件问题，则维护人员进行调试，消除故障并进行正常运行测试；如是硬件问题，维护人员则从备件库中直接更换。</w:t>
      </w:r>
    </w:p>
    <w:p w14:paraId="2E205955">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5）如遇系统严重故障，一时无法修复的，则先启动应急方案，在不影响用户使用的情况下，再对系统故障进行分析解决。</w:t>
      </w:r>
    </w:p>
    <w:p w14:paraId="226138D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6）每次故障处理完毕，运行维护单位都应及时把故障类型、处理方式、责任认定、故障证明等信息反馈给用户方，并做好故障处理记录。</w:t>
      </w:r>
    </w:p>
    <w:p w14:paraId="502C584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7）故障若为第三方产生（如交通事故造成的前端立杆基础或摄像机损坏），将由运行维护方修复故障后，依法向第三方追究责任并定价赔偿。</w:t>
      </w:r>
    </w:p>
    <w:p w14:paraId="35B08096">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7" w:name="_Toc24395550"/>
      <w:r>
        <w:rPr>
          <w:rFonts w:hint="eastAsia" w:asciiTheme="minorEastAsia" w:hAnsiTheme="minorEastAsia" w:eastAsiaTheme="minorEastAsia" w:cstheme="minorEastAsia"/>
          <w:color w:val="auto"/>
          <w:sz w:val="24"/>
          <w:szCs w:val="24"/>
          <w:highlight w:val="none"/>
        </w:rPr>
        <w:t>安全管理</w:t>
      </w:r>
      <w:bookmarkEnd w:id="87"/>
    </w:p>
    <w:p w14:paraId="517DC184">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现场运行维护人员必须佩戴维保单位的标识，在现场运行维护时，需要做好安全警示标示。作业中应落实现场安全防护措施，保证作业安全、人身安全，运行维护作业中，现场作业人员不得少于2人。</w:t>
      </w:r>
    </w:p>
    <w:p w14:paraId="69BB9A58">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运行维护人员应遵守安全保密工作规定，中标单位应与运行维护人员签订保密协议，在运行维护系统核心部位时，应有业主单位人员在场情况下进行。</w:t>
      </w:r>
    </w:p>
    <w:p w14:paraId="220D42DE">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在运行维护工作过程中应现场运行维护人员不遵守安全管理规定造成的损失由运行维护单位负责。</w:t>
      </w:r>
    </w:p>
    <w:p w14:paraId="46E8F642">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8" w:name="_Toc24395551"/>
      <w:r>
        <w:rPr>
          <w:rFonts w:hint="eastAsia" w:asciiTheme="minorEastAsia" w:hAnsiTheme="minorEastAsia" w:eastAsiaTheme="minorEastAsia" w:cstheme="minorEastAsia"/>
          <w:color w:val="auto"/>
          <w:sz w:val="24"/>
          <w:szCs w:val="24"/>
          <w:highlight w:val="none"/>
        </w:rPr>
        <w:t>管理方案</w:t>
      </w:r>
      <w:bookmarkEnd w:id="88"/>
    </w:p>
    <w:p w14:paraId="3FC5B02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证视频运行维护管理流程的规范化，运行维护单位需要制订全过程的《运行维护管理方案》，统一规范维管理工作，包括运行维护管理模式、归口管理、组织结构与职责、人员岗位与职责、运行维护管理工作规划与执行、运行维护成果等内容。</w:t>
      </w:r>
    </w:p>
    <w:p w14:paraId="6605C758">
      <w:pPr>
        <w:pStyle w:val="3"/>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89" w:name="_Toc527232369"/>
      <w:bookmarkStart w:id="90" w:name="_Toc24395552"/>
      <w:r>
        <w:rPr>
          <w:rFonts w:hint="eastAsia" w:asciiTheme="minorEastAsia" w:hAnsiTheme="minorEastAsia" w:eastAsiaTheme="minorEastAsia" w:cstheme="minorEastAsia"/>
          <w:color w:val="auto"/>
          <w:sz w:val="24"/>
          <w:szCs w:val="24"/>
          <w:highlight w:val="none"/>
        </w:rPr>
        <w:t>运行维护考核指标</w:t>
      </w:r>
      <w:bookmarkEnd w:id="89"/>
      <w:bookmarkEnd w:id="90"/>
    </w:p>
    <w:p w14:paraId="1AC3F1AA">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91" w:name="_Toc24395553"/>
      <w:r>
        <w:rPr>
          <w:rFonts w:hint="eastAsia" w:asciiTheme="minorEastAsia" w:hAnsiTheme="minorEastAsia" w:eastAsiaTheme="minorEastAsia" w:cstheme="minorEastAsia"/>
          <w:color w:val="auto"/>
          <w:sz w:val="24"/>
          <w:szCs w:val="24"/>
          <w:highlight w:val="none"/>
        </w:rPr>
        <w:t>技术指标</w:t>
      </w:r>
      <w:bookmarkEnd w:id="91"/>
    </w:p>
    <w:p w14:paraId="5B888F96">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前端运行维护技术考核指标</w:t>
      </w:r>
    </w:p>
    <w:p w14:paraId="0777009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运行维护单位负责维护系统的日常运作，在运行维护期间，前端设备月均完好率需达到当年宁波市公安局下达的最低考核指标，月均设备完好率=每月完好设备总台数/设备总台数×100％。</w:t>
      </w:r>
    </w:p>
    <w:tbl>
      <w:tblPr>
        <w:tblStyle w:val="62"/>
        <w:tblW w:w="8969" w:type="dxa"/>
        <w:tblInd w:w="93" w:type="dxa"/>
        <w:tblLayout w:type="fixed"/>
        <w:tblCellMar>
          <w:top w:w="0" w:type="dxa"/>
          <w:left w:w="108" w:type="dxa"/>
          <w:bottom w:w="0" w:type="dxa"/>
          <w:right w:w="108" w:type="dxa"/>
        </w:tblCellMar>
      </w:tblPr>
      <w:tblGrid>
        <w:gridCol w:w="866"/>
        <w:gridCol w:w="1417"/>
        <w:gridCol w:w="2977"/>
        <w:gridCol w:w="3709"/>
      </w:tblGrid>
      <w:tr w14:paraId="5EB335A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51A6C75">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417" w:type="dxa"/>
            <w:tcBorders>
              <w:top w:val="single" w:color="auto" w:sz="4" w:space="0"/>
              <w:left w:val="nil"/>
              <w:bottom w:val="single" w:color="auto" w:sz="4" w:space="0"/>
              <w:right w:val="single" w:color="auto" w:sz="4" w:space="0"/>
            </w:tcBorders>
            <w:noWrap w:val="0"/>
            <w:vAlign w:val="center"/>
          </w:tcPr>
          <w:p w14:paraId="5384188D">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考核内容</w:t>
            </w:r>
          </w:p>
        </w:tc>
        <w:tc>
          <w:tcPr>
            <w:tcW w:w="2977" w:type="dxa"/>
            <w:tcBorders>
              <w:top w:val="single" w:color="auto" w:sz="4" w:space="0"/>
              <w:left w:val="nil"/>
              <w:bottom w:val="single" w:color="auto" w:sz="4" w:space="0"/>
              <w:right w:val="single" w:color="auto" w:sz="4" w:space="0"/>
            </w:tcBorders>
            <w:noWrap w:val="0"/>
            <w:vAlign w:val="center"/>
          </w:tcPr>
          <w:p w14:paraId="7CADC649">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考核标准</w:t>
            </w:r>
          </w:p>
        </w:tc>
        <w:tc>
          <w:tcPr>
            <w:tcW w:w="3709" w:type="dxa"/>
            <w:tcBorders>
              <w:top w:val="single" w:color="auto" w:sz="4" w:space="0"/>
              <w:left w:val="nil"/>
              <w:bottom w:val="single" w:color="auto" w:sz="4" w:space="0"/>
              <w:right w:val="single" w:color="auto" w:sz="4" w:space="0"/>
            </w:tcBorders>
            <w:noWrap w:val="0"/>
            <w:vAlign w:val="center"/>
          </w:tcPr>
          <w:p w14:paraId="6BB0AFD3">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不合格处理方式</w:t>
            </w:r>
          </w:p>
        </w:tc>
      </w:tr>
      <w:tr w14:paraId="32434BF6">
        <w:tblPrEx>
          <w:tblCellMar>
            <w:top w:w="0" w:type="dxa"/>
            <w:left w:w="108" w:type="dxa"/>
            <w:bottom w:w="0" w:type="dxa"/>
            <w:right w:w="108" w:type="dxa"/>
          </w:tblCellMar>
        </w:tblPrEx>
        <w:trPr>
          <w:trHeight w:val="3423" w:hRule="atLeast"/>
        </w:trPr>
        <w:tc>
          <w:tcPr>
            <w:tcW w:w="866" w:type="dxa"/>
            <w:tcBorders>
              <w:top w:val="nil"/>
              <w:left w:val="single" w:color="auto" w:sz="4" w:space="0"/>
              <w:bottom w:val="single" w:color="auto" w:sz="4" w:space="0"/>
              <w:right w:val="single" w:color="auto" w:sz="4" w:space="0"/>
            </w:tcBorders>
            <w:noWrap w:val="0"/>
            <w:vAlign w:val="center"/>
          </w:tcPr>
          <w:p w14:paraId="7E36112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17" w:type="dxa"/>
            <w:tcBorders>
              <w:top w:val="nil"/>
              <w:left w:val="nil"/>
              <w:bottom w:val="single" w:color="auto" w:sz="4" w:space="0"/>
              <w:right w:val="single" w:color="auto" w:sz="4" w:space="0"/>
            </w:tcBorders>
            <w:noWrap w:val="0"/>
            <w:vAlign w:val="center"/>
          </w:tcPr>
          <w:p w14:paraId="1B0FC6F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前端设备完好率</w:t>
            </w:r>
          </w:p>
        </w:tc>
        <w:tc>
          <w:tcPr>
            <w:tcW w:w="2977" w:type="dxa"/>
            <w:tcBorders>
              <w:top w:val="nil"/>
              <w:left w:val="nil"/>
              <w:bottom w:val="single" w:color="auto" w:sz="4" w:space="0"/>
              <w:right w:val="single" w:color="auto" w:sz="4" w:space="0"/>
            </w:tcBorders>
            <w:noWrap w:val="0"/>
            <w:vAlign w:val="center"/>
          </w:tcPr>
          <w:p w14:paraId="656D98CA">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按宁波市公安局当年考核指标，包括摄像机、镜头、杆件、防护罩、云台、机箱等的完好</w:t>
            </w:r>
          </w:p>
        </w:tc>
        <w:tc>
          <w:tcPr>
            <w:tcW w:w="3709" w:type="dxa"/>
            <w:tcBorders>
              <w:top w:val="nil"/>
              <w:left w:val="nil"/>
              <w:bottom w:val="single" w:color="auto" w:sz="4" w:space="0"/>
              <w:right w:val="single" w:color="auto" w:sz="4" w:space="0"/>
            </w:tcBorders>
            <w:noWrap w:val="0"/>
            <w:vAlign w:val="center"/>
          </w:tcPr>
          <w:p w14:paraId="27F05B33">
            <w:pPr>
              <w:pStyle w:val="58"/>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月考核，每下降一个百分点（含不到一个百分点），扣当月运行维护费5%；每下降两个百分点（超过一个百分点至两个百分点）扣当年运行维护费10%；以此类推。若一年中出现三次以上（含三次）达不到考核目标，业主单位有权中止与运行维护单位合同。</w:t>
            </w:r>
          </w:p>
        </w:tc>
      </w:tr>
      <w:tr w14:paraId="6E0D4FF4">
        <w:tblPrEx>
          <w:tblCellMar>
            <w:top w:w="0" w:type="dxa"/>
            <w:left w:w="108" w:type="dxa"/>
            <w:bottom w:w="0" w:type="dxa"/>
            <w:right w:w="108" w:type="dxa"/>
          </w:tblCellMar>
        </w:tblPrEx>
        <w:trPr>
          <w:trHeight w:val="535" w:hRule="atLeast"/>
        </w:trPr>
        <w:tc>
          <w:tcPr>
            <w:tcW w:w="866" w:type="dxa"/>
            <w:tcBorders>
              <w:top w:val="nil"/>
              <w:left w:val="single" w:color="auto" w:sz="4" w:space="0"/>
              <w:bottom w:val="single" w:color="auto" w:sz="4" w:space="0"/>
              <w:right w:val="single" w:color="auto" w:sz="4" w:space="0"/>
            </w:tcBorders>
            <w:noWrap w:val="0"/>
            <w:vAlign w:val="center"/>
          </w:tcPr>
          <w:p w14:paraId="34F6763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17" w:type="dxa"/>
            <w:tcBorders>
              <w:top w:val="nil"/>
              <w:left w:val="nil"/>
              <w:bottom w:val="single" w:color="auto" w:sz="4" w:space="0"/>
              <w:right w:val="single" w:color="auto" w:sz="4" w:space="0"/>
            </w:tcBorders>
            <w:noWrap w:val="0"/>
            <w:vAlign w:val="center"/>
          </w:tcPr>
          <w:p w14:paraId="32E288AA">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摄像机清晰率</w:t>
            </w:r>
          </w:p>
        </w:tc>
        <w:tc>
          <w:tcPr>
            <w:tcW w:w="2977" w:type="dxa"/>
            <w:tcBorders>
              <w:top w:val="nil"/>
              <w:left w:val="nil"/>
              <w:bottom w:val="single" w:color="auto" w:sz="4" w:space="0"/>
              <w:right w:val="single" w:color="auto" w:sz="4" w:space="0"/>
            </w:tcBorders>
            <w:noWrap w:val="0"/>
            <w:vAlign w:val="center"/>
          </w:tcPr>
          <w:p w14:paraId="6404EB0B">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月均需达到96%以上</w:t>
            </w:r>
          </w:p>
        </w:tc>
        <w:tc>
          <w:tcPr>
            <w:tcW w:w="3709" w:type="dxa"/>
            <w:tcBorders>
              <w:top w:val="nil"/>
              <w:left w:val="nil"/>
              <w:bottom w:val="single" w:color="auto" w:sz="4" w:space="0"/>
              <w:right w:val="single" w:color="auto" w:sz="4" w:space="0"/>
            </w:tcBorders>
            <w:noWrap w:val="0"/>
            <w:vAlign w:val="center"/>
          </w:tcPr>
          <w:p w14:paraId="5BC1078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按月考核，每下降一个百分点（含不到一个百分点）扣1000块</w:t>
            </w:r>
          </w:p>
        </w:tc>
      </w:tr>
    </w:tbl>
    <w:p w14:paraId="2DD42CEB">
      <w:pPr>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p>
    <w:p w14:paraId="1A3C30D5">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后端运行维护技术考核指标</w:t>
      </w:r>
    </w:p>
    <w:tbl>
      <w:tblPr>
        <w:tblStyle w:val="62"/>
        <w:tblW w:w="8379" w:type="dxa"/>
        <w:tblInd w:w="93" w:type="dxa"/>
        <w:tblLayout w:type="fixed"/>
        <w:tblCellMar>
          <w:top w:w="0" w:type="dxa"/>
          <w:left w:w="108" w:type="dxa"/>
          <w:bottom w:w="0" w:type="dxa"/>
          <w:right w:w="108" w:type="dxa"/>
        </w:tblCellMar>
      </w:tblPr>
      <w:tblGrid>
        <w:gridCol w:w="866"/>
        <w:gridCol w:w="1843"/>
        <w:gridCol w:w="2551"/>
        <w:gridCol w:w="3119"/>
      </w:tblGrid>
      <w:tr w14:paraId="334EE1E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0C770BD7">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843" w:type="dxa"/>
            <w:tcBorders>
              <w:top w:val="single" w:color="auto" w:sz="4" w:space="0"/>
              <w:left w:val="nil"/>
              <w:bottom w:val="single" w:color="auto" w:sz="4" w:space="0"/>
              <w:right w:val="single" w:color="auto" w:sz="4" w:space="0"/>
            </w:tcBorders>
            <w:noWrap w:val="0"/>
            <w:vAlign w:val="center"/>
          </w:tcPr>
          <w:p w14:paraId="360E09A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考核内容</w:t>
            </w:r>
          </w:p>
        </w:tc>
        <w:tc>
          <w:tcPr>
            <w:tcW w:w="2551" w:type="dxa"/>
            <w:tcBorders>
              <w:top w:val="single" w:color="auto" w:sz="4" w:space="0"/>
              <w:left w:val="nil"/>
              <w:bottom w:val="single" w:color="auto" w:sz="4" w:space="0"/>
              <w:right w:val="single" w:color="auto" w:sz="4" w:space="0"/>
            </w:tcBorders>
            <w:noWrap w:val="0"/>
            <w:vAlign w:val="center"/>
          </w:tcPr>
          <w:p w14:paraId="6A9B8E5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考核标准</w:t>
            </w:r>
          </w:p>
        </w:tc>
        <w:tc>
          <w:tcPr>
            <w:tcW w:w="3119" w:type="dxa"/>
            <w:tcBorders>
              <w:top w:val="single" w:color="auto" w:sz="4" w:space="0"/>
              <w:left w:val="nil"/>
              <w:bottom w:val="single" w:color="auto" w:sz="4" w:space="0"/>
              <w:right w:val="single" w:color="auto" w:sz="4" w:space="0"/>
            </w:tcBorders>
            <w:noWrap w:val="0"/>
            <w:vAlign w:val="center"/>
          </w:tcPr>
          <w:p w14:paraId="52B003CD">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不合格处理方式</w:t>
            </w:r>
          </w:p>
        </w:tc>
      </w:tr>
      <w:tr w14:paraId="753436A4">
        <w:tblPrEx>
          <w:tblCellMar>
            <w:top w:w="0" w:type="dxa"/>
            <w:left w:w="108" w:type="dxa"/>
            <w:bottom w:w="0" w:type="dxa"/>
            <w:right w:w="108" w:type="dxa"/>
          </w:tblCellMar>
        </w:tblPrEx>
        <w:trPr>
          <w:trHeight w:val="974" w:hRule="atLeast"/>
        </w:trPr>
        <w:tc>
          <w:tcPr>
            <w:tcW w:w="866" w:type="dxa"/>
            <w:tcBorders>
              <w:top w:val="nil"/>
              <w:left w:val="single" w:color="auto" w:sz="4" w:space="0"/>
              <w:bottom w:val="single" w:color="auto" w:sz="4" w:space="0"/>
              <w:right w:val="single" w:color="auto" w:sz="4" w:space="0"/>
            </w:tcBorders>
            <w:noWrap w:val="0"/>
            <w:vAlign w:val="center"/>
          </w:tcPr>
          <w:p w14:paraId="0C0D53B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843" w:type="dxa"/>
            <w:tcBorders>
              <w:top w:val="nil"/>
              <w:left w:val="nil"/>
              <w:bottom w:val="single" w:color="auto" w:sz="4" w:space="0"/>
              <w:right w:val="single" w:color="auto" w:sz="4" w:space="0"/>
            </w:tcBorders>
            <w:noWrap w:val="0"/>
            <w:vAlign w:val="center"/>
          </w:tcPr>
          <w:p w14:paraId="32DAA5B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后台设备完好率</w:t>
            </w:r>
          </w:p>
        </w:tc>
        <w:tc>
          <w:tcPr>
            <w:tcW w:w="2551" w:type="dxa"/>
            <w:tcBorders>
              <w:top w:val="nil"/>
              <w:left w:val="nil"/>
              <w:bottom w:val="single" w:color="auto" w:sz="4" w:space="0"/>
              <w:right w:val="single" w:color="auto" w:sz="4" w:space="0"/>
            </w:tcBorders>
            <w:noWrap w:val="0"/>
            <w:vAlign w:val="center"/>
          </w:tcPr>
          <w:p w14:paraId="15FB8DC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月均需达到99%以上</w:t>
            </w:r>
          </w:p>
        </w:tc>
        <w:tc>
          <w:tcPr>
            <w:tcW w:w="3119" w:type="dxa"/>
            <w:vMerge w:val="restart"/>
            <w:tcBorders>
              <w:top w:val="single" w:color="auto" w:sz="4" w:space="0"/>
              <w:left w:val="nil"/>
              <w:bottom w:val="single" w:color="auto" w:sz="4" w:space="0"/>
              <w:right w:val="single" w:color="auto" w:sz="4" w:space="0"/>
            </w:tcBorders>
            <w:noWrap w:val="0"/>
            <w:vAlign w:val="center"/>
          </w:tcPr>
          <w:p w14:paraId="0529AAC3">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按月考核，</w:t>
            </w:r>
            <w:r>
              <w:rPr>
                <w:rFonts w:hint="eastAsia" w:asciiTheme="minorEastAsia" w:hAnsiTheme="minorEastAsia" w:eastAsiaTheme="minorEastAsia" w:cstheme="minorEastAsia"/>
                <w:color w:val="auto"/>
                <w:sz w:val="21"/>
                <w:szCs w:val="21"/>
                <w:highlight w:val="none"/>
              </w:rPr>
              <w:t>每下降一个百分点（含不到一个百分点），扣当月运行维护费3%；每下降两个百分点（超过一个百分点至两个百分点）扣当年运行维护费6%；以此类推。若一年中出现三次以上（含三次）达不到考核目标，业主单位有权中止与运行维护单位合同。</w:t>
            </w:r>
          </w:p>
        </w:tc>
      </w:tr>
      <w:tr w14:paraId="17F4836E">
        <w:tblPrEx>
          <w:tblCellMar>
            <w:top w:w="0" w:type="dxa"/>
            <w:left w:w="108" w:type="dxa"/>
            <w:bottom w:w="0" w:type="dxa"/>
            <w:right w:w="108" w:type="dxa"/>
          </w:tblCellMar>
        </w:tblPrEx>
        <w:trPr>
          <w:trHeight w:val="972" w:hRule="atLeast"/>
        </w:trPr>
        <w:tc>
          <w:tcPr>
            <w:tcW w:w="866" w:type="dxa"/>
            <w:tcBorders>
              <w:top w:val="nil"/>
              <w:left w:val="single" w:color="auto" w:sz="4" w:space="0"/>
              <w:bottom w:val="single" w:color="auto" w:sz="4" w:space="0"/>
              <w:right w:val="single" w:color="auto" w:sz="4" w:space="0"/>
            </w:tcBorders>
            <w:noWrap w:val="0"/>
            <w:vAlign w:val="center"/>
          </w:tcPr>
          <w:p w14:paraId="34E8B9E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843" w:type="dxa"/>
            <w:tcBorders>
              <w:top w:val="nil"/>
              <w:left w:val="nil"/>
              <w:bottom w:val="single" w:color="auto" w:sz="4" w:space="0"/>
              <w:right w:val="single" w:color="auto" w:sz="4" w:space="0"/>
            </w:tcBorders>
            <w:noWrap w:val="0"/>
            <w:vAlign w:val="center"/>
          </w:tcPr>
          <w:p w14:paraId="7818D9A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视频网络完好率</w:t>
            </w:r>
          </w:p>
        </w:tc>
        <w:tc>
          <w:tcPr>
            <w:tcW w:w="2551" w:type="dxa"/>
            <w:tcBorders>
              <w:top w:val="nil"/>
              <w:left w:val="nil"/>
              <w:bottom w:val="single" w:color="auto" w:sz="4" w:space="0"/>
              <w:right w:val="single" w:color="auto" w:sz="4" w:space="0"/>
            </w:tcBorders>
            <w:noWrap w:val="0"/>
            <w:vAlign w:val="center"/>
          </w:tcPr>
          <w:p w14:paraId="49204AE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月均需达到100%以上</w:t>
            </w:r>
          </w:p>
        </w:tc>
        <w:tc>
          <w:tcPr>
            <w:tcW w:w="3119" w:type="dxa"/>
            <w:vMerge w:val="continue"/>
            <w:tcBorders>
              <w:top w:val="single" w:color="auto" w:sz="4" w:space="0"/>
              <w:left w:val="nil"/>
              <w:bottom w:val="single" w:color="auto" w:sz="4" w:space="0"/>
              <w:right w:val="single" w:color="auto" w:sz="4" w:space="0"/>
            </w:tcBorders>
            <w:noWrap w:val="0"/>
            <w:vAlign w:val="center"/>
          </w:tcPr>
          <w:p w14:paraId="47919C6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1B070D0D">
        <w:tblPrEx>
          <w:tblCellMar>
            <w:top w:w="0" w:type="dxa"/>
            <w:left w:w="108" w:type="dxa"/>
            <w:bottom w:w="0" w:type="dxa"/>
            <w:right w:w="108" w:type="dxa"/>
          </w:tblCellMar>
        </w:tblPrEx>
        <w:trPr>
          <w:trHeight w:val="839" w:hRule="atLeast"/>
        </w:trPr>
        <w:tc>
          <w:tcPr>
            <w:tcW w:w="866" w:type="dxa"/>
            <w:tcBorders>
              <w:top w:val="nil"/>
              <w:left w:val="single" w:color="auto" w:sz="4" w:space="0"/>
              <w:bottom w:val="single" w:color="auto" w:sz="4" w:space="0"/>
              <w:right w:val="single" w:color="auto" w:sz="4" w:space="0"/>
            </w:tcBorders>
            <w:noWrap w:val="0"/>
            <w:vAlign w:val="center"/>
          </w:tcPr>
          <w:p w14:paraId="1802593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843" w:type="dxa"/>
            <w:tcBorders>
              <w:top w:val="nil"/>
              <w:left w:val="nil"/>
              <w:bottom w:val="single" w:color="auto" w:sz="4" w:space="0"/>
              <w:right w:val="single" w:color="auto" w:sz="4" w:space="0"/>
            </w:tcBorders>
            <w:noWrap w:val="0"/>
            <w:vAlign w:val="center"/>
          </w:tcPr>
          <w:p w14:paraId="4FC850B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软件平台完好率</w:t>
            </w:r>
          </w:p>
        </w:tc>
        <w:tc>
          <w:tcPr>
            <w:tcW w:w="2551" w:type="dxa"/>
            <w:tcBorders>
              <w:top w:val="nil"/>
              <w:left w:val="nil"/>
              <w:bottom w:val="single" w:color="auto" w:sz="4" w:space="0"/>
              <w:right w:val="single" w:color="auto" w:sz="4" w:space="0"/>
            </w:tcBorders>
            <w:noWrap w:val="0"/>
            <w:vAlign w:val="center"/>
          </w:tcPr>
          <w:p w14:paraId="1157E463">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月均需达到 95%以上</w:t>
            </w:r>
          </w:p>
        </w:tc>
        <w:tc>
          <w:tcPr>
            <w:tcW w:w="3119" w:type="dxa"/>
            <w:vMerge w:val="continue"/>
            <w:tcBorders>
              <w:top w:val="single" w:color="auto" w:sz="4" w:space="0"/>
              <w:left w:val="nil"/>
              <w:bottom w:val="single" w:color="auto" w:sz="4" w:space="0"/>
              <w:right w:val="single" w:color="auto" w:sz="4" w:space="0"/>
            </w:tcBorders>
            <w:noWrap w:val="0"/>
            <w:vAlign w:val="center"/>
          </w:tcPr>
          <w:p w14:paraId="06E42E45">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7DDD50AC">
        <w:tblPrEx>
          <w:tblCellMar>
            <w:top w:w="0" w:type="dxa"/>
            <w:left w:w="108" w:type="dxa"/>
            <w:bottom w:w="0" w:type="dxa"/>
            <w:right w:w="108" w:type="dxa"/>
          </w:tblCellMar>
        </w:tblPrEx>
        <w:trPr>
          <w:trHeight w:val="1120" w:hRule="atLeast"/>
        </w:trPr>
        <w:tc>
          <w:tcPr>
            <w:tcW w:w="866" w:type="dxa"/>
            <w:tcBorders>
              <w:top w:val="nil"/>
              <w:left w:val="single" w:color="auto" w:sz="4" w:space="0"/>
              <w:bottom w:val="single" w:color="auto" w:sz="4" w:space="0"/>
              <w:right w:val="single" w:color="auto" w:sz="4" w:space="0"/>
            </w:tcBorders>
            <w:noWrap w:val="0"/>
            <w:vAlign w:val="center"/>
          </w:tcPr>
          <w:p w14:paraId="668107B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843" w:type="dxa"/>
            <w:tcBorders>
              <w:top w:val="nil"/>
              <w:left w:val="nil"/>
              <w:bottom w:val="single" w:color="auto" w:sz="4" w:space="0"/>
              <w:right w:val="single" w:color="auto" w:sz="4" w:space="0"/>
            </w:tcBorders>
            <w:noWrap w:val="0"/>
            <w:vAlign w:val="center"/>
          </w:tcPr>
          <w:p w14:paraId="077A1419">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视频数据存储完整率</w:t>
            </w:r>
          </w:p>
        </w:tc>
        <w:tc>
          <w:tcPr>
            <w:tcW w:w="2551" w:type="dxa"/>
            <w:tcBorders>
              <w:top w:val="nil"/>
              <w:left w:val="nil"/>
              <w:bottom w:val="single" w:color="auto" w:sz="4" w:space="0"/>
              <w:right w:val="single" w:color="auto" w:sz="4" w:space="0"/>
            </w:tcBorders>
            <w:noWrap w:val="0"/>
            <w:vAlign w:val="center"/>
          </w:tcPr>
          <w:p w14:paraId="1BF6978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月均需达到99%以上</w:t>
            </w:r>
          </w:p>
        </w:tc>
        <w:tc>
          <w:tcPr>
            <w:tcW w:w="3119" w:type="dxa"/>
            <w:vMerge w:val="continue"/>
            <w:tcBorders>
              <w:top w:val="single" w:color="auto" w:sz="4" w:space="0"/>
              <w:left w:val="nil"/>
              <w:bottom w:val="single" w:color="auto" w:sz="4" w:space="0"/>
              <w:right w:val="single" w:color="auto" w:sz="4" w:space="0"/>
            </w:tcBorders>
            <w:noWrap w:val="0"/>
            <w:vAlign w:val="center"/>
          </w:tcPr>
          <w:p w14:paraId="2C745EB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bl>
    <w:p w14:paraId="6E1F390F">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92" w:name="_Toc24395554"/>
      <w:r>
        <w:rPr>
          <w:rFonts w:hint="eastAsia" w:asciiTheme="minorEastAsia" w:hAnsiTheme="minorEastAsia" w:eastAsiaTheme="minorEastAsia" w:cstheme="minorEastAsia"/>
          <w:color w:val="auto"/>
          <w:sz w:val="24"/>
          <w:szCs w:val="24"/>
          <w:highlight w:val="none"/>
        </w:rPr>
        <w:t>过程指标</w:t>
      </w:r>
      <w:bookmarkEnd w:id="92"/>
    </w:p>
    <w:p w14:paraId="03EA1086">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服务报告考核指标</w:t>
      </w:r>
    </w:p>
    <w:tbl>
      <w:tblPr>
        <w:tblStyle w:val="62"/>
        <w:tblW w:w="4998" w:type="pct"/>
        <w:tblInd w:w="0" w:type="dxa"/>
        <w:tblLayout w:type="autofit"/>
        <w:tblCellMar>
          <w:top w:w="0" w:type="dxa"/>
          <w:left w:w="108" w:type="dxa"/>
          <w:bottom w:w="0" w:type="dxa"/>
          <w:right w:w="108" w:type="dxa"/>
        </w:tblCellMar>
      </w:tblPr>
      <w:tblGrid>
        <w:gridCol w:w="1018"/>
        <w:gridCol w:w="1984"/>
        <w:gridCol w:w="3927"/>
        <w:gridCol w:w="2356"/>
      </w:tblGrid>
      <w:tr w14:paraId="3D4D442B">
        <w:tblPrEx>
          <w:tblCellMar>
            <w:top w:w="0" w:type="dxa"/>
            <w:left w:w="108" w:type="dxa"/>
            <w:bottom w:w="0" w:type="dxa"/>
            <w:right w:w="108" w:type="dxa"/>
          </w:tblCellMar>
        </w:tblPrEx>
        <w:trPr>
          <w:trHeight w:val="283" w:hRule="atLeast"/>
        </w:trPr>
        <w:tc>
          <w:tcPr>
            <w:tcW w:w="548" w:type="pct"/>
            <w:tcBorders>
              <w:top w:val="single" w:color="auto" w:sz="4" w:space="0"/>
              <w:left w:val="single" w:color="auto" w:sz="4" w:space="0"/>
              <w:bottom w:val="single" w:color="auto" w:sz="4" w:space="0"/>
              <w:right w:val="single" w:color="auto" w:sz="4" w:space="0"/>
            </w:tcBorders>
            <w:noWrap w:val="0"/>
            <w:vAlign w:val="center"/>
          </w:tcPr>
          <w:p w14:paraId="255D5D2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068" w:type="pct"/>
            <w:tcBorders>
              <w:top w:val="single" w:color="auto" w:sz="4" w:space="0"/>
              <w:left w:val="nil"/>
              <w:bottom w:val="single" w:color="auto" w:sz="4" w:space="0"/>
              <w:right w:val="single" w:color="auto" w:sz="4" w:space="0"/>
            </w:tcBorders>
            <w:noWrap w:val="0"/>
            <w:vAlign w:val="center"/>
          </w:tcPr>
          <w:p w14:paraId="4A07780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报告内容</w:t>
            </w:r>
          </w:p>
        </w:tc>
        <w:tc>
          <w:tcPr>
            <w:tcW w:w="2114" w:type="pct"/>
            <w:tcBorders>
              <w:top w:val="single" w:color="auto" w:sz="4" w:space="0"/>
              <w:left w:val="nil"/>
              <w:bottom w:val="single" w:color="auto" w:sz="4" w:space="0"/>
              <w:right w:val="single" w:color="auto" w:sz="4" w:space="0"/>
            </w:tcBorders>
            <w:noWrap w:val="0"/>
            <w:vAlign w:val="center"/>
          </w:tcPr>
          <w:p w14:paraId="50A61A91">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考核标准</w:t>
            </w:r>
          </w:p>
        </w:tc>
        <w:tc>
          <w:tcPr>
            <w:tcW w:w="1268" w:type="pct"/>
            <w:tcBorders>
              <w:top w:val="single" w:color="auto" w:sz="4" w:space="0"/>
              <w:left w:val="nil"/>
              <w:bottom w:val="single" w:color="auto" w:sz="4" w:space="0"/>
              <w:right w:val="single" w:color="auto" w:sz="4" w:space="0"/>
            </w:tcBorders>
            <w:noWrap w:val="0"/>
            <w:vAlign w:val="center"/>
          </w:tcPr>
          <w:p w14:paraId="2AD69672">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不合格处理方式</w:t>
            </w:r>
          </w:p>
        </w:tc>
      </w:tr>
      <w:tr w14:paraId="4F448F6E">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25ED817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068" w:type="pct"/>
            <w:tcBorders>
              <w:top w:val="nil"/>
              <w:left w:val="nil"/>
              <w:bottom w:val="single" w:color="auto" w:sz="4" w:space="0"/>
              <w:right w:val="single" w:color="auto" w:sz="4" w:space="0"/>
            </w:tcBorders>
            <w:noWrap w:val="0"/>
            <w:vAlign w:val="center"/>
          </w:tcPr>
          <w:p w14:paraId="78BCAB7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巡检报告</w:t>
            </w:r>
          </w:p>
        </w:tc>
        <w:tc>
          <w:tcPr>
            <w:tcW w:w="2114" w:type="pct"/>
            <w:tcBorders>
              <w:top w:val="nil"/>
              <w:left w:val="nil"/>
              <w:bottom w:val="single" w:color="auto" w:sz="4" w:space="0"/>
              <w:right w:val="single" w:color="auto" w:sz="4" w:space="0"/>
            </w:tcBorders>
            <w:noWrap w:val="0"/>
            <w:vAlign w:val="center"/>
          </w:tcPr>
          <w:p w14:paraId="07EEBEA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restart"/>
            <w:tcBorders>
              <w:top w:val="nil"/>
              <w:left w:val="nil"/>
              <w:bottom w:val="nil"/>
              <w:right w:val="single" w:color="auto" w:sz="4" w:space="0"/>
            </w:tcBorders>
            <w:noWrap w:val="0"/>
            <w:vAlign w:val="center"/>
          </w:tcPr>
          <w:p w14:paraId="0A591C25">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一份报告不按时提交或内容不合格，扣罚50元。</w:t>
            </w:r>
          </w:p>
        </w:tc>
      </w:tr>
      <w:tr w14:paraId="4DA5CA54">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4C0F5942">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068" w:type="pct"/>
            <w:tcBorders>
              <w:top w:val="nil"/>
              <w:left w:val="nil"/>
              <w:bottom w:val="single" w:color="auto" w:sz="4" w:space="0"/>
              <w:right w:val="single" w:color="auto" w:sz="4" w:space="0"/>
            </w:tcBorders>
            <w:noWrap w:val="0"/>
            <w:vAlign w:val="center"/>
          </w:tcPr>
          <w:p w14:paraId="2BFB997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监测报告</w:t>
            </w:r>
          </w:p>
        </w:tc>
        <w:tc>
          <w:tcPr>
            <w:tcW w:w="2114" w:type="pct"/>
            <w:tcBorders>
              <w:top w:val="nil"/>
              <w:left w:val="nil"/>
              <w:bottom w:val="single" w:color="auto" w:sz="4" w:space="0"/>
              <w:right w:val="single" w:color="auto" w:sz="4" w:space="0"/>
            </w:tcBorders>
            <w:noWrap w:val="0"/>
            <w:vAlign w:val="center"/>
          </w:tcPr>
          <w:p w14:paraId="0E732AE2">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continue"/>
            <w:tcBorders>
              <w:top w:val="nil"/>
              <w:left w:val="nil"/>
              <w:bottom w:val="nil"/>
              <w:right w:val="single" w:color="auto" w:sz="4" w:space="0"/>
            </w:tcBorders>
            <w:noWrap w:val="0"/>
            <w:vAlign w:val="center"/>
          </w:tcPr>
          <w:p w14:paraId="3036F72B">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2A2DF936">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7F5453F7">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068" w:type="pct"/>
            <w:tcBorders>
              <w:top w:val="nil"/>
              <w:left w:val="nil"/>
              <w:bottom w:val="single" w:color="auto" w:sz="4" w:space="0"/>
              <w:right w:val="single" w:color="auto" w:sz="4" w:space="0"/>
            </w:tcBorders>
            <w:noWrap w:val="0"/>
            <w:vAlign w:val="center"/>
          </w:tcPr>
          <w:p w14:paraId="25D7E30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预警报告</w:t>
            </w:r>
          </w:p>
        </w:tc>
        <w:tc>
          <w:tcPr>
            <w:tcW w:w="2114" w:type="pct"/>
            <w:tcBorders>
              <w:top w:val="nil"/>
              <w:left w:val="nil"/>
              <w:bottom w:val="single" w:color="auto" w:sz="4" w:space="0"/>
              <w:right w:val="single" w:color="auto" w:sz="4" w:space="0"/>
            </w:tcBorders>
            <w:noWrap w:val="0"/>
            <w:vAlign w:val="center"/>
          </w:tcPr>
          <w:p w14:paraId="5EA1382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continue"/>
            <w:tcBorders>
              <w:top w:val="nil"/>
              <w:left w:val="nil"/>
              <w:bottom w:val="nil"/>
              <w:right w:val="single" w:color="auto" w:sz="4" w:space="0"/>
            </w:tcBorders>
            <w:noWrap w:val="0"/>
            <w:vAlign w:val="center"/>
          </w:tcPr>
          <w:p w14:paraId="766ACA0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4C9AE68F">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1C4200CB">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068" w:type="pct"/>
            <w:tcBorders>
              <w:top w:val="nil"/>
              <w:left w:val="nil"/>
              <w:bottom w:val="single" w:color="auto" w:sz="4" w:space="0"/>
              <w:right w:val="single" w:color="auto" w:sz="4" w:space="0"/>
            </w:tcBorders>
            <w:noWrap w:val="0"/>
            <w:vAlign w:val="center"/>
          </w:tcPr>
          <w:p w14:paraId="2A12B54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应急事件报告</w:t>
            </w:r>
          </w:p>
        </w:tc>
        <w:tc>
          <w:tcPr>
            <w:tcW w:w="2114" w:type="pct"/>
            <w:tcBorders>
              <w:top w:val="nil"/>
              <w:left w:val="nil"/>
              <w:bottom w:val="single" w:color="auto" w:sz="4" w:space="0"/>
              <w:right w:val="single" w:color="auto" w:sz="4" w:space="0"/>
            </w:tcBorders>
            <w:noWrap w:val="0"/>
            <w:vAlign w:val="center"/>
          </w:tcPr>
          <w:p w14:paraId="33046C1B">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continue"/>
            <w:tcBorders>
              <w:top w:val="nil"/>
              <w:left w:val="nil"/>
              <w:bottom w:val="nil"/>
              <w:right w:val="single" w:color="auto" w:sz="4" w:space="0"/>
            </w:tcBorders>
            <w:noWrap w:val="0"/>
            <w:vAlign w:val="center"/>
          </w:tcPr>
          <w:p w14:paraId="2E6CD66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71B4B1FC">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78B3D49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068" w:type="pct"/>
            <w:tcBorders>
              <w:top w:val="nil"/>
              <w:left w:val="nil"/>
              <w:bottom w:val="single" w:color="auto" w:sz="4" w:space="0"/>
              <w:right w:val="single" w:color="auto" w:sz="4" w:space="0"/>
            </w:tcBorders>
            <w:noWrap w:val="0"/>
            <w:vAlign w:val="center"/>
          </w:tcPr>
          <w:p w14:paraId="4E67268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预案启动报告</w:t>
            </w:r>
          </w:p>
        </w:tc>
        <w:tc>
          <w:tcPr>
            <w:tcW w:w="2114" w:type="pct"/>
            <w:tcBorders>
              <w:top w:val="nil"/>
              <w:left w:val="nil"/>
              <w:bottom w:val="single" w:color="auto" w:sz="4" w:space="0"/>
              <w:right w:val="single" w:color="auto" w:sz="4" w:space="0"/>
            </w:tcBorders>
            <w:noWrap w:val="0"/>
            <w:vAlign w:val="center"/>
          </w:tcPr>
          <w:p w14:paraId="53BF5E8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continue"/>
            <w:tcBorders>
              <w:top w:val="nil"/>
              <w:left w:val="nil"/>
              <w:bottom w:val="nil"/>
              <w:right w:val="single" w:color="auto" w:sz="4" w:space="0"/>
            </w:tcBorders>
            <w:noWrap w:val="0"/>
            <w:vAlign w:val="center"/>
          </w:tcPr>
          <w:p w14:paraId="36C6125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72C5C6D1">
        <w:tblPrEx>
          <w:tblCellMar>
            <w:top w:w="0" w:type="dxa"/>
            <w:left w:w="108" w:type="dxa"/>
            <w:bottom w:w="0" w:type="dxa"/>
            <w:right w:w="108" w:type="dxa"/>
          </w:tblCellMar>
        </w:tblPrEx>
        <w:trPr>
          <w:trHeight w:val="283" w:hRule="atLeast"/>
        </w:trPr>
        <w:tc>
          <w:tcPr>
            <w:tcW w:w="548" w:type="pct"/>
            <w:tcBorders>
              <w:top w:val="nil"/>
              <w:left w:val="single" w:color="auto" w:sz="4" w:space="0"/>
              <w:bottom w:val="single" w:color="auto" w:sz="4" w:space="0"/>
              <w:right w:val="single" w:color="auto" w:sz="4" w:space="0"/>
            </w:tcBorders>
            <w:noWrap w:val="0"/>
            <w:vAlign w:val="center"/>
          </w:tcPr>
          <w:p w14:paraId="48B2A9A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068" w:type="pct"/>
            <w:tcBorders>
              <w:top w:val="nil"/>
              <w:left w:val="nil"/>
              <w:bottom w:val="single" w:color="auto" w:sz="4" w:space="0"/>
              <w:right w:val="single" w:color="auto" w:sz="4" w:space="0"/>
            </w:tcBorders>
            <w:noWrap w:val="0"/>
            <w:vAlign w:val="center"/>
          </w:tcPr>
          <w:p w14:paraId="6B89955C">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维修报告</w:t>
            </w:r>
          </w:p>
        </w:tc>
        <w:tc>
          <w:tcPr>
            <w:tcW w:w="2114" w:type="pct"/>
            <w:tcBorders>
              <w:top w:val="nil"/>
              <w:left w:val="nil"/>
              <w:bottom w:val="single" w:color="auto" w:sz="4" w:space="0"/>
              <w:right w:val="single" w:color="auto" w:sz="4" w:space="0"/>
            </w:tcBorders>
            <w:noWrap w:val="0"/>
            <w:vAlign w:val="center"/>
          </w:tcPr>
          <w:p w14:paraId="50D945C7">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内容是否完整，日报表月报表是否按时提交</w:t>
            </w:r>
          </w:p>
        </w:tc>
        <w:tc>
          <w:tcPr>
            <w:tcW w:w="1268" w:type="pct"/>
            <w:vMerge w:val="continue"/>
            <w:tcBorders>
              <w:top w:val="nil"/>
              <w:left w:val="nil"/>
              <w:bottom w:val="single" w:color="auto" w:sz="4" w:space="0"/>
              <w:right w:val="single" w:color="auto" w:sz="4" w:space="0"/>
            </w:tcBorders>
            <w:noWrap w:val="0"/>
            <w:vAlign w:val="center"/>
          </w:tcPr>
          <w:p w14:paraId="458D923A">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bl>
    <w:p w14:paraId="5BF37DF6">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时间考核指标</w:t>
      </w:r>
    </w:p>
    <w:p w14:paraId="6C5C179D">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维修保养时间考核：</w:t>
      </w:r>
    </w:p>
    <w:tbl>
      <w:tblPr>
        <w:tblStyle w:val="62"/>
        <w:tblW w:w="4999" w:type="pct"/>
        <w:tblInd w:w="0" w:type="dxa"/>
        <w:tblLayout w:type="autofit"/>
        <w:tblCellMar>
          <w:top w:w="0" w:type="dxa"/>
          <w:left w:w="108" w:type="dxa"/>
          <w:bottom w:w="0" w:type="dxa"/>
          <w:right w:w="108" w:type="dxa"/>
        </w:tblCellMar>
      </w:tblPr>
      <w:tblGrid>
        <w:gridCol w:w="1052"/>
        <w:gridCol w:w="2222"/>
        <w:gridCol w:w="4064"/>
        <w:gridCol w:w="1949"/>
      </w:tblGrid>
      <w:tr w14:paraId="259D6A75">
        <w:tblPrEx>
          <w:tblCellMar>
            <w:top w:w="0" w:type="dxa"/>
            <w:left w:w="108" w:type="dxa"/>
            <w:bottom w:w="0" w:type="dxa"/>
            <w:right w:w="108" w:type="dxa"/>
          </w:tblCellMar>
        </w:tblPrEx>
        <w:trPr>
          <w:trHeight w:val="276"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39BAED4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196" w:type="pct"/>
            <w:tcBorders>
              <w:top w:val="single" w:color="auto" w:sz="4" w:space="0"/>
              <w:left w:val="nil"/>
              <w:bottom w:val="single" w:color="auto" w:sz="4" w:space="0"/>
              <w:right w:val="single" w:color="auto" w:sz="4" w:space="0"/>
            </w:tcBorders>
            <w:noWrap w:val="0"/>
            <w:vAlign w:val="center"/>
          </w:tcPr>
          <w:p w14:paraId="4854879B">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维修保养内容</w:t>
            </w:r>
          </w:p>
        </w:tc>
        <w:tc>
          <w:tcPr>
            <w:tcW w:w="2187" w:type="pct"/>
            <w:tcBorders>
              <w:top w:val="single" w:color="auto" w:sz="4" w:space="0"/>
              <w:left w:val="nil"/>
              <w:bottom w:val="single" w:color="auto" w:sz="4" w:space="0"/>
              <w:right w:val="single" w:color="auto" w:sz="4" w:space="0"/>
            </w:tcBorders>
            <w:noWrap w:val="0"/>
            <w:vAlign w:val="center"/>
          </w:tcPr>
          <w:p w14:paraId="16C038A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维保时间标准</w:t>
            </w:r>
          </w:p>
        </w:tc>
        <w:tc>
          <w:tcPr>
            <w:tcW w:w="1049" w:type="pct"/>
            <w:tcBorders>
              <w:top w:val="single" w:color="auto" w:sz="4" w:space="0"/>
              <w:left w:val="nil"/>
              <w:bottom w:val="single" w:color="auto" w:sz="4" w:space="0"/>
              <w:right w:val="single" w:color="auto" w:sz="4" w:space="0"/>
            </w:tcBorders>
            <w:noWrap w:val="0"/>
            <w:vAlign w:val="center"/>
          </w:tcPr>
          <w:p w14:paraId="1A3558D3">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不合格处理方式</w:t>
            </w:r>
          </w:p>
        </w:tc>
      </w:tr>
      <w:tr w14:paraId="17A4E42F">
        <w:tblPrEx>
          <w:tblCellMar>
            <w:top w:w="0" w:type="dxa"/>
            <w:left w:w="108" w:type="dxa"/>
            <w:bottom w:w="0" w:type="dxa"/>
            <w:right w:w="108" w:type="dxa"/>
          </w:tblCellMar>
        </w:tblPrEx>
        <w:trPr>
          <w:trHeight w:val="276" w:hRule="atLeast"/>
        </w:trPr>
        <w:tc>
          <w:tcPr>
            <w:tcW w:w="566" w:type="pct"/>
            <w:tcBorders>
              <w:top w:val="nil"/>
              <w:left w:val="single" w:color="auto" w:sz="4" w:space="0"/>
              <w:bottom w:val="single" w:color="auto" w:sz="4" w:space="0"/>
              <w:right w:val="single" w:color="auto" w:sz="4" w:space="0"/>
            </w:tcBorders>
            <w:noWrap w:val="0"/>
            <w:vAlign w:val="center"/>
          </w:tcPr>
          <w:p w14:paraId="7F159BE5">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196" w:type="pct"/>
            <w:tcBorders>
              <w:top w:val="nil"/>
              <w:left w:val="nil"/>
              <w:bottom w:val="single" w:color="auto" w:sz="4" w:space="0"/>
              <w:right w:val="single" w:color="auto" w:sz="4" w:space="0"/>
            </w:tcBorders>
            <w:noWrap w:val="0"/>
            <w:vAlign w:val="center"/>
          </w:tcPr>
          <w:p w14:paraId="12AE9E9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前端设备</w:t>
            </w:r>
          </w:p>
        </w:tc>
        <w:tc>
          <w:tcPr>
            <w:tcW w:w="2187" w:type="pct"/>
            <w:tcBorders>
              <w:top w:val="nil"/>
              <w:left w:val="nil"/>
              <w:bottom w:val="single" w:color="auto" w:sz="4" w:space="0"/>
              <w:right w:val="single" w:color="auto" w:sz="4" w:space="0"/>
            </w:tcBorders>
            <w:noWrap w:val="0"/>
            <w:vAlign w:val="center"/>
          </w:tcPr>
          <w:p w14:paraId="78782D8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前端摄像机和镜头等设备至少每季度一次</w:t>
            </w:r>
          </w:p>
        </w:tc>
        <w:tc>
          <w:tcPr>
            <w:tcW w:w="1049" w:type="pct"/>
            <w:vMerge w:val="restart"/>
            <w:tcBorders>
              <w:top w:val="nil"/>
              <w:left w:val="nil"/>
              <w:right w:val="single" w:color="auto" w:sz="4" w:space="0"/>
            </w:tcBorders>
            <w:noWrap w:val="0"/>
            <w:vAlign w:val="center"/>
          </w:tcPr>
          <w:p w14:paraId="7718BF0D">
            <w:pPr>
              <w:pageBreakBefore w:val="0"/>
              <w:kinsoku/>
              <w:wordWrap/>
              <w:overflowPunct/>
              <w:topLinePunct w:val="0"/>
              <w:autoSpaceDE/>
              <w:autoSpaceDN/>
              <w:bidi w:val="0"/>
              <w:spacing w:line="360" w:lineRule="exact"/>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抽查不按时维保，发现一次扣罚2000元</w:t>
            </w:r>
          </w:p>
          <w:p w14:paraId="76703F4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14:paraId="00B395FB">
        <w:tblPrEx>
          <w:tblCellMar>
            <w:top w:w="0" w:type="dxa"/>
            <w:left w:w="108" w:type="dxa"/>
            <w:bottom w:w="0" w:type="dxa"/>
            <w:right w:w="108" w:type="dxa"/>
          </w:tblCellMar>
        </w:tblPrEx>
        <w:trPr>
          <w:trHeight w:val="609" w:hRule="atLeast"/>
        </w:trPr>
        <w:tc>
          <w:tcPr>
            <w:tcW w:w="566" w:type="pct"/>
            <w:tcBorders>
              <w:top w:val="nil"/>
              <w:left w:val="single" w:color="auto" w:sz="4" w:space="0"/>
              <w:bottom w:val="single" w:color="auto" w:sz="4" w:space="0"/>
              <w:right w:val="single" w:color="auto" w:sz="4" w:space="0"/>
            </w:tcBorders>
            <w:noWrap w:val="0"/>
            <w:vAlign w:val="center"/>
          </w:tcPr>
          <w:p w14:paraId="552EB649">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196" w:type="pct"/>
            <w:tcBorders>
              <w:top w:val="nil"/>
              <w:left w:val="nil"/>
              <w:bottom w:val="single" w:color="auto" w:sz="4" w:space="0"/>
              <w:right w:val="single" w:color="auto" w:sz="4" w:space="0"/>
            </w:tcBorders>
            <w:noWrap w:val="0"/>
            <w:vAlign w:val="center"/>
          </w:tcPr>
          <w:p w14:paraId="19AEABB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传输网络</w:t>
            </w:r>
          </w:p>
        </w:tc>
        <w:tc>
          <w:tcPr>
            <w:tcW w:w="2187" w:type="pct"/>
            <w:tcBorders>
              <w:top w:val="nil"/>
              <w:left w:val="nil"/>
              <w:bottom w:val="single" w:color="auto" w:sz="4" w:space="0"/>
              <w:right w:val="single" w:color="auto" w:sz="4" w:space="0"/>
            </w:tcBorders>
            <w:noWrap w:val="0"/>
            <w:vAlign w:val="center"/>
          </w:tcPr>
          <w:p w14:paraId="14C008F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至少每个月一次</w:t>
            </w:r>
          </w:p>
        </w:tc>
        <w:tc>
          <w:tcPr>
            <w:tcW w:w="1049" w:type="pct"/>
            <w:vMerge w:val="continue"/>
            <w:tcBorders>
              <w:left w:val="nil"/>
              <w:right w:val="single" w:color="auto" w:sz="4" w:space="0"/>
            </w:tcBorders>
            <w:noWrap w:val="0"/>
            <w:vAlign w:val="center"/>
          </w:tcPr>
          <w:p w14:paraId="0C379EF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130F6281">
        <w:tblPrEx>
          <w:tblCellMar>
            <w:top w:w="0" w:type="dxa"/>
            <w:left w:w="108" w:type="dxa"/>
            <w:bottom w:w="0" w:type="dxa"/>
            <w:right w:w="108" w:type="dxa"/>
          </w:tblCellMar>
        </w:tblPrEx>
        <w:trPr>
          <w:trHeight w:val="688" w:hRule="atLeast"/>
        </w:trPr>
        <w:tc>
          <w:tcPr>
            <w:tcW w:w="566" w:type="pct"/>
            <w:tcBorders>
              <w:top w:val="nil"/>
              <w:left w:val="single" w:color="auto" w:sz="4" w:space="0"/>
              <w:bottom w:val="single" w:color="auto" w:sz="4" w:space="0"/>
              <w:right w:val="single" w:color="auto" w:sz="4" w:space="0"/>
            </w:tcBorders>
            <w:noWrap w:val="0"/>
            <w:vAlign w:val="center"/>
          </w:tcPr>
          <w:p w14:paraId="4BDFDBC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196" w:type="pct"/>
            <w:tcBorders>
              <w:top w:val="nil"/>
              <w:left w:val="nil"/>
              <w:bottom w:val="single" w:color="auto" w:sz="4" w:space="0"/>
              <w:right w:val="single" w:color="auto" w:sz="4" w:space="0"/>
            </w:tcBorders>
            <w:noWrap w:val="0"/>
            <w:vAlign w:val="center"/>
          </w:tcPr>
          <w:p w14:paraId="305F590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后端设备</w:t>
            </w:r>
          </w:p>
        </w:tc>
        <w:tc>
          <w:tcPr>
            <w:tcW w:w="2187" w:type="pct"/>
            <w:tcBorders>
              <w:top w:val="nil"/>
              <w:left w:val="nil"/>
              <w:bottom w:val="single" w:color="auto" w:sz="4" w:space="0"/>
              <w:right w:val="single" w:color="auto" w:sz="4" w:space="0"/>
            </w:tcBorders>
            <w:noWrap w:val="0"/>
            <w:vAlign w:val="center"/>
          </w:tcPr>
          <w:p w14:paraId="4F904FD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至少每个月一次</w:t>
            </w:r>
          </w:p>
        </w:tc>
        <w:tc>
          <w:tcPr>
            <w:tcW w:w="1049" w:type="pct"/>
            <w:vMerge w:val="continue"/>
            <w:tcBorders>
              <w:left w:val="nil"/>
              <w:bottom w:val="single" w:color="auto" w:sz="4" w:space="0"/>
              <w:right w:val="single" w:color="auto" w:sz="4" w:space="0"/>
            </w:tcBorders>
            <w:noWrap w:val="0"/>
            <w:vAlign w:val="center"/>
          </w:tcPr>
          <w:p w14:paraId="62FAEA3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bl>
    <w:p w14:paraId="21C24A66">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故障响应处理时限考核：</w:t>
      </w:r>
    </w:p>
    <w:p w14:paraId="376F383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运行维护单位需提供7×24小时响应服务，具体响应方式及响应时间具体内容如下：</w:t>
      </w:r>
    </w:p>
    <w:tbl>
      <w:tblPr>
        <w:tblStyle w:val="62"/>
        <w:tblpPr w:leftFromText="180" w:rightFromText="180" w:vertAnchor="text" w:horzAnchor="page" w:tblpX="1710" w:tblpY="143"/>
        <w:tblOverlap w:val="never"/>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2"/>
        <w:gridCol w:w="4020"/>
        <w:gridCol w:w="3435"/>
      </w:tblGrid>
      <w:tr w14:paraId="1B83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86" w:type="pct"/>
            <w:tcBorders>
              <w:top w:val="single" w:color="auto" w:sz="4" w:space="0"/>
              <w:left w:val="single" w:color="auto" w:sz="4" w:space="0"/>
              <w:bottom w:val="single" w:color="auto" w:sz="4" w:space="0"/>
              <w:right w:val="single" w:color="auto" w:sz="4" w:space="0"/>
            </w:tcBorders>
            <w:noWrap w:val="0"/>
            <w:vAlign w:val="center"/>
          </w:tcPr>
          <w:p w14:paraId="70C1DA15">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故障类型</w:t>
            </w:r>
          </w:p>
        </w:tc>
        <w:tc>
          <w:tcPr>
            <w:tcW w:w="2164" w:type="pct"/>
            <w:tcBorders>
              <w:top w:val="single" w:color="auto" w:sz="4" w:space="0"/>
              <w:left w:val="single" w:color="auto" w:sz="4" w:space="0"/>
              <w:bottom w:val="single" w:color="auto" w:sz="4" w:space="0"/>
              <w:right w:val="single" w:color="auto" w:sz="4" w:space="0"/>
            </w:tcBorders>
            <w:noWrap w:val="0"/>
            <w:vAlign w:val="center"/>
          </w:tcPr>
          <w:p w14:paraId="2B056308">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故障内容</w:t>
            </w:r>
          </w:p>
        </w:tc>
        <w:tc>
          <w:tcPr>
            <w:tcW w:w="1849" w:type="pct"/>
            <w:tcBorders>
              <w:top w:val="single" w:color="auto" w:sz="4" w:space="0"/>
              <w:left w:val="single" w:color="auto" w:sz="4" w:space="0"/>
              <w:bottom w:val="single" w:color="auto" w:sz="4" w:space="0"/>
              <w:right w:val="single" w:color="auto" w:sz="4" w:space="0"/>
            </w:tcBorders>
            <w:noWrap w:val="0"/>
            <w:vAlign w:val="center"/>
          </w:tcPr>
          <w:p w14:paraId="7F3EB78B">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响应时间</w:t>
            </w:r>
          </w:p>
        </w:tc>
      </w:tr>
      <w:tr w14:paraId="0D70A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986" w:type="pct"/>
            <w:tcBorders>
              <w:top w:val="single" w:color="auto" w:sz="4" w:space="0"/>
              <w:left w:val="single" w:color="auto" w:sz="4" w:space="0"/>
              <w:bottom w:val="single" w:color="auto" w:sz="4" w:space="0"/>
              <w:right w:val="single" w:color="auto" w:sz="4" w:space="0"/>
            </w:tcBorders>
            <w:noWrap w:val="0"/>
            <w:vAlign w:val="center"/>
          </w:tcPr>
          <w:p w14:paraId="7150E8DD">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故障驱动响应</w:t>
            </w:r>
          </w:p>
        </w:tc>
        <w:tc>
          <w:tcPr>
            <w:tcW w:w="2164" w:type="pct"/>
            <w:tcBorders>
              <w:top w:val="single" w:color="auto" w:sz="4" w:space="0"/>
              <w:left w:val="single" w:color="auto" w:sz="4" w:space="0"/>
              <w:bottom w:val="single" w:color="auto" w:sz="4" w:space="0"/>
              <w:right w:val="single" w:color="auto" w:sz="4" w:space="0"/>
            </w:tcBorders>
            <w:noWrap w:val="0"/>
            <w:vAlign w:val="center"/>
          </w:tcPr>
          <w:p w14:paraId="307EE61B">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设备出现警告，不影响系统运行</w:t>
            </w:r>
          </w:p>
        </w:tc>
        <w:tc>
          <w:tcPr>
            <w:tcW w:w="1849" w:type="pct"/>
            <w:tcBorders>
              <w:top w:val="single" w:color="auto" w:sz="4" w:space="0"/>
              <w:left w:val="single" w:color="auto" w:sz="4" w:space="0"/>
              <w:bottom w:val="single" w:color="auto" w:sz="4" w:space="0"/>
              <w:right w:val="single" w:color="auto" w:sz="4" w:space="0"/>
            </w:tcBorders>
            <w:noWrap w:val="0"/>
            <w:vAlign w:val="center"/>
          </w:tcPr>
          <w:p w14:paraId="6F83CB66">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7×24小时电话咨询，8小时内到达现场</w:t>
            </w:r>
          </w:p>
        </w:tc>
      </w:tr>
      <w:tr w14:paraId="3D74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6" w:type="pct"/>
            <w:tcBorders>
              <w:top w:val="single" w:color="auto" w:sz="4" w:space="0"/>
              <w:left w:val="single" w:color="auto" w:sz="4" w:space="0"/>
              <w:bottom w:val="single" w:color="auto" w:sz="4" w:space="0"/>
              <w:right w:val="single" w:color="auto" w:sz="4" w:space="0"/>
            </w:tcBorders>
            <w:noWrap w:val="0"/>
            <w:vAlign w:val="center"/>
          </w:tcPr>
          <w:p w14:paraId="253A3AB3">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服务请求响应</w:t>
            </w:r>
          </w:p>
        </w:tc>
        <w:tc>
          <w:tcPr>
            <w:tcW w:w="2164" w:type="pct"/>
            <w:tcBorders>
              <w:top w:val="single" w:color="auto" w:sz="4" w:space="0"/>
              <w:left w:val="single" w:color="auto" w:sz="4" w:space="0"/>
              <w:bottom w:val="single" w:color="auto" w:sz="4" w:space="0"/>
              <w:right w:val="single" w:color="auto" w:sz="4" w:space="0"/>
            </w:tcBorders>
            <w:noWrap w:val="0"/>
            <w:vAlign w:val="center"/>
          </w:tcPr>
          <w:p w14:paraId="13EBC2F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部分设备损坏，但系统正常运行</w:t>
            </w:r>
          </w:p>
        </w:tc>
        <w:tc>
          <w:tcPr>
            <w:tcW w:w="1849" w:type="pct"/>
            <w:tcBorders>
              <w:top w:val="single" w:color="auto" w:sz="4" w:space="0"/>
              <w:left w:val="single" w:color="auto" w:sz="4" w:space="0"/>
              <w:bottom w:val="single" w:color="auto" w:sz="4" w:space="0"/>
              <w:right w:val="single" w:color="auto" w:sz="4" w:space="0"/>
            </w:tcBorders>
            <w:noWrap w:val="0"/>
            <w:vAlign w:val="center"/>
          </w:tcPr>
          <w:p w14:paraId="5E4ECEE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7×24小时电话咨询，4小时内到达现场</w:t>
            </w:r>
          </w:p>
        </w:tc>
      </w:tr>
      <w:tr w14:paraId="5BFD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6" w:type="pct"/>
            <w:tcBorders>
              <w:top w:val="single" w:color="auto" w:sz="4" w:space="0"/>
              <w:left w:val="single" w:color="auto" w:sz="4" w:space="0"/>
              <w:bottom w:val="single" w:color="auto" w:sz="4" w:space="0"/>
              <w:right w:val="single" w:color="auto" w:sz="4" w:space="0"/>
            </w:tcBorders>
            <w:noWrap w:val="0"/>
            <w:vAlign w:val="center"/>
          </w:tcPr>
          <w:p w14:paraId="608D1A3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应急响应</w:t>
            </w:r>
          </w:p>
        </w:tc>
        <w:tc>
          <w:tcPr>
            <w:tcW w:w="2164" w:type="pct"/>
            <w:tcBorders>
              <w:top w:val="single" w:color="auto" w:sz="4" w:space="0"/>
              <w:left w:val="single" w:color="auto" w:sz="4" w:space="0"/>
              <w:bottom w:val="single" w:color="auto" w:sz="4" w:space="0"/>
              <w:right w:val="single" w:color="auto" w:sz="4" w:space="0"/>
            </w:tcBorders>
            <w:noWrap w:val="0"/>
            <w:vAlign w:val="center"/>
          </w:tcPr>
          <w:p w14:paraId="5D864852">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设备故障</w:t>
            </w:r>
          </w:p>
        </w:tc>
        <w:tc>
          <w:tcPr>
            <w:tcW w:w="1849" w:type="pct"/>
            <w:tcBorders>
              <w:top w:val="single" w:color="auto" w:sz="4" w:space="0"/>
              <w:left w:val="single" w:color="auto" w:sz="4" w:space="0"/>
              <w:bottom w:val="single" w:color="auto" w:sz="4" w:space="0"/>
              <w:right w:val="single" w:color="auto" w:sz="4" w:space="0"/>
            </w:tcBorders>
            <w:noWrap w:val="0"/>
            <w:vAlign w:val="center"/>
          </w:tcPr>
          <w:p w14:paraId="15679A5A">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7×24小时电话咨询，2小时内到达现场。</w:t>
            </w:r>
          </w:p>
        </w:tc>
      </w:tr>
    </w:tbl>
    <w:p w14:paraId="2EF9EC5F">
      <w:pPr>
        <w:pStyle w:val="645"/>
        <w:pageBreakBefore w:val="0"/>
        <w:kinsoku/>
        <w:wordWrap/>
        <w:overflowPunct/>
        <w:topLinePunct w:val="0"/>
        <w:autoSpaceDE/>
        <w:autoSpaceDN/>
        <w:bidi w:val="0"/>
        <w:spacing w:before="120" w:beforeLines="50"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到达现场后，需8小时内修复，故障修复时间均以业主单位申报开始计时，若有特殊情况须经业主单位书面同意方可延长故障排除时间。</w:t>
      </w:r>
    </w:p>
    <w:p w14:paraId="6542C903">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超时处置：</w:t>
      </w:r>
    </w:p>
    <w:p w14:paraId="3E6045EC">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1）响应时间每超过1小时，扣罚200元；</w:t>
      </w:r>
    </w:p>
    <w:p w14:paraId="251ADDF9">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2）故障处理每超时1小时未修复，扣罚200元（特殊情况业主单位书面同意延长排除时间的除外）；</w:t>
      </w:r>
    </w:p>
    <w:p w14:paraId="6E88D83F">
      <w:pPr>
        <w:pStyle w:val="645"/>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3）故障处理严重超时，且无法提供用户方能认可的原因的，扣罚1000元/次。</w:t>
      </w:r>
    </w:p>
    <w:p w14:paraId="3652CC33">
      <w:pPr>
        <w:pStyle w:val="5"/>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日常巡查考核指标</w:t>
      </w:r>
    </w:p>
    <w:tbl>
      <w:tblPr>
        <w:tblStyle w:val="62"/>
        <w:tblpPr w:leftFromText="180" w:rightFromText="180" w:vertAnchor="text" w:horzAnchor="page" w:tblpXSpec="center" w:tblpY="217"/>
        <w:tblW w:w="4998" w:type="pct"/>
        <w:tblInd w:w="0" w:type="dxa"/>
        <w:tblLayout w:type="autofit"/>
        <w:tblCellMar>
          <w:top w:w="0" w:type="dxa"/>
          <w:left w:w="108" w:type="dxa"/>
          <w:bottom w:w="0" w:type="dxa"/>
          <w:right w:w="108" w:type="dxa"/>
        </w:tblCellMar>
      </w:tblPr>
      <w:tblGrid>
        <w:gridCol w:w="1021"/>
        <w:gridCol w:w="2157"/>
        <w:gridCol w:w="3853"/>
        <w:gridCol w:w="2254"/>
      </w:tblGrid>
      <w:tr w14:paraId="32EFADA7">
        <w:tblPrEx>
          <w:tblCellMar>
            <w:top w:w="0" w:type="dxa"/>
            <w:left w:w="108" w:type="dxa"/>
            <w:bottom w:w="0" w:type="dxa"/>
            <w:right w:w="108" w:type="dxa"/>
          </w:tblCellMar>
        </w:tblPrEx>
        <w:trPr>
          <w:trHeight w:val="278" w:hRule="atLeast"/>
        </w:trPr>
        <w:tc>
          <w:tcPr>
            <w:tcW w:w="550" w:type="pct"/>
            <w:tcBorders>
              <w:top w:val="single" w:color="auto" w:sz="4" w:space="0"/>
              <w:left w:val="single" w:color="auto" w:sz="4" w:space="0"/>
              <w:bottom w:val="single" w:color="auto" w:sz="4" w:space="0"/>
              <w:right w:val="single" w:color="auto" w:sz="4" w:space="0"/>
            </w:tcBorders>
            <w:noWrap w:val="0"/>
            <w:vAlign w:val="center"/>
          </w:tcPr>
          <w:p w14:paraId="756F970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161" w:type="pct"/>
            <w:tcBorders>
              <w:top w:val="single" w:color="auto" w:sz="4" w:space="0"/>
              <w:left w:val="nil"/>
              <w:bottom w:val="single" w:color="auto" w:sz="4" w:space="0"/>
              <w:right w:val="single" w:color="auto" w:sz="4" w:space="0"/>
            </w:tcBorders>
            <w:noWrap w:val="0"/>
            <w:vAlign w:val="center"/>
          </w:tcPr>
          <w:p w14:paraId="3B5A8A64">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内容</w:t>
            </w:r>
          </w:p>
        </w:tc>
        <w:tc>
          <w:tcPr>
            <w:tcW w:w="2074" w:type="pct"/>
            <w:tcBorders>
              <w:top w:val="single" w:color="auto" w:sz="4" w:space="0"/>
              <w:left w:val="nil"/>
              <w:bottom w:val="single" w:color="auto" w:sz="4" w:space="0"/>
              <w:right w:val="single" w:color="auto" w:sz="4" w:space="0"/>
            </w:tcBorders>
            <w:noWrap w:val="0"/>
            <w:vAlign w:val="center"/>
          </w:tcPr>
          <w:p w14:paraId="2B4ED39A">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考核标准</w:t>
            </w:r>
          </w:p>
        </w:tc>
        <w:tc>
          <w:tcPr>
            <w:tcW w:w="1213" w:type="pct"/>
            <w:tcBorders>
              <w:top w:val="single" w:color="auto" w:sz="4" w:space="0"/>
              <w:left w:val="nil"/>
              <w:bottom w:val="single" w:color="auto" w:sz="4" w:space="0"/>
              <w:right w:val="single" w:color="auto" w:sz="4" w:space="0"/>
            </w:tcBorders>
            <w:noWrap w:val="0"/>
            <w:vAlign w:val="center"/>
          </w:tcPr>
          <w:p w14:paraId="1B0CA696">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不合格处理方式</w:t>
            </w:r>
          </w:p>
        </w:tc>
      </w:tr>
      <w:tr w14:paraId="356A09EF">
        <w:tblPrEx>
          <w:tblCellMar>
            <w:top w:w="0" w:type="dxa"/>
            <w:left w:w="108" w:type="dxa"/>
            <w:bottom w:w="0" w:type="dxa"/>
            <w:right w:w="108" w:type="dxa"/>
          </w:tblCellMar>
        </w:tblPrEx>
        <w:trPr>
          <w:trHeight w:val="96" w:hRule="atLeast"/>
        </w:trPr>
        <w:tc>
          <w:tcPr>
            <w:tcW w:w="550" w:type="pct"/>
            <w:tcBorders>
              <w:top w:val="nil"/>
              <w:left w:val="single" w:color="auto" w:sz="4" w:space="0"/>
              <w:bottom w:val="single" w:color="auto" w:sz="4" w:space="0"/>
              <w:right w:val="single" w:color="auto" w:sz="4" w:space="0"/>
            </w:tcBorders>
            <w:noWrap w:val="0"/>
            <w:vAlign w:val="center"/>
          </w:tcPr>
          <w:p w14:paraId="4EF7EBAC">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61" w:type="pct"/>
            <w:tcBorders>
              <w:top w:val="nil"/>
              <w:left w:val="nil"/>
              <w:bottom w:val="single" w:color="auto" w:sz="4" w:space="0"/>
              <w:right w:val="single" w:color="auto" w:sz="4" w:space="0"/>
            </w:tcBorders>
            <w:noWrap w:val="0"/>
            <w:vAlign w:val="center"/>
          </w:tcPr>
          <w:p w14:paraId="499836FC">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巡检内容</w:t>
            </w:r>
          </w:p>
        </w:tc>
        <w:tc>
          <w:tcPr>
            <w:tcW w:w="2074" w:type="pct"/>
            <w:tcBorders>
              <w:top w:val="nil"/>
              <w:left w:val="nil"/>
              <w:bottom w:val="single" w:color="auto" w:sz="4" w:space="0"/>
              <w:right w:val="single" w:color="auto" w:sz="4" w:space="0"/>
            </w:tcBorders>
            <w:noWrap w:val="0"/>
            <w:vAlign w:val="center"/>
          </w:tcPr>
          <w:p w14:paraId="46A640B0">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前端，线路，机房</w:t>
            </w:r>
          </w:p>
        </w:tc>
        <w:tc>
          <w:tcPr>
            <w:tcW w:w="1213" w:type="pct"/>
            <w:vMerge w:val="restart"/>
            <w:tcBorders>
              <w:top w:val="nil"/>
              <w:left w:val="nil"/>
              <w:right w:val="single" w:color="auto" w:sz="4" w:space="0"/>
            </w:tcBorders>
            <w:noWrap w:val="0"/>
            <w:vAlign w:val="center"/>
          </w:tcPr>
          <w:p w14:paraId="218E3B36">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抽查巡检不合格，扣罚1000元/次</w:t>
            </w:r>
          </w:p>
        </w:tc>
      </w:tr>
      <w:tr w14:paraId="3D976B3C">
        <w:tblPrEx>
          <w:tblCellMar>
            <w:top w:w="0" w:type="dxa"/>
            <w:left w:w="108" w:type="dxa"/>
            <w:bottom w:w="0" w:type="dxa"/>
            <w:right w:w="108" w:type="dxa"/>
          </w:tblCellMar>
        </w:tblPrEx>
        <w:trPr>
          <w:trHeight w:val="278" w:hRule="atLeast"/>
        </w:trPr>
        <w:tc>
          <w:tcPr>
            <w:tcW w:w="550" w:type="pct"/>
            <w:tcBorders>
              <w:top w:val="nil"/>
              <w:left w:val="single" w:color="auto" w:sz="4" w:space="0"/>
              <w:bottom w:val="single" w:color="auto" w:sz="4" w:space="0"/>
              <w:right w:val="single" w:color="auto" w:sz="4" w:space="0"/>
            </w:tcBorders>
            <w:noWrap w:val="0"/>
            <w:vAlign w:val="center"/>
          </w:tcPr>
          <w:p w14:paraId="0C684A82">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61" w:type="pct"/>
            <w:tcBorders>
              <w:top w:val="nil"/>
              <w:left w:val="nil"/>
              <w:bottom w:val="single" w:color="auto" w:sz="4" w:space="0"/>
              <w:right w:val="single" w:color="auto" w:sz="4" w:space="0"/>
            </w:tcBorders>
            <w:noWrap w:val="0"/>
            <w:vAlign w:val="center"/>
          </w:tcPr>
          <w:p w14:paraId="146F035E">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巡检流程</w:t>
            </w:r>
          </w:p>
        </w:tc>
        <w:tc>
          <w:tcPr>
            <w:tcW w:w="2074" w:type="pct"/>
            <w:tcBorders>
              <w:top w:val="nil"/>
              <w:left w:val="nil"/>
              <w:bottom w:val="single" w:color="auto" w:sz="4" w:space="0"/>
              <w:right w:val="single" w:color="auto" w:sz="4" w:space="0"/>
            </w:tcBorders>
            <w:noWrap w:val="0"/>
            <w:vAlign w:val="center"/>
          </w:tcPr>
          <w:p w14:paraId="7D604862">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是否按照标准流程操作</w:t>
            </w:r>
          </w:p>
        </w:tc>
        <w:tc>
          <w:tcPr>
            <w:tcW w:w="1213" w:type="pct"/>
            <w:vMerge w:val="continue"/>
            <w:tcBorders>
              <w:left w:val="nil"/>
              <w:right w:val="single" w:color="auto" w:sz="4" w:space="0"/>
            </w:tcBorders>
            <w:noWrap w:val="0"/>
            <w:vAlign w:val="center"/>
          </w:tcPr>
          <w:p w14:paraId="01F7E506">
            <w:pPr>
              <w:pageBreakBefore w:val="0"/>
              <w:kinsoku/>
              <w:wordWrap/>
              <w:overflowPunct/>
              <w:topLinePunct w:val="0"/>
              <w:autoSpaceDE/>
              <w:autoSpaceDN/>
              <w:bidi w:val="0"/>
              <w:spacing w:line="360" w:lineRule="exact"/>
              <w:ind w:firstLine="560"/>
              <w:jc w:val="left"/>
              <w:rPr>
                <w:rFonts w:hint="eastAsia" w:asciiTheme="minorEastAsia" w:hAnsiTheme="minorEastAsia" w:eastAsiaTheme="minorEastAsia" w:cstheme="minorEastAsia"/>
                <w:color w:val="auto"/>
                <w:kern w:val="0"/>
                <w:sz w:val="21"/>
                <w:szCs w:val="21"/>
                <w:highlight w:val="none"/>
              </w:rPr>
            </w:pPr>
          </w:p>
        </w:tc>
      </w:tr>
      <w:tr w14:paraId="03E9B1E4">
        <w:tblPrEx>
          <w:tblCellMar>
            <w:top w:w="0" w:type="dxa"/>
            <w:left w:w="108" w:type="dxa"/>
            <w:bottom w:w="0" w:type="dxa"/>
            <w:right w:w="108" w:type="dxa"/>
          </w:tblCellMar>
        </w:tblPrEx>
        <w:trPr>
          <w:trHeight w:val="278" w:hRule="atLeast"/>
        </w:trPr>
        <w:tc>
          <w:tcPr>
            <w:tcW w:w="550" w:type="pct"/>
            <w:tcBorders>
              <w:top w:val="nil"/>
              <w:left w:val="single" w:color="auto" w:sz="4" w:space="0"/>
              <w:bottom w:val="single" w:color="auto" w:sz="4" w:space="0"/>
              <w:right w:val="single" w:color="auto" w:sz="4" w:space="0"/>
            </w:tcBorders>
            <w:noWrap w:val="0"/>
            <w:vAlign w:val="center"/>
          </w:tcPr>
          <w:p w14:paraId="75645077">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61" w:type="pct"/>
            <w:tcBorders>
              <w:top w:val="nil"/>
              <w:left w:val="nil"/>
              <w:bottom w:val="single" w:color="auto" w:sz="4" w:space="0"/>
              <w:right w:val="single" w:color="auto" w:sz="4" w:space="0"/>
            </w:tcBorders>
            <w:noWrap w:val="0"/>
            <w:vAlign w:val="center"/>
          </w:tcPr>
          <w:p w14:paraId="66889E93">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巡检频率</w:t>
            </w:r>
          </w:p>
        </w:tc>
        <w:tc>
          <w:tcPr>
            <w:tcW w:w="2074" w:type="pct"/>
            <w:tcBorders>
              <w:top w:val="nil"/>
              <w:left w:val="nil"/>
              <w:bottom w:val="single" w:color="auto" w:sz="4" w:space="0"/>
              <w:right w:val="single" w:color="auto" w:sz="4" w:space="0"/>
            </w:tcBorders>
            <w:noWrap w:val="0"/>
            <w:vAlign w:val="center"/>
          </w:tcPr>
          <w:p w14:paraId="07E224A2">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前端设备运行情况每天检查，线路、机房每个月检查一次</w:t>
            </w:r>
          </w:p>
        </w:tc>
        <w:tc>
          <w:tcPr>
            <w:tcW w:w="1213" w:type="pct"/>
            <w:vMerge w:val="continue"/>
            <w:tcBorders>
              <w:left w:val="nil"/>
              <w:bottom w:val="single" w:color="auto" w:sz="4" w:space="0"/>
              <w:right w:val="single" w:color="auto" w:sz="4" w:space="0"/>
            </w:tcBorders>
            <w:noWrap w:val="0"/>
            <w:vAlign w:val="center"/>
          </w:tcPr>
          <w:p w14:paraId="163738FE">
            <w:pPr>
              <w:pageBreakBefore w:val="0"/>
              <w:kinsoku/>
              <w:wordWrap/>
              <w:overflowPunct/>
              <w:topLinePunct w:val="0"/>
              <w:autoSpaceDE/>
              <w:autoSpaceDN/>
              <w:bidi w:val="0"/>
              <w:spacing w:line="360" w:lineRule="exact"/>
              <w:ind w:firstLine="560"/>
              <w:jc w:val="left"/>
              <w:rPr>
                <w:rFonts w:hint="eastAsia" w:asciiTheme="minorEastAsia" w:hAnsiTheme="minorEastAsia" w:eastAsiaTheme="minorEastAsia" w:cstheme="minorEastAsia"/>
                <w:color w:val="auto"/>
                <w:kern w:val="0"/>
                <w:sz w:val="21"/>
                <w:szCs w:val="21"/>
                <w:highlight w:val="none"/>
              </w:rPr>
            </w:pPr>
          </w:p>
        </w:tc>
      </w:tr>
    </w:tbl>
    <w:p w14:paraId="2A1B8E19">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93" w:name="_Toc24395555"/>
      <w:r>
        <w:rPr>
          <w:rFonts w:hint="eastAsia" w:asciiTheme="minorEastAsia" w:hAnsiTheme="minorEastAsia" w:eastAsiaTheme="minorEastAsia" w:cstheme="minorEastAsia"/>
          <w:color w:val="auto"/>
          <w:sz w:val="24"/>
          <w:szCs w:val="24"/>
          <w:highlight w:val="none"/>
        </w:rPr>
        <w:t>资源指标</w:t>
      </w:r>
      <w:bookmarkEnd w:id="93"/>
    </w:p>
    <w:tbl>
      <w:tblPr>
        <w:tblStyle w:val="62"/>
        <w:tblW w:w="5000" w:type="pct"/>
        <w:tblInd w:w="0" w:type="dxa"/>
        <w:tblLayout w:type="autofit"/>
        <w:tblCellMar>
          <w:top w:w="0" w:type="dxa"/>
          <w:left w:w="108" w:type="dxa"/>
          <w:bottom w:w="0" w:type="dxa"/>
          <w:right w:w="108" w:type="dxa"/>
        </w:tblCellMar>
      </w:tblPr>
      <w:tblGrid>
        <w:gridCol w:w="1000"/>
        <w:gridCol w:w="1433"/>
        <w:gridCol w:w="4476"/>
        <w:gridCol w:w="2380"/>
      </w:tblGrid>
      <w:tr w14:paraId="2BC337A7">
        <w:tblPrEx>
          <w:tblCellMar>
            <w:top w:w="0" w:type="dxa"/>
            <w:left w:w="108" w:type="dxa"/>
            <w:bottom w:w="0" w:type="dxa"/>
            <w:right w:w="108" w:type="dxa"/>
          </w:tblCellMar>
        </w:tblPrEx>
        <w:trPr>
          <w:trHeight w:val="256" w:hRule="atLeast"/>
        </w:trPr>
        <w:tc>
          <w:tcPr>
            <w:tcW w:w="538" w:type="pct"/>
            <w:tcBorders>
              <w:top w:val="single" w:color="auto" w:sz="4" w:space="0"/>
              <w:left w:val="single" w:color="auto" w:sz="4" w:space="0"/>
              <w:bottom w:val="single" w:color="auto" w:sz="4" w:space="0"/>
              <w:right w:val="single" w:color="auto" w:sz="4" w:space="0"/>
            </w:tcBorders>
            <w:noWrap w:val="0"/>
            <w:vAlign w:val="center"/>
          </w:tcPr>
          <w:p w14:paraId="71173126">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771" w:type="pct"/>
            <w:tcBorders>
              <w:top w:val="single" w:color="auto" w:sz="4" w:space="0"/>
              <w:left w:val="nil"/>
              <w:bottom w:val="single" w:color="auto" w:sz="4" w:space="0"/>
              <w:right w:val="single" w:color="auto" w:sz="4" w:space="0"/>
            </w:tcBorders>
            <w:noWrap w:val="0"/>
            <w:vAlign w:val="center"/>
          </w:tcPr>
          <w:p w14:paraId="1B0E9807">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资源内容</w:t>
            </w:r>
          </w:p>
        </w:tc>
        <w:tc>
          <w:tcPr>
            <w:tcW w:w="2408" w:type="pct"/>
            <w:tcBorders>
              <w:top w:val="single" w:color="auto" w:sz="4" w:space="0"/>
              <w:left w:val="nil"/>
              <w:bottom w:val="single" w:color="auto" w:sz="4" w:space="0"/>
              <w:right w:val="single" w:color="auto" w:sz="4" w:space="0"/>
            </w:tcBorders>
            <w:noWrap w:val="0"/>
            <w:vAlign w:val="center"/>
          </w:tcPr>
          <w:p w14:paraId="36E447E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考核标准</w:t>
            </w:r>
          </w:p>
        </w:tc>
        <w:tc>
          <w:tcPr>
            <w:tcW w:w="1280" w:type="pct"/>
            <w:tcBorders>
              <w:top w:val="single" w:color="auto" w:sz="4" w:space="0"/>
              <w:left w:val="nil"/>
              <w:bottom w:val="single" w:color="auto" w:sz="4" w:space="0"/>
              <w:right w:val="single" w:color="auto" w:sz="4" w:space="0"/>
            </w:tcBorders>
            <w:noWrap w:val="0"/>
            <w:vAlign w:val="center"/>
          </w:tcPr>
          <w:p w14:paraId="6CE5F99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不合格处理方式</w:t>
            </w:r>
          </w:p>
        </w:tc>
      </w:tr>
      <w:tr w14:paraId="53B26013">
        <w:tblPrEx>
          <w:tblCellMar>
            <w:top w:w="0" w:type="dxa"/>
            <w:left w:w="108" w:type="dxa"/>
            <w:bottom w:w="0" w:type="dxa"/>
            <w:right w:w="108" w:type="dxa"/>
          </w:tblCellMar>
        </w:tblPrEx>
        <w:trPr>
          <w:trHeight w:val="512" w:hRule="atLeast"/>
        </w:trPr>
        <w:tc>
          <w:tcPr>
            <w:tcW w:w="538" w:type="pct"/>
            <w:tcBorders>
              <w:top w:val="nil"/>
              <w:left w:val="single" w:color="auto" w:sz="4" w:space="0"/>
              <w:bottom w:val="single" w:color="auto" w:sz="4" w:space="0"/>
              <w:right w:val="single" w:color="auto" w:sz="4" w:space="0"/>
            </w:tcBorders>
            <w:noWrap w:val="0"/>
            <w:vAlign w:val="center"/>
          </w:tcPr>
          <w:p w14:paraId="4B6354B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771" w:type="pct"/>
            <w:tcBorders>
              <w:top w:val="nil"/>
              <w:left w:val="nil"/>
              <w:bottom w:val="single" w:color="auto" w:sz="4" w:space="0"/>
              <w:right w:val="single" w:color="auto" w:sz="4" w:space="0"/>
            </w:tcBorders>
            <w:noWrap w:val="0"/>
            <w:vAlign w:val="center"/>
          </w:tcPr>
          <w:p w14:paraId="2CE08EAA">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备品备件</w:t>
            </w:r>
          </w:p>
        </w:tc>
        <w:tc>
          <w:tcPr>
            <w:tcW w:w="2408" w:type="pct"/>
            <w:tcBorders>
              <w:top w:val="nil"/>
              <w:left w:val="nil"/>
              <w:bottom w:val="single" w:color="auto" w:sz="4" w:space="0"/>
              <w:right w:val="single" w:color="auto" w:sz="4" w:space="0"/>
            </w:tcBorders>
            <w:noWrap w:val="0"/>
            <w:vAlign w:val="center"/>
          </w:tcPr>
          <w:p w14:paraId="46B83C5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运行维护单位在保修期内免费提供保证系统运行的全部部件及维护，对于故障件的紧急需求须提供紧急备件支持，备品率是否达到5%</w:t>
            </w:r>
          </w:p>
        </w:tc>
        <w:tc>
          <w:tcPr>
            <w:tcW w:w="1280" w:type="pct"/>
            <w:vMerge w:val="restart"/>
            <w:tcBorders>
              <w:top w:val="nil"/>
              <w:left w:val="nil"/>
              <w:bottom w:val="nil"/>
              <w:right w:val="single" w:color="auto" w:sz="4" w:space="0"/>
            </w:tcBorders>
            <w:noWrap w:val="0"/>
            <w:vAlign w:val="center"/>
          </w:tcPr>
          <w:p w14:paraId="1B393291">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p w14:paraId="017A976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p w14:paraId="0C72EB5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p w14:paraId="7683334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p w14:paraId="6A6E530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p w14:paraId="60D9DB7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检查不格，每次扣罚500元。</w:t>
            </w:r>
          </w:p>
          <w:p w14:paraId="01DABBF1">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1321DA19">
        <w:tblPrEx>
          <w:tblCellMar>
            <w:top w:w="0" w:type="dxa"/>
            <w:left w:w="108" w:type="dxa"/>
            <w:bottom w:w="0" w:type="dxa"/>
            <w:right w:w="108" w:type="dxa"/>
          </w:tblCellMar>
        </w:tblPrEx>
        <w:trPr>
          <w:trHeight w:val="768" w:hRule="atLeast"/>
        </w:trPr>
        <w:tc>
          <w:tcPr>
            <w:tcW w:w="538" w:type="pct"/>
            <w:tcBorders>
              <w:top w:val="nil"/>
              <w:left w:val="single" w:color="auto" w:sz="4" w:space="0"/>
              <w:bottom w:val="single" w:color="auto" w:sz="4" w:space="0"/>
              <w:right w:val="single" w:color="auto" w:sz="4" w:space="0"/>
            </w:tcBorders>
            <w:noWrap w:val="0"/>
            <w:vAlign w:val="center"/>
          </w:tcPr>
          <w:p w14:paraId="448B3123">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771" w:type="pct"/>
            <w:tcBorders>
              <w:top w:val="nil"/>
              <w:left w:val="nil"/>
              <w:bottom w:val="single" w:color="auto" w:sz="4" w:space="0"/>
              <w:right w:val="single" w:color="auto" w:sz="4" w:space="0"/>
            </w:tcBorders>
            <w:noWrap w:val="0"/>
            <w:vAlign w:val="center"/>
          </w:tcPr>
          <w:p w14:paraId="24A7B760">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运行维护工具</w:t>
            </w:r>
          </w:p>
        </w:tc>
        <w:tc>
          <w:tcPr>
            <w:tcW w:w="2408" w:type="pct"/>
            <w:tcBorders>
              <w:top w:val="nil"/>
              <w:left w:val="nil"/>
              <w:bottom w:val="single" w:color="auto" w:sz="4" w:space="0"/>
              <w:right w:val="single" w:color="auto" w:sz="4" w:space="0"/>
            </w:tcBorders>
            <w:noWrap w:val="0"/>
            <w:vAlign w:val="center"/>
          </w:tcPr>
          <w:p w14:paraId="1A2BCEC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固定维修车辆2辆，必备的工器具包括但不限于笔记本电脑、万用表、工程宝、网线钳、光功率计等各种仪器仪表和工器具</w:t>
            </w:r>
          </w:p>
        </w:tc>
        <w:tc>
          <w:tcPr>
            <w:tcW w:w="1280" w:type="pct"/>
            <w:vMerge w:val="continue"/>
            <w:tcBorders>
              <w:top w:val="nil"/>
              <w:left w:val="nil"/>
              <w:bottom w:val="nil"/>
              <w:right w:val="single" w:color="auto" w:sz="4" w:space="0"/>
            </w:tcBorders>
            <w:noWrap w:val="0"/>
            <w:vAlign w:val="center"/>
          </w:tcPr>
          <w:p w14:paraId="72B7B598">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r w14:paraId="33475DE6">
        <w:tblPrEx>
          <w:tblCellMar>
            <w:top w:w="0" w:type="dxa"/>
            <w:left w:w="108" w:type="dxa"/>
            <w:bottom w:w="0" w:type="dxa"/>
            <w:right w:w="108" w:type="dxa"/>
          </w:tblCellMar>
        </w:tblPrEx>
        <w:trPr>
          <w:trHeight w:val="70" w:hRule="atLeast"/>
        </w:trPr>
        <w:tc>
          <w:tcPr>
            <w:tcW w:w="538" w:type="pct"/>
            <w:tcBorders>
              <w:top w:val="nil"/>
              <w:left w:val="single" w:color="auto" w:sz="4" w:space="0"/>
              <w:bottom w:val="single" w:color="auto" w:sz="4" w:space="0"/>
              <w:right w:val="single" w:color="auto" w:sz="4" w:space="0"/>
            </w:tcBorders>
            <w:noWrap w:val="0"/>
            <w:vAlign w:val="center"/>
          </w:tcPr>
          <w:p w14:paraId="7123A8CF">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771" w:type="pct"/>
            <w:tcBorders>
              <w:top w:val="nil"/>
              <w:left w:val="nil"/>
              <w:bottom w:val="single" w:color="auto" w:sz="4" w:space="0"/>
              <w:right w:val="single" w:color="auto" w:sz="4" w:space="0"/>
            </w:tcBorders>
            <w:noWrap w:val="0"/>
            <w:vAlign w:val="center"/>
          </w:tcPr>
          <w:p w14:paraId="68884D9E">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故障件</w:t>
            </w:r>
          </w:p>
        </w:tc>
        <w:tc>
          <w:tcPr>
            <w:tcW w:w="2408" w:type="pct"/>
            <w:tcBorders>
              <w:top w:val="nil"/>
              <w:left w:val="nil"/>
              <w:bottom w:val="single" w:color="auto" w:sz="4" w:space="0"/>
              <w:right w:val="single" w:color="auto" w:sz="4" w:space="0"/>
            </w:tcBorders>
            <w:noWrap w:val="0"/>
            <w:vAlign w:val="center"/>
          </w:tcPr>
          <w:p w14:paraId="7313EF04">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运行维护单位须提供故障件更换、返修服务，保修期内设备发生故障后，通知运行维护单位，同时寄返故障件，运行维护单位须提供故障件维修服务，承担返修过程中所发生的一切快递或者物流费用</w:t>
            </w:r>
          </w:p>
        </w:tc>
        <w:tc>
          <w:tcPr>
            <w:tcW w:w="1280" w:type="pct"/>
            <w:vMerge w:val="continue"/>
            <w:tcBorders>
              <w:top w:val="nil"/>
              <w:left w:val="nil"/>
              <w:bottom w:val="single" w:color="auto" w:sz="4" w:space="0"/>
              <w:right w:val="single" w:color="auto" w:sz="4" w:space="0"/>
            </w:tcBorders>
            <w:noWrap w:val="0"/>
            <w:vAlign w:val="center"/>
          </w:tcPr>
          <w:p w14:paraId="5E704F5A">
            <w:pPr>
              <w:pageBreakBefore w:val="0"/>
              <w:kinsoku/>
              <w:wordWrap/>
              <w:overflowPunct/>
              <w:topLinePunct w:val="0"/>
              <w:autoSpaceDE/>
              <w:autoSpaceDN/>
              <w:bidi w:val="0"/>
              <w:spacing w:line="360" w:lineRule="exact"/>
              <w:ind w:firstLine="0" w:firstLineChars="0"/>
              <w:jc w:val="center"/>
              <w:rPr>
                <w:rFonts w:hint="eastAsia" w:asciiTheme="minorEastAsia" w:hAnsiTheme="minorEastAsia" w:eastAsiaTheme="minorEastAsia" w:cstheme="minorEastAsia"/>
                <w:color w:val="auto"/>
                <w:kern w:val="0"/>
                <w:sz w:val="21"/>
                <w:szCs w:val="21"/>
                <w:highlight w:val="none"/>
              </w:rPr>
            </w:pPr>
          </w:p>
        </w:tc>
      </w:tr>
    </w:tbl>
    <w:p w14:paraId="689B8B36">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94" w:name="_Toc24395556"/>
      <w:r>
        <w:rPr>
          <w:rFonts w:hint="eastAsia" w:asciiTheme="minorEastAsia" w:hAnsiTheme="minorEastAsia" w:eastAsiaTheme="minorEastAsia" w:cstheme="minorEastAsia"/>
          <w:color w:val="auto"/>
          <w:sz w:val="24"/>
          <w:szCs w:val="24"/>
          <w:highlight w:val="none"/>
        </w:rPr>
        <w:t>人员指标</w:t>
      </w:r>
      <w:bookmarkEnd w:id="94"/>
    </w:p>
    <w:tbl>
      <w:tblPr>
        <w:tblStyle w:val="62"/>
        <w:tblW w:w="5000" w:type="pct"/>
        <w:tblInd w:w="0" w:type="dxa"/>
        <w:tblLayout w:type="autofit"/>
        <w:tblCellMar>
          <w:top w:w="0" w:type="dxa"/>
          <w:left w:w="108" w:type="dxa"/>
          <w:bottom w:w="0" w:type="dxa"/>
          <w:right w:w="108" w:type="dxa"/>
        </w:tblCellMar>
      </w:tblPr>
      <w:tblGrid>
        <w:gridCol w:w="986"/>
        <w:gridCol w:w="1349"/>
        <w:gridCol w:w="4635"/>
        <w:gridCol w:w="2319"/>
      </w:tblGrid>
      <w:tr w14:paraId="4C7852D3">
        <w:tblPrEx>
          <w:tblCellMar>
            <w:top w:w="0" w:type="dxa"/>
            <w:left w:w="108" w:type="dxa"/>
            <w:bottom w:w="0" w:type="dxa"/>
            <w:right w:w="108" w:type="dxa"/>
          </w:tblCellMar>
        </w:tblPrEx>
        <w:trPr>
          <w:trHeight w:val="256" w:hRule="atLeast"/>
        </w:trPr>
        <w:tc>
          <w:tcPr>
            <w:tcW w:w="531" w:type="pct"/>
            <w:tcBorders>
              <w:top w:val="single" w:color="auto" w:sz="4" w:space="0"/>
              <w:left w:val="single" w:color="auto" w:sz="4" w:space="0"/>
              <w:bottom w:val="single" w:color="auto" w:sz="4" w:space="0"/>
              <w:right w:val="single" w:color="auto" w:sz="4" w:space="0"/>
            </w:tcBorders>
            <w:noWrap w:val="0"/>
            <w:vAlign w:val="center"/>
          </w:tcPr>
          <w:p w14:paraId="0E00D1EB">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26" w:type="pct"/>
            <w:tcBorders>
              <w:top w:val="single" w:color="auto" w:sz="4" w:space="0"/>
              <w:left w:val="nil"/>
              <w:bottom w:val="single" w:color="auto" w:sz="4" w:space="0"/>
              <w:right w:val="single" w:color="auto" w:sz="4" w:space="0"/>
            </w:tcBorders>
            <w:noWrap w:val="0"/>
            <w:vAlign w:val="center"/>
          </w:tcPr>
          <w:p w14:paraId="59CB41D6">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2495" w:type="pct"/>
            <w:tcBorders>
              <w:top w:val="single" w:color="auto" w:sz="4" w:space="0"/>
              <w:left w:val="nil"/>
              <w:bottom w:val="single" w:color="auto" w:sz="4" w:space="0"/>
              <w:right w:val="single" w:color="auto" w:sz="4" w:space="0"/>
            </w:tcBorders>
            <w:noWrap w:val="0"/>
            <w:vAlign w:val="center"/>
          </w:tcPr>
          <w:p w14:paraId="67091F7D">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考核标准</w:t>
            </w:r>
          </w:p>
        </w:tc>
        <w:tc>
          <w:tcPr>
            <w:tcW w:w="1248" w:type="pct"/>
            <w:tcBorders>
              <w:top w:val="single" w:color="auto" w:sz="4" w:space="0"/>
              <w:left w:val="nil"/>
              <w:bottom w:val="single" w:color="auto" w:sz="4" w:space="0"/>
              <w:right w:val="single" w:color="auto" w:sz="4" w:space="0"/>
            </w:tcBorders>
            <w:noWrap w:val="0"/>
            <w:vAlign w:val="center"/>
          </w:tcPr>
          <w:p w14:paraId="59C761D2">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不合格处理方式</w:t>
            </w:r>
          </w:p>
        </w:tc>
      </w:tr>
      <w:tr w14:paraId="0CCF08D5">
        <w:tblPrEx>
          <w:tblCellMar>
            <w:top w:w="0" w:type="dxa"/>
            <w:left w:w="108" w:type="dxa"/>
            <w:bottom w:w="0" w:type="dxa"/>
            <w:right w:w="108" w:type="dxa"/>
          </w:tblCellMar>
        </w:tblPrEx>
        <w:trPr>
          <w:trHeight w:val="383" w:hRule="atLeast"/>
        </w:trPr>
        <w:tc>
          <w:tcPr>
            <w:tcW w:w="531" w:type="pct"/>
            <w:tcBorders>
              <w:top w:val="nil"/>
              <w:left w:val="single" w:color="auto" w:sz="4" w:space="0"/>
              <w:bottom w:val="single" w:color="auto" w:sz="4" w:space="0"/>
              <w:right w:val="single" w:color="auto" w:sz="4" w:space="0"/>
            </w:tcBorders>
            <w:noWrap w:val="0"/>
            <w:vAlign w:val="center"/>
          </w:tcPr>
          <w:p w14:paraId="64223D53">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26" w:type="pct"/>
            <w:tcBorders>
              <w:top w:val="nil"/>
              <w:left w:val="nil"/>
              <w:bottom w:val="single" w:color="auto" w:sz="4" w:space="0"/>
              <w:right w:val="single" w:color="auto" w:sz="4" w:space="0"/>
            </w:tcBorders>
            <w:noWrap w:val="0"/>
            <w:vAlign w:val="center"/>
          </w:tcPr>
          <w:p w14:paraId="637DB964">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人员配置</w:t>
            </w:r>
          </w:p>
        </w:tc>
        <w:tc>
          <w:tcPr>
            <w:tcW w:w="2495" w:type="pct"/>
            <w:tcBorders>
              <w:top w:val="nil"/>
              <w:left w:val="nil"/>
              <w:bottom w:val="single" w:color="auto" w:sz="4" w:space="0"/>
              <w:right w:val="single" w:color="auto" w:sz="4" w:space="0"/>
            </w:tcBorders>
            <w:noWrap w:val="0"/>
            <w:vAlign w:val="center"/>
          </w:tcPr>
          <w:p w14:paraId="79C2FB3E">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配置一定工作能力、经验的专职运行维护人员2人，配备合理数量的其他人员 </w:t>
            </w:r>
          </w:p>
        </w:tc>
        <w:tc>
          <w:tcPr>
            <w:tcW w:w="1248" w:type="pct"/>
            <w:tcBorders>
              <w:top w:val="nil"/>
              <w:left w:val="nil"/>
              <w:bottom w:val="single" w:color="auto" w:sz="4" w:space="0"/>
              <w:right w:val="single" w:color="auto" w:sz="4" w:space="0"/>
            </w:tcBorders>
            <w:noWrap w:val="0"/>
            <w:vAlign w:val="center"/>
          </w:tcPr>
          <w:p w14:paraId="2A9926E7">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一次不合格扣罚2000元</w:t>
            </w:r>
          </w:p>
        </w:tc>
      </w:tr>
      <w:tr w14:paraId="50541AFB">
        <w:tblPrEx>
          <w:tblCellMar>
            <w:top w:w="0" w:type="dxa"/>
            <w:left w:w="108" w:type="dxa"/>
            <w:bottom w:w="0" w:type="dxa"/>
            <w:right w:w="108" w:type="dxa"/>
          </w:tblCellMar>
        </w:tblPrEx>
        <w:trPr>
          <w:trHeight w:val="767" w:hRule="atLeast"/>
        </w:trPr>
        <w:tc>
          <w:tcPr>
            <w:tcW w:w="531" w:type="pct"/>
            <w:tcBorders>
              <w:top w:val="nil"/>
              <w:left w:val="single" w:color="auto" w:sz="4" w:space="0"/>
              <w:bottom w:val="single" w:color="auto" w:sz="4" w:space="0"/>
              <w:right w:val="single" w:color="auto" w:sz="4" w:space="0"/>
            </w:tcBorders>
            <w:noWrap w:val="0"/>
            <w:vAlign w:val="center"/>
          </w:tcPr>
          <w:p w14:paraId="64AA946F">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26" w:type="pct"/>
            <w:tcBorders>
              <w:top w:val="nil"/>
              <w:left w:val="nil"/>
              <w:bottom w:val="single" w:color="auto" w:sz="4" w:space="0"/>
              <w:right w:val="single" w:color="auto" w:sz="4" w:space="0"/>
            </w:tcBorders>
            <w:noWrap w:val="0"/>
            <w:vAlign w:val="center"/>
          </w:tcPr>
          <w:p w14:paraId="1EAFC2D0">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职业道德</w:t>
            </w:r>
          </w:p>
        </w:tc>
        <w:tc>
          <w:tcPr>
            <w:tcW w:w="2495" w:type="pct"/>
            <w:tcBorders>
              <w:top w:val="nil"/>
              <w:left w:val="nil"/>
              <w:bottom w:val="single" w:color="auto" w:sz="4" w:space="0"/>
              <w:right w:val="single" w:color="auto" w:sz="4" w:space="0"/>
            </w:tcBorders>
            <w:noWrap w:val="0"/>
            <w:vAlign w:val="center"/>
          </w:tcPr>
          <w:p w14:paraId="0B8CFC69">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维护过程中不得随意调看、查阅各种视频、录像档案。由于技术原因需要调看、查阅时，应征得业主单位相关负责人的同意，并记录在案，不得外泄</w:t>
            </w:r>
          </w:p>
        </w:tc>
        <w:tc>
          <w:tcPr>
            <w:tcW w:w="1248" w:type="pct"/>
            <w:tcBorders>
              <w:top w:val="nil"/>
              <w:left w:val="nil"/>
              <w:bottom w:val="single" w:color="auto" w:sz="4" w:space="0"/>
              <w:right w:val="single" w:color="auto" w:sz="4" w:space="0"/>
            </w:tcBorders>
            <w:noWrap w:val="0"/>
            <w:vAlign w:val="center"/>
          </w:tcPr>
          <w:p w14:paraId="79E19451">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一次不合格扣罚200元</w:t>
            </w:r>
          </w:p>
        </w:tc>
      </w:tr>
      <w:tr w14:paraId="43B219E7">
        <w:tblPrEx>
          <w:tblCellMar>
            <w:top w:w="0" w:type="dxa"/>
            <w:left w:w="108" w:type="dxa"/>
            <w:bottom w:w="0" w:type="dxa"/>
            <w:right w:w="108" w:type="dxa"/>
          </w:tblCellMar>
        </w:tblPrEx>
        <w:trPr>
          <w:trHeight w:val="256" w:hRule="atLeast"/>
        </w:trPr>
        <w:tc>
          <w:tcPr>
            <w:tcW w:w="531" w:type="pct"/>
            <w:tcBorders>
              <w:top w:val="nil"/>
              <w:left w:val="single" w:color="auto" w:sz="4" w:space="0"/>
              <w:bottom w:val="single" w:color="auto" w:sz="4" w:space="0"/>
              <w:right w:val="single" w:color="auto" w:sz="4" w:space="0"/>
            </w:tcBorders>
            <w:noWrap w:val="0"/>
            <w:vAlign w:val="center"/>
          </w:tcPr>
          <w:p w14:paraId="52451688">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726" w:type="pct"/>
            <w:tcBorders>
              <w:top w:val="nil"/>
              <w:left w:val="nil"/>
              <w:bottom w:val="single" w:color="auto" w:sz="4" w:space="0"/>
              <w:right w:val="single" w:color="auto" w:sz="4" w:space="0"/>
            </w:tcBorders>
            <w:noWrap w:val="0"/>
            <w:vAlign w:val="center"/>
          </w:tcPr>
          <w:p w14:paraId="4E622376">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工作态度</w:t>
            </w:r>
          </w:p>
        </w:tc>
        <w:tc>
          <w:tcPr>
            <w:tcW w:w="2495" w:type="pct"/>
            <w:tcBorders>
              <w:top w:val="nil"/>
              <w:left w:val="nil"/>
              <w:bottom w:val="single" w:color="auto" w:sz="4" w:space="0"/>
              <w:right w:val="single" w:color="auto" w:sz="4" w:space="0"/>
            </w:tcBorders>
            <w:noWrap w:val="0"/>
            <w:vAlign w:val="center"/>
          </w:tcPr>
          <w:p w14:paraId="5D300174">
            <w:pPr>
              <w:pageBreakBefore w:val="0"/>
              <w:kinsoku/>
              <w:wordWrap/>
              <w:overflowPunct/>
              <w:topLinePunct w:val="0"/>
              <w:autoSpaceDE/>
              <w:autoSpaceDN/>
              <w:bidi w:val="0"/>
              <w:adjustRightInd w:val="0"/>
              <w:spacing w:line="360" w:lineRule="exact"/>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运行维护过程中应态度和蔼、责任心强、做到文明维护</w:t>
            </w:r>
          </w:p>
        </w:tc>
        <w:tc>
          <w:tcPr>
            <w:tcW w:w="1248" w:type="pct"/>
            <w:tcBorders>
              <w:top w:val="nil"/>
              <w:left w:val="nil"/>
              <w:bottom w:val="single" w:color="auto" w:sz="4" w:space="0"/>
              <w:right w:val="single" w:color="auto" w:sz="4" w:space="0"/>
            </w:tcBorders>
            <w:noWrap w:val="0"/>
            <w:vAlign w:val="center"/>
          </w:tcPr>
          <w:p w14:paraId="78DF2D17">
            <w:pPr>
              <w:pageBreakBefore w:val="0"/>
              <w:kinsoku/>
              <w:wordWrap/>
              <w:overflowPunct/>
              <w:topLinePunct w:val="0"/>
              <w:autoSpaceDE/>
              <w:autoSpaceDN/>
              <w:bidi w:val="0"/>
              <w:adjustRightInd w:val="0"/>
              <w:spacing w:line="360" w:lineRule="exact"/>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一次不合格扣罚100元</w:t>
            </w:r>
          </w:p>
        </w:tc>
      </w:tr>
    </w:tbl>
    <w:p w14:paraId="065D67AC">
      <w:pPr>
        <w:pStyle w:val="4"/>
        <w:pageBreakBefore w:val="0"/>
        <w:kinsoku/>
        <w:wordWrap/>
        <w:overflowPunct/>
        <w:topLinePunct w:val="0"/>
        <w:autoSpaceDE/>
        <w:autoSpaceDN/>
        <w:bidi w:val="0"/>
        <w:spacing w:line="360" w:lineRule="exact"/>
        <w:rPr>
          <w:rFonts w:hint="eastAsia" w:asciiTheme="minorEastAsia" w:hAnsiTheme="minorEastAsia" w:eastAsiaTheme="minorEastAsia" w:cstheme="minorEastAsia"/>
          <w:color w:val="auto"/>
          <w:sz w:val="24"/>
          <w:szCs w:val="24"/>
          <w:highlight w:val="none"/>
        </w:rPr>
      </w:pPr>
      <w:bookmarkStart w:id="95" w:name="_Toc24395557"/>
      <w:r>
        <w:rPr>
          <w:rFonts w:hint="eastAsia" w:asciiTheme="minorEastAsia" w:hAnsiTheme="minorEastAsia" w:eastAsiaTheme="minorEastAsia" w:cstheme="minorEastAsia"/>
          <w:color w:val="auto"/>
          <w:sz w:val="24"/>
          <w:szCs w:val="24"/>
          <w:highlight w:val="none"/>
        </w:rPr>
        <w:t>其他要求</w:t>
      </w:r>
      <w:bookmarkEnd w:id="95"/>
    </w:p>
    <w:p w14:paraId="138F2C3B">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洞桥</w:t>
      </w:r>
      <w:r>
        <w:rPr>
          <w:rFonts w:hint="eastAsia" w:asciiTheme="minorEastAsia" w:hAnsiTheme="minorEastAsia" w:eastAsiaTheme="minorEastAsia" w:cstheme="minorEastAsia"/>
          <w:color w:val="auto"/>
          <w:sz w:val="24"/>
          <w:szCs w:val="24"/>
          <w:highlight w:val="none"/>
        </w:rPr>
        <w:t>镇治安监控运行维护实施过程中产生的固体废弃物由运行维护单位负责处理（包含产生的渣土）。</w:t>
      </w:r>
    </w:p>
    <w:p w14:paraId="29706F57">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（2）落实消防安全责任制，要做到责任清楚，目标明确，严格考核，把防火安全责任落到实处。同时要抓好防火宣传教育，提高全员的防火意识，普及防火基础知识。</w:t>
      </w:r>
    </w:p>
    <w:p w14:paraId="43360CF3">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作业人员应全面遵守职业安全和健康的相关法规，严格遵守操作规程，相关作业人员必须持证上岗。运行维护单位应定期对员工进行技术培训、安全教育，确保文明生产，确保安全作业，如作业过程中出现安全事故由运行维护单位负责承担，与采购人无涉。</w:t>
      </w:r>
    </w:p>
    <w:p w14:paraId="7BE84E26">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（4）运行维护人员必须佩戴维保单位的标识；在运行维护系统核心部位时，应有业主单位人员在场情况下进。运行维护工作过程中造成的差错由运行维护单位负责。运行维护人员应遵守安全保密工作规定。</w:t>
      </w:r>
    </w:p>
    <w:p w14:paraId="32A4C59D">
      <w:pPr>
        <w:pageBreakBefore w:val="0"/>
        <w:kinsoku/>
        <w:wordWrap/>
        <w:overflowPunct/>
        <w:topLinePunct w:val="0"/>
        <w:autoSpaceDE/>
        <w:autoSpaceDN/>
        <w:bidi w:val="0"/>
        <w:spacing w:line="360" w:lineRule="exact"/>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业务培训内容包括系统业务知识、操作流程、使用技巧、系统运行问题汇总解答等内容。培训对象是普通的操作人员、系统维护人员，使他们能够熟练的使用系统。技术培训内容包括软件系统维护、系统设置、高级使用技巧、系统维护问题汇总解答等内容。培训对象是系统管理人员。</w:t>
      </w:r>
    </w:p>
    <w:p w14:paraId="6752345F">
      <w:pPr>
        <w:pageBreakBefore w:val="0"/>
        <w:kinsoku/>
        <w:wordWrap/>
        <w:overflowPunct/>
        <w:topLinePunct w:val="0"/>
        <w:autoSpaceDE/>
        <w:autoSpaceDN/>
        <w:bidi w:val="0"/>
        <w:spacing w:line="400" w:lineRule="exact"/>
        <w:ind w:firstLine="482"/>
        <w:textAlignment w:val="baseline"/>
        <w:rPr>
          <w:rFonts w:hint="eastAsia" w:ascii="宋体" w:hAnsi="宋体" w:eastAsia="宋体" w:cs="宋体"/>
          <w:b/>
          <w:color w:val="auto"/>
          <w:kern w:val="1"/>
          <w:sz w:val="24"/>
          <w:szCs w:val="24"/>
          <w:highlight w:val="none"/>
        </w:rPr>
      </w:pPr>
    </w:p>
    <w:p w14:paraId="249A4A5C">
      <w:pPr>
        <w:pageBreakBefore w:val="0"/>
        <w:kinsoku/>
        <w:wordWrap/>
        <w:overflowPunct/>
        <w:topLinePunct w:val="0"/>
        <w:autoSpaceDE/>
        <w:autoSpaceDN/>
        <w:bidi w:val="0"/>
        <w:spacing w:line="400" w:lineRule="exact"/>
        <w:textAlignment w:val="baseline"/>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二、商务要求</w:t>
      </w:r>
    </w:p>
    <w:p w14:paraId="42576261">
      <w:pPr>
        <w:pageBreakBefore w:val="0"/>
        <w:kinsoku/>
        <w:wordWrap/>
        <w:overflowPunct/>
        <w:topLinePunct w:val="0"/>
        <w:autoSpaceDE/>
        <w:autoSpaceDN/>
        <w:bidi w:val="0"/>
        <w:spacing w:line="400" w:lineRule="exact"/>
        <w:rPr>
          <w:color w:val="auto"/>
          <w:highlight w:val="none"/>
        </w:rPr>
      </w:pPr>
      <w:r>
        <w:rPr>
          <w:rFonts w:hint="eastAsia" w:hAnsi="宋体" w:cs="宋体"/>
          <w:b/>
          <w:bCs/>
          <w:color w:val="auto"/>
          <w:sz w:val="24"/>
          <w:szCs w:val="24"/>
          <w:highlight w:val="none"/>
        </w:rPr>
        <w:t>商务要求表</w:t>
      </w:r>
    </w:p>
    <w:tbl>
      <w:tblPr>
        <w:tblStyle w:val="62"/>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34"/>
        <w:gridCol w:w="6753"/>
      </w:tblGrid>
      <w:tr w14:paraId="7014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1364" w:type="pct"/>
            <w:vAlign w:val="center"/>
          </w:tcPr>
          <w:p w14:paraId="27D686A0">
            <w:pPr>
              <w:pageBreakBefore w:val="0"/>
              <w:kinsoku/>
              <w:wordWrap/>
              <w:overflowPunct/>
              <w:topLinePunct w:val="0"/>
              <w:autoSpaceDE/>
              <w:autoSpaceDN/>
              <w:bidi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▲运维服务期限</w:t>
            </w:r>
          </w:p>
        </w:tc>
        <w:tc>
          <w:tcPr>
            <w:tcW w:w="3635" w:type="pct"/>
            <w:vAlign w:val="center"/>
          </w:tcPr>
          <w:p w14:paraId="16FBE47B">
            <w:pPr>
              <w:pageBreakBefore w:val="0"/>
              <w:kinsoku/>
              <w:wordWrap/>
              <w:overflowPunct/>
              <w:topLinePunct w:val="0"/>
              <w:autoSpaceDE/>
              <w:autoSpaceDN/>
              <w:bidi w:val="0"/>
              <w:spacing w:line="400" w:lineRule="exact"/>
              <w:rPr>
                <w:color w:val="auto"/>
                <w:sz w:val="21"/>
                <w:szCs w:val="21"/>
                <w:highlight w:val="none"/>
              </w:rPr>
            </w:pPr>
            <w:r>
              <w:rPr>
                <w:rFonts w:hint="eastAsia" w:ascii="宋体" w:hAnsi="宋体" w:cs="宋体"/>
                <w:bCs/>
                <w:color w:val="auto"/>
                <w:sz w:val="21"/>
                <w:szCs w:val="21"/>
                <w:highlight w:val="none"/>
                <w:lang w:eastAsia="zh-CN"/>
              </w:rPr>
              <w:t>自合同生效之日起三年，合同一年一签；合同期满后，招标人根据中标人在上一年合同履约、考核情况及资金审批情况决定是否续签，最多可续签两次</w:t>
            </w:r>
            <w:r>
              <w:rPr>
                <w:rFonts w:hint="eastAsia" w:ascii="宋体" w:hAnsi="宋体" w:cs="宋体"/>
                <w:bCs/>
                <w:color w:val="auto"/>
                <w:sz w:val="21"/>
                <w:szCs w:val="21"/>
                <w:highlight w:val="none"/>
              </w:rPr>
              <w:t>。</w:t>
            </w:r>
          </w:p>
        </w:tc>
      </w:tr>
      <w:tr w14:paraId="183CA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364" w:type="pct"/>
            <w:vAlign w:val="center"/>
          </w:tcPr>
          <w:p w14:paraId="60CB2C9B">
            <w:pPr>
              <w:pageBreakBefore w:val="0"/>
              <w:kinsoku/>
              <w:wordWrap/>
              <w:overflowPunct/>
              <w:topLinePunct w:val="0"/>
              <w:autoSpaceDE/>
              <w:autoSpaceDN/>
              <w:bidi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▲付款条件</w:t>
            </w:r>
          </w:p>
        </w:tc>
        <w:tc>
          <w:tcPr>
            <w:tcW w:w="3635" w:type="pct"/>
            <w:vAlign w:val="center"/>
          </w:tcPr>
          <w:p w14:paraId="31E04E0D">
            <w:pPr>
              <w:pageBreakBefore w:val="0"/>
              <w:kinsoku/>
              <w:wordWrap/>
              <w:overflowPunct/>
              <w:topLinePunct w:val="0"/>
              <w:autoSpaceDE/>
              <w:autoSpaceDN/>
              <w:bidi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1、预付款：在合同生效以及具备实施条件后7个工作日内支付合同金额的</w:t>
            </w:r>
            <w:r>
              <w:rPr>
                <w:rFonts w:ascii="宋体" w:hAnsi="宋体" w:cs="宋体"/>
                <w:bCs/>
                <w:color w:val="auto"/>
                <w:sz w:val="21"/>
                <w:szCs w:val="21"/>
                <w:highlight w:val="none"/>
              </w:rPr>
              <w:t>40</w:t>
            </w:r>
            <w:r>
              <w:rPr>
                <w:rFonts w:hint="eastAsia" w:ascii="宋体" w:hAnsi="宋体" w:cs="宋体"/>
                <w:bCs/>
                <w:color w:val="auto"/>
                <w:sz w:val="21"/>
                <w:szCs w:val="21"/>
                <w:highlight w:val="none"/>
              </w:rPr>
              <w:t>%。</w:t>
            </w:r>
          </w:p>
          <w:p w14:paraId="0B5096B1">
            <w:pPr>
              <w:pageBreakBefore w:val="0"/>
              <w:kinsoku/>
              <w:wordWrap/>
              <w:overflowPunct/>
              <w:topLinePunct w:val="0"/>
              <w:autoSpaceDE/>
              <w:autoSpaceDN/>
              <w:bidi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中标人于合同签订前书面承诺放弃预付款或降低预付款支付比例的，可不适用本条款。</w:t>
            </w:r>
          </w:p>
          <w:p w14:paraId="72DC7F3A">
            <w:pPr>
              <w:pageBreakBefore w:val="0"/>
              <w:kinsoku/>
              <w:wordWrap/>
              <w:overflowPunct/>
              <w:topLinePunct w:val="0"/>
              <w:autoSpaceDE/>
              <w:autoSpaceDN/>
              <w:bidi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2、服务期满且收到中标人发票后7个工作日内由采购人向中标人支付至合同金额的</w:t>
            </w:r>
            <w:r>
              <w:rPr>
                <w:rFonts w:ascii="宋体" w:hAnsi="宋体" w:cs="宋体"/>
                <w:bCs/>
                <w:color w:val="auto"/>
                <w:sz w:val="21"/>
                <w:szCs w:val="21"/>
                <w:highlight w:val="none"/>
              </w:rPr>
              <w:t>100</w:t>
            </w:r>
            <w:r>
              <w:rPr>
                <w:rFonts w:hint="eastAsia" w:ascii="宋体" w:hAnsi="宋体" w:cs="宋体"/>
                <w:bCs/>
                <w:color w:val="auto"/>
                <w:sz w:val="21"/>
                <w:szCs w:val="21"/>
                <w:highlight w:val="none"/>
              </w:rPr>
              <w:t>%。</w:t>
            </w:r>
          </w:p>
        </w:tc>
      </w:tr>
      <w:tr w14:paraId="0D2B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64" w:type="pct"/>
            <w:vAlign w:val="center"/>
          </w:tcPr>
          <w:p w14:paraId="3FC47621">
            <w:pPr>
              <w:pageBreakBefore w:val="0"/>
              <w:kinsoku/>
              <w:wordWrap/>
              <w:overflowPunct/>
              <w:topLinePunct w:val="0"/>
              <w:autoSpaceDE/>
              <w:autoSpaceDN/>
              <w:bidi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3635" w:type="pct"/>
            <w:vAlign w:val="center"/>
          </w:tcPr>
          <w:p w14:paraId="23E2DBB8">
            <w:pPr>
              <w:pageBreakBefore w:val="0"/>
              <w:kinsoku/>
              <w:wordWrap/>
              <w:overflowPunct/>
              <w:topLinePunct w:val="0"/>
              <w:autoSpaceDE/>
              <w:autoSpaceDN/>
              <w:bidi w:val="0"/>
              <w:spacing w:line="400" w:lineRule="exact"/>
              <w:rPr>
                <w:color w:val="auto"/>
                <w:sz w:val="21"/>
                <w:szCs w:val="21"/>
                <w:highlight w:val="none"/>
              </w:rPr>
            </w:pPr>
            <w:r>
              <w:rPr>
                <w:rFonts w:hint="eastAsia" w:ascii="宋体" w:hAnsi="宋体" w:cs="宋体"/>
                <w:bCs/>
                <w:color w:val="auto"/>
                <w:sz w:val="21"/>
                <w:szCs w:val="21"/>
                <w:highlight w:val="none"/>
              </w:rPr>
              <w:t>本项目不适用。</w:t>
            </w:r>
          </w:p>
        </w:tc>
      </w:tr>
      <w:tr w14:paraId="11510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364" w:type="pct"/>
            <w:vAlign w:val="center"/>
          </w:tcPr>
          <w:p w14:paraId="3BE46F00">
            <w:pPr>
              <w:pageBreakBefore w:val="0"/>
              <w:kinsoku/>
              <w:wordWrap/>
              <w:overflowPunct/>
              <w:topLinePunct w:val="0"/>
              <w:autoSpaceDE/>
              <w:autoSpaceDN/>
              <w:bidi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3635" w:type="pct"/>
            <w:vAlign w:val="center"/>
          </w:tcPr>
          <w:p w14:paraId="5B0FC519">
            <w:pPr>
              <w:pageBreakBefore w:val="0"/>
              <w:kinsoku/>
              <w:wordWrap/>
              <w:overflowPunct/>
              <w:topLinePunct w:val="0"/>
              <w:autoSpaceDE/>
              <w:autoSpaceDN/>
              <w:bidi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按照中标人提供的投标文件（包括承诺）及中标人和采购人签订的政府采购合同为标准进行验收。</w:t>
            </w:r>
          </w:p>
        </w:tc>
      </w:tr>
      <w:tr w14:paraId="639DF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364" w:type="pct"/>
            <w:vAlign w:val="center"/>
          </w:tcPr>
          <w:p w14:paraId="78BF31D0">
            <w:pPr>
              <w:pageBreakBefore w:val="0"/>
              <w:kinsoku/>
              <w:wordWrap/>
              <w:overflowPunct/>
              <w:topLinePunct w:val="0"/>
              <w:autoSpaceDE/>
              <w:autoSpaceDN/>
              <w:bidi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签订合同时间</w:t>
            </w:r>
          </w:p>
        </w:tc>
        <w:tc>
          <w:tcPr>
            <w:tcW w:w="3635" w:type="pct"/>
            <w:vAlign w:val="center"/>
          </w:tcPr>
          <w:p w14:paraId="29DD8751">
            <w:pPr>
              <w:pageBreakBefore w:val="0"/>
              <w:kinsoku/>
              <w:wordWrap/>
              <w:overflowPunct/>
              <w:topLinePunct w:val="0"/>
              <w:autoSpaceDE/>
              <w:autoSpaceDN/>
              <w:bidi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中标通知书发出之日起30日内签订合同，具体签约时间以采购人通知为准。</w:t>
            </w:r>
          </w:p>
        </w:tc>
      </w:tr>
    </w:tbl>
    <w:p w14:paraId="091FF5DD">
      <w:pPr>
        <w:rPr>
          <w:color w:val="auto"/>
          <w:highlight w:val="none"/>
        </w:rPr>
      </w:pPr>
    </w:p>
    <w:p w14:paraId="15196A9E">
      <w:pPr>
        <w:spacing w:line="360" w:lineRule="auto"/>
        <w:rPr>
          <w:rFonts w:hint="eastAsia" w:ascii="宋体" w:hAnsi="宋体" w:eastAsia="宋体" w:cs="宋体"/>
          <w:b/>
          <w:color w:val="auto"/>
          <w:sz w:val="21"/>
          <w:szCs w:val="21"/>
          <w:highlight w:val="none"/>
        </w:rPr>
      </w:pPr>
    </w:p>
    <w:p w14:paraId="42A84BA8">
      <w:pPr>
        <w:numPr>
          <w:ilvl w:val="0"/>
          <w:numId w:val="11"/>
        </w:num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0BDD2CE">
      <w:pPr>
        <w:adjustRightInd/>
        <w:spacing w:line="360" w:lineRule="auto"/>
        <w:ind w:firstLine="723"/>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96" w:name="第四部分"/>
      <w:r>
        <w:rPr>
          <w:rFonts w:hint="eastAsia" w:cs="仿宋_GB2312" w:asciiTheme="minorEastAsia" w:hAnsiTheme="minorEastAsia" w:eastAsiaTheme="minorEastAsia"/>
          <w:b/>
          <w:color w:val="auto"/>
          <w:sz w:val="36"/>
          <w:szCs w:val="36"/>
          <w:highlight w:val="none"/>
        </w:rPr>
        <w:t>评审方法及评审标准</w:t>
      </w:r>
    </w:p>
    <w:p w14:paraId="1E2AFC38">
      <w:pPr>
        <w:pStyle w:val="396"/>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06"/>
        <w:gridCol w:w="5679"/>
        <w:gridCol w:w="540"/>
        <w:gridCol w:w="1304"/>
      </w:tblGrid>
      <w:tr w14:paraId="07D5ED1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07" w:type="pct"/>
            <w:vAlign w:val="center"/>
          </w:tcPr>
          <w:p w14:paraId="7F3C34B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pct"/>
            <w:gridSpan w:val="2"/>
            <w:vAlign w:val="center"/>
          </w:tcPr>
          <w:p w14:paraId="50B62F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291" w:type="pct"/>
            <w:vAlign w:val="center"/>
          </w:tcPr>
          <w:p w14:paraId="782AC4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701" w:type="pct"/>
            <w:vAlign w:val="center"/>
          </w:tcPr>
          <w:p w14:paraId="5B9F14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7EB99E5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5"/>
            <w:vAlign w:val="center"/>
          </w:tcPr>
          <w:p w14:paraId="2B84EF1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一、商务技术分（8</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r>
      <w:tr w14:paraId="481B300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4B517F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42" w:type="pct"/>
            <w:vAlign w:val="center"/>
          </w:tcPr>
          <w:p w14:paraId="6228141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总体服务方案</w:t>
            </w:r>
          </w:p>
        </w:tc>
        <w:tc>
          <w:tcPr>
            <w:tcW w:w="3058" w:type="pct"/>
            <w:vAlign w:val="center"/>
          </w:tcPr>
          <w:p w14:paraId="409FD06E">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提供的项目理解及服务目标进行评议：</w:t>
            </w:r>
          </w:p>
          <w:p w14:paraId="309CBDB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1）服务目标明确、清晰，对项目背景分析准确，项目需求理解符合采购需求的得5分；</w:t>
            </w:r>
          </w:p>
          <w:p w14:paraId="70DAE0B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2）服务目标较明确、较清晰，对项目背景分析较准确，项目需求理解基本符合采购需求的得3分；</w:t>
            </w:r>
          </w:p>
          <w:p w14:paraId="23AD967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3）服务目标不明确、不清晰，对项目背景分析不准确，项目需求理解不符合采购需求的得1分；</w:t>
            </w:r>
          </w:p>
          <w:p w14:paraId="483FD729">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75BCC1C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758163E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5604316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14:paraId="3212F5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42" w:type="pct"/>
            <w:vAlign w:val="center"/>
          </w:tcPr>
          <w:p w14:paraId="3DA2CDC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重点及难点分析</w:t>
            </w:r>
          </w:p>
        </w:tc>
        <w:tc>
          <w:tcPr>
            <w:tcW w:w="3058" w:type="pct"/>
            <w:vAlign w:val="center"/>
          </w:tcPr>
          <w:p w14:paraId="2200C547">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提供的针对本项目重点、难点分析进行评议：</w:t>
            </w:r>
          </w:p>
          <w:p w14:paraId="47B1F34C">
            <w:pPr>
              <w:keepNext w:val="0"/>
              <w:keepLines w:val="0"/>
              <w:pageBreakBefore w:val="0"/>
              <w:widowControl/>
              <w:numPr>
                <w:ilvl w:val="0"/>
                <w:numId w:val="12"/>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重点及难点分析针对性强、内容全面的得5分；</w:t>
            </w:r>
          </w:p>
          <w:p w14:paraId="339EF39C">
            <w:pPr>
              <w:keepNext w:val="0"/>
              <w:keepLines w:val="0"/>
              <w:pageBreakBefore w:val="0"/>
              <w:widowControl/>
              <w:numPr>
                <w:ilvl w:val="0"/>
                <w:numId w:val="12"/>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重点及难点分析针对性一般、内容不够全面的得3分；</w:t>
            </w:r>
          </w:p>
          <w:p w14:paraId="293FF9C8">
            <w:pPr>
              <w:keepNext w:val="0"/>
              <w:keepLines w:val="0"/>
              <w:pageBreakBefore w:val="0"/>
              <w:widowControl/>
              <w:numPr>
                <w:ilvl w:val="0"/>
                <w:numId w:val="12"/>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重点及难点分析无针对性、缺乏内容的得1分；</w:t>
            </w:r>
          </w:p>
          <w:p w14:paraId="0EF9E2F6">
            <w:pPr>
              <w:keepNext w:val="0"/>
              <w:keepLines w:val="0"/>
              <w:pageBreakBefore w:val="0"/>
              <w:widowControl/>
              <w:numPr>
                <w:ilvl w:val="0"/>
                <w:numId w:val="12"/>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未提供相关内容不得分。</w:t>
            </w:r>
          </w:p>
        </w:tc>
        <w:tc>
          <w:tcPr>
            <w:tcW w:w="291" w:type="pct"/>
            <w:vAlign w:val="center"/>
          </w:tcPr>
          <w:p w14:paraId="64E777E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61FDBDE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2CDCEE1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7" w:type="pct"/>
            <w:vAlign w:val="center"/>
          </w:tcPr>
          <w:p w14:paraId="69F7112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42" w:type="pct"/>
            <w:vAlign w:val="center"/>
          </w:tcPr>
          <w:p w14:paraId="6E24FFD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重点及难点的解决方案</w:t>
            </w:r>
          </w:p>
        </w:tc>
        <w:tc>
          <w:tcPr>
            <w:tcW w:w="3058" w:type="pct"/>
            <w:vAlign w:val="center"/>
          </w:tcPr>
          <w:p w14:paraId="49E161C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提供的本项目重点、难点的解决方案进行评议：</w:t>
            </w:r>
          </w:p>
          <w:p w14:paraId="752B139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1）重点及难点的解决方案针对性强、具有操作性的得5分；</w:t>
            </w:r>
          </w:p>
          <w:p w14:paraId="2FAEA54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2）重点及难点的解决方案针对性一般、内容不够全面的得3分；</w:t>
            </w:r>
          </w:p>
          <w:p w14:paraId="1EEFD86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3）重点及难点的解决方案无针对性、缺乏内容的得1分；</w:t>
            </w:r>
          </w:p>
          <w:p w14:paraId="56E00307">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5641BF9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48E7E51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00C6A8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07" w:type="pct"/>
            <w:vAlign w:val="center"/>
          </w:tcPr>
          <w:p w14:paraId="4978727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42" w:type="pct"/>
            <w:vAlign w:val="center"/>
          </w:tcPr>
          <w:p w14:paraId="24AD64B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项目实施方案</w:t>
            </w:r>
          </w:p>
        </w:tc>
        <w:tc>
          <w:tcPr>
            <w:tcW w:w="3058" w:type="pct"/>
            <w:vAlign w:val="center"/>
          </w:tcPr>
          <w:p w14:paraId="78A1B1F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项目实施的组织结构是否合理、项目的管理措施是否可行、协调方法是否可行进行评议：</w:t>
            </w:r>
          </w:p>
          <w:p w14:paraId="71265A6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1）实施的组织结构合理、项目的管理措施可行、协调方法可行的得5分；</w:t>
            </w:r>
          </w:p>
          <w:p w14:paraId="54C6A9B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2）实施的组织结构较合理、项目的管理措施较可行、协调方法较可行的得3分；</w:t>
            </w:r>
          </w:p>
          <w:p w14:paraId="4F089DDC">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3）实施的组织结构不合理、项目的管理措施不可行、协调方法不可行的得1分；</w:t>
            </w:r>
          </w:p>
          <w:p w14:paraId="3522F94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4297E64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7C464025">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27BCE2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7A8C66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42" w:type="pct"/>
            <w:vMerge w:val="restart"/>
            <w:vAlign w:val="center"/>
          </w:tcPr>
          <w:p w14:paraId="45C0535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服务方案</w:t>
            </w:r>
          </w:p>
        </w:tc>
        <w:tc>
          <w:tcPr>
            <w:tcW w:w="3058" w:type="pct"/>
            <w:vAlign w:val="center"/>
          </w:tcPr>
          <w:p w14:paraId="6A59B7A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针对本项目的信息资产统计管理服务方案进行评议：</w:t>
            </w:r>
          </w:p>
          <w:p w14:paraId="3707D9B7">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45670D3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2273A3DC">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2BA481EA">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65996EA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47EFA62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2044E3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795906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42" w:type="pct"/>
            <w:vMerge w:val="continue"/>
            <w:vAlign w:val="center"/>
          </w:tcPr>
          <w:p w14:paraId="0C1FA10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7F89FF9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针对本项目的数据中心网络运维服务方案进行评议：</w:t>
            </w:r>
          </w:p>
          <w:p w14:paraId="7BDC5C4A">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7E363AC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4FD68677">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5AB2279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0E8F038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31459945">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0F3F62E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07" w:type="pct"/>
            <w:vAlign w:val="center"/>
          </w:tcPr>
          <w:p w14:paraId="746763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42" w:type="pct"/>
            <w:vMerge w:val="continue"/>
            <w:vAlign w:val="center"/>
          </w:tcPr>
          <w:p w14:paraId="37BC5019">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585540D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针对本项目的数据中心服务器、存储等设备运维服务方案进行评议：</w:t>
            </w:r>
          </w:p>
          <w:p w14:paraId="7BD7140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4E02B53A">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6B12FB0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20D6490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20E1770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0EBB717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6EEED8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4E1517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542" w:type="pct"/>
            <w:vMerge w:val="continue"/>
            <w:vAlign w:val="center"/>
          </w:tcPr>
          <w:p w14:paraId="2875AA0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7ED98C1D">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针对本项目的虚拟化平台运维服务方案进行评议：</w:t>
            </w:r>
          </w:p>
          <w:p w14:paraId="0282218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74ECF9B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0F9CF1BD">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1FA1547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vAlign w:val="center"/>
          </w:tcPr>
          <w:p w14:paraId="0867AEE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1A7F63B9">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1266FAE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21379A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542" w:type="pct"/>
            <w:vMerge w:val="continue"/>
            <w:vAlign w:val="center"/>
          </w:tcPr>
          <w:p w14:paraId="59FB1AA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6F90B7C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针对本项目的安全服务方案进行评议：</w:t>
            </w:r>
          </w:p>
          <w:p w14:paraId="0FA02D6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6E6163D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23D3BEE3">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1DB6D3B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73740DB5">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421093B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2F93586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783B92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42" w:type="pct"/>
            <w:vMerge w:val="continue"/>
            <w:vAlign w:val="center"/>
          </w:tcPr>
          <w:p w14:paraId="113E5BA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5F2C1296">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针对本项目的机房巡检服务方案、备件库服务方案进行评议：</w:t>
            </w:r>
          </w:p>
          <w:p w14:paraId="5AE01AE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5AFDD3B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2EEAA38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08A36D9E">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4C4E95A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5C743CC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0C579E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14:paraId="2312F80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542" w:type="pct"/>
            <w:vMerge w:val="continue"/>
            <w:vAlign w:val="center"/>
          </w:tcPr>
          <w:p w14:paraId="4A942D9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438879F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针对本项目的应急演练技术服务方案进行评议：</w:t>
            </w:r>
          </w:p>
          <w:p w14:paraId="0C0D520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3A92E683">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16F3660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4C95604F">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5415E8C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24CCDD0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4DC5EA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07" w:type="pct"/>
            <w:vAlign w:val="center"/>
          </w:tcPr>
          <w:p w14:paraId="00FF530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42" w:type="pct"/>
            <w:vMerge w:val="continue"/>
            <w:vAlign w:val="center"/>
          </w:tcPr>
          <w:p w14:paraId="6221573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32A3002E">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针对本项目的应急响应服务方案、应急支撑服务方案进行评议：</w:t>
            </w:r>
          </w:p>
          <w:p w14:paraId="4BE35EA2">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0A010FB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436DA26E">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75ABA8CF">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446C82A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752464D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1FE77C5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07" w:type="pct"/>
            <w:vAlign w:val="center"/>
          </w:tcPr>
          <w:p w14:paraId="34D593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42" w:type="pct"/>
            <w:vMerge w:val="continue"/>
            <w:vAlign w:val="center"/>
          </w:tcPr>
          <w:p w14:paraId="510B58E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45507AFE">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针对本项目的迎检服务方案、技术培训服务方案进行评议：</w:t>
            </w:r>
          </w:p>
          <w:p w14:paraId="105EC2AF">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的得5分；</w:t>
            </w:r>
          </w:p>
          <w:p w14:paraId="70E828F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的得3分；</w:t>
            </w:r>
          </w:p>
          <w:p w14:paraId="2EEE2F8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46C3CE5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65E70AF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293ACEF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7D7C9FF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07" w:type="pct"/>
            <w:vAlign w:val="center"/>
          </w:tcPr>
          <w:p w14:paraId="0AD83F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42" w:type="pct"/>
            <w:vMerge w:val="restart"/>
            <w:vAlign w:val="center"/>
          </w:tcPr>
          <w:p w14:paraId="355C28E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拟投入本项目的人员安排</w:t>
            </w:r>
          </w:p>
        </w:tc>
        <w:tc>
          <w:tcPr>
            <w:tcW w:w="3058" w:type="pct"/>
            <w:vAlign w:val="center"/>
          </w:tcPr>
          <w:p w14:paraId="60646B2C">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拟派本项目的人员安排（</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除外），包括人员结构、数量进行评议：</w:t>
            </w:r>
          </w:p>
          <w:p w14:paraId="52AAE70F">
            <w:pPr>
              <w:keepNext w:val="0"/>
              <w:keepLines w:val="0"/>
              <w:pageBreakBefore w:val="0"/>
              <w:widowControl/>
              <w:numPr>
                <w:ilvl w:val="0"/>
                <w:numId w:val="13"/>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人员结构合理、人员数量满足项目需求的得5分；</w:t>
            </w:r>
          </w:p>
          <w:p w14:paraId="3F8F16D1">
            <w:pPr>
              <w:keepNext w:val="0"/>
              <w:keepLines w:val="0"/>
              <w:pageBreakBefore w:val="0"/>
              <w:widowControl/>
              <w:numPr>
                <w:ilvl w:val="0"/>
                <w:numId w:val="13"/>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人员结构较合理、人员数量满足基本项目需求的得3分；</w:t>
            </w:r>
          </w:p>
          <w:p w14:paraId="4549A44B">
            <w:pPr>
              <w:keepNext w:val="0"/>
              <w:keepLines w:val="0"/>
              <w:pageBreakBefore w:val="0"/>
              <w:widowControl/>
              <w:numPr>
                <w:ilvl w:val="0"/>
                <w:numId w:val="13"/>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人员结构不合理、人员数量不能满足项目需求的得1分；</w:t>
            </w:r>
          </w:p>
          <w:p w14:paraId="7F7405C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p w14:paraId="71341B4B">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注：投标文件中提供人员资质证书以及近开标日前</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个月内任</w:t>
            </w:r>
            <w:r>
              <w:rPr>
                <w:rFonts w:hint="eastAsia" w:ascii="宋体" w:hAnsi="宋体" w:eastAsia="宋体" w:cs="宋体"/>
                <w:color w:val="auto"/>
                <w:sz w:val="21"/>
                <w:szCs w:val="21"/>
                <w:highlight w:val="none"/>
                <w:lang w:val="en-US" w:eastAsia="zh-CN"/>
              </w:rPr>
              <w:t>2个</w:t>
            </w:r>
            <w:r>
              <w:rPr>
                <w:rFonts w:hint="eastAsia" w:ascii="宋体" w:hAnsi="宋体" w:eastAsia="宋体" w:cs="宋体"/>
                <w:color w:val="auto"/>
                <w:sz w:val="21"/>
                <w:szCs w:val="21"/>
                <w:highlight w:val="none"/>
              </w:rPr>
              <w:t>月份的社保缴纳证明材料扫描件并加盖公章。</w:t>
            </w:r>
          </w:p>
        </w:tc>
        <w:tc>
          <w:tcPr>
            <w:tcW w:w="291" w:type="pct"/>
            <w:vAlign w:val="center"/>
          </w:tcPr>
          <w:p w14:paraId="2CF237E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vAlign w:val="center"/>
          </w:tcPr>
          <w:p w14:paraId="063EDFD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主观分</w:t>
            </w:r>
          </w:p>
        </w:tc>
      </w:tr>
      <w:tr w14:paraId="06C4C29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0B487A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42" w:type="pct"/>
            <w:vMerge w:val="continue"/>
            <w:vAlign w:val="center"/>
          </w:tcPr>
          <w:p w14:paraId="46E6ADB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p>
        </w:tc>
        <w:tc>
          <w:tcPr>
            <w:tcW w:w="3058" w:type="pct"/>
            <w:shd w:val="clear" w:color="auto" w:fill="auto"/>
            <w:vAlign w:val="center"/>
          </w:tcPr>
          <w:p w14:paraId="384BB1A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拟派本项目的</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安排，包括人员资质、</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经验进行评议：</w:t>
            </w:r>
          </w:p>
          <w:p w14:paraId="5150A91C">
            <w:pPr>
              <w:keepNext w:val="0"/>
              <w:keepLines w:val="0"/>
              <w:pageBreakBefore w:val="0"/>
              <w:widowControl/>
              <w:numPr>
                <w:ilvl w:val="0"/>
                <w:numId w:val="14"/>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3年及以上</w:t>
            </w:r>
            <w:r>
              <w:rPr>
                <w:rFonts w:hint="eastAsia" w:ascii="宋体" w:hAnsi="宋体" w:eastAsia="宋体" w:cs="宋体"/>
                <w:color w:val="auto"/>
                <w:sz w:val="21"/>
                <w:szCs w:val="21"/>
                <w:highlight w:val="none"/>
              </w:rPr>
              <w:t>同类项目经验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具有职称</w:t>
            </w:r>
            <w:r>
              <w:rPr>
                <w:rFonts w:hint="eastAsia" w:ascii="宋体" w:hAnsi="宋体" w:eastAsia="宋体" w:cs="宋体"/>
                <w:color w:val="auto"/>
                <w:sz w:val="21"/>
                <w:szCs w:val="21"/>
                <w:highlight w:val="none"/>
              </w:rPr>
              <w:t>的得5分；</w:t>
            </w:r>
          </w:p>
          <w:p w14:paraId="77920F68">
            <w:pPr>
              <w:keepNext w:val="0"/>
              <w:keepLines w:val="0"/>
              <w:pageBreakBefore w:val="0"/>
              <w:widowControl/>
              <w:numPr>
                <w:ilvl w:val="0"/>
                <w:numId w:val="14"/>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项目负责人具有1年（含）-3年（不含）同类项目经验</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具有职称的</w:t>
            </w:r>
            <w:r>
              <w:rPr>
                <w:rFonts w:hint="eastAsia" w:ascii="宋体" w:hAnsi="宋体" w:eastAsia="宋体" w:cs="宋体"/>
                <w:color w:val="auto"/>
                <w:sz w:val="21"/>
                <w:szCs w:val="21"/>
                <w:highlight w:val="none"/>
              </w:rPr>
              <w:t>得3分；</w:t>
            </w:r>
          </w:p>
          <w:p w14:paraId="049D31E7">
            <w:pPr>
              <w:keepNext w:val="0"/>
              <w:keepLines w:val="0"/>
              <w:pageBreakBefore w:val="0"/>
              <w:widowControl/>
              <w:numPr>
                <w:ilvl w:val="0"/>
                <w:numId w:val="14"/>
              </w:numPr>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项目负责人具有1年以下同类项目经验</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无职称的</w:t>
            </w:r>
            <w:r>
              <w:rPr>
                <w:rFonts w:hint="eastAsia" w:ascii="宋体" w:hAnsi="宋体" w:eastAsia="宋体" w:cs="宋体"/>
                <w:color w:val="auto"/>
                <w:sz w:val="21"/>
                <w:szCs w:val="21"/>
                <w:highlight w:val="none"/>
              </w:rPr>
              <w:t>得1分；</w:t>
            </w:r>
          </w:p>
          <w:p w14:paraId="240E091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p w14:paraId="75F94F6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文件中提供人员资质证书以及近</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日前</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个月内任</w:t>
            </w:r>
            <w:r>
              <w:rPr>
                <w:rFonts w:hint="eastAsia" w:ascii="宋体" w:hAnsi="宋体" w:eastAsia="宋体" w:cs="宋体"/>
                <w:color w:val="auto"/>
                <w:sz w:val="21"/>
                <w:szCs w:val="21"/>
                <w:highlight w:val="none"/>
                <w:lang w:val="en-US" w:eastAsia="zh-CN"/>
              </w:rPr>
              <w:t>2个</w:t>
            </w:r>
            <w:r>
              <w:rPr>
                <w:rFonts w:hint="eastAsia" w:ascii="宋体" w:hAnsi="宋体" w:eastAsia="宋体" w:cs="宋体"/>
                <w:color w:val="auto"/>
                <w:sz w:val="21"/>
                <w:szCs w:val="21"/>
                <w:highlight w:val="none"/>
              </w:rPr>
              <w:t>月份的社保缴纳证明材料扫描件并加盖公章。</w:t>
            </w:r>
          </w:p>
        </w:tc>
        <w:tc>
          <w:tcPr>
            <w:tcW w:w="291" w:type="pct"/>
            <w:shd w:val="clear" w:color="auto" w:fill="auto"/>
            <w:vAlign w:val="center"/>
          </w:tcPr>
          <w:p w14:paraId="36EB0D3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01" w:type="pct"/>
            <w:shd w:val="clear" w:color="auto" w:fill="auto"/>
            <w:vAlign w:val="center"/>
          </w:tcPr>
          <w:p w14:paraId="1FE7F5E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客</w:t>
            </w:r>
            <w:r>
              <w:rPr>
                <w:rFonts w:hint="eastAsia" w:ascii="宋体" w:hAnsi="宋体" w:eastAsia="宋体" w:cs="宋体"/>
                <w:color w:val="auto"/>
                <w:kern w:val="0"/>
                <w:sz w:val="21"/>
                <w:szCs w:val="21"/>
                <w:highlight w:val="none"/>
              </w:rPr>
              <w:t>观分</w:t>
            </w:r>
          </w:p>
        </w:tc>
      </w:tr>
      <w:tr w14:paraId="3B01DC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39F5E4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42" w:type="pct"/>
            <w:vAlign w:val="center"/>
          </w:tcPr>
          <w:p w14:paraId="34F9F0B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质量保证措施</w:t>
            </w:r>
          </w:p>
        </w:tc>
        <w:tc>
          <w:tcPr>
            <w:tcW w:w="3058" w:type="pct"/>
            <w:vAlign w:val="center"/>
          </w:tcPr>
          <w:p w14:paraId="3BFB9BC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lang w:val="en-US" w:eastAsia="zh-CN"/>
              </w:rPr>
              <w:t>供应商</w:t>
            </w:r>
            <w:r>
              <w:rPr>
                <w:rFonts w:hint="eastAsia" w:ascii="宋体" w:hAnsi="宋体" w:cs="宋体"/>
                <w:color w:val="auto"/>
                <w:highlight w:val="none"/>
              </w:rPr>
              <w:t>针对本项目的质量保证措施进行评议：</w:t>
            </w:r>
          </w:p>
          <w:p w14:paraId="0620058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1）质量保证措施可行、方案全面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得4分；</w:t>
            </w:r>
          </w:p>
          <w:p w14:paraId="6201C0D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2）质量保证措施较可行、方案较全面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得3分；</w:t>
            </w:r>
          </w:p>
          <w:p w14:paraId="28CEA20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3）质量保证措施不可行、方案不全面</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p>
          <w:p w14:paraId="5A0D756F">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4）未提供相关内容不得分。</w:t>
            </w:r>
          </w:p>
        </w:tc>
        <w:tc>
          <w:tcPr>
            <w:tcW w:w="291" w:type="pct"/>
            <w:vAlign w:val="center"/>
          </w:tcPr>
          <w:p w14:paraId="0F2372E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701" w:type="pct"/>
            <w:vAlign w:val="center"/>
          </w:tcPr>
          <w:p w14:paraId="6A72B6A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4DBE5D7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71EFBD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542" w:type="pct"/>
            <w:vAlign w:val="center"/>
          </w:tcPr>
          <w:p w14:paraId="0600732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文档管理方案及运维管理方案</w:t>
            </w:r>
          </w:p>
        </w:tc>
        <w:tc>
          <w:tcPr>
            <w:tcW w:w="3058" w:type="pct"/>
            <w:vAlign w:val="center"/>
          </w:tcPr>
          <w:p w14:paraId="7D4179F5">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文档管理方案、运维管理方案进行评议：</w:t>
            </w:r>
          </w:p>
          <w:p w14:paraId="00E6730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方案内容编制全面，能很好契合项目实际情况</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合理性、可行性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918AE9C">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方案内容编制合理、基本契合项目情况，但方案内容操作性一般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E7AE5DA">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方案内容编制存在瑕疵，与项目实际情况存在出入，操作性差</w:t>
            </w:r>
            <w:r>
              <w:rPr>
                <w:rFonts w:hint="eastAsia" w:ascii="宋体" w:hAnsi="宋体" w:eastAsia="宋体" w:cs="宋体"/>
                <w:color w:val="auto"/>
                <w:sz w:val="21"/>
                <w:szCs w:val="21"/>
                <w:highlight w:val="none"/>
              </w:rPr>
              <w:t>的得1分；</w:t>
            </w:r>
          </w:p>
          <w:p w14:paraId="5236B304">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4）未提供相关内容不得分。</w:t>
            </w:r>
          </w:p>
        </w:tc>
        <w:tc>
          <w:tcPr>
            <w:tcW w:w="291" w:type="pct"/>
            <w:shd w:val="clear" w:color="auto" w:fill="auto"/>
            <w:vAlign w:val="center"/>
          </w:tcPr>
          <w:p w14:paraId="5755E93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701" w:type="pct"/>
            <w:shd w:val="clear" w:color="auto" w:fill="auto"/>
            <w:vAlign w:val="center"/>
          </w:tcPr>
          <w:p w14:paraId="12CA177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r>
      <w:tr w14:paraId="703C21E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0B701D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542" w:type="pct"/>
            <w:vAlign w:val="center"/>
          </w:tcPr>
          <w:p w14:paraId="03C76FF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zh-CN" w:eastAsia="zh-CN"/>
              </w:rPr>
              <w:t>拟投入本项目的</w:t>
            </w:r>
            <w:r>
              <w:rPr>
                <w:rFonts w:hint="eastAsia" w:ascii="宋体" w:hAnsi="宋体" w:eastAsia="宋体" w:cs="宋体"/>
                <w:color w:val="auto"/>
                <w:sz w:val="21"/>
                <w:szCs w:val="21"/>
                <w:highlight w:val="none"/>
                <w:lang w:val="en-US" w:eastAsia="zh-CN"/>
              </w:rPr>
              <w:t>设备设施</w:t>
            </w:r>
          </w:p>
        </w:tc>
        <w:tc>
          <w:tcPr>
            <w:tcW w:w="3058" w:type="pct"/>
            <w:vAlign w:val="center"/>
          </w:tcPr>
          <w:p w14:paraId="6CD4FA01">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供应商拟投入本项目的</w:t>
            </w:r>
            <w:r>
              <w:rPr>
                <w:rFonts w:hint="eastAsia" w:ascii="宋体" w:hAnsi="宋体" w:eastAsia="宋体" w:cs="宋体"/>
                <w:color w:val="auto"/>
                <w:sz w:val="21"/>
                <w:szCs w:val="21"/>
                <w:highlight w:val="none"/>
                <w:lang w:val="en-US" w:eastAsia="zh-CN"/>
              </w:rPr>
              <w:t>工程登高专项作业车</w:t>
            </w:r>
            <w:r>
              <w:rPr>
                <w:rFonts w:hint="eastAsia" w:ascii="宋体" w:hAnsi="宋体" w:eastAsia="宋体" w:cs="宋体"/>
                <w:color w:val="auto"/>
                <w:sz w:val="21"/>
                <w:szCs w:val="21"/>
                <w:highlight w:val="none"/>
              </w:rPr>
              <w:t>为自有设备的得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为租赁设备的得1分，未提供的得0分。</w:t>
            </w:r>
          </w:p>
          <w:p w14:paraId="4785C4C0">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中提供设备照片、购置发票复印件加盖公章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租赁设备还需提供租赁合同</w:t>
            </w:r>
            <w:r>
              <w:rPr>
                <w:rFonts w:hint="eastAsia" w:ascii="宋体" w:hAnsi="宋体" w:eastAsia="宋体" w:cs="宋体"/>
                <w:color w:val="auto"/>
                <w:sz w:val="21"/>
                <w:szCs w:val="21"/>
                <w:highlight w:val="none"/>
              </w:rPr>
              <w:t>。</w:t>
            </w:r>
          </w:p>
        </w:tc>
        <w:tc>
          <w:tcPr>
            <w:tcW w:w="291" w:type="pct"/>
            <w:shd w:val="clear" w:color="auto" w:fill="auto"/>
            <w:vAlign w:val="center"/>
          </w:tcPr>
          <w:p w14:paraId="7FDC510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701" w:type="pct"/>
            <w:shd w:val="clear" w:color="auto" w:fill="auto"/>
            <w:vAlign w:val="center"/>
          </w:tcPr>
          <w:p w14:paraId="0A5E577C">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bookmarkStart w:id="101" w:name="_GoBack"/>
            <w:bookmarkEnd w:id="101"/>
          </w:p>
        </w:tc>
      </w:tr>
      <w:tr w14:paraId="0B6B14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07" w:type="pct"/>
            <w:vAlign w:val="center"/>
          </w:tcPr>
          <w:p w14:paraId="0411D6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542" w:type="pct"/>
            <w:vAlign w:val="center"/>
          </w:tcPr>
          <w:p w14:paraId="0FEDAE2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tc>
        <w:tc>
          <w:tcPr>
            <w:tcW w:w="3058" w:type="pct"/>
            <w:vAlign w:val="center"/>
          </w:tcPr>
          <w:p w14:paraId="57AB9E28">
            <w:pPr>
              <w:keepNext w:val="0"/>
              <w:keepLines w:val="0"/>
              <w:pageBreakBefore w:val="0"/>
              <w:widowControl/>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具有同类运维服务项目业绩的，每个业绩得0.5分，满分1分。（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文件中提供合同扫描件加盖公章，未提供或未加盖公章的均不得分。）</w:t>
            </w:r>
          </w:p>
        </w:tc>
        <w:tc>
          <w:tcPr>
            <w:tcW w:w="291" w:type="pct"/>
            <w:vAlign w:val="center"/>
          </w:tcPr>
          <w:p w14:paraId="310BEED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01" w:type="pct"/>
            <w:vAlign w:val="center"/>
          </w:tcPr>
          <w:p w14:paraId="70906B3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r>
      <w:tr w14:paraId="2F23BC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00" w:type="pct"/>
            <w:gridSpan w:val="5"/>
            <w:vAlign w:val="center"/>
          </w:tcPr>
          <w:p w14:paraId="65774DF5">
            <w:pPr>
              <w:keepNext w:val="0"/>
              <w:keepLines w:val="0"/>
              <w:pageBreakBefore w:val="0"/>
              <w:widowControl/>
              <w:tabs>
                <w:tab w:val="left" w:pos="0"/>
              </w:tabs>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二）报价分（1</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r>
      <w:tr w14:paraId="4E1E49B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07" w:type="pct"/>
            <w:vAlign w:val="center"/>
          </w:tcPr>
          <w:p w14:paraId="3CE69492">
            <w:pPr>
              <w:keepNext w:val="0"/>
              <w:keepLines w:val="0"/>
              <w:pageBreakBefore w:val="0"/>
              <w:widowControl/>
              <w:tabs>
                <w:tab w:val="left" w:pos="0"/>
              </w:tabs>
              <w:kinsoku/>
              <w:wordWrap/>
              <w:overflowPunct/>
              <w:topLinePunct w:val="0"/>
              <w:autoSpaceDE/>
              <w:autoSpaceDN/>
              <w:bidi w:val="0"/>
              <w:adjustRightInd w:val="0"/>
              <w:spacing w:line="240" w:lineRule="auto"/>
              <w:ind w:firstLine="0" w:firstLineChars="0"/>
              <w:jc w:val="center"/>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20</w:t>
            </w:r>
          </w:p>
        </w:tc>
        <w:tc>
          <w:tcPr>
            <w:tcW w:w="3600" w:type="pct"/>
            <w:gridSpan w:val="2"/>
            <w:vAlign w:val="center"/>
          </w:tcPr>
          <w:p w14:paraId="39415F61">
            <w:pPr>
              <w:keepNext w:val="0"/>
              <w:keepLines w:val="0"/>
              <w:pageBreakBefore w:val="0"/>
              <w:widowControl/>
              <w:tabs>
                <w:tab w:val="left" w:pos="0"/>
              </w:tabs>
              <w:kinsoku/>
              <w:wordWrap/>
              <w:overflowPunct/>
              <w:topLinePunct w:val="0"/>
              <w:autoSpaceDE/>
              <w:autoSpaceDN/>
              <w:bidi w:val="0"/>
              <w:adjustRightInd w:val="0"/>
              <w:spacing w:line="240" w:lineRule="auto"/>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参与评审的价格=最终响应报价。</w:t>
            </w:r>
          </w:p>
          <w:p w14:paraId="27C96B83">
            <w:pPr>
              <w:keepNext w:val="0"/>
              <w:keepLines w:val="0"/>
              <w:pageBreakBefore w:val="0"/>
              <w:widowControl/>
              <w:tabs>
                <w:tab w:val="left" w:pos="0"/>
              </w:tabs>
              <w:kinsoku/>
              <w:wordWrap/>
              <w:overflowPunct/>
              <w:topLinePunct w:val="0"/>
              <w:autoSpaceDE/>
              <w:autoSpaceDN/>
              <w:bidi w:val="0"/>
              <w:adjustRightInd w:val="0"/>
              <w:spacing w:line="240" w:lineRule="auto"/>
              <w:ind w:firstLine="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评标基准价指的是满足</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zh-CN"/>
              </w:rPr>
              <w:t>文件要求且最低的参与评审的价格。</w:t>
            </w:r>
          </w:p>
          <w:p w14:paraId="20170FE9">
            <w:pPr>
              <w:keepNext w:val="0"/>
              <w:keepLines w:val="0"/>
              <w:pageBreakBefore w:val="0"/>
              <w:widowControl/>
              <w:tabs>
                <w:tab w:val="left" w:pos="0"/>
              </w:tabs>
              <w:kinsoku/>
              <w:wordWrap/>
              <w:overflowPunct/>
              <w:topLinePunct w:val="0"/>
              <w:autoSpaceDE/>
              <w:autoSpaceDN/>
              <w:bidi w:val="0"/>
              <w:adjustRightInd w:val="0"/>
              <w:spacing w:line="240" w:lineRule="auto"/>
              <w:ind w:firstLine="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参与评审的价格为评标基准价的其价格得分得满分</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分。</w:t>
            </w:r>
          </w:p>
          <w:p w14:paraId="73065ED9">
            <w:pPr>
              <w:keepNext w:val="0"/>
              <w:keepLines w:val="0"/>
              <w:pageBreakBefore w:val="0"/>
              <w:widowControl/>
              <w:tabs>
                <w:tab w:val="left" w:pos="0"/>
              </w:tabs>
              <w:kinsoku/>
              <w:wordWrap/>
              <w:overflowPunct/>
              <w:topLinePunct w:val="0"/>
              <w:autoSpaceDE/>
              <w:autoSpaceDN/>
              <w:bidi w:val="0"/>
              <w:adjustRightInd w:val="0"/>
              <w:spacing w:line="240" w:lineRule="auto"/>
              <w:ind w:firstLine="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其他供应商价格得分按照下列公式计算：</w:t>
            </w:r>
          </w:p>
          <w:p w14:paraId="2D5BE1AC">
            <w:pPr>
              <w:keepNext w:val="0"/>
              <w:keepLines w:val="0"/>
              <w:pageBreakBefore w:val="0"/>
              <w:widowControl/>
              <w:tabs>
                <w:tab w:val="left" w:pos="0"/>
              </w:tabs>
              <w:kinsoku/>
              <w:wordWrap/>
              <w:overflowPunct/>
              <w:topLinePunct w:val="0"/>
              <w:autoSpaceDE/>
              <w:autoSpaceDN/>
              <w:bidi w:val="0"/>
              <w:adjustRightInd w:val="0"/>
              <w:spacing w:line="240" w:lineRule="auto"/>
              <w:ind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价格得分=（评标基准价/</w:t>
            </w:r>
            <w:r>
              <w:rPr>
                <w:rFonts w:hint="eastAsia" w:ascii="宋体" w:hAnsi="宋体" w:eastAsia="宋体" w:cs="宋体"/>
                <w:color w:val="auto"/>
                <w:kern w:val="0"/>
                <w:sz w:val="21"/>
                <w:szCs w:val="21"/>
                <w:highlight w:val="none"/>
              </w:rPr>
              <w:t>各供应商最终</w:t>
            </w:r>
            <w:r>
              <w:rPr>
                <w:rFonts w:hint="eastAsia" w:ascii="宋体" w:hAnsi="宋体" w:eastAsia="宋体" w:cs="宋体"/>
                <w:bCs/>
                <w:color w:val="auto"/>
                <w:sz w:val="21"/>
                <w:szCs w:val="21"/>
                <w:highlight w:val="none"/>
              </w:rPr>
              <w:t>响应报价</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％×100。</w:t>
            </w:r>
          </w:p>
        </w:tc>
        <w:tc>
          <w:tcPr>
            <w:tcW w:w="291" w:type="pct"/>
            <w:vAlign w:val="center"/>
          </w:tcPr>
          <w:p w14:paraId="1630DCCA">
            <w:pPr>
              <w:keepNext w:val="0"/>
              <w:keepLines w:val="0"/>
              <w:pageBreakBefore w:val="0"/>
              <w:widowControl/>
              <w:tabs>
                <w:tab w:val="left" w:pos="0"/>
              </w:tabs>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5</w:t>
            </w:r>
          </w:p>
        </w:tc>
        <w:tc>
          <w:tcPr>
            <w:tcW w:w="701" w:type="pct"/>
            <w:vAlign w:val="center"/>
          </w:tcPr>
          <w:p w14:paraId="302FA702">
            <w:pPr>
              <w:keepNext w:val="0"/>
              <w:keepLines w:val="0"/>
              <w:pageBreakBefore w:val="0"/>
              <w:widowControl/>
              <w:tabs>
                <w:tab w:val="left" w:pos="0"/>
              </w:tabs>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客观</w:t>
            </w:r>
            <w:r>
              <w:rPr>
                <w:rFonts w:hint="eastAsia" w:ascii="宋体" w:hAnsi="宋体" w:eastAsia="宋体" w:cs="宋体"/>
                <w:color w:val="auto"/>
                <w:kern w:val="0"/>
                <w:sz w:val="21"/>
                <w:szCs w:val="21"/>
                <w:highlight w:val="none"/>
              </w:rPr>
              <w:t>分</w:t>
            </w:r>
          </w:p>
        </w:tc>
      </w:tr>
    </w:tbl>
    <w:p w14:paraId="6E29161A">
      <w:pPr>
        <w:adjustRightInd/>
        <w:spacing w:line="360" w:lineRule="auto"/>
        <w:ind w:firstLine="643" w:firstLineChars="200"/>
        <w:jc w:val="center"/>
        <w:rPr>
          <w:rFonts w:hint="eastAsia" w:cs="仿宋_GB2312" w:asciiTheme="minorEastAsia" w:hAnsiTheme="minorEastAsia" w:eastAsiaTheme="minorEastAsia"/>
          <w:b/>
          <w:color w:val="auto"/>
          <w:sz w:val="32"/>
          <w:highlight w:val="none"/>
        </w:rPr>
      </w:pPr>
    </w:p>
    <w:p w14:paraId="6D4E1871">
      <w:pPr>
        <w:adjustRightInd/>
        <w:spacing w:line="360" w:lineRule="auto"/>
        <w:ind w:firstLine="482" w:firstLineChars="200"/>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731692E1">
      <w:pPr>
        <w:ind w:firstLine="643"/>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4DD5196A">
      <w:pPr>
        <w:pStyle w:val="396"/>
        <w:spacing w:before="0"/>
        <w:ind w:firstLine="0" w:firstLineChars="0"/>
        <w:jc w:val="center"/>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298CE9FB">
      <w:pPr>
        <w:adjustRightInd/>
        <w:spacing w:line="360" w:lineRule="auto"/>
        <w:ind w:firstLine="482"/>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F127D0C">
      <w:pPr>
        <w:adjustRightInd/>
        <w:spacing w:line="360" w:lineRule="auto"/>
        <w:rPr>
          <w:rFonts w:hint="eastAsia" w:cs="Arial" w:asciiTheme="minorEastAsia" w:hAnsiTheme="minorEastAsia" w:eastAsiaTheme="minorEastAsia"/>
          <w:color w:val="auto"/>
          <w:kern w:val="0"/>
          <w:sz w:val="24"/>
          <w:highlight w:val="none"/>
        </w:rPr>
      </w:pPr>
    </w:p>
    <w:p w14:paraId="59F6B123">
      <w:pPr>
        <w:snapToGrid w:val="0"/>
        <w:spacing w:line="360" w:lineRule="auto"/>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D06D50F">
      <w:pPr>
        <w:pStyle w:val="396"/>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3B22983">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BCF9CED">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86BEF6A">
      <w:pPr>
        <w:snapToGrid w:val="0"/>
        <w:spacing w:line="360" w:lineRule="auto"/>
        <w:ind w:firstLine="482"/>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119EB48">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7019ED4">
      <w:pPr>
        <w:pStyle w:val="396"/>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C7357CC">
      <w:pPr>
        <w:pStyle w:val="396"/>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A4A3960">
      <w:pPr>
        <w:pStyle w:val="396"/>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9FA3AD4">
      <w:pPr>
        <w:pStyle w:val="396"/>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8365923">
      <w:pPr>
        <w:pStyle w:val="396"/>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C94D86C">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14:paraId="56044914">
      <w:pPr>
        <w:snapToGrid w:val="0"/>
        <w:spacing w:line="360" w:lineRule="auto"/>
        <w:ind w:left="120" w:leftChars="57" w:firstLine="482" w:firstLineChars="150"/>
        <w:jc w:val="center"/>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298B1E9">
      <w:pPr>
        <w:pStyle w:val="396"/>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0D650B1">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D553E1F">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4E4013D">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6A3625F">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719A18A">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5D473C2">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8080B44">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B91FD44">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8BFED3C">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FBFC434">
      <w:pPr>
        <w:pStyle w:val="396"/>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78BD009">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9C803F">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AFCB790">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717DE5A">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B17F425">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54CEF2E">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7EDB65A">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B371910">
      <w:pPr>
        <w:pStyle w:val="396"/>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7FE1B60">
      <w:pPr>
        <w:pStyle w:val="396"/>
        <w:spacing w:before="0"/>
        <w:ind w:firstLine="0" w:firstLineChars="0"/>
        <w:rPr>
          <w:rFonts w:hint="eastAsia" w:asciiTheme="minorEastAsia" w:hAnsiTheme="minorEastAsia" w:eastAsiaTheme="minorEastAsia"/>
          <w:b/>
          <w:color w:val="auto"/>
          <w:highlight w:val="none"/>
        </w:rPr>
      </w:pPr>
    </w:p>
    <w:p w14:paraId="0E4B3875">
      <w:pPr>
        <w:pStyle w:val="396"/>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0074C5">
      <w:pPr>
        <w:pStyle w:val="396"/>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27995CF">
      <w:pPr>
        <w:pStyle w:val="396"/>
        <w:spacing w:before="0"/>
        <w:ind w:firstLine="0" w:firstLineChars="0"/>
        <w:rPr>
          <w:rFonts w:hint="eastAsia" w:asciiTheme="minorEastAsia" w:hAnsiTheme="minorEastAsia" w:eastAsiaTheme="minorEastAsia"/>
          <w:b/>
          <w:color w:val="auto"/>
          <w:highlight w:val="none"/>
        </w:rPr>
      </w:pPr>
    </w:p>
    <w:p w14:paraId="4D5D08B6">
      <w:pPr>
        <w:pStyle w:val="396"/>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2DCF332">
      <w:pPr>
        <w:pStyle w:val="396"/>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506312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5B451CF">
      <w:pPr>
        <w:pStyle w:val="396"/>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FA17345">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02A9F93A">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67A4B2B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48EA059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46BDC2E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AB13ED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FD137E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AA84A5D">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DE512BE">
      <w:pPr>
        <w:pStyle w:val="396"/>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69A9726B">
      <w:pPr>
        <w:pStyle w:val="24"/>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D76280A">
      <w:pPr>
        <w:spacing w:line="360"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3A1E4C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87DB26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D4E867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13C826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AAAB1C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36E061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D3729C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EA18BD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F9F1BD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28B5C8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08FC1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1710DD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3BD33B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5AB4CB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3874A1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9C51B1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9FAAE8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40AD28C5">
      <w:pPr>
        <w:pStyle w:val="75"/>
        <w:numPr>
          <w:ilvl w:val="0"/>
          <w:numId w:val="15"/>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F783DD0">
      <w:pPr>
        <w:pStyle w:val="75"/>
        <w:numPr>
          <w:ilvl w:val="0"/>
          <w:numId w:val="15"/>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E752EFD">
      <w:pPr>
        <w:pStyle w:val="75"/>
        <w:numPr>
          <w:ilvl w:val="0"/>
          <w:numId w:val="15"/>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5BDBB95">
      <w:pPr>
        <w:pStyle w:val="75"/>
        <w:numPr>
          <w:ilvl w:val="0"/>
          <w:numId w:val="15"/>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F55903">
      <w:pPr>
        <w:pStyle w:val="75"/>
        <w:numPr>
          <w:ilvl w:val="0"/>
          <w:numId w:val="15"/>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5587896">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9BA10AF">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7F1EDF3">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0871901E">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供应商按照采购人或者采购代理机构的授意撤换、修改响应文件或者响应文件；</w:t>
      </w:r>
    </w:p>
    <w:p w14:paraId="4B2157E1">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供应商之间协商报价、技术方案等响应文件或者响应文件的实质性内容；</w:t>
      </w:r>
    </w:p>
    <w:p w14:paraId="4A0B6164">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F3C8A9F">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0D4A9CA">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FBFA4D0">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8962B24">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3634121">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29F41F8">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913C3CD">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CE5319D">
      <w:pPr>
        <w:pStyle w:val="75"/>
        <w:numPr>
          <w:ilvl w:val="0"/>
          <w:numId w:val="16"/>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18CA4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497511B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6BC67188">
      <w:pPr>
        <w:pStyle w:val="396"/>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4D3F84C">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6AA2EE9">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30522F9">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04A09B4">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283E55D">
      <w:pPr>
        <w:pStyle w:val="396"/>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6715290">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E1BE2F6">
      <w:pPr>
        <w:spacing w:line="360" w:lineRule="auto"/>
        <w:ind w:firstLine="482"/>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0738519">
      <w:pPr>
        <w:pStyle w:val="396"/>
        <w:spacing w:before="0"/>
        <w:ind w:firstLine="0" w:firstLineChars="0"/>
        <w:rPr>
          <w:rFonts w:hint="eastAsia" w:cs="仿宋_GB2312" w:asciiTheme="minorEastAsia" w:hAnsiTheme="minorEastAsia" w:eastAsiaTheme="minorEastAsia"/>
          <w:b/>
          <w:color w:val="auto"/>
          <w:highlight w:val="none"/>
        </w:rPr>
      </w:pPr>
    </w:p>
    <w:p w14:paraId="03E6B89B">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6E69DF0">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366FDF7">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733F0B0">
      <w:pPr>
        <w:widowControl/>
        <w:adjustRightInd/>
        <w:ind w:firstLine="723"/>
        <w:jc w:val="center"/>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96"/>
      <w:r>
        <w:rPr>
          <w:rFonts w:hint="eastAsia" w:cs="仿宋_GB2312" w:asciiTheme="minorEastAsia" w:hAnsiTheme="minorEastAsia" w:eastAsiaTheme="minorEastAsia"/>
          <w:b/>
          <w:color w:val="auto"/>
          <w:sz w:val="36"/>
          <w:szCs w:val="36"/>
          <w:highlight w:val="none"/>
        </w:rPr>
        <w:t xml:space="preserve">  拟签订的合同文本</w:t>
      </w:r>
    </w:p>
    <w:p w14:paraId="417D95E1">
      <w:pPr>
        <w:spacing w:line="360" w:lineRule="auto"/>
        <w:rPr>
          <w:rFonts w:hint="eastAsia" w:asciiTheme="minorEastAsia" w:hAnsiTheme="minorEastAsia" w:eastAsiaTheme="minorEastAsia"/>
          <w:color w:val="auto"/>
          <w:sz w:val="24"/>
          <w:highlight w:val="none"/>
        </w:rPr>
      </w:pPr>
      <w:bookmarkStart w:id="97" w:name="第五部分"/>
      <w:bookmarkStart w:id="98" w:name="_Toc86217003"/>
    </w:p>
    <w:p w14:paraId="6BCB95E1">
      <w:pPr>
        <w:pStyle w:val="32"/>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采购人（甲方）：</w:t>
      </w:r>
    </w:p>
    <w:p w14:paraId="0B82539C">
      <w:pPr>
        <w:pStyle w:val="32"/>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lang w:val="en-US" w:eastAsia="zh-CN"/>
        </w:rPr>
        <w:t>成交人</w:t>
      </w:r>
      <w:r>
        <w:rPr>
          <w:rFonts w:hint="eastAsia" w:hAnsi="宋体" w:cs="宋体"/>
          <w:color w:val="auto"/>
          <w:sz w:val="24"/>
          <w:szCs w:val="24"/>
          <w:highlight w:val="none"/>
        </w:rPr>
        <w:t>（乙方）：</w:t>
      </w:r>
    </w:p>
    <w:p w14:paraId="3639AB54">
      <w:pPr>
        <w:pStyle w:val="32"/>
        <w:widowControl/>
        <w:spacing w:line="360" w:lineRule="auto"/>
        <w:jc w:val="left"/>
        <w:rPr>
          <w:rFonts w:hAnsi="宋体" w:cs="宋体"/>
          <w:color w:val="auto"/>
          <w:sz w:val="24"/>
          <w:szCs w:val="24"/>
          <w:highlight w:val="none"/>
        </w:rPr>
      </w:pPr>
    </w:p>
    <w:p w14:paraId="3C37498B">
      <w:pPr>
        <w:pStyle w:val="32"/>
        <w:snapToGrid w:val="0"/>
        <w:spacing w:after="120" w:line="360" w:lineRule="auto"/>
        <w:rPr>
          <w:rFonts w:hAnsi="宋体"/>
          <w:color w:val="auto"/>
          <w:sz w:val="24"/>
          <w:szCs w:val="24"/>
          <w:highlight w:val="none"/>
        </w:rPr>
      </w:pPr>
      <w:r>
        <w:rPr>
          <w:rFonts w:hAnsi="宋体" w:cs="宋体"/>
          <w:color w:val="auto"/>
          <w:sz w:val="24"/>
          <w:szCs w:val="24"/>
          <w:highlight w:val="none"/>
        </w:rPr>
        <w:t>项目名称：                   项目编号：               合同号：</w:t>
      </w:r>
    </w:p>
    <w:p w14:paraId="0BEB348E">
      <w:pPr>
        <w:pStyle w:val="32"/>
        <w:snapToGrid w:val="0"/>
        <w:spacing w:after="120" w:line="360" w:lineRule="auto"/>
        <w:ind w:firstLine="480" w:firstLineChars="200"/>
        <w:rPr>
          <w:rFonts w:hAnsi="宋体"/>
          <w:b/>
          <w:color w:val="auto"/>
          <w:sz w:val="24"/>
          <w:szCs w:val="24"/>
          <w:highlight w:val="none"/>
        </w:rPr>
      </w:pPr>
      <w:r>
        <w:rPr>
          <w:rFonts w:hAnsi="宋体" w:cs="宋体"/>
          <w:color w:val="auto"/>
          <w:sz w:val="24"/>
          <w:szCs w:val="24"/>
          <w:highlight w:val="none"/>
        </w:rPr>
        <w:t>甲、乙双方根据</w:t>
      </w:r>
      <w:r>
        <w:rPr>
          <w:rFonts w:hint="eastAsia" w:hAnsi="宋体" w:cs="宋体"/>
          <w:color w:val="auto"/>
          <w:sz w:val="24"/>
          <w:szCs w:val="24"/>
          <w:highlight w:val="none"/>
        </w:rPr>
        <w:t>_</w:t>
      </w:r>
      <w:r>
        <w:rPr>
          <w:rFonts w:hAnsi="宋体" w:cs="宋体"/>
          <w:color w:val="auto"/>
          <w:sz w:val="24"/>
          <w:szCs w:val="24"/>
          <w:highlight w:val="none"/>
        </w:rPr>
        <w:t>________年</w:t>
      </w:r>
      <w:r>
        <w:rPr>
          <w:rFonts w:hint="eastAsia" w:hAnsi="宋体" w:cs="宋体"/>
          <w:color w:val="auto"/>
          <w:sz w:val="24"/>
          <w:szCs w:val="24"/>
          <w:highlight w:val="none"/>
        </w:rPr>
        <w:t>_</w:t>
      </w:r>
      <w:r>
        <w:rPr>
          <w:rFonts w:hAnsi="宋体" w:cs="宋体"/>
          <w:color w:val="auto"/>
          <w:sz w:val="24"/>
          <w:szCs w:val="24"/>
          <w:highlight w:val="none"/>
        </w:rPr>
        <w:t>________月</w:t>
      </w:r>
      <w:r>
        <w:rPr>
          <w:rFonts w:hint="eastAsia" w:hAnsi="宋体" w:cs="宋体"/>
          <w:color w:val="auto"/>
          <w:sz w:val="24"/>
          <w:szCs w:val="24"/>
          <w:highlight w:val="none"/>
        </w:rPr>
        <w:t>_</w:t>
      </w:r>
      <w:r>
        <w:rPr>
          <w:rFonts w:hAnsi="宋体" w:cs="宋体"/>
          <w:color w:val="auto"/>
          <w:sz w:val="24"/>
          <w:szCs w:val="24"/>
          <w:highlight w:val="none"/>
        </w:rPr>
        <w:t>________日 关于</w:t>
      </w:r>
      <w:r>
        <w:rPr>
          <w:rFonts w:hint="eastAsia" w:hAnsi="宋体" w:cs="宋体"/>
          <w:color w:val="auto"/>
          <w:sz w:val="24"/>
          <w:szCs w:val="24"/>
          <w:highlight w:val="none"/>
        </w:rPr>
        <w:t xml:space="preserve"> _</w:t>
      </w:r>
      <w:r>
        <w:rPr>
          <w:rFonts w:hAnsi="宋体" w:cs="宋体"/>
          <w:color w:val="auto"/>
          <w:sz w:val="24"/>
          <w:szCs w:val="24"/>
          <w:highlight w:val="none"/>
        </w:rPr>
        <w:t>________项目</w:t>
      </w:r>
      <w:r>
        <w:rPr>
          <w:rFonts w:hint="eastAsia" w:hAnsi="宋体" w:cs="宋体"/>
          <w:color w:val="auto"/>
          <w:sz w:val="24"/>
          <w:szCs w:val="24"/>
          <w:highlight w:val="none"/>
          <w:lang w:val="en-US" w:eastAsia="zh-CN"/>
        </w:rPr>
        <w:t>竞争性磋商采购</w:t>
      </w:r>
      <w:r>
        <w:rPr>
          <w:rFonts w:hAnsi="宋体" w:cs="宋体"/>
          <w:color w:val="auto"/>
          <w:sz w:val="24"/>
          <w:szCs w:val="24"/>
          <w:highlight w:val="none"/>
        </w:rPr>
        <w:t>的结果，签署本合同。</w:t>
      </w:r>
    </w:p>
    <w:p w14:paraId="6D84DCC6">
      <w:pPr>
        <w:pStyle w:val="32"/>
        <w:widowControl/>
        <w:numPr>
          <w:ilvl w:val="0"/>
          <w:numId w:val="17"/>
        </w:numPr>
        <w:overflowPunct w:val="0"/>
        <w:autoSpaceDE w:val="0"/>
        <w:autoSpaceDN w:val="0"/>
        <w:snapToGrid w:val="0"/>
        <w:spacing w:after="120" w:line="360" w:lineRule="auto"/>
        <w:jc w:val="left"/>
        <w:textAlignment w:val="baseline"/>
        <w:rPr>
          <w:rFonts w:hAnsi="宋体"/>
          <w:b/>
          <w:color w:val="auto"/>
          <w:sz w:val="24"/>
          <w:szCs w:val="24"/>
          <w:highlight w:val="none"/>
        </w:rPr>
      </w:pPr>
      <w:r>
        <w:rPr>
          <w:rFonts w:hint="eastAsia" w:hAnsi="宋体" w:cs="宋体"/>
          <w:b/>
          <w:color w:val="auto"/>
          <w:sz w:val="24"/>
          <w:szCs w:val="24"/>
          <w:highlight w:val="none"/>
        </w:rPr>
        <w:t>采购</w:t>
      </w:r>
      <w:r>
        <w:rPr>
          <w:rFonts w:hAnsi="宋体" w:cs="宋体"/>
          <w:b/>
          <w:color w:val="auto"/>
          <w:sz w:val="24"/>
          <w:szCs w:val="24"/>
          <w:highlight w:val="none"/>
        </w:rPr>
        <w:t>内容：</w:t>
      </w:r>
    </w:p>
    <w:tbl>
      <w:tblPr>
        <w:tblStyle w:val="64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2"/>
        <w:gridCol w:w="6347"/>
        <w:gridCol w:w="1360"/>
      </w:tblGrid>
      <w:tr w14:paraId="1FE1C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1" w:hRule="atLeast"/>
          <w:jc w:val="center"/>
        </w:trPr>
        <w:tc>
          <w:tcPr>
            <w:tcW w:w="851" w:type="pct"/>
            <w:shd w:val="clear" w:color="auto" w:fill="BEBEBE" w:themeFill="background1" w:themeFillShade="BF"/>
            <w:vAlign w:val="center"/>
          </w:tcPr>
          <w:p w14:paraId="59DEA7E9">
            <w:pPr>
              <w:contextualSpacing w:val="0"/>
              <w:jc w:val="center"/>
              <w:rPr>
                <w:rFonts w:ascii="宋体" w:hAnsi="宋体" w:cs="宋体" w:eastAsiaTheme="minorEastAsia"/>
                <w:color w:val="auto"/>
                <w:sz w:val="24"/>
                <w:szCs w:val="24"/>
                <w:highlight w:val="none"/>
              </w:rPr>
            </w:pPr>
            <w:r>
              <w:rPr>
                <w:rFonts w:hint="eastAsia" w:ascii="宋体" w:hAnsi="宋体" w:cs="宋体" w:eastAsiaTheme="minorEastAsia"/>
                <w:b/>
                <w:bCs/>
                <w:color w:val="auto"/>
                <w:sz w:val="24"/>
                <w:szCs w:val="24"/>
                <w:highlight w:val="none"/>
              </w:rPr>
              <w:t>序号</w:t>
            </w:r>
          </w:p>
        </w:tc>
        <w:tc>
          <w:tcPr>
            <w:tcW w:w="3415" w:type="pct"/>
            <w:shd w:val="clear" w:color="auto" w:fill="BEBEBE" w:themeFill="background1" w:themeFillShade="BF"/>
            <w:vAlign w:val="center"/>
          </w:tcPr>
          <w:p w14:paraId="5E2E1024">
            <w:pPr>
              <w:contextualSpacing w:val="0"/>
              <w:jc w:val="center"/>
              <w:rPr>
                <w:rFonts w:ascii="宋体" w:hAnsi="宋体" w:cs="宋体" w:eastAsiaTheme="minorEastAsia"/>
                <w:color w:val="auto"/>
                <w:sz w:val="24"/>
                <w:szCs w:val="24"/>
                <w:highlight w:val="none"/>
              </w:rPr>
            </w:pPr>
            <w:r>
              <w:rPr>
                <w:rFonts w:hint="eastAsia" w:ascii="宋体" w:hAnsi="宋体" w:cs="宋体" w:eastAsiaTheme="minorEastAsia"/>
                <w:b/>
                <w:bCs/>
                <w:color w:val="auto"/>
                <w:sz w:val="24"/>
                <w:szCs w:val="24"/>
                <w:highlight w:val="none"/>
              </w:rPr>
              <w:t>模块名称</w:t>
            </w:r>
          </w:p>
        </w:tc>
        <w:tc>
          <w:tcPr>
            <w:tcW w:w="732" w:type="pct"/>
            <w:shd w:val="clear" w:color="auto" w:fill="BEBEBE" w:themeFill="background1" w:themeFillShade="BF"/>
            <w:vAlign w:val="center"/>
          </w:tcPr>
          <w:p w14:paraId="76D54568">
            <w:pPr>
              <w:contextualSpacing w:val="0"/>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数量</w:t>
            </w:r>
          </w:p>
        </w:tc>
      </w:tr>
      <w:tr w14:paraId="0E8A8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34FCA21D">
            <w:pPr>
              <w:contextualSpacing/>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w:t>
            </w:r>
          </w:p>
        </w:tc>
        <w:tc>
          <w:tcPr>
            <w:tcW w:w="6344" w:type="dxa"/>
            <w:shd w:val="clear" w:color="auto" w:fill="FFFFFF" w:themeFill="background1"/>
            <w:vAlign w:val="center"/>
          </w:tcPr>
          <w:p w14:paraId="36991827">
            <w:pPr>
              <w:contextualSpacing/>
              <w:jc w:val="center"/>
              <w:textAlignment w:val="center"/>
              <w:rPr>
                <w:rFonts w:ascii="宋体" w:hAnsi="宋体" w:cs="宋体" w:eastAsiaTheme="minorEastAsia"/>
                <w:color w:val="auto"/>
                <w:sz w:val="24"/>
                <w:szCs w:val="24"/>
                <w:highlight w:val="none"/>
              </w:rPr>
            </w:pPr>
          </w:p>
        </w:tc>
        <w:tc>
          <w:tcPr>
            <w:tcW w:w="1360" w:type="dxa"/>
            <w:shd w:val="clear" w:color="auto" w:fill="FFFFFF" w:themeFill="background1"/>
            <w:vAlign w:val="center"/>
          </w:tcPr>
          <w:p w14:paraId="58C0D7F4">
            <w:pPr>
              <w:contextualSpacing w:val="0"/>
              <w:jc w:val="center"/>
              <w:rPr>
                <w:rFonts w:ascii="宋体" w:hAnsi="宋体" w:cs="宋体" w:eastAsiaTheme="minorEastAsia"/>
                <w:color w:val="auto"/>
                <w:sz w:val="24"/>
                <w:szCs w:val="24"/>
                <w:highlight w:val="none"/>
              </w:rPr>
            </w:pPr>
          </w:p>
        </w:tc>
      </w:tr>
      <w:tr w14:paraId="182B1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37158DA5">
            <w:pPr>
              <w:contextualSpacing/>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w:t>
            </w:r>
          </w:p>
        </w:tc>
        <w:tc>
          <w:tcPr>
            <w:tcW w:w="6344" w:type="dxa"/>
            <w:shd w:val="clear" w:color="auto" w:fill="FFFFFF" w:themeFill="background1"/>
            <w:vAlign w:val="center"/>
          </w:tcPr>
          <w:p w14:paraId="12F1AE30">
            <w:pPr>
              <w:contextualSpacing/>
              <w:jc w:val="center"/>
              <w:textAlignment w:val="center"/>
              <w:rPr>
                <w:rFonts w:ascii="宋体" w:hAnsi="宋体" w:cs="宋体" w:eastAsiaTheme="minorEastAsia"/>
                <w:color w:val="auto"/>
                <w:sz w:val="24"/>
                <w:szCs w:val="24"/>
                <w:highlight w:val="none"/>
              </w:rPr>
            </w:pPr>
          </w:p>
        </w:tc>
        <w:tc>
          <w:tcPr>
            <w:tcW w:w="1360" w:type="dxa"/>
            <w:shd w:val="clear" w:color="auto" w:fill="FFFFFF" w:themeFill="background1"/>
            <w:vAlign w:val="center"/>
          </w:tcPr>
          <w:p w14:paraId="5E44EFDD">
            <w:pPr>
              <w:contextualSpacing/>
              <w:jc w:val="center"/>
              <w:rPr>
                <w:rFonts w:ascii="宋体" w:hAnsi="宋体" w:cs="宋体" w:eastAsiaTheme="minorEastAsia"/>
                <w:color w:val="auto"/>
                <w:sz w:val="24"/>
                <w:szCs w:val="24"/>
                <w:highlight w:val="none"/>
              </w:rPr>
            </w:pPr>
          </w:p>
        </w:tc>
      </w:tr>
      <w:tr w14:paraId="04E83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16263BA0">
            <w:pPr>
              <w:contextualSpacing/>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w:t>
            </w:r>
          </w:p>
        </w:tc>
        <w:tc>
          <w:tcPr>
            <w:tcW w:w="6344" w:type="dxa"/>
            <w:shd w:val="clear" w:color="auto" w:fill="FFFFFF" w:themeFill="background1"/>
            <w:vAlign w:val="center"/>
          </w:tcPr>
          <w:p w14:paraId="4E3F44FA">
            <w:pPr>
              <w:contextualSpacing/>
              <w:jc w:val="center"/>
              <w:textAlignment w:val="center"/>
              <w:rPr>
                <w:rFonts w:ascii="宋体" w:hAnsi="宋体" w:cs="宋体" w:eastAsiaTheme="minorEastAsia"/>
                <w:color w:val="auto"/>
                <w:sz w:val="24"/>
                <w:szCs w:val="24"/>
                <w:highlight w:val="none"/>
              </w:rPr>
            </w:pPr>
          </w:p>
        </w:tc>
        <w:tc>
          <w:tcPr>
            <w:tcW w:w="1360" w:type="dxa"/>
            <w:shd w:val="clear" w:color="auto" w:fill="FFFFFF" w:themeFill="background1"/>
            <w:vAlign w:val="center"/>
          </w:tcPr>
          <w:p w14:paraId="47FCB889">
            <w:pPr>
              <w:contextualSpacing/>
              <w:jc w:val="center"/>
              <w:rPr>
                <w:rFonts w:ascii="宋体" w:hAnsi="宋体" w:cs="宋体" w:eastAsiaTheme="minorEastAsia"/>
                <w:color w:val="auto"/>
                <w:sz w:val="24"/>
                <w:szCs w:val="24"/>
                <w:highlight w:val="none"/>
              </w:rPr>
            </w:pPr>
          </w:p>
        </w:tc>
      </w:tr>
    </w:tbl>
    <w:p w14:paraId="5DE9C21F">
      <w:pPr>
        <w:pStyle w:val="32"/>
        <w:snapToGrid w:val="0"/>
        <w:spacing w:after="120" w:line="360" w:lineRule="auto"/>
        <w:rPr>
          <w:rFonts w:hAnsi="宋体" w:cs="宋体"/>
          <w:b/>
          <w:color w:val="auto"/>
          <w:sz w:val="24"/>
          <w:szCs w:val="24"/>
          <w:highlight w:val="none"/>
        </w:rPr>
      </w:pPr>
    </w:p>
    <w:p w14:paraId="2CBE8145">
      <w:pPr>
        <w:pStyle w:val="32"/>
        <w:snapToGrid w:val="0"/>
        <w:spacing w:after="120" w:line="360" w:lineRule="auto"/>
        <w:rPr>
          <w:rFonts w:hAnsi="宋体"/>
          <w:b/>
          <w:color w:val="auto"/>
          <w:sz w:val="24"/>
          <w:szCs w:val="24"/>
          <w:highlight w:val="none"/>
        </w:rPr>
      </w:pPr>
      <w:r>
        <w:rPr>
          <w:rFonts w:hAnsi="宋体" w:cs="宋体"/>
          <w:b/>
          <w:color w:val="auto"/>
          <w:sz w:val="24"/>
          <w:szCs w:val="24"/>
          <w:highlight w:val="none"/>
        </w:rPr>
        <w:t>二、合同金额</w:t>
      </w:r>
    </w:p>
    <w:p w14:paraId="5565198F">
      <w:pPr>
        <w:pStyle w:val="32"/>
        <w:snapToGrid w:val="0"/>
        <w:spacing w:after="120" w:line="360" w:lineRule="auto"/>
        <w:ind w:firstLine="480" w:firstLineChars="200"/>
        <w:rPr>
          <w:rFonts w:hAnsi="宋体" w:cs="宋体"/>
          <w:color w:val="auto"/>
          <w:sz w:val="24"/>
          <w:szCs w:val="24"/>
          <w:highlight w:val="none"/>
        </w:rPr>
      </w:pPr>
      <w:r>
        <w:rPr>
          <w:rFonts w:hAnsi="宋体" w:cs="宋体"/>
          <w:color w:val="auto"/>
          <w:sz w:val="24"/>
          <w:szCs w:val="24"/>
          <w:highlight w:val="none"/>
        </w:rPr>
        <w:t>金额（大写）：</w:t>
      </w:r>
      <w:r>
        <w:rPr>
          <w:rFonts w:hint="eastAsia" w:hAnsi="宋体" w:cs="宋体"/>
          <w:color w:val="auto"/>
          <w:sz w:val="24"/>
          <w:szCs w:val="24"/>
          <w:highlight w:val="none"/>
        </w:rPr>
        <w:t>_</w:t>
      </w:r>
      <w:r>
        <w:rPr>
          <w:rFonts w:hAnsi="宋体" w:cs="宋体"/>
          <w:color w:val="auto"/>
          <w:sz w:val="24"/>
          <w:szCs w:val="24"/>
          <w:highlight w:val="none"/>
        </w:rPr>
        <w:t>________</w:t>
      </w:r>
      <w:r>
        <w:rPr>
          <w:rFonts w:hint="eastAsia" w:hAnsi="宋体" w:cs="宋体"/>
          <w:color w:val="auto"/>
          <w:sz w:val="24"/>
          <w:szCs w:val="24"/>
          <w:highlight w:val="none"/>
        </w:rPr>
        <w:t>元</w:t>
      </w:r>
    </w:p>
    <w:p w14:paraId="4F877F92">
      <w:pPr>
        <w:pStyle w:val="32"/>
        <w:snapToGrid w:val="0"/>
        <w:spacing w:line="360" w:lineRule="auto"/>
        <w:rPr>
          <w:rFonts w:hAnsi="宋体"/>
          <w:b/>
          <w:color w:val="auto"/>
          <w:sz w:val="24"/>
          <w:szCs w:val="24"/>
          <w:highlight w:val="none"/>
        </w:rPr>
      </w:pPr>
      <w:r>
        <w:rPr>
          <w:rFonts w:hAnsi="宋体" w:cs="宋体"/>
          <w:b/>
          <w:color w:val="auto"/>
          <w:sz w:val="24"/>
          <w:szCs w:val="24"/>
          <w:highlight w:val="none"/>
        </w:rPr>
        <w:t>三、</w:t>
      </w:r>
      <w:r>
        <w:rPr>
          <w:rFonts w:hint="eastAsia" w:hAnsi="宋体" w:cs="宋体"/>
          <w:b/>
          <w:color w:val="auto"/>
          <w:sz w:val="24"/>
          <w:szCs w:val="24"/>
          <w:highlight w:val="none"/>
        </w:rPr>
        <w:t>工期要求</w:t>
      </w:r>
    </w:p>
    <w:p w14:paraId="38E0AAB4">
      <w:pPr>
        <w:pStyle w:val="32"/>
        <w:snapToGrid w:val="0"/>
        <w:spacing w:after="120" w:line="360" w:lineRule="auto"/>
        <w:rPr>
          <w:rFonts w:hAnsi="宋体" w:cs="宋体"/>
          <w:b/>
          <w:color w:val="auto"/>
          <w:sz w:val="24"/>
          <w:szCs w:val="24"/>
          <w:highlight w:val="none"/>
        </w:rPr>
      </w:pPr>
    </w:p>
    <w:p w14:paraId="717360B2">
      <w:pPr>
        <w:pStyle w:val="32"/>
        <w:snapToGrid w:val="0"/>
        <w:spacing w:after="120" w:line="360" w:lineRule="auto"/>
        <w:ind w:left="366" w:hanging="412" w:hangingChars="171"/>
        <w:rPr>
          <w:rFonts w:hAnsi="宋体"/>
          <w:b/>
          <w:color w:val="auto"/>
          <w:sz w:val="24"/>
          <w:szCs w:val="24"/>
          <w:highlight w:val="none"/>
        </w:rPr>
      </w:pPr>
      <w:r>
        <w:rPr>
          <w:rFonts w:hAnsi="宋体" w:cs="宋体"/>
          <w:b/>
          <w:color w:val="auto"/>
          <w:sz w:val="24"/>
          <w:szCs w:val="24"/>
          <w:highlight w:val="none"/>
        </w:rPr>
        <w:t>四、知识产权</w:t>
      </w:r>
    </w:p>
    <w:p w14:paraId="48622F16">
      <w:pPr>
        <w:pStyle w:val="32"/>
        <w:snapToGrid w:val="0"/>
        <w:spacing w:after="120" w:line="360" w:lineRule="auto"/>
        <w:ind w:left="359" w:hanging="410" w:hangingChars="171"/>
        <w:rPr>
          <w:rFonts w:hAnsi="宋体"/>
          <w:b/>
          <w:color w:val="auto"/>
          <w:sz w:val="24"/>
          <w:szCs w:val="24"/>
          <w:highlight w:val="none"/>
        </w:rPr>
      </w:pPr>
      <w:r>
        <w:rPr>
          <w:rFonts w:hAnsi="宋体" w:cs="宋体"/>
          <w:color w:val="auto"/>
          <w:sz w:val="24"/>
          <w:szCs w:val="24"/>
          <w:highlight w:val="none"/>
        </w:rPr>
        <w:t>乙方应保证提供服务过程中不会侵犯任何第三方</w:t>
      </w:r>
      <w:r>
        <w:rPr>
          <w:rFonts w:hAnsi="宋体" w:cs="宋体"/>
          <w:b w:val="0"/>
          <w:bCs w:val="0"/>
          <w:color w:val="auto"/>
          <w:sz w:val="24"/>
          <w:szCs w:val="24"/>
          <w:highlight w:val="none"/>
        </w:rPr>
        <w:t>的知识产权</w:t>
      </w:r>
      <w:r>
        <w:rPr>
          <w:rFonts w:hAnsi="宋体" w:cs="宋体"/>
          <w:b/>
          <w:color w:val="auto"/>
          <w:sz w:val="24"/>
          <w:szCs w:val="24"/>
          <w:highlight w:val="none"/>
        </w:rPr>
        <w:t>。</w:t>
      </w:r>
    </w:p>
    <w:p w14:paraId="335560CF">
      <w:pPr>
        <w:pStyle w:val="32"/>
        <w:snapToGrid w:val="0"/>
        <w:spacing w:after="120" w:line="360" w:lineRule="auto"/>
        <w:ind w:left="364" w:hanging="410" w:hangingChars="170"/>
        <w:rPr>
          <w:rFonts w:hAnsi="宋体"/>
          <w:b/>
          <w:color w:val="auto"/>
          <w:sz w:val="24"/>
          <w:szCs w:val="24"/>
          <w:highlight w:val="none"/>
        </w:rPr>
      </w:pPr>
      <w:r>
        <w:rPr>
          <w:rFonts w:hAnsi="宋体" w:cs="宋体"/>
          <w:b/>
          <w:color w:val="auto"/>
          <w:sz w:val="24"/>
          <w:szCs w:val="24"/>
          <w:highlight w:val="none"/>
        </w:rPr>
        <w:t>五、履约保证金</w:t>
      </w:r>
    </w:p>
    <w:p w14:paraId="48BE18ED">
      <w:pPr>
        <w:snapToGrid w:val="0"/>
        <w:spacing w:line="360" w:lineRule="auto"/>
        <w:rPr>
          <w:color w:val="auto"/>
          <w:sz w:val="24"/>
          <w:szCs w:val="24"/>
          <w:highlight w:val="none"/>
        </w:rPr>
      </w:pPr>
      <w:r>
        <w:rPr>
          <w:rFonts w:hAnsi="宋体" w:cs="宋体"/>
          <w:color w:val="auto"/>
          <w:sz w:val="24"/>
          <w:szCs w:val="24"/>
          <w:highlight w:val="none"/>
        </w:rPr>
        <w:t>乙方交纳人民币元作为本合同的履约保证金</w:t>
      </w:r>
      <w:r>
        <w:rPr>
          <w:rFonts w:hint="eastAsia" w:hAnsi="宋体" w:cs="宋体"/>
          <w:color w:val="auto"/>
          <w:sz w:val="24"/>
          <w:szCs w:val="24"/>
          <w:highlight w:val="none"/>
        </w:rPr>
        <w:t>。履约保证金将在移交项目全套相关技术资料并扣除应扣除的违约金后无息退还。如</w:t>
      </w:r>
      <w:r>
        <w:rPr>
          <w:rFonts w:hint="eastAsia" w:cs="宋体"/>
          <w:color w:val="auto"/>
          <w:sz w:val="24"/>
          <w:szCs w:val="24"/>
          <w:highlight w:val="none"/>
        </w:rPr>
        <w:t>乙方</w:t>
      </w:r>
      <w:r>
        <w:rPr>
          <w:rFonts w:hint="eastAsia" w:hAnsi="宋体" w:cs="宋体"/>
          <w:color w:val="auto"/>
          <w:sz w:val="24"/>
          <w:szCs w:val="24"/>
          <w:highlight w:val="none"/>
        </w:rPr>
        <w:t>拒绝履行合同规定的义务，履约保证金将作为违约金被没</w:t>
      </w:r>
      <w:r>
        <w:rPr>
          <w:rFonts w:hint="eastAsia" w:cs="宋体"/>
          <w:color w:val="auto"/>
          <w:sz w:val="24"/>
          <w:szCs w:val="24"/>
          <w:highlight w:val="none"/>
        </w:rPr>
        <w:t>收</w:t>
      </w:r>
      <w:r>
        <w:rPr>
          <w:rFonts w:hint="eastAsia" w:hAnsi="宋体" w:cs="宋体"/>
          <w:color w:val="auto"/>
          <w:sz w:val="24"/>
          <w:szCs w:val="24"/>
          <w:highlight w:val="none"/>
        </w:rPr>
        <w:t>。</w:t>
      </w:r>
    </w:p>
    <w:p w14:paraId="1AAC7738">
      <w:pPr>
        <w:snapToGrid w:val="0"/>
        <w:spacing w:line="360" w:lineRule="auto"/>
        <w:rPr>
          <w:b/>
          <w:color w:val="auto"/>
          <w:sz w:val="24"/>
          <w:szCs w:val="24"/>
          <w:highlight w:val="none"/>
        </w:rPr>
      </w:pPr>
      <w:r>
        <w:rPr>
          <w:rFonts w:hint="eastAsia" w:ascii="宋体" w:hAnsi="宋体" w:cs="宋体"/>
          <w:b/>
          <w:color w:val="auto"/>
          <w:sz w:val="24"/>
          <w:szCs w:val="24"/>
          <w:highlight w:val="none"/>
        </w:rPr>
        <w:t>六、转包或分包</w:t>
      </w:r>
    </w:p>
    <w:p w14:paraId="010CCEED">
      <w:pPr>
        <w:snapToGrid w:val="0"/>
        <w:spacing w:line="360" w:lineRule="auto"/>
        <w:rPr>
          <w:color w:val="auto"/>
          <w:sz w:val="24"/>
          <w:szCs w:val="24"/>
          <w:highlight w:val="none"/>
        </w:rPr>
      </w:pPr>
      <w:r>
        <w:rPr>
          <w:rFonts w:hint="eastAsia" w:ascii="宋体" w:hAnsi="宋体" w:cs="宋体"/>
          <w:color w:val="auto"/>
          <w:sz w:val="24"/>
          <w:szCs w:val="24"/>
          <w:highlight w:val="none"/>
        </w:rPr>
        <w:t>1.本合同范围的服务，应由乙方直接供应，不得转让他人供应；</w:t>
      </w:r>
    </w:p>
    <w:p w14:paraId="33A75EB1">
      <w:pPr>
        <w:snapToGrid w:val="0"/>
        <w:spacing w:line="360" w:lineRule="auto"/>
        <w:rPr>
          <w:color w:val="auto"/>
          <w:sz w:val="24"/>
          <w:szCs w:val="24"/>
          <w:highlight w:val="none"/>
        </w:rPr>
      </w:pPr>
      <w:r>
        <w:rPr>
          <w:rFonts w:hint="eastAsia" w:ascii="宋体" w:hAnsi="宋体" w:cs="宋体"/>
          <w:color w:val="auto"/>
          <w:sz w:val="24"/>
          <w:szCs w:val="24"/>
          <w:highlight w:val="none"/>
        </w:rPr>
        <w:t>2.除非得到甲方的书面同意，乙方不得将本合同范围的部分分包给他人供应；</w:t>
      </w:r>
    </w:p>
    <w:p w14:paraId="35A03F84">
      <w:pPr>
        <w:snapToGrid w:val="0"/>
        <w:spacing w:line="360" w:lineRule="auto"/>
        <w:rPr>
          <w:color w:val="auto"/>
          <w:sz w:val="24"/>
          <w:szCs w:val="24"/>
          <w:highlight w:val="none"/>
        </w:rPr>
      </w:pPr>
      <w:r>
        <w:rPr>
          <w:rFonts w:hint="eastAsia" w:ascii="宋体" w:hAnsi="宋体" w:cs="宋体"/>
          <w:color w:val="auto"/>
          <w:sz w:val="24"/>
          <w:szCs w:val="24"/>
          <w:highlight w:val="none"/>
        </w:rPr>
        <w:t>3.如有转让和未经甲方同意的分包行为，甲方有权解除合同，</w:t>
      </w:r>
      <w:r>
        <w:rPr>
          <w:rFonts w:hint="eastAsia" w:cs="宋体"/>
          <w:color w:val="auto"/>
          <w:sz w:val="24"/>
          <w:szCs w:val="24"/>
          <w:highlight w:val="none"/>
        </w:rPr>
        <w:t>不予退还</w:t>
      </w:r>
      <w:r>
        <w:rPr>
          <w:rFonts w:hint="eastAsia" w:ascii="宋体" w:hAnsi="宋体" w:cs="宋体"/>
          <w:color w:val="auto"/>
          <w:sz w:val="24"/>
          <w:szCs w:val="24"/>
          <w:highlight w:val="none"/>
        </w:rPr>
        <w:t>履约保证金并追究乙方的违约责任。</w:t>
      </w:r>
    </w:p>
    <w:p w14:paraId="6A60014B">
      <w:pPr>
        <w:pStyle w:val="32"/>
        <w:snapToGrid w:val="0"/>
        <w:spacing w:after="120" w:line="360" w:lineRule="auto"/>
        <w:rPr>
          <w:rFonts w:hAnsi="宋体"/>
          <w:color w:val="auto"/>
          <w:sz w:val="24"/>
          <w:szCs w:val="24"/>
          <w:highlight w:val="none"/>
        </w:rPr>
      </w:pPr>
      <w:r>
        <w:rPr>
          <w:rFonts w:hAnsi="宋体" w:cs="宋体"/>
          <w:b/>
          <w:color w:val="auto"/>
          <w:sz w:val="24"/>
          <w:szCs w:val="24"/>
          <w:highlight w:val="none"/>
        </w:rPr>
        <w:t>七、服务质量保证期</w:t>
      </w:r>
    </w:p>
    <w:p w14:paraId="36C6A242">
      <w:pPr>
        <w:pStyle w:val="32"/>
        <w:snapToGrid w:val="0"/>
        <w:spacing w:after="120" w:line="360" w:lineRule="auto"/>
        <w:ind w:left="359" w:hanging="410" w:hangingChars="171"/>
        <w:rPr>
          <w:rFonts w:hAnsi="宋体"/>
          <w:color w:val="auto"/>
          <w:sz w:val="24"/>
          <w:szCs w:val="24"/>
          <w:highlight w:val="none"/>
        </w:rPr>
      </w:pPr>
      <w:r>
        <w:rPr>
          <w:rFonts w:hAnsi="宋体" w:cs="宋体"/>
          <w:color w:val="auto"/>
          <w:sz w:val="24"/>
          <w:szCs w:val="24"/>
          <w:highlight w:val="none"/>
        </w:rPr>
        <w:t>1.服务质量保证期</w:t>
      </w:r>
      <w:r>
        <w:rPr>
          <w:rFonts w:hint="eastAsia" w:hAnsi="宋体" w:cs="宋体"/>
          <w:color w:val="auto"/>
          <w:sz w:val="24"/>
          <w:szCs w:val="24"/>
          <w:highlight w:val="none"/>
        </w:rPr>
        <w:t>_</w:t>
      </w:r>
      <w:r>
        <w:rPr>
          <w:rFonts w:hAnsi="宋体" w:cs="宋体"/>
          <w:color w:val="auto"/>
          <w:sz w:val="24"/>
          <w:szCs w:val="24"/>
          <w:highlight w:val="none"/>
        </w:rPr>
        <w:t>___年。（自验收合格之日起计）。</w:t>
      </w:r>
    </w:p>
    <w:p w14:paraId="438C0B52">
      <w:pPr>
        <w:pStyle w:val="32"/>
        <w:snapToGrid w:val="0"/>
        <w:spacing w:after="120" w:line="360" w:lineRule="auto"/>
        <w:rPr>
          <w:rFonts w:hAnsi="宋体"/>
          <w:b/>
          <w:color w:val="auto"/>
          <w:sz w:val="24"/>
          <w:szCs w:val="24"/>
          <w:highlight w:val="none"/>
        </w:rPr>
      </w:pPr>
      <w:r>
        <w:rPr>
          <w:rFonts w:hAnsi="宋体" w:cs="宋体"/>
          <w:b/>
          <w:color w:val="auto"/>
          <w:sz w:val="24"/>
          <w:szCs w:val="24"/>
          <w:highlight w:val="none"/>
        </w:rPr>
        <w:t>八、合同</w:t>
      </w:r>
      <w:r>
        <w:rPr>
          <w:rFonts w:hint="eastAsia" w:hAnsi="宋体" w:cs="宋体"/>
          <w:b/>
          <w:color w:val="auto"/>
          <w:sz w:val="24"/>
          <w:szCs w:val="24"/>
          <w:highlight w:val="none"/>
        </w:rPr>
        <w:t>的</w:t>
      </w:r>
      <w:r>
        <w:rPr>
          <w:rFonts w:hAnsi="宋体" w:cs="宋体"/>
          <w:b/>
          <w:color w:val="auto"/>
          <w:sz w:val="24"/>
          <w:szCs w:val="24"/>
          <w:highlight w:val="none"/>
        </w:rPr>
        <w:t>履行时间</w:t>
      </w:r>
      <w:r>
        <w:rPr>
          <w:rFonts w:hint="eastAsia" w:hAnsi="宋体" w:cs="宋体"/>
          <w:b/>
          <w:color w:val="auto"/>
          <w:sz w:val="24"/>
          <w:szCs w:val="24"/>
          <w:highlight w:val="none"/>
        </w:rPr>
        <w:t>及验收</w:t>
      </w:r>
    </w:p>
    <w:p w14:paraId="37674B95">
      <w:pPr>
        <w:snapToGrid w:val="0"/>
        <w:spacing w:line="360" w:lineRule="auto"/>
        <w:rPr>
          <w:rFonts w:ascii="宋体" w:hAnsi="宋体" w:cs="宋体"/>
          <w:b/>
          <w:color w:val="auto"/>
          <w:sz w:val="24"/>
          <w:szCs w:val="24"/>
          <w:highlight w:val="none"/>
        </w:rPr>
      </w:pPr>
    </w:p>
    <w:p w14:paraId="7E25187E">
      <w:pPr>
        <w:snapToGrid w:val="0"/>
        <w:spacing w:line="360" w:lineRule="auto"/>
        <w:rPr>
          <w:b/>
          <w:color w:val="auto"/>
          <w:sz w:val="24"/>
          <w:szCs w:val="24"/>
          <w:highlight w:val="none"/>
        </w:rPr>
      </w:pPr>
      <w:r>
        <w:rPr>
          <w:rFonts w:hAnsi="宋体" w:cs="宋体"/>
          <w:b/>
          <w:color w:val="auto"/>
          <w:sz w:val="24"/>
          <w:szCs w:val="24"/>
          <w:highlight w:val="none"/>
        </w:rPr>
        <w:t>九、付款方式</w:t>
      </w:r>
    </w:p>
    <w:p w14:paraId="5EB51894">
      <w:pPr>
        <w:pStyle w:val="32"/>
        <w:snapToGrid w:val="0"/>
        <w:spacing w:after="120" w:line="276" w:lineRule="auto"/>
        <w:ind w:left="359" w:hanging="410" w:hangingChars="171"/>
        <w:rPr>
          <w:rFonts w:hAnsi="宋体" w:cs="宋体"/>
          <w:color w:val="auto"/>
          <w:sz w:val="24"/>
          <w:szCs w:val="24"/>
          <w:highlight w:val="none"/>
        </w:rPr>
      </w:pPr>
      <w:r>
        <w:rPr>
          <w:rFonts w:hAnsi="宋体" w:cs="宋体"/>
          <w:color w:val="auto"/>
          <w:sz w:val="24"/>
          <w:szCs w:val="24"/>
          <w:highlight w:val="none"/>
        </w:rPr>
        <w:t>1、预付款：在合同生效以及具备实施条件后7个工作日内支付合同金额的40%。</w:t>
      </w:r>
    </w:p>
    <w:p w14:paraId="4E68B4A9">
      <w:pPr>
        <w:pStyle w:val="32"/>
        <w:snapToGrid w:val="0"/>
        <w:spacing w:after="120" w:line="276" w:lineRule="auto"/>
        <w:ind w:left="359" w:hanging="410" w:hangingChars="171"/>
        <w:rPr>
          <w:rFonts w:hAnsi="宋体" w:cs="宋体"/>
          <w:color w:val="auto"/>
          <w:sz w:val="24"/>
          <w:szCs w:val="24"/>
          <w:highlight w:val="none"/>
        </w:rPr>
      </w:pPr>
      <w:r>
        <w:rPr>
          <w:rFonts w:hint="eastAsia" w:hAnsi="宋体" w:cs="宋体"/>
          <w:color w:val="auto"/>
          <w:sz w:val="24"/>
          <w:szCs w:val="24"/>
          <w:highlight w:val="none"/>
        </w:rPr>
        <w:t>乙方于合同签订前书面承诺放弃预付款或降低预付款支付比例的，可不适用本条款。</w:t>
      </w:r>
    </w:p>
    <w:p w14:paraId="5AD93316">
      <w:pPr>
        <w:pStyle w:val="32"/>
        <w:snapToGrid w:val="0"/>
        <w:spacing w:after="120" w:line="276" w:lineRule="auto"/>
        <w:ind w:left="359" w:hanging="410" w:hangingChars="171"/>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试运行结束并通过项目验收后且收到乙方发票后</w:t>
      </w:r>
      <w:r>
        <w:rPr>
          <w:rFonts w:hAnsi="宋体" w:cs="宋体"/>
          <w:color w:val="auto"/>
          <w:sz w:val="24"/>
          <w:szCs w:val="24"/>
          <w:highlight w:val="none"/>
        </w:rPr>
        <w:t>7个工作日</w:t>
      </w:r>
      <w:r>
        <w:rPr>
          <w:rFonts w:hint="eastAsia" w:hAnsi="宋体" w:cs="宋体"/>
          <w:color w:val="auto"/>
          <w:sz w:val="24"/>
          <w:szCs w:val="24"/>
          <w:highlight w:val="none"/>
        </w:rPr>
        <w:t>内</w:t>
      </w:r>
      <w:r>
        <w:rPr>
          <w:rFonts w:hAnsi="宋体" w:cs="宋体"/>
          <w:color w:val="auto"/>
          <w:sz w:val="24"/>
          <w:szCs w:val="24"/>
          <w:highlight w:val="none"/>
        </w:rPr>
        <w:t>由</w:t>
      </w:r>
      <w:r>
        <w:rPr>
          <w:rFonts w:hint="eastAsia" w:hAnsi="宋体" w:cs="宋体"/>
          <w:color w:val="auto"/>
          <w:sz w:val="24"/>
          <w:szCs w:val="24"/>
          <w:highlight w:val="none"/>
        </w:rPr>
        <w:t>甲方向乙方支付至合同金额的</w:t>
      </w:r>
      <w:r>
        <w:rPr>
          <w:rFonts w:hAnsi="宋体" w:cs="宋体"/>
          <w:color w:val="auto"/>
          <w:sz w:val="24"/>
          <w:szCs w:val="24"/>
          <w:highlight w:val="none"/>
        </w:rPr>
        <w:t>100%</w:t>
      </w:r>
      <w:r>
        <w:rPr>
          <w:rFonts w:hint="eastAsia" w:hAnsi="宋体" w:cs="宋体"/>
          <w:color w:val="auto"/>
          <w:sz w:val="24"/>
          <w:szCs w:val="24"/>
          <w:highlight w:val="none"/>
        </w:rPr>
        <w:t>。</w:t>
      </w:r>
    </w:p>
    <w:p w14:paraId="6B675893">
      <w:pPr>
        <w:ind w:firstLine="199" w:firstLineChars="83"/>
        <w:rPr>
          <w:color w:val="auto"/>
          <w:sz w:val="24"/>
          <w:szCs w:val="24"/>
          <w:highlight w:val="none"/>
        </w:rPr>
      </w:pPr>
    </w:p>
    <w:p w14:paraId="39E8A486">
      <w:pPr>
        <w:snapToGrid w:val="0"/>
        <w:spacing w:line="360" w:lineRule="auto"/>
        <w:rPr>
          <w:b/>
          <w:color w:val="auto"/>
          <w:sz w:val="24"/>
          <w:szCs w:val="24"/>
          <w:highlight w:val="none"/>
        </w:rPr>
      </w:pPr>
      <w:r>
        <w:rPr>
          <w:rFonts w:hint="eastAsia" w:ascii="宋体" w:hAnsi="宋体" w:cs="宋体"/>
          <w:b/>
          <w:color w:val="auto"/>
          <w:sz w:val="24"/>
          <w:szCs w:val="24"/>
          <w:highlight w:val="none"/>
        </w:rPr>
        <w:t>十、税费</w:t>
      </w:r>
    </w:p>
    <w:p w14:paraId="2D6A5224">
      <w:pPr>
        <w:snapToGrid w:val="0"/>
        <w:spacing w:line="360" w:lineRule="auto"/>
        <w:rPr>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2CB2B143">
      <w:pPr>
        <w:pStyle w:val="32"/>
        <w:snapToGrid w:val="0"/>
        <w:spacing w:after="120" w:line="360" w:lineRule="auto"/>
        <w:ind w:left="366" w:hanging="412" w:hangingChars="171"/>
        <w:rPr>
          <w:rFonts w:hAnsi="宋体"/>
          <w:color w:val="auto"/>
          <w:sz w:val="24"/>
          <w:szCs w:val="24"/>
          <w:highlight w:val="none"/>
        </w:rPr>
      </w:pPr>
      <w:r>
        <w:rPr>
          <w:rFonts w:hAnsi="宋体" w:cs="宋体"/>
          <w:b/>
          <w:color w:val="auto"/>
          <w:sz w:val="24"/>
          <w:szCs w:val="24"/>
          <w:highlight w:val="none"/>
        </w:rPr>
        <w:t>十一、质量保证及后续服务</w:t>
      </w:r>
    </w:p>
    <w:p w14:paraId="35D98DD3">
      <w:pPr>
        <w:snapToGrid w:val="0"/>
        <w:spacing w:line="360" w:lineRule="auto"/>
        <w:rPr>
          <w:color w:val="auto"/>
          <w:sz w:val="24"/>
          <w:szCs w:val="24"/>
          <w:highlight w:val="none"/>
        </w:rPr>
      </w:pPr>
      <w:r>
        <w:rPr>
          <w:rFonts w:hint="eastAsia" w:ascii="宋体" w:hAnsi="宋体" w:cs="宋体"/>
          <w:color w:val="auto"/>
          <w:sz w:val="24"/>
          <w:szCs w:val="24"/>
          <w:highlight w:val="none"/>
        </w:rPr>
        <w:t>1</w:t>
      </w:r>
      <w:r>
        <w:rPr>
          <w:rFonts w:hAnsi="宋体" w:cs="宋体"/>
          <w:color w:val="auto"/>
          <w:sz w:val="24"/>
          <w:szCs w:val="24"/>
          <w:highlight w:val="none"/>
        </w:rPr>
        <w:t>.</w:t>
      </w:r>
      <w:r>
        <w:rPr>
          <w:rFonts w:hint="eastAsia" w:ascii="宋体" w:hAnsi="宋体" w:cs="宋体"/>
          <w:color w:val="auto"/>
          <w:sz w:val="24"/>
          <w:szCs w:val="24"/>
          <w:highlight w:val="none"/>
        </w:rPr>
        <w:t>乙方应按招标文件规定向甲方提供服务。</w:t>
      </w:r>
    </w:p>
    <w:p w14:paraId="360504E9">
      <w:pPr>
        <w:snapToGrid w:val="0"/>
        <w:spacing w:line="360" w:lineRule="auto"/>
        <w:rPr>
          <w:color w:val="auto"/>
          <w:sz w:val="24"/>
          <w:szCs w:val="24"/>
          <w:highlight w:val="none"/>
        </w:rPr>
      </w:pPr>
      <w:r>
        <w:rPr>
          <w:rFonts w:hint="eastAsia" w:cs="宋体"/>
          <w:color w:val="auto"/>
          <w:sz w:val="24"/>
          <w:szCs w:val="24"/>
          <w:highlight w:val="none"/>
        </w:rPr>
        <w:t>2</w:t>
      </w:r>
      <w:r>
        <w:rPr>
          <w:rFonts w:hAnsi="宋体" w:cs="宋体"/>
          <w:color w:val="auto"/>
          <w:sz w:val="24"/>
          <w:szCs w:val="24"/>
          <w:highlight w:val="none"/>
        </w:rPr>
        <w:t>.</w:t>
      </w:r>
      <w:r>
        <w:rPr>
          <w:rFonts w:hint="eastAsia" w:ascii="宋体" w:hAnsi="宋体" w:cs="宋体"/>
          <w:color w:val="auto"/>
          <w:sz w:val="24"/>
          <w:szCs w:val="24"/>
          <w:highlight w:val="none"/>
        </w:rPr>
        <w:t>乙方提供的服务成果在服务质量保证期内发生故障，乙方应负责免费提供后续服务。对达不到要求者，根据实际情况，经双方协商，可按以下办法处理：</w:t>
      </w:r>
    </w:p>
    <w:p w14:paraId="40404576">
      <w:pPr>
        <w:snapToGrid w:val="0"/>
        <w:spacing w:line="360" w:lineRule="auto"/>
        <w:rPr>
          <w:color w:val="auto"/>
          <w:sz w:val="24"/>
          <w:szCs w:val="24"/>
          <w:highlight w:val="none"/>
        </w:rPr>
      </w:pPr>
      <w:r>
        <w:rPr>
          <w:rFonts w:hint="eastAsia" w:ascii="宋体" w:hAnsi="宋体" w:cs="宋体"/>
          <w:color w:val="auto"/>
          <w:sz w:val="24"/>
          <w:szCs w:val="24"/>
          <w:highlight w:val="none"/>
        </w:rPr>
        <w:t>⑴重做：由乙方承担所发生的全部费用。</w:t>
      </w:r>
    </w:p>
    <w:p w14:paraId="54B46A4B">
      <w:pPr>
        <w:snapToGrid w:val="0"/>
        <w:spacing w:line="360" w:lineRule="auto"/>
        <w:rPr>
          <w:color w:val="auto"/>
          <w:sz w:val="24"/>
          <w:szCs w:val="24"/>
          <w:highlight w:val="none"/>
        </w:rPr>
      </w:pPr>
      <w:r>
        <w:rPr>
          <w:rFonts w:hint="eastAsia" w:ascii="宋体" w:hAnsi="宋体" w:cs="宋体"/>
          <w:color w:val="auto"/>
          <w:sz w:val="24"/>
          <w:szCs w:val="24"/>
          <w:highlight w:val="none"/>
        </w:rPr>
        <w:t>⑵贬值处理：由甲乙双方合议定价。</w:t>
      </w:r>
    </w:p>
    <w:p w14:paraId="1C85B0B4">
      <w:pPr>
        <w:snapToGrid w:val="0"/>
        <w:spacing w:line="360" w:lineRule="auto"/>
        <w:rPr>
          <w:color w:val="auto"/>
          <w:sz w:val="24"/>
          <w:szCs w:val="24"/>
          <w:highlight w:val="none"/>
        </w:rPr>
      </w:pPr>
      <w:r>
        <w:rPr>
          <w:rFonts w:hint="eastAsia" w:ascii="宋体" w:hAnsi="宋体" w:cs="宋体"/>
          <w:color w:val="auto"/>
          <w:sz w:val="24"/>
          <w:szCs w:val="24"/>
          <w:highlight w:val="none"/>
        </w:rPr>
        <w:t>⑶解除合同。</w:t>
      </w:r>
    </w:p>
    <w:p w14:paraId="05A96FE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由于医疗卫生信息系统的特殊性。因此，在接到系统故障通知后，乙方需在20分钟内响应。对于影响系统正常运行的严重故障，乙方的相关技术人员必须在接到故障通知后2小时内赶到现场，查找原因，提出解决方案，并工作直至故障修妥完全恢复正常工作为止，一般要求保证系统在24小时之内修复，并需要提供确保承诺实现的措施。</w:t>
      </w:r>
    </w:p>
    <w:p w14:paraId="5AE5653A">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4.软件实施期间需专人定点在进行实施。质保期间内也需专人定期或不定期参加日常维护工作。</w:t>
      </w:r>
    </w:p>
    <w:p w14:paraId="4526E1A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5.在服务质量保证期内，乙方应对出现的质量及安全问题负责处理解决并承担一切费用。</w:t>
      </w:r>
    </w:p>
    <w:p w14:paraId="50F93E4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6.乙方投标文件作为本合同组成部分，所做出的承诺对乙方具有约束力。</w:t>
      </w:r>
    </w:p>
    <w:p w14:paraId="6AF04A40">
      <w:pPr>
        <w:pStyle w:val="7"/>
        <w:rPr>
          <w:b/>
          <w:color w:val="auto"/>
          <w:sz w:val="24"/>
          <w:szCs w:val="24"/>
          <w:highlight w:val="none"/>
        </w:rPr>
      </w:pPr>
      <w:r>
        <w:rPr>
          <w:rFonts w:hAnsi="宋体" w:cs="宋体"/>
          <w:b/>
          <w:color w:val="auto"/>
          <w:sz w:val="24"/>
          <w:szCs w:val="24"/>
          <w:highlight w:val="none"/>
        </w:rPr>
        <w:t>十二、违约责任</w:t>
      </w:r>
    </w:p>
    <w:p w14:paraId="5EAC076C">
      <w:pPr>
        <w:snapToGrid w:val="0"/>
        <w:spacing w:line="360" w:lineRule="auto"/>
        <w:rPr>
          <w:color w:val="auto"/>
          <w:sz w:val="24"/>
          <w:szCs w:val="24"/>
          <w:highlight w:val="none"/>
        </w:rPr>
      </w:pPr>
      <w:r>
        <w:rPr>
          <w:rFonts w:hint="eastAsia" w:ascii="宋体" w:hAnsi="宋体" w:cs="宋体"/>
          <w:color w:val="auto"/>
          <w:sz w:val="24"/>
          <w:szCs w:val="24"/>
          <w:highlight w:val="none"/>
        </w:rPr>
        <w:t>1</w:t>
      </w:r>
      <w:r>
        <w:rPr>
          <w:rFonts w:hAnsi="宋体" w:cs="宋体"/>
          <w:color w:val="auto"/>
          <w:sz w:val="24"/>
          <w:szCs w:val="24"/>
          <w:highlight w:val="none"/>
        </w:rPr>
        <w:t>.</w:t>
      </w:r>
      <w:r>
        <w:rPr>
          <w:rFonts w:hint="eastAsia" w:ascii="宋体" w:hAnsi="宋体" w:cs="宋体"/>
          <w:color w:val="auto"/>
          <w:sz w:val="24"/>
          <w:szCs w:val="24"/>
          <w:highlight w:val="none"/>
        </w:rPr>
        <w:t>甲方无正当理由拒</w:t>
      </w:r>
      <w:r>
        <w:rPr>
          <w:rFonts w:hint="eastAsia" w:cs="宋体"/>
          <w:color w:val="auto"/>
          <w:sz w:val="24"/>
          <w:szCs w:val="24"/>
          <w:highlight w:val="none"/>
        </w:rPr>
        <w:t>绝</w:t>
      </w:r>
      <w:r>
        <w:rPr>
          <w:rFonts w:hint="eastAsia" w:ascii="宋体" w:hAnsi="宋体" w:cs="宋体"/>
          <w:color w:val="auto"/>
          <w:sz w:val="24"/>
          <w:szCs w:val="24"/>
          <w:highlight w:val="none"/>
        </w:rPr>
        <w:t>接受服务的，甲方向乙方偿付合同</w:t>
      </w:r>
      <w:r>
        <w:rPr>
          <w:rFonts w:hint="eastAsia" w:cs="宋体"/>
          <w:color w:val="auto"/>
          <w:sz w:val="24"/>
          <w:szCs w:val="24"/>
          <w:highlight w:val="none"/>
        </w:rPr>
        <w:t>总值</w:t>
      </w:r>
      <w:r>
        <w:rPr>
          <w:rFonts w:hint="eastAsia" w:ascii="宋体" w:hAnsi="宋体" w:cs="宋体"/>
          <w:color w:val="auto"/>
          <w:sz w:val="24"/>
          <w:szCs w:val="24"/>
          <w:highlight w:val="none"/>
        </w:rPr>
        <w:t>百分之五作为违约金。</w:t>
      </w:r>
    </w:p>
    <w:p w14:paraId="58DDF312">
      <w:pPr>
        <w:snapToGrid w:val="0"/>
        <w:spacing w:line="360" w:lineRule="auto"/>
        <w:rPr>
          <w:color w:val="auto"/>
          <w:sz w:val="24"/>
          <w:szCs w:val="24"/>
          <w:highlight w:val="none"/>
        </w:rPr>
      </w:pPr>
      <w:r>
        <w:rPr>
          <w:rFonts w:hint="eastAsia" w:ascii="宋体" w:hAnsi="宋体" w:cs="宋体"/>
          <w:color w:val="auto"/>
          <w:sz w:val="24"/>
          <w:szCs w:val="24"/>
          <w:highlight w:val="none"/>
        </w:rPr>
        <w:t>2</w:t>
      </w:r>
      <w:r>
        <w:rPr>
          <w:rFonts w:hAnsi="宋体" w:cs="宋体"/>
          <w:color w:val="auto"/>
          <w:sz w:val="24"/>
          <w:szCs w:val="24"/>
          <w:highlight w:val="none"/>
        </w:rPr>
        <w:t>.</w:t>
      </w:r>
      <w:r>
        <w:rPr>
          <w:rFonts w:hint="eastAsia" w:ascii="宋体" w:hAnsi="宋体" w:cs="宋体"/>
          <w:color w:val="auto"/>
          <w:sz w:val="24"/>
          <w:szCs w:val="24"/>
          <w:highlight w:val="none"/>
        </w:rPr>
        <w:t>甲方无故逾期验收和办理款项支付手续的,甲方应按逾期总额每日万分之五向乙方支付违约金。</w:t>
      </w:r>
    </w:p>
    <w:p w14:paraId="1AE214CB">
      <w:pPr>
        <w:snapToGrid w:val="0"/>
        <w:spacing w:line="360" w:lineRule="auto"/>
        <w:rPr>
          <w:color w:val="auto"/>
          <w:sz w:val="24"/>
          <w:szCs w:val="24"/>
          <w:highlight w:val="none"/>
        </w:rPr>
      </w:pPr>
      <w:r>
        <w:rPr>
          <w:rFonts w:hint="eastAsia" w:ascii="宋体" w:hAnsi="宋体" w:cs="宋体"/>
          <w:color w:val="auto"/>
          <w:sz w:val="24"/>
          <w:szCs w:val="24"/>
          <w:highlight w:val="none"/>
        </w:rPr>
        <w:t>3</w:t>
      </w:r>
      <w:r>
        <w:rPr>
          <w:rFonts w:hAnsi="宋体" w:cs="宋体"/>
          <w:color w:val="auto"/>
          <w:sz w:val="24"/>
          <w:szCs w:val="24"/>
          <w:highlight w:val="none"/>
        </w:rPr>
        <w:t>.</w:t>
      </w:r>
      <w:r>
        <w:rPr>
          <w:rFonts w:hint="eastAsia" w:ascii="宋体" w:hAnsi="宋体" w:cs="宋体"/>
          <w:color w:val="auto"/>
          <w:sz w:val="24"/>
          <w:szCs w:val="24"/>
          <w:highlight w:val="none"/>
        </w:rPr>
        <w:t>乙方未能如期提供服务的，每日向甲方支付合同款项的千分之一作为违约金。乙方超过约定日期</w:t>
      </w:r>
      <w:r>
        <w:rPr>
          <w:rFonts w:hint="eastAsia" w:cs="宋体"/>
          <w:color w:val="auto"/>
          <w:sz w:val="24"/>
          <w:szCs w:val="24"/>
          <w:highlight w:val="none"/>
        </w:rPr>
        <w:t>20</w:t>
      </w:r>
      <w:r>
        <w:rPr>
          <w:rFonts w:hint="eastAsia" w:ascii="宋体" w:hAnsi="宋体" w:cs="宋体"/>
          <w:color w:val="auto"/>
          <w:sz w:val="24"/>
          <w:szCs w:val="24"/>
          <w:highlight w:val="none"/>
        </w:rPr>
        <w:t>个工作日仍不能提供</w:t>
      </w:r>
      <w:r>
        <w:rPr>
          <w:rFonts w:hint="eastAsia" w:cs="宋体"/>
          <w:color w:val="auto"/>
          <w:sz w:val="24"/>
          <w:szCs w:val="24"/>
          <w:highlight w:val="none"/>
        </w:rPr>
        <w:t>全部</w:t>
      </w:r>
      <w:r>
        <w:rPr>
          <w:rFonts w:hint="eastAsia" w:ascii="宋体" w:hAnsi="宋体" w:cs="宋体"/>
          <w:color w:val="auto"/>
          <w:sz w:val="24"/>
          <w:szCs w:val="24"/>
          <w:highlight w:val="none"/>
        </w:rPr>
        <w:t>服务的，甲方可解除本合同</w:t>
      </w:r>
      <w:r>
        <w:rPr>
          <w:rFonts w:hint="eastAsia" w:cs="宋体"/>
          <w:color w:val="auto"/>
          <w:sz w:val="24"/>
          <w:szCs w:val="24"/>
          <w:highlight w:val="none"/>
        </w:rPr>
        <w:t>，已完成批次加工费按合同支付，拒付当前批次加工费</w:t>
      </w:r>
      <w:r>
        <w:rPr>
          <w:rFonts w:hint="eastAsia" w:ascii="宋体" w:hAnsi="宋体" w:cs="宋体"/>
          <w:color w:val="auto"/>
          <w:sz w:val="24"/>
          <w:szCs w:val="24"/>
          <w:highlight w:val="none"/>
        </w:rPr>
        <w:t>。乙方因未能如期提供</w:t>
      </w:r>
      <w:r>
        <w:rPr>
          <w:rFonts w:hint="eastAsia" w:cs="宋体"/>
          <w:color w:val="auto"/>
          <w:sz w:val="24"/>
          <w:szCs w:val="24"/>
          <w:highlight w:val="none"/>
        </w:rPr>
        <w:t>全部</w:t>
      </w:r>
      <w:r>
        <w:rPr>
          <w:rFonts w:hint="eastAsia" w:ascii="宋体" w:hAnsi="宋体" w:cs="宋体"/>
          <w:color w:val="auto"/>
          <w:sz w:val="24"/>
          <w:szCs w:val="24"/>
          <w:highlight w:val="none"/>
        </w:rPr>
        <w:t xml:space="preserve">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7FA477BB">
      <w:pPr>
        <w:pStyle w:val="32"/>
        <w:snapToGrid w:val="0"/>
        <w:spacing w:after="120" w:line="360" w:lineRule="auto"/>
        <w:rPr>
          <w:rFonts w:hAnsi="宋体"/>
          <w:b/>
          <w:color w:val="auto"/>
          <w:sz w:val="24"/>
          <w:szCs w:val="24"/>
          <w:highlight w:val="none"/>
        </w:rPr>
      </w:pPr>
      <w:r>
        <w:rPr>
          <w:rFonts w:hAnsi="宋体" w:cs="宋体"/>
          <w:b/>
          <w:color w:val="auto"/>
          <w:sz w:val="24"/>
          <w:szCs w:val="24"/>
          <w:highlight w:val="none"/>
        </w:rPr>
        <w:t>十三、不可抗力事件处理</w:t>
      </w:r>
    </w:p>
    <w:p w14:paraId="741F2692">
      <w:pPr>
        <w:pStyle w:val="32"/>
        <w:snapToGrid w:val="0"/>
        <w:spacing w:after="120" w:line="360" w:lineRule="auto"/>
        <w:rPr>
          <w:rFonts w:hAnsi="宋体"/>
          <w:color w:val="auto"/>
          <w:sz w:val="24"/>
          <w:szCs w:val="24"/>
          <w:highlight w:val="none"/>
        </w:rPr>
      </w:pPr>
      <w:r>
        <w:rPr>
          <w:rFonts w:hAnsi="宋体" w:cs="宋体"/>
          <w:color w:val="auto"/>
          <w:sz w:val="24"/>
          <w:szCs w:val="24"/>
          <w:highlight w:val="none"/>
        </w:rPr>
        <w:t>1.在合同有效期内，任何一方因不可抗力事件导致不能履行合同，则合同履行期可延长，其延长期与不可抗力影响期相同。</w:t>
      </w:r>
    </w:p>
    <w:p w14:paraId="4E2CAE99">
      <w:pPr>
        <w:pStyle w:val="32"/>
        <w:snapToGrid w:val="0"/>
        <w:spacing w:after="120" w:line="360" w:lineRule="auto"/>
        <w:rPr>
          <w:rFonts w:hAnsi="宋体"/>
          <w:color w:val="auto"/>
          <w:sz w:val="24"/>
          <w:szCs w:val="24"/>
          <w:highlight w:val="none"/>
        </w:rPr>
      </w:pPr>
      <w:r>
        <w:rPr>
          <w:rFonts w:hAnsi="宋体" w:cs="宋体"/>
          <w:color w:val="auto"/>
          <w:sz w:val="24"/>
          <w:szCs w:val="24"/>
          <w:highlight w:val="none"/>
        </w:rPr>
        <w:t>2.不可抗力事件发生后，应立即通知对方，并寄送有关权威机构出具的证明。</w:t>
      </w:r>
    </w:p>
    <w:p w14:paraId="16E56224">
      <w:pPr>
        <w:pStyle w:val="32"/>
        <w:snapToGrid w:val="0"/>
        <w:spacing w:after="120" w:line="360" w:lineRule="auto"/>
        <w:rPr>
          <w:rFonts w:hAnsi="宋体"/>
          <w:color w:val="auto"/>
          <w:sz w:val="24"/>
          <w:szCs w:val="24"/>
          <w:highlight w:val="none"/>
        </w:rPr>
      </w:pPr>
      <w:r>
        <w:rPr>
          <w:rFonts w:hAnsi="宋体" w:cs="宋体"/>
          <w:color w:val="auto"/>
          <w:sz w:val="24"/>
          <w:szCs w:val="24"/>
          <w:highlight w:val="none"/>
        </w:rPr>
        <w:t>3.不可抗力事件延续120天以上，双方应通过友好协商，确定是否继续履行合同。</w:t>
      </w:r>
    </w:p>
    <w:p w14:paraId="5465A5F8">
      <w:pPr>
        <w:spacing w:line="360" w:lineRule="auto"/>
        <w:rPr>
          <w:color w:val="auto"/>
          <w:sz w:val="24"/>
          <w:szCs w:val="24"/>
          <w:highlight w:val="none"/>
        </w:rPr>
      </w:pPr>
      <w:r>
        <w:rPr>
          <w:rFonts w:hint="eastAsia" w:ascii="宋体" w:hAnsi="宋体" w:cs="宋体"/>
          <w:b/>
          <w:color w:val="auto"/>
          <w:sz w:val="24"/>
          <w:szCs w:val="24"/>
          <w:highlight w:val="none"/>
        </w:rPr>
        <w:t>十四</w:t>
      </w:r>
      <w:r>
        <w:rPr>
          <w:rFonts w:hint="eastAsia" w:ascii="宋体" w:hAnsi="宋体" w:cs="宋体"/>
          <w:color w:val="auto"/>
          <w:sz w:val="24"/>
          <w:szCs w:val="24"/>
          <w:highlight w:val="none"/>
        </w:rPr>
        <w:t>、争议的解决</w:t>
      </w:r>
    </w:p>
    <w:p w14:paraId="598575BD">
      <w:pPr>
        <w:spacing w:line="360" w:lineRule="auto"/>
        <w:ind w:firstLine="480" w:firstLineChars="200"/>
        <w:rPr>
          <w:color w:val="auto"/>
          <w:sz w:val="24"/>
          <w:szCs w:val="24"/>
          <w:highlight w:val="none"/>
        </w:rPr>
      </w:pPr>
      <w:r>
        <w:rPr>
          <w:rFonts w:hint="eastAsia" w:ascii="宋体" w:hAnsi="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4E920F87">
      <w:pPr>
        <w:spacing w:line="360" w:lineRule="auto"/>
        <w:rPr>
          <w:color w:val="auto"/>
          <w:sz w:val="24"/>
          <w:szCs w:val="24"/>
          <w:highlight w:val="none"/>
        </w:rPr>
      </w:pPr>
      <w:r>
        <w:rPr>
          <w:rFonts w:hint="eastAsia" w:ascii="宋体" w:hAnsi="宋体" w:cs="宋体"/>
          <w:b/>
          <w:color w:val="auto"/>
          <w:sz w:val="24"/>
          <w:szCs w:val="24"/>
          <w:highlight w:val="none"/>
        </w:rPr>
        <w:t>十五</w:t>
      </w:r>
      <w:r>
        <w:rPr>
          <w:rFonts w:hint="eastAsia" w:ascii="宋体" w:hAnsi="宋体" w:cs="宋体"/>
          <w:color w:val="auto"/>
          <w:sz w:val="24"/>
          <w:szCs w:val="24"/>
          <w:highlight w:val="none"/>
        </w:rPr>
        <w:t>、合同的生效</w:t>
      </w:r>
    </w:p>
    <w:p w14:paraId="7E22A6F0">
      <w:pPr>
        <w:spacing w:line="360" w:lineRule="auto"/>
        <w:rPr>
          <w:color w:val="auto"/>
          <w:sz w:val="24"/>
          <w:szCs w:val="24"/>
          <w:highlight w:val="none"/>
        </w:rPr>
      </w:pPr>
      <w:r>
        <w:rPr>
          <w:rFonts w:hint="eastAsia" w:ascii="宋体" w:hAnsi="宋体" w:cs="宋体"/>
          <w:color w:val="auto"/>
          <w:sz w:val="24"/>
          <w:szCs w:val="24"/>
          <w:highlight w:val="none"/>
        </w:rPr>
        <w:t>1</w:t>
      </w:r>
      <w:r>
        <w:rPr>
          <w:rFonts w:hAnsi="宋体" w:cs="宋体"/>
          <w:color w:val="auto"/>
          <w:sz w:val="24"/>
          <w:szCs w:val="24"/>
          <w:highlight w:val="none"/>
        </w:rPr>
        <w:t>.</w:t>
      </w:r>
      <w:r>
        <w:rPr>
          <w:rFonts w:hint="eastAsia" w:ascii="宋体" w:hAnsi="宋体" w:cs="宋体"/>
          <w:color w:val="auto"/>
          <w:sz w:val="24"/>
          <w:szCs w:val="24"/>
          <w:highlight w:val="none"/>
        </w:rPr>
        <w:t>本合同经甲乙双方法定代表人或其委托人签字并加盖公章后生效。</w:t>
      </w:r>
    </w:p>
    <w:p w14:paraId="04461438">
      <w:pPr>
        <w:spacing w:line="360" w:lineRule="auto"/>
        <w:rPr>
          <w:color w:val="auto"/>
          <w:sz w:val="24"/>
          <w:szCs w:val="24"/>
          <w:highlight w:val="none"/>
        </w:rPr>
      </w:pPr>
      <w:r>
        <w:rPr>
          <w:rFonts w:hint="eastAsia" w:ascii="宋体" w:hAnsi="宋体" w:cs="宋体"/>
          <w:color w:val="auto"/>
          <w:sz w:val="24"/>
          <w:szCs w:val="24"/>
          <w:highlight w:val="none"/>
        </w:rPr>
        <w:t>2</w:t>
      </w:r>
      <w:r>
        <w:rPr>
          <w:rFonts w:hAnsi="宋体" w:cs="宋体"/>
          <w:color w:val="auto"/>
          <w:sz w:val="24"/>
          <w:szCs w:val="24"/>
          <w:highlight w:val="none"/>
        </w:rPr>
        <w:t>.</w:t>
      </w:r>
      <w:r>
        <w:rPr>
          <w:rFonts w:hint="eastAsia" w:ascii="宋体" w:hAnsi="宋体" w:cs="宋体"/>
          <w:color w:val="auto"/>
          <w:sz w:val="24"/>
          <w:szCs w:val="24"/>
          <w:highlight w:val="none"/>
        </w:rPr>
        <w:t>本合同一式份，甲乙各执份。</w:t>
      </w:r>
    </w:p>
    <w:p w14:paraId="3855C800">
      <w:pPr>
        <w:spacing w:line="360" w:lineRule="auto"/>
        <w:rPr>
          <w:color w:val="auto"/>
          <w:sz w:val="24"/>
          <w:szCs w:val="24"/>
          <w:highlight w:val="none"/>
        </w:rPr>
      </w:pPr>
      <w:r>
        <w:rPr>
          <w:rFonts w:hint="eastAsia" w:ascii="宋体" w:hAnsi="宋体" w:cs="宋体"/>
          <w:color w:val="auto"/>
          <w:sz w:val="24"/>
          <w:szCs w:val="24"/>
          <w:highlight w:val="none"/>
        </w:rPr>
        <w:t>3</w:t>
      </w:r>
      <w:r>
        <w:rPr>
          <w:rFonts w:hAnsi="宋体" w:cs="宋体"/>
          <w:color w:val="auto"/>
          <w:sz w:val="24"/>
          <w:szCs w:val="24"/>
          <w:highlight w:val="none"/>
        </w:rPr>
        <w:t>.</w:t>
      </w:r>
      <w:r>
        <w:rPr>
          <w:rFonts w:hint="eastAsia" w:ascii="宋体" w:hAnsi="宋体" w:cs="宋体"/>
          <w:color w:val="auto"/>
          <w:sz w:val="24"/>
          <w:szCs w:val="24"/>
          <w:highlight w:val="none"/>
        </w:rPr>
        <w:t>相关招标文件、投标文件与本合同具有同等法律效力。</w:t>
      </w:r>
    </w:p>
    <w:p w14:paraId="638F7BE2">
      <w:pPr>
        <w:spacing w:line="360" w:lineRule="auto"/>
        <w:rPr>
          <w:color w:val="auto"/>
          <w:sz w:val="24"/>
          <w:szCs w:val="24"/>
          <w:highlight w:val="none"/>
        </w:rPr>
      </w:pPr>
    </w:p>
    <w:p w14:paraId="5B70285F">
      <w:pPr>
        <w:spacing w:line="360" w:lineRule="auto"/>
        <w:rPr>
          <w:color w:val="auto"/>
          <w:sz w:val="24"/>
          <w:szCs w:val="24"/>
          <w:highlight w:val="none"/>
        </w:rPr>
      </w:pPr>
      <w:r>
        <w:rPr>
          <w:rFonts w:hint="eastAsia" w:ascii="宋体" w:hAnsi="宋体" w:cs="宋体"/>
          <w:color w:val="auto"/>
          <w:sz w:val="24"/>
          <w:szCs w:val="24"/>
          <w:highlight w:val="none"/>
        </w:rPr>
        <w:t xml:space="preserve">甲  方（盖章）：                        乙  方（盖章）： </w:t>
      </w:r>
    </w:p>
    <w:p w14:paraId="3FC91189">
      <w:pPr>
        <w:spacing w:line="360" w:lineRule="auto"/>
        <w:rPr>
          <w:color w:val="auto"/>
          <w:sz w:val="24"/>
          <w:szCs w:val="24"/>
          <w:highlight w:val="none"/>
        </w:rPr>
      </w:pPr>
      <w:r>
        <w:rPr>
          <w:rFonts w:hint="eastAsia" w:ascii="宋体" w:hAnsi="宋体" w:cs="宋体"/>
          <w:color w:val="auto"/>
          <w:sz w:val="24"/>
          <w:szCs w:val="24"/>
          <w:highlight w:val="none"/>
        </w:rPr>
        <w:t>法定代表人或受委托人（签字）：          法定代表人或受委托人（签字）：</w:t>
      </w:r>
    </w:p>
    <w:p w14:paraId="4FCE23CB">
      <w:pPr>
        <w:spacing w:line="360" w:lineRule="auto"/>
        <w:rPr>
          <w:color w:val="auto"/>
          <w:sz w:val="24"/>
          <w:szCs w:val="24"/>
          <w:highlight w:val="none"/>
        </w:rPr>
      </w:pPr>
      <w:r>
        <w:rPr>
          <w:rFonts w:hint="eastAsia" w:ascii="宋体" w:hAnsi="宋体" w:cs="宋体"/>
          <w:color w:val="auto"/>
          <w:sz w:val="24"/>
          <w:szCs w:val="24"/>
          <w:highlight w:val="none"/>
        </w:rPr>
        <w:t xml:space="preserve">地  址：                               地 址： </w:t>
      </w:r>
    </w:p>
    <w:p w14:paraId="0A7772A8">
      <w:pPr>
        <w:spacing w:line="360" w:lineRule="auto"/>
        <w:rPr>
          <w:color w:val="auto"/>
          <w:sz w:val="24"/>
          <w:szCs w:val="24"/>
          <w:highlight w:val="none"/>
        </w:rPr>
      </w:pPr>
      <w:r>
        <w:rPr>
          <w:rFonts w:hint="eastAsia" w:ascii="宋体" w:hAnsi="宋体" w:cs="宋体"/>
          <w:color w:val="auto"/>
          <w:sz w:val="24"/>
          <w:szCs w:val="24"/>
          <w:highlight w:val="none"/>
        </w:rPr>
        <w:t xml:space="preserve">电  话：                               电  话： </w:t>
      </w:r>
    </w:p>
    <w:p w14:paraId="15EF2AAD">
      <w:pPr>
        <w:spacing w:line="360" w:lineRule="auto"/>
        <w:rPr>
          <w:color w:val="auto"/>
          <w:sz w:val="24"/>
          <w:szCs w:val="24"/>
          <w:highlight w:val="none"/>
        </w:rPr>
      </w:pPr>
      <w:r>
        <w:rPr>
          <w:rFonts w:hint="eastAsia" w:ascii="宋体" w:hAnsi="宋体" w:cs="宋体"/>
          <w:color w:val="auto"/>
          <w:sz w:val="24"/>
          <w:szCs w:val="24"/>
          <w:highlight w:val="none"/>
        </w:rPr>
        <w:t xml:space="preserve">传  真：                               传  真： </w:t>
      </w:r>
    </w:p>
    <w:p w14:paraId="64CDF7F6">
      <w:pPr>
        <w:spacing w:line="360" w:lineRule="auto"/>
        <w:rPr>
          <w:color w:val="auto"/>
          <w:sz w:val="24"/>
          <w:szCs w:val="24"/>
          <w:highlight w:val="none"/>
        </w:rPr>
      </w:pPr>
      <w:r>
        <w:rPr>
          <w:rFonts w:hint="eastAsia" w:ascii="宋体" w:hAnsi="宋体" w:cs="宋体"/>
          <w:color w:val="auto"/>
          <w:sz w:val="24"/>
          <w:szCs w:val="24"/>
          <w:highlight w:val="none"/>
        </w:rPr>
        <w:t>开户银行：                             开户银行：</w:t>
      </w:r>
    </w:p>
    <w:p w14:paraId="56808E35">
      <w:pPr>
        <w:keepNext w:val="0"/>
        <w:keepLines w:val="0"/>
        <w:pageBreakBefore w:val="0"/>
        <w:widowControl w:val="0"/>
        <w:kinsoku/>
        <w:wordWrap/>
        <w:overflowPunct/>
        <w:topLinePunct w:val="0"/>
        <w:bidi w:val="0"/>
        <w:adjustRightInd w:val="0"/>
        <w:snapToGrid/>
        <w:spacing w:line="360" w:lineRule="auto"/>
        <w:ind w:right="0"/>
        <w:textAlignment w:val="auto"/>
        <w:rPr>
          <w:rFonts w:hint="eastAsia" w:ascii="宋体" w:hAnsi="宋体" w:eastAsia="宋体" w:cs="宋体"/>
          <w:color w:val="auto"/>
          <w:sz w:val="24"/>
          <w:szCs w:val="24"/>
          <w:highlight w:val="none"/>
        </w:rPr>
      </w:pPr>
      <w:r>
        <w:rPr>
          <w:rFonts w:hint="eastAsia" w:ascii="宋体" w:hAnsi="宋体" w:cs="宋体"/>
          <w:color w:val="auto"/>
          <w:spacing w:val="-16"/>
          <w:sz w:val="24"/>
          <w:szCs w:val="24"/>
          <w:highlight w:val="none"/>
        </w:rPr>
        <w:t>账号：                                                 账号</w:t>
      </w:r>
    </w:p>
    <w:p w14:paraId="14E4DD6F">
      <w:pPr>
        <w:keepNext w:val="0"/>
        <w:keepLines w:val="0"/>
        <w:pageBreakBefore w:val="0"/>
        <w:widowControl w:val="0"/>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4"/>
          <w:szCs w:val="24"/>
          <w:highlight w:val="none"/>
        </w:rPr>
        <w:sectPr>
          <w:footerReference r:id="rId8" w:type="default"/>
          <w:pgSz w:w="11907" w:h="16839"/>
          <w:pgMar w:top="1247" w:right="1417" w:bottom="1247" w:left="1417" w:header="0" w:footer="835" w:gutter="0"/>
          <w:pgBorders>
            <w:top w:val="none" w:sz="0" w:space="0"/>
            <w:left w:val="none" w:sz="0" w:space="0"/>
            <w:bottom w:val="none" w:sz="0" w:space="0"/>
            <w:right w:val="none" w:sz="0" w:space="0"/>
          </w:pgBorders>
          <w:pgNumType w:fmt="decimal"/>
          <w:cols w:space="720" w:num="1"/>
        </w:sectPr>
      </w:pPr>
    </w:p>
    <w:p w14:paraId="6872D61F">
      <w:pPr>
        <w:snapToGrid w:val="0"/>
        <w:spacing w:line="360" w:lineRule="auto"/>
        <w:ind w:firstLine="723"/>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97"/>
      <w:r>
        <w:rPr>
          <w:rFonts w:hint="eastAsia" w:cs="仿宋_GB2312" w:asciiTheme="minorEastAsia" w:hAnsiTheme="minorEastAsia" w:eastAsiaTheme="minorEastAsia"/>
          <w:b/>
          <w:color w:val="auto"/>
          <w:sz w:val="36"/>
          <w:szCs w:val="20"/>
          <w:highlight w:val="none"/>
        </w:rPr>
        <w:t xml:space="preserve">  </w:t>
      </w:r>
      <w:bookmarkEnd w:id="98"/>
      <w:r>
        <w:rPr>
          <w:rFonts w:hint="eastAsia" w:cs="仿宋_GB2312" w:asciiTheme="minorEastAsia" w:hAnsiTheme="minorEastAsia" w:eastAsiaTheme="minorEastAsia"/>
          <w:b/>
          <w:color w:val="auto"/>
          <w:sz w:val="36"/>
          <w:szCs w:val="20"/>
          <w:highlight w:val="none"/>
        </w:rPr>
        <w:t>应提交的有关格式范例</w:t>
      </w:r>
    </w:p>
    <w:p w14:paraId="09281B6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A7DF3C3">
      <w:pPr>
        <w:spacing w:line="360" w:lineRule="auto"/>
        <w:ind w:firstLine="723"/>
        <w:jc w:val="center"/>
        <w:rPr>
          <w:rFonts w:hint="eastAsia"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F22C659">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57AECD12">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687A2BB8">
      <w:pPr>
        <w:pStyle w:val="187"/>
        <w:spacing w:line="360" w:lineRule="auto"/>
        <w:rPr>
          <w:rFonts w:hint="eastAsia"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53890F5E">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B035C85">
      <w:pPr>
        <w:snapToGrid w:val="0"/>
        <w:spacing w:line="360" w:lineRule="auto"/>
        <w:ind w:left="479" w:leftChars="228"/>
        <w:rPr>
          <w:rFonts w:hint="eastAsia"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w:t>
      </w:r>
      <w:r>
        <w:rPr>
          <w:rFonts w:hint="eastAsia" w:cs="宋体" w:asciiTheme="minorEastAsia" w:hAnsiTheme="minorEastAsia" w:eastAsiaTheme="minorEastAsia"/>
          <w:color w:val="auto"/>
          <w:sz w:val="24"/>
          <w:highlight w:val="none"/>
          <w:lang w:val="en-US" w:eastAsia="zh-CN"/>
        </w:rPr>
        <w:t>不适用</w:t>
      </w:r>
      <w:r>
        <w:rPr>
          <w:rFonts w:hint="eastAsia" w:cs="宋体"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zh-CN"/>
        </w:rPr>
        <w:t>…………………………………………………（页码）</w:t>
      </w:r>
    </w:p>
    <w:p w14:paraId="4C498721">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（6）所有资信文件（扫描件）…………………………………………………（页码）</w:t>
      </w:r>
    </w:p>
    <w:p w14:paraId="2E41EC6B">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D95EC98">
      <w:pPr>
        <w:pStyle w:val="187"/>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（8）服务条款响应（偏离）表</w:t>
      </w:r>
      <w:r>
        <w:rPr>
          <w:rFonts w:hint="eastAsia" w:cs="仿宋_GB2312" w:asciiTheme="minorEastAsia" w:hAnsiTheme="minorEastAsia" w:eastAsiaTheme="minorEastAsia"/>
          <w:color w:val="auto"/>
          <w:highlight w:val="none"/>
          <w:lang w:val="zh-CN"/>
        </w:rPr>
        <w:t>…………………………………………………（页码）</w:t>
      </w:r>
    </w:p>
    <w:p w14:paraId="5F3CDE70">
      <w:pPr>
        <w:pStyle w:val="187"/>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（9）</w:t>
      </w:r>
      <w:r>
        <w:rPr>
          <w:rFonts w:hint="eastAsia" w:cs="仿宋_GB2312" w:asciiTheme="minorEastAsia" w:hAnsiTheme="minorEastAsia" w:eastAsiaTheme="minorEastAsia"/>
          <w:color w:val="auto"/>
          <w:highlight w:val="none"/>
          <w:lang w:val="zh-CN"/>
        </w:rPr>
        <w:t>商务条款响应（偏离）表…………………………………………………（页码）</w:t>
      </w:r>
    </w:p>
    <w:p w14:paraId="29C95C67">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认为需要的其他商务文件或说明 </w:t>
      </w:r>
      <w:r>
        <w:rPr>
          <w:rFonts w:hint="eastAsia" w:cs="仿宋_GB2312" w:asciiTheme="minorEastAsia" w:hAnsiTheme="minorEastAsia" w:eastAsiaTheme="minorEastAsia"/>
          <w:color w:val="auto"/>
          <w:sz w:val="24"/>
          <w:highlight w:val="none"/>
          <w:lang w:val="zh-CN"/>
        </w:rPr>
        <w:t>………………………………………（页码）</w:t>
      </w:r>
      <w:r>
        <w:rPr>
          <w:rFonts w:hint="eastAsia" w:cs="仿宋_GB2312" w:asciiTheme="minorEastAsia" w:hAnsiTheme="minorEastAsia" w:eastAsiaTheme="minorEastAsia"/>
          <w:color w:val="auto"/>
          <w:kern w:val="0"/>
          <w:sz w:val="24"/>
          <w:highlight w:val="none"/>
          <w:lang w:val="zh-CN"/>
        </w:rPr>
        <w:t xml:space="preserve"> </w:t>
      </w:r>
    </w:p>
    <w:p w14:paraId="7883F473">
      <w:pPr>
        <w:spacing w:line="360" w:lineRule="auto"/>
        <w:ind w:firstLine="480"/>
        <w:jc w:val="center"/>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7CD2A0A">
      <w:pPr>
        <w:spacing w:line="360" w:lineRule="auto"/>
        <w:ind w:firstLine="482"/>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38F1118">
      <w:pPr>
        <w:ind w:firstLine="643"/>
        <w:rPr>
          <w:rFonts w:hint="eastAsia"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5007613B">
      <w:pPr>
        <w:widowControl/>
        <w:tabs>
          <w:tab w:val="left" w:pos="1200"/>
        </w:tabs>
        <w:adjustRightInd/>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513555BB">
      <w:pPr>
        <w:pStyle w:val="75"/>
        <w:widowControl/>
        <w:tabs>
          <w:tab w:val="left" w:pos="1200"/>
          <w:tab w:val="left" w:pos="1560"/>
        </w:tabs>
        <w:adjustRightInd/>
        <w:ind w:left="1560" w:firstLine="0" w:firstLineChars="0"/>
        <w:jc w:val="left"/>
        <w:rPr>
          <w:rFonts w:hint="eastAsia" w:cs="仿宋_GB2312" w:asciiTheme="minorEastAsia" w:hAnsiTheme="minorEastAsia" w:eastAsiaTheme="minorEastAsia"/>
          <w:b/>
          <w:color w:val="auto"/>
          <w:sz w:val="30"/>
          <w:szCs w:val="30"/>
          <w:highlight w:val="none"/>
        </w:rPr>
      </w:pPr>
    </w:p>
    <w:p w14:paraId="6FD7AC78">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4CE00378">
      <w:pPr>
        <w:snapToGrid w:val="0"/>
        <w:spacing w:line="360" w:lineRule="auto"/>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宁波市海曙区洞桥镇人民政府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浙江世新工程管理有限公司</w:t>
      </w:r>
      <w:r>
        <w:rPr>
          <w:rFonts w:hint="eastAsia" w:cs="宋体" w:asciiTheme="minorEastAsia" w:hAnsiTheme="minorEastAsia" w:eastAsiaTheme="minorEastAsia"/>
          <w:color w:val="auto"/>
          <w:sz w:val="24"/>
          <w:highlight w:val="none"/>
        </w:rPr>
        <w:t>：</w:t>
      </w:r>
    </w:p>
    <w:p w14:paraId="14F56CE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63AD5A9F">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1DA0D5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179B1D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B994AE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6F0B13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A733F5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EA4390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D9F37F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5A912C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DF8489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154262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29E5778">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B8FC4C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BFD989C">
      <w:pPr>
        <w:snapToGrid w:val="0"/>
        <w:spacing w:line="360" w:lineRule="auto"/>
        <w:ind w:right="480" w:firstLine="643"/>
        <w:jc w:val="center"/>
        <w:rPr>
          <w:rFonts w:hint="eastAsia" w:cs="仿宋_GB2312" w:asciiTheme="minorEastAsia" w:hAnsiTheme="minorEastAsia" w:eastAsiaTheme="minorEastAsia"/>
          <w:b/>
          <w:color w:val="auto"/>
          <w:kern w:val="0"/>
          <w:sz w:val="32"/>
          <w:szCs w:val="32"/>
          <w:highlight w:val="none"/>
        </w:rPr>
      </w:pPr>
    </w:p>
    <w:p w14:paraId="2206D19F">
      <w:pPr>
        <w:widowControl/>
        <w:adjustRightInd/>
        <w:ind w:firstLine="643"/>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0C2158C">
      <w:pPr>
        <w:snapToGrid w:val="0"/>
        <w:ind w:right="480" w:firstLine="643"/>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5BE0B712">
      <w:pPr>
        <w:spacing w:line="360" w:lineRule="auto"/>
        <w:ind w:firstLine="643"/>
        <w:jc w:val="center"/>
        <w:rPr>
          <w:rFonts w:hint="eastAsia" w:cs="仿宋_GB2312" w:asciiTheme="minorEastAsia" w:hAnsiTheme="minorEastAsia" w:eastAsiaTheme="minorEastAsia"/>
          <w:b/>
          <w:color w:val="auto"/>
          <w:sz w:val="32"/>
          <w:szCs w:val="32"/>
          <w:highlight w:val="none"/>
        </w:rPr>
      </w:pPr>
    </w:p>
    <w:p w14:paraId="50D90DDE">
      <w:pPr>
        <w:snapToGrid w:val="0"/>
        <w:spacing w:line="360" w:lineRule="auto"/>
        <w:ind w:right="480" w:firstLine="643"/>
        <w:jc w:val="center"/>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049DA6A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w:t>
      </w:r>
    </w:p>
    <w:p w14:paraId="6FD950D8">
      <w:pPr>
        <w:snapToGrid w:val="0"/>
        <w:spacing w:before="50" w:after="50"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2C9D774">
      <w:pPr>
        <w:snapToGrid w:val="0"/>
        <w:spacing w:before="50" w:after="50" w:line="360" w:lineRule="auto"/>
        <w:ind w:firstLine="482"/>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61C6775">
      <w:pPr>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954A50F">
      <w:pPr>
        <w:spacing w:line="360" w:lineRule="auto"/>
        <w:ind w:firstLine="643"/>
        <w:jc w:val="center"/>
        <w:rPr>
          <w:rFonts w:hint="eastAsia" w:cs="仿宋_GB2312" w:asciiTheme="minorEastAsia" w:hAnsiTheme="minorEastAsia" w:eastAsiaTheme="minorEastAsia"/>
          <w:b/>
          <w:color w:val="auto"/>
          <w:sz w:val="32"/>
          <w:szCs w:val="32"/>
          <w:highlight w:val="none"/>
        </w:rPr>
      </w:pPr>
    </w:p>
    <w:p w14:paraId="045F63A0">
      <w:pPr>
        <w:rPr>
          <w:rFonts w:hint="eastAsia" w:asciiTheme="minorEastAsia" w:hAnsiTheme="minorEastAsia" w:eastAsiaTheme="minorEastAsia"/>
          <w:color w:val="auto"/>
          <w:sz w:val="24"/>
          <w:highlight w:val="none"/>
        </w:rPr>
      </w:pPr>
    </w:p>
    <w:p w14:paraId="255A9510">
      <w:pPr>
        <w:spacing w:line="360" w:lineRule="auto"/>
        <w:ind w:firstLine="643"/>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（四）符合特定资格条件要求的资质文件（</w:t>
      </w:r>
      <w:r>
        <w:rPr>
          <w:rFonts w:hint="eastAsia" w:cs="仿宋_GB2312" w:asciiTheme="minorEastAsia" w:hAnsiTheme="minorEastAsia" w:eastAsiaTheme="minorEastAsia"/>
          <w:b/>
          <w:color w:val="auto"/>
          <w:sz w:val="32"/>
          <w:szCs w:val="32"/>
          <w:highlight w:val="none"/>
          <w:lang w:val="en-US" w:eastAsia="zh-CN"/>
        </w:rPr>
        <w:t>本项目不适用</w:t>
      </w:r>
      <w:r>
        <w:rPr>
          <w:rFonts w:hint="eastAsia" w:cs="仿宋_GB2312" w:asciiTheme="minorEastAsia" w:hAnsiTheme="minorEastAsia" w:eastAsiaTheme="minorEastAsia"/>
          <w:b/>
          <w:color w:val="auto"/>
          <w:sz w:val="32"/>
          <w:szCs w:val="32"/>
          <w:highlight w:val="none"/>
        </w:rPr>
        <w:t>）</w:t>
      </w:r>
    </w:p>
    <w:p w14:paraId="5F1E7914">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p>
    <w:p w14:paraId="65C2F077">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p>
    <w:p w14:paraId="2820768E">
      <w:pPr>
        <w:pStyle w:val="17"/>
        <w:ind w:firstLine="560"/>
        <w:rPr>
          <w:color w:val="auto"/>
          <w:highlight w:val="none"/>
          <w:lang w:val="zh-CN"/>
        </w:rPr>
      </w:pPr>
    </w:p>
    <w:p w14:paraId="6B607CC8">
      <w:pPr>
        <w:spacing w:line="360" w:lineRule="auto"/>
        <w:ind w:firstLine="643"/>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（五）联合体协议</w:t>
      </w:r>
    </w:p>
    <w:p w14:paraId="5324C70A">
      <w:pPr>
        <w:pStyle w:val="17"/>
        <w:ind w:firstLine="560"/>
        <w:rPr>
          <w:color w:val="auto"/>
          <w:highlight w:val="none"/>
        </w:rPr>
      </w:pPr>
    </w:p>
    <w:p w14:paraId="72D8B563">
      <w:pPr>
        <w:snapToGrid w:val="0"/>
        <w:spacing w:line="360" w:lineRule="auto"/>
        <w:ind w:right="480" w:firstLine="482"/>
        <w:jc w:val="center"/>
        <w:rPr>
          <w:rFonts w:hint="eastAsia" w:cs="仿宋_GB2312" w:asciiTheme="minorEastAsia" w:hAnsiTheme="minorEastAsia"/>
          <w:b/>
          <w:color w:val="auto"/>
          <w:kern w:val="0"/>
          <w:sz w:val="32"/>
          <w:szCs w:val="32"/>
          <w:highlight w:val="none"/>
        </w:rPr>
        <w:sectPr>
          <w:headerReference r:id="rId9" w:type="default"/>
          <w:footerReference r:id="rId10" w:type="default"/>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highlight w:val="none"/>
        </w:rPr>
        <w:t>（以联合体形式参与的，提供联合体协议；供应商不以联合体形式参与的，则不需要提供，详见附件7）</w:t>
      </w:r>
    </w:p>
    <w:p w14:paraId="746E9F78">
      <w:pPr>
        <w:spacing w:line="360" w:lineRule="auto"/>
        <w:ind w:firstLine="643"/>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4A928CC7">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7B8E119">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F18DCB1">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797CF42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6A2E767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6D3BCE">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096B33FE">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4B15ECB6">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5D577F7D">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25935C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456C19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23AADFC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0E3FF77">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65EEF0CC">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6040FBE">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7BB7696">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71DA257">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135D1DE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EABE2E8">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4C5E1C7A">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9A2EC3E">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66A17F0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4D5B200C">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19EACDB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3067ED8">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1D63F8D0">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5952A92">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410526C">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92AE95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7CD55F9C">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4E58C27">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ED240C5">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047139E">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671D11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869730A">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338EF27">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0E0A6E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3A73BD">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CB5107C">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DF4DAA9">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BC44A2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5B85E1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BB1AD2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413F40">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46F4D6F">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E38CD6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094E734">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F403AE5">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6F4B007">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548B4B">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72E4054">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27AD209">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B23E39F">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8D3DF9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41BE11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ADBBF50">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0F48F75">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F5A62CC">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CC72FE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1739E25">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8DCC802">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139E0A">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FF40A0C">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6F06B8B">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9EB5F6C">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3D0E758">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9457486">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E6B0CAE">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A5B87BC">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951F815">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EAC5955">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3434996">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CE3A763">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1753F9">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4F3CCED">
            <w:pPr>
              <w:keepNext w:val="0"/>
              <w:keepLines w:val="0"/>
              <w:pageBreakBefore w:val="0"/>
              <w:widowControl w:val="0"/>
              <w:kinsoku/>
              <w:wordWrap/>
              <w:overflowPunct/>
              <w:topLinePunct w:val="0"/>
              <w:autoSpaceDE/>
              <w:autoSpaceDN/>
              <w:bidi w:val="0"/>
              <w:adjustRightInd w:val="0"/>
              <w:snapToGrid/>
              <w:ind w:firstLine="0"/>
              <w:textAlignment w:val="auto"/>
              <w:rPr>
                <w:rFonts w:hint="eastAsia"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A5255D2">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F7DE48A">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77A9900">
            <w:pPr>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4C755D8D">
      <w:pPr>
        <w:spacing w:line="400" w:lineRule="exact"/>
        <w:ind w:firstLine="482"/>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24D47FE3">
      <w:pPr>
        <w:widowControl/>
        <w:ind w:firstLine="643"/>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39FD08AE">
      <w:pPr>
        <w:spacing w:line="360" w:lineRule="auto"/>
        <w:ind w:firstLine="643"/>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6A5C4622">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宁波市海曙区洞桥镇人民政府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浙江世新工程管理有限公司</w:t>
      </w:r>
      <w:r>
        <w:rPr>
          <w:rFonts w:hint="eastAsia" w:cs="仿宋_GB2312" w:asciiTheme="minorEastAsia" w:hAnsiTheme="minorEastAsia" w:eastAsiaTheme="minorEastAsia"/>
          <w:color w:val="auto"/>
          <w:sz w:val="24"/>
          <w:highlight w:val="none"/>
        </w:rPr>
        <w:t>：</w:t>
      </w:r>
    </w:p>
    <w:p w14:paraId="40B7A8EA">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6EE60347">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3356DE3">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提供磋商文件中规定的全部响应文件。</w:t>
      </w:r>
    </w:p>
    <w:p w14:paraId="44210E43">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我方承诺除响应文件列出的偏离外，我方响应磋商文件的全部要求。</w:t>
      </w:r>
    </w:p>
    <w:p w14:paraId="39A2F967">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保证遵守磋商文件中的其他有关规定。</w:t>
      </w:r>
    </w:p>
    <w:p w14:paraId="1F6EEEF5">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我方愿意向贵方提供任何与该项目响应有关的数据、情况和技术资料。若贵方需要，我方愿意提供我方作出的一切承诺的证明材料。</w:t>
      </w:r>
    </w:p>
    <w:p w14:paraId="723ACC43">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我方已详细阅读全部磋商文件，包括磋商文件“更正（延期）公告”（如果有）、参考资料及有关附件，确认无误。</w:t>
      </w:r>
    </w:p>
    <w:p w14:paraId="6A249EDE">
      <w:pPr>
        <w:pStyle w:val="75"/>
        <w:numPr>
          <w:ilvl w:val="0"/>
          <w:numId w:val="18"/>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如我方成交，我方承诺：</w:t>
      </w:r>
    </w:p>
    <w:p w14:paraId="59DB8E3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550520FA">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9EC39D2">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.3在合同约定的期限内完成合同规定的全部义务。 </w:t>
      </w:r>
    </w:p>
    <w:p w14:paraId="565F8A6F">
      <w:pPr>
        <w:numPr>
          <w:ilvl w:val="0"/>
          <w:numId w:val="0"/>
        </w:numPr>
        <w:adjustRightInd/>
        <w:spacing w:line="360" w:lineRule="auto"/>
        <w:ind w:firstLine="480" w:firstLineChars="200"/>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 xml:space="preserve">8、其他补充说明:  </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w:t>
      </w:r>
    </w:p>
    <w:p w14:paraId="45262322">
      <w:pPr>
        <w:autoSpaceDE w:val="0"/>
        <w:autoSpaceDN w:val="0"/>
        <w:spacing w:line="360" w:lineRule="auto"/>
        <w:ind w:firstLine="3960" w:firstLineChars="1650"/>
        <w:rPr>
          <w:rFonts w:hint="eastAsia" w:cs="仿宋_GB2312" w:asciiTheme="minorEastAsia" w:hAnsiTheme="minorEastAsia" w:eastAsiaTheme="minorEastAsia"/>
          <w:color w:val="auto"/>
          <w:kern w:val="0"/>
          <w:sz w:val="24"/>
          <w:highlight w:val="none"/>
          <w:lang w:val="zh-CN"/>
        </w:rPr>
      </w:pPr>
    </w:p>
    <w:p w14:paraId="114EC7AB">
      <w:pPr>
        <w:spacing w:line="360" w:lineRule="auto"/>
        <w:ind w:firstLine="3600" w:firstLineChars="15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E02B0A1">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B1D3414">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13A4526">
      <w:pPr>
        <w:autoSpaceDE w:val="0"/>
        <w:autoSpaceDN w:val="0"/>
        <w:spacing w:line="360" w:lineRule="auto"/>
        <w:rPr>
          <w:rFonts w:hint="eastAsia" w:cs="仿宋_GB2312" w:asciiTheme="minorEastAsia" w:hAnsiTheme="minorEastAsia" w:eastAsiaTheme="minorEastAsia"/>
          <w:color w:val="auto"/>
          <w:kern w:val="0"/>
          <w:sz w:val="24"/>
          <w:highlight w:val="none"/>
        </w:rPr>
      </w:pPr>
    </w:p>
    <w:p w14:paraId="57A252DC">
      <w:pPr>
        <w:pStyle w:val="118"/>
        <w:keepNext w:val="0"/>
        <w:pageBreakBefore w:val="0"/>
        <w:tabs>
          <w:tab w:val="clear" w:pos="720"/>
        </w:tabs>
        <w:ind w:firstLine="482"/>
        <w:jc w:val="both"/>
        <w:outlineLvl w:val="9"/>
        <w:rPr>
          <w:rFonts w:hint="eastAsia" w:cs="仿宋_GB2312" w:asciiTheme="minorEastAsia" w:hAnsiTheme="minorEastAsia" w:eastAsiaTheme="minorEastAsia"/>
          <w:color w:val="auto"/>
          <w:sz w:val="24"/>
          <w:szCs w:val="24"/>
          <w:highlight w:val="none"/>
        </w:rPr>
      </w:pPr>
    </w:p>
    <w:p w14:paraId="789B286E">
      <w:pPr>
        <w:spacing w:line="360" w:lineRule="auto"/>
        <w:rPr>
          <w:rFonts w:hint="eastAsia" w:cs="仿宋_GB2312" w:asciiTheme="minorEastAsia" w:hAnsiTheme="minorEastAsia" w:eastAsiaTheme="minorEastAsia"/>
          <w:color w:val="auto"/>
          <w:sz w:val="24"/>
          <w:highlight w:val="none"/>
        </w:rPr>
      </w:pPr>
    </w:p>
    <w:p w14:paraId="2F094C5E">
      <w:pPr>
        <w:spacing w:line="360" w:lineRule="auto"/>
        <w:ind w:firstLine="360"/>
        <w:rPr>
          <w:rFonts w:hint="eastAsia" w:cs="仿宋_GB2312" w:asciiTheme="minorEastAsia" w:hAnsiTheme="minorEastAsia" w:eastAsiaTheme="minorEastAsia"/>
          <w:color w:val="auto"/>
          <w:sz w:val="18"/>
          <w:szCs w:val="18"/>
          <w:highlight w:val="none"/>
        </w:rPr>
      </w:pPr>
    </w:p>
    <w:p w14:paraId="7860D212">
      <w:pPr>
        <w:spacing w:line="360" w:lineRule="auto"/>
        <w:ind w:firstLine="360"/>
        <w:rPr>
          <w:rFonts w:hint="eastAsia" w:cs="仿宋_GB2312" w:asciiTheme="minorEastAsia" w:hAnsiTheme="minorEastAsia" w:eastAsiaTheme="minorEastAsia"/>
          <w:color w:val="auto"/>
          <w:sz w:val="18"/>
          <w:szCs w:val="18"/>
          <w:highlight w:val="none"/>
        </w:rPr>
      </w:pPr>
    </w:p>
    <w:p w14:paraId="296D8EBB">
      <w:pPr>
        <w:widowControl/>
        <w:adjustRightInd/>
        <w:ind w:firstLine="643"/>
        <w:jc w:val="left"/>
        <w:rPr>
          <w:rFonts w:hint="eastAsia"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6F7E532">
      <w:pPr>
        <w:spacing w:line="360" w:lineRule="auto"/>
        <w:ind w:firstLine="643"/>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四、</w:t>
      </w:r>
      <w:r>
        <w:rPr>
          <w:rFonts w:hint="eastAsia" w:cs="仿宋_GB2312" w:asciiTheme="minorEastAsia" w:hAnsiTheme="minorEastAsia" w:eastAsiaTheme="minorEastAsia"/>
          <w:b/>
          <w:color w:val="auto"/>
          <w:kern w:val="0"/>
          <w:sz w:val="32"/>
          <w:szCs w:val="32"/>
          <w:highlight w:val="none"/>
          <w:lang w:val="zh-CN"/>
        </w:rPr>
        <w:t>法人授权书</w:t>
      </w:r>
    </w:p>
    <w:p w14:paraId="66E76469">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宁波市海曙区洞桥镇人民政府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浙江世新工程管理有限公司</w:t>
      </w:r>
      <w:r>
        <w:rPr>
          <w:rFonts w:hint="eastAsia" w:cs="仿宋_GB2312" w:asciiTheme="minorEastAsia" w:hAnsiTheme="minorEastAsia" w:eastAsiaTheme="minorEastAsia"/>
          <w:color w:val="auto"/>
          <w:kern w:val="0"/>
          <w:sz w:val="24"/>
          <w:highlight w:val="none"/>
          <w:lang w:val="zh-CN"/>
        </w:rPr>
        <w:t>：</w:t>
      </w:r>
    </w:p>
    <w:p w14:paraId="77CA8607">
      <w:pPr>
        <w:snapToGrid w:val="0"/>
        <w:spacing w:line="360" w:lineRule="auto"/>
        <w:ind w:firstLine="48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296A5BA">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C0AC87A">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B1C3E9E">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91A1C34">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CBC459F">
      <w:pPr>
        <w:pStyle w:val="24"/>
        <w:rPr>
          <w:rFonts w:hint="eastAsia" w:cs="仿宋_GB2312" w:asciiTheme="minorEastAsia" w:hAnsiTheme="minorEastAsia" w:eastAsiaTheme="minorEastAsia"/>
          <w:color w:val="auto"/>
          <w:kern w:val="0"/>
          <w:sz w:val="24"/>
          <w:highlight w:val="none"/>
          <w:lang w:val="zh-CN"/>
        </w:rPr>
      </w:pPr>
    </w:p>
    <w:p w14:paraId="56EC4AD5">
      <w:pPr>
        <w:rPr>
          <w:rFonts w:hint="eastAsia"/>
          <w:color w:val="auto"/>
          <w:highlight w:val="none"/>
          <w:lang w:val="zh-CN"/>
        </w:rPr>
      </w:pPr>
    </w:p>
    <w:p w14:paraId="5AF2D7AB">
      <w:pPr>
        <w:snapToGrid w:val="0"/>
        <w:spacing w:line="360" w:lineRule="auto"/>
        <w:rPr>
          <w:rFonts w:hint="eastAsia" w:cs="仿宋_GB2312" w:asciiTheme="minorEastAsia" w:hAnsiTheme="minorEastAsia" w:eastAsiaTheme="minorEastAsia"/>
          <w:color w:val="auto"/>
          <w:kern w:val="0"/>
          <w:sz w:val="24"/>
          <w:highlight w:val="none"/>
          <w:lang w:val="zh-CN"/>
        </w:rPr>
      </w:pPr>
    </w:p>
    <w:p w14:paraId="09D43868">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5CC50A2">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F8AE67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FE41FC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D231C1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09997D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4D2936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A91CC6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C0604D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E30B06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5DD21D6">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280D9A8">
      <w:pPr>
        <w:widowControl/>
        <w:adjustRightInd/>
        <w:jc w:val="left"/>
        <w:rPr>
          <w:rFonts w:cs="仿宋_GB2312" w:asciiTheme="minorEastAsia" w:hAnsiTheme="minorEastAsia" w:eastAsiaTheme="minorEastAsia"/>
          <w:b/>
          <w:bCs/>
          <w:color w:val="auto"/>
          <w:sz w:val="30"/>
          <w:szCs w:val="30"/>
          <w:highlight w:val="none"/>
        </w:rPr>
      </w:pPr>
    </w:p>
    <w:p w14:paraId="079C4040">
      <w:pPr>
        <w:autoSpaceDE w:val="0"/>
        <w:autoSpaceDN w:val="0"/>
        <w:spacing w:line="360" w:lineRule="auto"/>
        <w:ind w:firstLine="643"/>
        <w:jc w:val="center"/>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rPr>
        <w:t>法定代表人的身份证（扫描件）</w:t>
      </w:r>
    </w:p>
    <w:p w14:paraId="29FE98F3">
      <w:pPr>
        <w:pStyle w:val="622"/>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9E1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F52B928">
            <w:pPr>
              <w:pStyle w:val="622"/>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758D380">
            <w:pPr>
              <w:pStyle w:val="622"/>
              <w:spacing w:line="360" w:lineRule="auto"/>
              <w:rPr>
                <w:rFonts w:hint="eastAsia" w:asciiTheme="minorEastAsia" w:hAnsiTheme="minorEastAsia" w:eastAsiaTheme="minorEastAsia"/>
                <w:bCs/>
                <w:color w:val="auto"/>
                <w:sz w:val="24"/>
                <w:highlight w:val="none"/>
              </w:rPr>
            </w:pPr>
          </w:p>
        </w:tc>
      </w:tr>
    </w:tbl>
    <w:p w14:paraId="4CFED261">
      <w:pPr>
        <w:snapToGrid w:val="0"/>
        <w:spacing w:line="360" w:lineRule="auto"/>
        <w:ind w:firstLine="480"/>
        <w:jc w:val="right"/>
        <w:rPr>
          <w:rFonts w:hint="eastAsia" w:cs="仿宋_GB2312" w:asciiTheme="minorEastAsia" w:hAnsiTheme="minorEastAsia" w:eastAsiaTheme="minorEastAsia"/>
          <w:color w:val="auto"/>
          <w:kern w:val="0"/>
          <w:sz w:val="24"/>
          <w:highlight w:val="none"/>
          <w:lang w:val="zh-CN"/>
        </w:rPr>
      </w:pPr>
    </w:p>
    <w:p w14:paraId="10FDD916">
      <w:pPr>
        <w:snapToGrid w:val="0"/>
        <w:spacing w:line="360" w:lineRule="auto"/>
        <w:ind w:firstLine="480"/>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143E5F4E">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3020D9ED">
      <w:pPr>
        <w:autoSpaceDE w:val="0"/>
        <w:autoSpaceDN w:val="0"/>
        <w:spacing w:line="360" w:lineRule="auto"/>
        <w:ind w:firstLine="602"/>
        <w:jc w:val="center"/>
        <w:rPr>
          <w:rFonts w:hint="eastAsia" w:cs="仿宋_GB2312" w:asciiTheme="minorEastAsia" w:hAnsiTheme="minorEastAsia" w:eastAsiaTheme="minorEastAsia"/>
          <w:b/>
          <w:color w:val="auto"/>
          <w:sz w:val="30"/>
          <w:szCs w:val="30"/>
          <w:highlight w:val="none"/>
        </w:rPr>
      </w:pPr>
    </w:p>
    <w:p w14:paraId="51211548">
      <w:pPr>
        <w:autoSpaceDE w:val="0"/>
        <w:autoSpaceDN w:val="0"/>
        <w:spacing w:line="360" w:lineRule="auto"/>
        <w:ind w:firstLine="602"/>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授权代表的身份证（扫描件）</w:t>
      </w:r>
    </w:p>
    <w:p w14:paraId="60AD5363">
      <w:pPr>
        <w:pStyle w:val="622"/>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62FC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4AB15557">
            <w:pPr>
              <w:pStyle w:val="622"/>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E092FF2">
            <w:pPr>
              <w:pStyle w:val="622"/>
              <w:spacing w:line="360" w:lineRule="auto"/>
              <w:rPr>
                <w:rFonts w:hint="eastAsia" w:asciiTheme="minorEastAsia" w:hAnsiTheme="minorEastAsia" w:eastAsiaTheme="minorEastAsia"/>
                <w:bCs/>
                <w:color w:val="auto"/>
                <w:sz w:val="24"/>
                <w:highlight w:val="none"/>
              </w:rPr>
            </w:pPr>
          </w:p>
        </w:tc>
      </w:tr>
    </w:tbl>
    <w:p w14:paraId="01280D41">
      <w:pPr>
        <w:snapToGrid w:val="0"/>
        <w:spacing w:line="360" w:lineRule="auto"/>
        <w:ind w:firstLine="480"/>
        <w:jc w:val="right"/>
        <w:rPr>
          <w:rFonts w:hint="eastAsia" w:cs="仿宋_GB2312" w:asciiTheme="minorEastAsia" w:hAnsiTheme="minorEastAsia" w:eastAsiaTheme="minorEastAsia"/>
          <w:color w:val="auto"/>
          <w:kern w:val="0"/>
          <w:sz w:val="24"/>
          <w:highlight w:val="none"/>
          <w:lang w:val="zh-CN"/>
        </w:rPr>
      </w:pPr>
    </w:p>
    <w:p w14:paraId="4551ED36">
      <w:pPr>
        <w:snapToGrid w:val="0"/>
        <w:spacing w:line="360" w:lineRule="auto"/>
        <w:ind w:firstLine="480"/>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C8D3881">
      <w:pPr>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7EAA180">
      <w:pPr>
        <w:widowControl/>
        <w:adjustRightInd/>
        <w:ind w:firstLine="643"/>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DA7C3F9">
      <w:pPr>
        <w:snapToGrid w:val="0"/>
        <w:spacing w:line="360" w:lineRule="auto"/>
        <w:ind w:firstLine="643"/>
        <w:jc w:val="center"/>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w:t>
      </w:r>
      <w:r>
        <w:rPr>
          <w:rFonts w:hint="eastAsia" w:cs="宋体" w:asciiTheme="minorEastAsia" w:hAnsiTheme="minorEastAsia" w:eastAsiaTheme="minorEastAsia"/>
          <w:b/>
          <w:color w:val="auto"/>
          <w:kern w:val="0"/>
          <w:sz w:val="32"/>
          <w:szCs w:val="32"/>
          <w:highlight w:val="none"/>
          <w:lang w:val="en-US" w:eastAsia="zh-CN"/>
        </w:rPr>
        <w:t>不适用</w:t>
      </w:r>
      <w:r>
        <w:rPr>
          <w:rFonts w:hint="eastAsia" w:cs="宋体" w:asciiTheme="minorEastAsia" w:hAnsiTheme="minorEastAsia" w:eastAsiaTheme="minorEastAsia"/>
          <w:b/>
          <w:color w:val="auto"/>
          <w:kern w:val="0"/>
          <w:sz w:val="32"/>
          <w:szCs w:val="32"/>
          <w:highlight w:val="none"/>
        </w:rPr>
        <w:t>）</w:t>
      </w:r>
    </w:p>
    <w:p w14:paraId="6815D774">
      <w:pPr>
        <w:widowControl/>
        <w:spacing w:line="360" w:lineRule="auto"/>
        <w:ind w:firstLine="120" w:firstLineChars="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2D93647">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85FAA35">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57A5C74">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50558CE">
      <w:pPr>
        <w:pStyle w:val="3"/>
        <w:ind w:left="664" w:leftChars="316" w:firstLine="229" w:firstLineChars="95"/>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5A88FF3">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3DAC1FD6">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BB17FB8">
      <w:pPr>
        <w:snapToGrid w:val="0"/>
        <w:spacing w:line="360" w:lineRule="auto"/>
        <w:ind w:firstLine="480"/>
        <w:rPr>
          <w:rFonts w:hint="eastAsia"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31BE2C0">
      <w:pPr>
        <w:spacing w:line="360" w:lineRule="auto"/>
        <w:ind w:firstLine="480" w:firstLineChars="200"/>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CABA935">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B626420">
      <w:pPr>
        <w:snapToGrid w:val="0"/>
        <w:spacing w:line="360" w:lineRule="auto"/>
        <w:ind w:firstLine="480"/>
        <w:rPr>
          <w:rFonts w:hint="eastAsia"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5C138D55">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BD80E31">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33ED7E">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3FCB70A">
      <w:pPr>
        <w:snapToGrid w:val="0"/>
        <w:spacing w:line="360" w:lineRule="auto"/>
        <w:ind w:left="573" w:leftChars="273"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84C14C">
      <w:pPr>
        <w:snapToGrid w:val="0"/>
        <w:spacing w:line="360" w:lineRule="auto"/>
        <w:ind w:left="573" w:leftChars="273"/>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D01391D">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721A1E">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5ECF96F">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81DA06">
      <w:pPr>
        <w:snapToGrid w:val="0"/>
        <w:spacing w:line="360" w:lineRule="auto"/>
        <w:ind w:firstLine="48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867C4A8">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05456A78">
      <w:pPr>
        <w:snapToGrid w:val="0"/>
        <w:spacing w:line="360" w:lineRule="auto"/>
        <w:jc w:val="righ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64CE104B">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DAC65A7">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92FBA6F">
      <w:pPr>
        <w:widowControl/>
        <w:adjustRightInd/>
        <w:ind w:firstLine="643"/>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5362805">
      <w:pPr>
        <w:spacing w:line="360" w:lineRule="auto"/>
        <w:ind w:firstLine="643"/>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六、所有资信文件（扫描件）</w:t>
      </w:r>
    </w:p>
    <w:p w14:paraId="43054161">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D140579">
      <w:pPr>
        <w:spacing w:line="360" w:lineRule="auto"/>
        <w:ind w:firstLine="602"/>
        <w:jc w:val="center"/>
        <w:rPr>
          <w:rFonts w:hint="eastAsia" w:cs="仿宋_GB2312" w:asciiTheme="minorEastAsia" w:hAnsiTheme="minorEastAsia" w:eastAsiaTheme="minorEastAsia"/>
          <w:b/>
          <w:color w:val="auto"/>
          <w:sz w:val="30"/>
          <w:szCs w:val="30"/>
          <w:highlight w:val="none"/>
        </w:rPr>
      </w:pPr>
    </w:p>
    <w:p w14:paraId="4953F35A">
      <w:pPr>
        <w:snapToGrid w:val="0"/>
        <w:spacing w:line="360" w:lineRule="auto"/>
        <w:ind w:firstLine="5160" w:firstLineChars="215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250B5E9">
      <w:pPr>
        <w:snapToGrid w:val="0"/>
        <w:spacing w:line="360" w:lineRule="auto"/>
        <w:ind w:firstLine="5160" w:firstLineChars="215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0767639">
      <w:pPr>
        <w:spacing w:line="360" w:lineRule="auto"/>
        <w:ind w:firstLine="643"/>
        <w:jc w:val="center"/>
        <w:rPr>
          <w:rFonts w:hint="eastAsia" w:cs="仿宋_GB2312" w:asciiTheme="minorEastAsia" w:hAnsiTheme="minorEastAsia" w:eastAsiaTheme="minorEastAsia"/>
          <w:b/>
          <w:color w:val="auto"/>
          <w:kern w:val="0"/>
          <w:sz w:val="32"/>
          <w:szCs w:val="32"/>
          <w:highlight w:val="none"/>
        </w:rPr>
      </w:pPr>
    </w:p>
    <w:p w14:paraId="34F26B74">
      <w:pPr>
        <w:ind w:firstLine="643"/>
        <w:rPr>
          <w:rFonts w:hint="eastAsia" w:cs="仿宋_GB2312" w:asciiTheme="minorEastAsia" w:hAnsiTheme="minorEastAsia" w:eastAsiaTheme="minorEastAsia"/>
          <w:b/>
          <w:bCs/>
          <w:color w:val="auto"/>
          <w:sz w:val="32"/>
          <w:szCs w:val="32"/>
          <w:highlight w:val="none"/>
        </w:rPr>
      </w:pPr>
    </w:p>
    <w:p w14:paraId="375E475E">
      <w:pPr>
        <w:spacing w:line="360" w:lineRule="auto"/>
        <w:ind w:firstLine="643"/>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FAC597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01013F">
      <w:pPr>
        <w:spacing w:line="360" w:lineRule="auto"/>
        <w:rPr>
          <w:rFonts w:hint="eastAsia" w:cs="仿宋_GB2312" w:asciiTheme="minorEastAsia" w:hAnsiTheme="minorEastAsia" w:eastAsiaTheme="minorEastAsia"/>
          <w:color w:val="auto"/>
          <w:sz w:val="24"/>
          <w:highlight w:val="none"/>
        </w:rPr>
      </w:pPr>
    </w:p>
    <w:p w14:paraId="1A743017">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125BB2F">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51ED55">
      <w:pPr>
        <w:spacing w:line="360" w:lineRule="auto"/>
        <w:ind w:firstLine="643"/>
        <w:jc w:val="center"/>
        <w:rPr>
          <w:rFonts w:hint="eastAsia" w:cs="仿宋_GB2312" w:asciiTheme="minorEastAsia" w:hAnsiTheme="minorEastAsia" w:eastAsiaTheme="minorEastAsia"/>
          <w:b/>
          <w:bCs/>
          <w:color w:val="auto"/>
          <w:sz w:val="32"/>
          <w:szCs w:val="32"/>
          <w:highlight w:val="none"/>
        </w:rPr>
      </w:pPr>
    </w:p>
    <w:p w14:paraId="25A14E23">
      <w:pPr>
        <w:spacing w:line="360" w:lineRule="auto"/>
        <w:ind w:firstLine="643"/>
        <w:jc w:val="center"/>
        <w:rPr>
          <w:rFonts w:hint="eastAsia" w:cs="仿宋_GB2312" w:asciiTheme="minorEastAsia" w:hAnsiTheme="minorEastAsia" w:eastAsiaTheme="minorEastAsia"/>
          <w:b/>
          <w:bCs/>
          <w:color w:val="auto"/>
          <w:sz w:val="32"/>
          <w:szCs w:val="32"/>
          <w:highlight w:val="none"/>
        </w:rPr>
      </w:pPr>
    </w:p>
    <w:p w14:paraId="3B435818">
      <w:pPr>
        <w:spacing w:line="360" w:lineRule="auto"/>
        <w:ind w:firstLine="643"/>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八、服务条款响应（偏离）表</w:t>
      </w:r>
    </w:p>
    <w:p w14:paraId="1984FC93">
      <w:pPr>
        <w:snapToGrid w:val="0"/>
        <w:spacing w:before="50" w:after="120" w:afterLines="50"/>
        <w:ind w:firstLine="422"/>
        <w:jc w:val="center"/>
        <w:rPr>
          <w:rFonts w:hint="eastAsia" w:hAnsi="宋体" w:cs="宋体"/>
          <w:b/>
          <w:bCs/>
          <w:color w:val="auto"/>
          <w:highlight w:val="none"/>
        </w:rPr>
      </w:pPr>
      <w:r>
        <w:rPr>
          <w:rFonts w:hint="eastAsia" w:hAnsi="宋体" w:cs="宋体"/>
          <w:b/>
          <w:bCs/>
          <w:color w:val="auto"/>
          <w:highlight w:val="none"/>
        </w:rPr>
        <w:t>服务条款响应（偏离）表</w:t>
      </w:r>
    </w:p>
    <w:p w14:paraId="5290CE13">
      <w:pPr>
        <w:snapToGrid w:val="0"/>
        <w:spacing w:before="50"/>
        <w:ind w:firstLine="420"/>
        <w:rPr>
          <w:rFonts w:hint="eastAsia" w:hAnsi="宋体" w:cs="宋体"/>
          <w:color w:val="auto"/>
          <w:highlight w:val="none"/>
          <w:u w:val="single"/>
        </w:rPr>
      </w:pPr>
      <w:r>
        <w:rPr>
          <w:rFonts w:hint="eastAsia" w:hAnsi="宋体" w:cs="宋体"/>
          <w:color w:val="auto"/>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175C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27F30E92">
            <w:pPr>
              <w:ind w:firstLine="420"/>
              <w:jc w:val="center"/>
              <w:rPr>
                <w:rFonts w:hint="eastAsia" w:hAnsi="宋体" w:cs="宋体"/>
                <w:color w:val="auto"/>
                <w:highlight w:val="none"/>
              </w:rPr>
            </w:pPr>
            <w:r>
              <w:rPr>
                <w:rFonts w:hint="eastAsia" w:hAnsi="宋体" w:cs="宋体"/>
                <w:color w:val="auto"/>
                <w:highlight w:val="none"/>
              </w:rPr>
              <w:t>序号</w:t>
            </w:r>
          </w:p>
        </w:tc>
        <w:tc>
          <w:tcPr>
            <w:tcW w:w="4647" w:type="dxa"/>
            <w:vAlign w:val="center"/>
          </w:tcPr>
          <w:p w14:paraId="73D6A023">
            <w:pPr>
              <w:ind w:firstLine="420"/>
              <w:jc w:val="center"/>
              <w:rPr>
                <w:rFonts w:hint="eastAsia" w:hAnsi="宋体" w:cs="宋体"/>
                <w:color w:val="auto"/>
                <w:highlight w:val="none"/>
              </w:rPr>
            </w:pPr>
            <w:r>
              <w:rPr>
                <w:rFonts w:hint="eastAsia" w:hAnsi="宋体" w:cs="宋体"/>
                <w:color w:val="auto"/>
                <w:highlight w:val="none"/>
              </w:rPr>
              <w:t>磋商文件的采购需求</w:t>
            </w:r>
          </w:p>
        </w:tc>
        <w:tc>
          <w:tcPr>
            <w:tcW w:w="1575" w:type="dxa"/>
            <w:vAlign w:val="center"/>
          </w:tcPr>
          <w:p w14:paraId="0854D3F1">
            <w:pPr>
              <w:ind w:firstLine="420"/>
              <w:jc w:val="center"/>
              <w:rPr>
                <w:rFonts w:hint="eastAsia" w:hAnsi="宋体" w:cs="宋体"/>
                <w:color w:val="auto"/>
                <w:highlight w:val="none"/>
              </w:rPr>
            </w:pPr>
            <w:r>
              <w:rPr>
                <w:rFonts w:hint="eastAsia" w:hAnsi="宋体" w:cs="宋体"/>
                <w:color w:val="auto"/>
                <w:highlight w:val="none"/>
              </w:rPr>
              <w:t>响应文件的</w:t>
            </w:r>
          </w:p>
          <w:p w14:paraId="3A269461">
            <w:pPr>
              <w:ind w:firstLine="420"/>
              <w:jc w:val="center"/>
              <w:rPr>
                <w:rFonts w:hint="eastAsia" w:hAnsi="宋体" w:cs="宋体"/>
                <w:color w:val="auto"/>
                <w:highlight w:val="none"/>
              </w:rPr>
            </w:pPr>
            <w:r>
              <w:rPr>
                <w:rFonts w:hint="eastAsia" w:hAnsi="宋体" w:cs="宋体"/>
                <w:color w:val="auto"/>
                <w:highlight w:val="none"/>
              </w:rPr>
              <w:t>响应情况</w:t>
            </w:r>
          </w:p>
        </w:tc>
        <w:tc>
          <w:tcPr>
            <w:tcW w:w="1185" w:type="dxa"/>
            <w:vAlign w:val="center"/>
          </w:tcPr>
          <w:p w14:paraId="70383B13">
            <w:pPr>
              <w:ind w:firstLine="420"/>
              <w:jc w:val="center"/>
              <w:rPr>
                <w:rFonts w:hint="eastAsia" w:hAnsi="宋体" w:cs="宋体"/>
                <w:color w:val="auto"/>
                <w:highlight w:val="none"/>
              </w:rPr>
            </w:pPr>
            <w:r>
              <w:rPr>
                <w:rFonts w:hint="eastAsia" w:hAnsi="宋体" w:cs="宋体"/>
                <w:color w:val="auto"/>
                <w:highlight w:val="none"/>
              </w:rPr>
              <w:t>说明（偏离/响应）</w:t>
            </w:r>
          </w:p>
        </w:tc>
      </w:tr>
      <w:tr w14:paraId="678F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E97A283">
            <w:pPr>
              <w:ind w:firstLine="480"/>
              <w:jc w:val="center"/>
              <w:rPr>
                <w:rFonts w:hint="eastAsia" w:hAnsi="宋体" w:cs="宋体"/>
                <w:color w:val="auto"/>
                <w:highlight w:val="none"/>
              </w:rPr>
            </w:pPr>
          </w:p>
        </w:tc>
        <w:tc>
          <w:tcPr>
            <w:tcW w:w="4647" w:type="dxa"/>
            <w:vAlign w:val="center"/>
          </w:tcPr>
          <w:p w14:paraId="2D599783">
            <w:pPr>
              <w:ind w:firstLine="482"/>
              <w:rPr>
                <w:rFonts w:hint="eastAsia" w:hAnsi="宋体" w:cs="宋体"/>
                <w:b/>
                <w:bCs/>
                <w:color w:val="auto"/>
                <w:highlight w:val="none"/>
              </w:rPr>
            </w:pPr>
          </w:p>
        </w:tc>
        <w:tc>
          <w:tcPr>
            <w:tcW w:w="1575" w:type="dxa"/>
            <w:vAlign w:val="center"/>
          </w:tcPr>
          <w:p w14:paraId="55CD6DB7">
            <w:pPr>
              <w:ind w:firstLine="480"/>
              <w:jc w:val="center"/>
              <w:rPr>
                <w:rFonts w:hint="eastAsia" w:hAnsi="宋体" w:cs="宋体"/>
                <w:color w:val="auto"/>
                <w:highlight w:val="none"/>
              </w:rPr>
            </w:pPr>
          </w:p>
        </w:tc>
        <w:tc>
          <w:tcPr>
            <w:tcW w:w="1185" w:type="dxa"/>
            <w:vAlign w:val="center"/>
          </w:tcPr>
          <w:p w14:paraId="7B3B2933">
            <w:pPr>
              <w:ind w:firstLine="480"/>
              <w:jc w:val="center"/>
              <w:rPr>
                <w:rFonts w:hint="eastAsia" w:hAnsi="宋体" w:cs="宋体"/>
                <w:color w:val="auto"/>
                <w:highlight w:val="none"/>
              </w:rPr>
            </w:pPr>
          </w:p>
        </w:tc>
      </w:tr>
      <w:tr w14:paraId="57D2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64C765C">
            <w:pPr>
              <w:ind w:firstLine="480"/>
              <w:jc w:val="center"/>
              <w:rPr>
                <w:rFonts w:hint="eastAsia" w:hAnsi="宋体" w:cs="宋体"/>
                <w:color w:val="auto"/>
                <w:highlight w:val="none"/>
              </w:rPr>
            </w:pPr>
          </w:p>
        </w:tc>
        <w:tc>
          <w:tcPr>
            <w:tcW w:w="4647" w:type="dxa"/>
            <w:vAlign w:val="center"/>
          </w:tcPr>
          <w:p w14:paraId="73C40375">
            <w:pPr>
              <w:ind w:firstLine="482"/>
              <w:rPr>
                <w:rFonts w:hint="eastAsia" w:hAnsi="宋体" w:cs="宋体"/>
                <w:b/>
                <w:bCs/>
                <w:color w:val="auto"/>
                <w:highlight w:val="none"/>
              </w:rPr>
            </w:pPr>
          </w:p>
        </w:tc>
        <w:tc>
          <w:tcPr>
            <w:tcW w:w="1575" w:type="dxa"/>
            <w:vAlign w:val="center"/>
          </w:tcPr>
          <w:p w14:paraId="0237D726">
            <w:pPr>
              <w:ind w:firstLine="480"/>
              <w:jc w:val="center"/>
              <w:rPr>
                <w:rFonts w:hint="eastAsia" w:hAnsi="宋体" w:cs="宋体"/>
                <w:color w:val="auto"/>
                <w:highlight w:val="none"/>
              </w:rPr>
            </w:pPr>
          </w:p>
        </w:tc>
        <w:tc>
          <w:tcPr>
            <w:tcW w:w="1185" w:type="dxa"/>
            <w:vAlign w:val="center"/>
          </w:tcPr>
          <w:p w14:paraId="0A8405B8">
            <w:pPr>
              <w:ind w:firstLine="480"/>
              <w:jc w:val="center"/>
              <w:rPr>
                <w:rFonts w:hint="eastAsia" w:hAnsi="宋体" w:cs="宋体"/>
                <w:color w:val="auto"/>
                <w:highlight w:val="none"/>
              </w:rPr>
            </w:pPr>
          </w:p>
        </w:tc>
      </w:tr>
      <w:tr w14:paraId="445D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D7B31FF">
            <w:pPr>
              <w:ind w:firstLine="480"/>
              <w:jc w:val="center"/>
              <w:rPr>
                <w:rFonts w:hint="eastAsia" w:hAnsi="宋体" w:cs="宋体"/>
                <w:color w:val="auto"/>
                <w:highlight w:val="none"/>
              </w:rPr>
            </w:pPr>
          </w:p>
        </w:tc>
        <w:tc>
          <w:tcPr>
            <w:tcW w:w="4647" w:type="dxa"/>
            <w:vAlign w:val="center"/>
          </w:tcPr>
          <w:p w14:paraId="41A3E434">
            <w:pPr>
              <w:ind w:firstLine="480"/>
              <w:rPr>
                <w:rFonts w:hint="eastAsia" w:hAnsi="宋体" w:cs="宋体"/>
                <w:color w:val="auto"/>
                <w:highlight w:val="none"/>
              </w:rPr>
            </w:pPr>
          </w:p>
        </w:tc>
        <w:tc>
          <w:tcPr>
            <w:tcW w:w="1575" w:type="dxa"/>
            <w:vAlign w:val="center"/>
          </w:tcPr>
          <w:p w14:paraId="64FBBC19">
            <w:pPr>
              <w:ind w:firstLine="480"/>
              <w:jc w:val="center"/>
              <w:rPr>
                <w:rFonts w:hint="eastAsia" w:hAnsi="宋体" w:cs="宋体"/>
                <w:color w:val="auto"/>
                <w:highlight w:val="none"/>
              </w:rPr>
            </w:pPr>
          </w:p>
        </w:tc>
        <w:tc>
          <w:tcPr>
            <w:tcW w:w="1185" w:type="dxa"/>
            <w:vAlign w:val="center"/>
          </w:tcPr>
          <w:p w14:paraId="5C77ABA4">
            <w:pPr>
              <w:ind w:firstLine="480"/>
              <w:jc w:val="center"/>
              <w:rPr>
                <w:rFonts w:hint="eastAsia" w:hAnsi="宋体" w:cs="宋体"/>
                <w:color w:val="auto"/>
                <w:highlight w:val="none"/>
              </w:rPr>
            </w:pPr>
          </w:p>
        </w:tc>
      </w:tr>
      <w:tr w14:paraId="429E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119CC95">
            <w:pPr>
              <w:ind w:firstLine="480"/>
              <w:jc w:val="center"/>
              <w:rPr>
                <w:rFonts w:hint="eastAsia" w:hAnsi="宋体" w:cs="宋体"/>
                <w:color w:val="auto"/>
                <w:highlight w:val="none"/>
              </w:rPr>
            </w:pPr>
          </w:p>
        </w:tc>
        <w:tc>
          <w:tcPr>
            <w:tcW w:w="4647" w:type="dxa"/>
            <w:vAlign w:val="center"/>
          </w:tcPr>
          <w:p w14:paraId="10EDA239">
            <w:pPr>
              <w:ind w:firstLine="480"/>
              <w:rPr>
                <w:rFonts w:hint="eastAsia" w:hAnsi="宋体" w:cs="宋体"/>
                <w:color w:val="auto"/>
                <w:highlight w:val="none"/>
              </w:rPr>
            </w:pPr>
          </w:p>
        </w:tc>
        <w:tc>
          <w:tcPr>
            <w:tcW w:w="1575" w:type="dxa"/>
            <w:vAlign w:val="center"/>
          </w:tcPr>
          <w:p w14:paraId="353CB39D">
            <w:pPr>
              <w:ind w:firstLine="480"/>
              <w:jc w:val="center"/>
              <w:rPr>
                <w:rFonts w:hint="eastAsia" w:hAnsi="宋体" w:cs="宋体"/>
                <w:color w:val="auto"/>
                <w:highlight w:val="none"/>
              </w:rPr>
            </w:pPr>
          </w:p>
        </w:tc>
        <w:tc>
          <w:tcPr>
            <w:tcW w:w="1185" w:type="dxa"/>
            <w:vAlign w:val="center"/>
          </w:tcPr>
          <w:p w14:paraId="0D8907A6">
            <w:pPr>
              <w:ind w:firstLine="480"/>
              <w:jc w:val="center"/>
              <w:rPr>
                <w:rFonts w:hint="eastAsia" w:hAnsi="宋体" w:cs="宋体"/>
                <w:color w:val="auto"/>
                <w:highlight w:val="none"/>
              </w:rPr>
            </w:pPr>
          </w:p>
        </w:tc>
      </w:tr>
      <w:tr w14:paraId="64EF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6FF5F20">
            <w:pPr>
              <w:ind w:firstLine="480"/>
              <w:jc w:val="center"/>
              <w:rPr>
                <w:rFonts w:hint="eastAsia" w:hAnsi="宋体" w:cs="宋体"/>
                <w:color w:val="auto"/>
                <w:highlight w:val="none"/>
              </w:rPr>
            </w:pPr>
          </w:p>
        </w:tc>
        <w:tc>
          <w:tcPr>
            <w:tcW w:w="4647" w:type="dxa"/>
            <w:vAlign w:val="center"/>
          </w:tcPr>
          <w:p w14:paraId="518CC667">
            <w:pPr>
              <w:ind w:firstLine="480"/>
              <w:rPr>
                <w:rFonts w:hint="eastAsia" w:hAnsi="宋体" w:cs="宋体"/>
                <w:color w:val="auto"/>
                <w:highlight w:val="none"/>
              </w:rPr>
            </w:pPr>
          </w:p>
        </w:tc>
        <w:tc>
          <w:tcPr>
            <w:tcW w:w="1575" w:type="dxa"/>
            <w:vAlign w:val="center"/>
          </w:tcPr>
          <w:p w14:paraId="5DF68DEC">
            <w:pPr>
              <w:ind w:firstLine="480"/>
              <w:jc w:val="center"/>
              <w:rPr>
                <w:rFonts w:hint="eastAsia" w:hAnsi="宋体" w:cs="宋体"/>
                <w:color w:val="auto"/>
                <w:highlight w:val="none"/>
              </w:rPr>
            </w:pPr>
          </w:p>
        </w:tc>
        <w:tc>
          <w:tcPr>
            <w:tcW w:w="1185" w:type="dxa"/>
            <w:vAlign w:val="center"/>
          </w:tcPr>
          <w:p w14:paraId="3E549D97">
            <w:pPr>
              <w:ind w:firstLine="480"/>
              <w:jc w:val="center"/>
              <w:rPr>
                <w:rFonts w:hint="eastAsia" w:hAnsi="宋体" w:cs="宋体"/>
                <w:color w:val="auto"/>
                <w:highlight w:val="none"/>
              </w:rPr>
            </w:pPr>
          </w:p>
        </w:tc>
      </w:tr>
    </w:tbl>
    <w:p w14:paraId="59DD0002">
      <w:pPr>
        <w:pStyle w:val="7"/>
        <w:ind w:firstLine="420"/>
        <w:rPr>
          <w:rFonts w:hint="eastAsia" w:cs="仿宋_GB2312" w:asciiTheme="minorEastAsia" w:hAnsiTheme="minorEastAsia" w:eastAsiaTheme="minorEastAsia"/>
          <w:b/>
          <w:bCs/>
          <w:color w:val="auto"/>
          <w:sz w:val="32"/>
          <w:szCs w:val="32"/>
          <w:highlight w:val="none"/>
        </w:rPr>
      </w:pPr>
      <w:r>
        <w:rPr>
          <w:rFonts w:hint="eastAsia" w:hAnsi="宋体" w:cs="宋体"/>
          <w:color w:val="auto"/>
          <w:sz w:val="21"/>
          <w:highlight w:val="none"/>
        </w:rPr>
        <w:t>注：</w:t>
      </w:r>
      <w:r>
        <w:rPr>
          <w:rFonts w:hint="eastAsia" w:hAnsi="宋体" w:cs="宋体"/>
          <w:color w:val="auto"/>
          <w:sz w:val="21"/>
          <w:highlight w:val="none"/>
          <w:lang w:val="en-US" w:eastAsia="zh-CN"/>
        </w:rPr>
        <w:t>全部</w:t>
      </w:r>
      <w:r>
        <w:rPr>
          <w:rFonts w:hint="eastAsia" w:hAnsi="宋体" w:cs="宋体"/>
          <w:color w:val="auto"/>
          <w:sz w:val="21"/>
          <w:highlight w:val="none"/>
        </w:rPr>
        <w:t>无偏离应在本表空白处醒目地注明“无服务条款偏离”的字样。</w:t>
      </w:r>
    </w:p>
    <w:p w14:paraId="05FBCEA1">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C0C32EA">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852D883">
      <w:pPr>
        <w:pStyle w:val="74"/>
        <w:ind w:firstLine="640"/>
        <w:rPr>
          <w:rFonts w:hint="eastAsia" w:cs="仿宋_GB2312" w:asciiTheme="minorEastAsia" w:hAnsiTheme="minorEastAsia" w:eastAsiaTheme="minorEastAsia"/>
          <w:b/>
          <w:bCs/>
          <w:color w:val="auto"/>
          <w:sz w:val="32"/>
          <w:szCs w:val="32"/>
          <w:highlight w:val="none"/>
        </w:rPr>
      </w:pPr>
    </w:p>
    <w:p w14:paraId="095A5084">
      <w:pPr>
        <w:pStyle w:val="74"/>
        <w:ind w:firstLine="643"/>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九、商务条款响应（偏离）表</w:t>
      </w:r>
    </w:p>
    <w:p w14:paraId="4569E0B3">
      <w:pPr>
        <w:snapToGrid w:val="0"/>
        <w:spacing w:before="50" w:after="120" w:afterLines="50"/>
        <w:ind w:firstLine="422"/>
        <w:jc w:val="center"/>
        <w:rPr>
          <w:rFonts w:hint="eastAsia" w:hAnsi="宋体" w:cs="宋体"/>
          <w:b/>
          <w:bCs/>
          <w:color w:val="auto"/>
          <w:highlight w:val="none"/>
        </w:rPr>
      </w:pPr>
      <w:r>
        <w:rPr>
          <w:rFonts w:hint="eastAsia" w:hAnsi="宋体" w:cs="宋体"/>
          <w:b/>
          <w:bCs/>
          <w:color w:val="auto"/>
          <w:highlight w:val="none"/>
        </w:rPr>
        <w:t>商务条款响应（偏离）表</w:t>
      </w:r>
    </w:p>
    <w:p w14:paraId="34D06F71">
      <w:pPr>
        <w:snapToGrid w:val="0"/>
        <w:spacing w:before="50"/>
        <w:ind w:firstLine="420"/>
        <w:rPr>
          <w:rFonts w:hint="eastAsia" w:hAnsi="宋体" w:cs="宋体"/>
          <w:color w:val="auto"/>
          <w:highlight w:val="none"/>
          <w:u w:val="single"/>
        </w:rPr>
      </w:pPr>
      <w:r>
        <w:rPr>
          <w:rFonts w:hint="eastAsia" w:hAnsi="宋体" w:cs="宋体"/>
          <w:color w:val="auto"/>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2BE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0E7D54F4">
            <w:pPr>
              <w:ind w:firstLine="420"/>
              <w:jc w:val="center"/>
              <w:rPr>
                <w:rFonts w:hint="eastAsia" w:hAnsi="宋体" w:cs="宋体"/>
                <w:color w:val="auto"/>
                <w:highlight w:val="none"/>
              </w:rPr>
            </w:pPr>
            <w:r>
              <w:rPr>
                <w:rFonts w:hint="eastAsia" w:hAnsi="宋体" w:cs="宋体"/>
                <w:color w:val="auto"/>
                <w:highlight w:val="none"/>
              </w:rPr>
              <w:t>序号</w:t>
            </w:r>
          </w:p>
        </w:tc>
        <w:tc>
          <w:tcPr>
            <w:tcW w:w="4647" w:type="dxa"/>
            <w:vAlign w:val="center"/>
          </w:tcPr>
          <w:p w14:paraId="0AD521E3">
            <w:pPr>
              <w:ind w:firstLine="420"/>
              <w:jc w:val="center"/>
              <w:rPr>
                <w:rFonts w:hint="eastAsia" w:hAnsi="宋体" w:cs="宋体"/>
                <w:color w:val="auto"/>
                <w:highlight w:val="none"/>
              </w:rPr>
            </w:pPr>
            <w:r>
              <w:rPr>
                <w:rFonts w:hint="eastAsia" w:hAnsi="宋体" w:cs="宋体"/>
                <w:color w:val="auto"/>
                <w:highlight w:val="none"/>
              </w:rPr>
              <w:t>磋商文件的商务条款</w:t>
            </w:r>
          </w:p>
        </w:tc>
        <w:tc>
          <w:tcPr>
            <w:tcW w:w="1575" w:type="dxa"/>
            <w:vAlign w:val="center"/>
          </w:tcPr>
          <w:p w14:paraId="170413A4">
            <w:pPr>
              <w:ind w:firstLine="420"/>
              <w:jc w:val="center"/>
              <w:rPr>
                <w:rFonts w:hint="eastAsia" w:hAnsi="宋体" w:cs="宋体"/>
                <w:color w:val="auto"/>
                <w:highlight w:val="none"/>
              </w:rPr>
            </w:pPr>
            <w:r>
              <w:rPr>
                <w:rFonts w:hint="eastAsia" w:hAnsi="宋体" w:cs="宋体"/>
                <w:color w:val="auto"/>
                <w:highlight w:val="none"/>
              </w:rPr>
              <w:t>响应文件的</w:t>
            </w:r>
          </w:p>
          <w:p w14:paraId="6E6FBC3C">
            <w:pPr>
              <w:ind w:firstLine="420"/>
              <w:jc w:val="center"/>
              <w:rPr>
                <w:rFonts w:hint="eastAsia" w:hAnsi="宋体" w:cs="宋体"/>
                <w:color w:val="auto"/>
                <w:highlight w:val="none"/>
              </w:rPr>
            </w:pPr>
            <w:r>
              <w:rPr>
                <w:rFonts w:hint="eastAsia" w:hAnsi="宋体" w:cs="宋体"/>
                <w:color w:val="auto"/>
                <w:highlight w:val="none"/>
              </w:rPr>
              <w:t>响应情况</w:t>
            </w:r>
          </w:p>
        </w:tc>
        <w:tc>
          <w:tcPr>
            <w:tcW w:w="1185" w:type="dxa"/>
            <w:vAlign w:val="center"/>
          </w:tcPr>
          <w:p w14:paraId="49565327">
            <w:pPr>
              <w:ind w:firstLine="420"/>
              <w:jc w:val="center"/>
              <w:rPr>
                <w:rFonts w:hint="eastAsia" w:hAnsi="宋体" w:cs="宋体"/>
                <w:color w:val="auto"/>
                <w:highlight w:val="none"/>
              </w:rPr>
            </w:pPr>
            <w:r>
              <w:rPr>
                <w:rFonts w:hint="eastAsia" w:hAnsi="宋体" w:cs="宋体"/>
                <w:color w:val="auto"/>
                <w:highlight w:val="none"/>
              </w:rPr>
              <w:t>说明（偏离/响应）</w:t>
            </w:r>
          </w:p>
        </w:tc>
      </w:tr>
      <w:tr w14:paraId="101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FA025B0">
            <w:pPr>
              <w:ind w:firstLine="480"/>
              <w:jc w:val="center"/>
              <w:rPr>
                <w:rFonts w:hint="eastAsia" w:hAnsi="宋体" w:cs="宋体"/>
                <w:color w:val="auto"/>
                <w:highlight w:val="none"/>
              </w:rPr>
            </w:pPr>
          </w:p>
        </w:tc>
        <w:tc>
          <w:tcPr>
            <w:tcW w:w="4647" w:type="dxa"/>
            <w:vAlign w:val="center"/>
          </w:tcPr>
          <w:p w14:paraId="19B9778F">
            <w:pPr>
              <w:ind w:firstLine="482"/>
              <w:rPr>
                <w:rFonts w:hint="eastAsia" w:hAnsi="宋体" w:cs="宋体"/>
                <w:b/>
                <w:bCs/>
                <w:color w:val="auto"/>
                <w:highlight w:val="none"/>
              </w:rPr>
            </w:pPr>
          </w:p>
        </w:tc>
        <w:tc>
          <w:tcPr>
            <w:tcW w:w="1575" w:type="dxa"/>
            <w:vAlign w:val="center"/>
          </w:tcPr>
          <w:p w14:paraId="647AC293">
            <w:pPr>
              <w:ind w:firstLine="480"/>
              <w:jc w:val="center"/>
              <w:rPr>
                <w:rFonts w:hint="eastAsia" w:hAnsi="宋体" w:cs="宋体"/>
                <w:color w:val="auto"/>
                <w:highlight w:val="none"/>
              </w:rPr>
            </w:pPr>
          </w:p>
        </w:tc>
        <w:tc>
          <w:tcPr>
            <w:tcW w:w="1185" w:type="dxa"/>
            <w:vAlign w:val="center"/>
          </w:tcPr>
          <w:p w14:paraId="59F81CFD">
            <w:pPr>
              <w:ind w:firstLine="480"/>
              <w:jc w:val="center"/>
              <w:rPr>
                <w:rFonts w:hint="eastAsia" w:hAnsi="宋体" w:cs="宋体"/>
                <w:color w:val="auto"/>
                <w:highlight w:val="none"/>
              </w:rPr>
            </w:pPr>
          </w:p>
        </w:tc>
      </w:tr>
      <w:tr w14:paraId="798D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F81FCA7">
            <w:pPr>
              <w:ind w:firstLine="480"/>
              <w:jc w:val="center"/>
              <w:rPr>
                <w:rFonts w:hint="eastAsia" w:hAnsi="宋体" w:cs="宋体"/>
                <w:color w:val="auto"/>
                <w:highlight w:val="none"/>
              </w:rPr>
            </w:pPr>
          </w:p>
        </w:tc>
        <w:tc>
          <w:tcPr>
            <w:tcW w:w="4647" w:type="dxa"/>
            <w:vAlign w:val="center"/>
          </w:tcPr>
          <w:p w14:paraId="67E4AD9B">
            <w:pPr>
              <w:ind w:firstLine="482"/>
              <w:rPr>
                <w:rFonts w:hint="eastAsia" w:hAnsi="宋体" w:cs="宋体"/>
                <w:b/>
                <w:bCs/>
                <w:color w:val="auto"/>
                <w:highlight w:val="none"/>
              </w:rPr>
            </w:pPr>
          </w:p>
        </w:tc>
        <w:tc>
          <w:tcPr>
            <w:tcW w:w="1575" w:type="dxa"/>
            <w:vAlign w:val="center"/>
          </w:tcPr>
          <w:p w14:paraId="41BA0273">
            <w:pPr>
              <w:ind w:firstLine="480"/>
              <w:jc w:val="center"/>
              <w:rPr>
                <w:rFonts w:hint="eastAsia" w:hAnsi="宋体" w:cs="宋体"/>
                <w:color w:val="auto"/>
                <w:highlight w:val="none"/>
              </w:rPr>
            </w:pPr>
          </w:p>
        </w:tc>
        <w:tc>
          <w:tcPr>
            <w:tcW w:w="1185" w:type="dxa"/>
            <w:vAlign w:val="center"/>
          </w:tcPr>
          <w:p w14:paraId="22A3F432">
            <w:pPr>
              <w:ind w:firstLine="480"/>
              <w:jc w:val="center"/>
              <w:rPr>
                <w:rFonts w:hint="eastAsia" w:hAnsi="宋体" w:cs="宋体"/>
                <w:color w:val="auto"/>
                <w:highlight w:val="none"/>
              </w:rPr>
            </w:pPr>
          </w:p>
        </w:tc>
      </w:tr>
      <w:tr w14:paraId="1DA0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A6778CB">
            <w:pPr>
              <w:ind w:firstLine="480"/>
              <w:jc w:val="center"/>
              <w:rPr>
                <w:rFonts w:hint="eastAsia" w:hAnsi="宋体" w:cs="宋体"/>
                <w:color w:val="auto"/>
                <w:highlight w:val="none"/>
              </w:rPr>
            </w:pPr>
          </w:p>
        </w:tc>
        <w:tc>
          <w:tcPr>
            <w:tcW w:w="4647" w:type="dxa"/>
            <w:vAlign w:val="center"/>
          </w:tcPr>
          <w:p w14:paraId="33A738E1">
            <w:pPr>
              <w:ind w:firstLine="482"/>
              <w:rPr>
                <w:rFonts w:hint="eastAsia" w:hAnsi="宋体" w:cs="宋体"/>
                <w:b/>
                <w:bCs/>
                <w:color w:val="auto"/>
                <w:highlight w:val="none"/>
              </w:rPr>
            </w:pPr>
          </w:p>
        </w:tc>
        <w:tc>
          <w:tcPr>
            <w:tcW w:w="1575" w:type="dxa"/>
            <w:vAlign w:val="center"/>
          </w:tcPr>
          <w:p w14:paraId="49F1B71F">
            <w:pPr>
              <w:ind w:firstLine="480"/>
              <w:jc w:val="center"/>
              <w:rPr>
                <w:rFonts w:hint="eastAsia" w:hAnsi="宋体" w:cs="宋体"/>
                <w:color w:val="auto"/>
                <w:highlight w:val="none"/>
              </w:rPr>
            </w:pPr>
          </w:p>
        </w:tc>
        <w:tc>
          <w:tcPr>
            <w:tcW w:w="1185" w:type="dxa"/>
            <w:vAlign w:val="center"/>
          </w:tcPr>
          <w:p w14:paraId="06D9F116">
            <w:pPr>
              <w:ind w:firstLine="480"/>
              <w:jc w:val="center"/>
              <w:rPr>
                <w:rFonts w:hint="eastAsia" w:hAnsi="宋体" w:cs="宋体"/>
                <w:color w:val="auto"/>
                <w:highlight w:val="none"/>
              </w:rPr>
            </w:pPr>
          </w:p>
        </w:tc>
      </w:tr>
      <w:tr w14:paraId="13D2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8C6EC08">
            <w:pPr>
              <w:ind w:firstLine="480"/>
              <w:jc w:val="center"/>
              <w:rPr>
                <w:rFonts w:hint="eastAsia" w:hAnsi="宋体" w:cs="宋体"/>
                <w:color w:val="auto"/>
                <w:highlight w:val="none"/>
              </w:rPr>
            </w:pPr>
          </w:p>
        </w:tc>
        <w:tc>
          <w:tcPr>
            <w:tcW w:w="4647" w:type="dxa"/>
            <w:vAlign w:val="center"/>
          </w:tcPr>
          <w:p w14:paraId="48D38F16">
            <w:pPr>
              <w:ind w:firstLine="482"/>
              <w:rPr>
                <w:rFonts w:hint="eastAsia" w:hAnsi="宋体" w:cs="宋体"/>
                <w:b/>
                <w:bCs/>
                <w:color w:val="auto"/>
                <w:highlight w:val="none"/>
              </w:rPr>
            </w:pPr>
          </w:p>
        </w:tc>
        <w:tc>
          <w:tcPr>
            <w:tcW w:w="1575" w:type="dxa"/>
            <w:vAlign w:val="center"/>
          </w:tcPr>
          <w:p w14:paraId="326E3785">
            <w:pPr>
              <w:ind w:firstLine="480"/>
              <w:jc w:val="center"/>
              <w:rPr>
                <w:rFonts w:hint="eastAsia" w:hAnsi="宋体" w:cs="宋体"/>
                <w:color w:val="auto"/>
                <w:highlight w:val="none"/>
              </w:rPr>
            </w:pPr>
          </w:p>
        </w:tc>
        <w:tc>
          <w:tcPr>
            <w:tcW w:w="1185" w:type="dxa"/>
            <w:vAlign w:val="center"/>
          </w:tcPr>
          <w:p w14:paraId="1C551AAC">
            <w:pPr>
              <w:ind w:firstLine="480"/>
              <w:jc w:val="center"/>
              <w:rPr>
                <w:rFonts w:hint="eastAsia" w:hAnsi="宋体" w:cs="宋体"/>
                <w:color w:val="auto"/>
                <w:highlight w:val="none"/>
              </w:rPr>
            </w:pPr>
          </w:p>
        </w:tc>
      </w:tr>
      <w:tr w14:paraId="5C06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B90459C">
            <w:pPr>
              <w:ind w:firstLine="480"/>
              <w:jc w:val="center"/>
              <w:rPr>
                <w:rFonts w:hint="eastAsia" w:hAnsi="宋体" w:cs="宋体"/>
                <w:color w:val="auto"/>
                <w:highlight w:val="none"/>
              </w:rPr>
            </w:pPr>
          </w:p>
        </w:tc>
        <w:tc>
          <w:tcPr>
            <w:tcW w:w="4647" w:type="dxa"/>
            <w:vAlign w:val="center"/>
          </w:tcPr>
          <w:p w14:paraId="467DDC29">
            <w:pPr>
              <w:ind w:firstLine="480"/>
              <w:rPr>
                <w:rFonts w:hint="eastAsia" w:hAnsi="宋体" w:cs="宋体"/>
                <w:color w:val="auto"/>
                <w:highlight w:val="none"/>
              </w:rPr>
            </w:pPr>
          </w:p>
        </w:tc>
        <w:tc>
          <w:tcPr>
            <w:tcW w:w="1575" w:type="dxa"/>
            <w:vAlign w:val="center"/>
          </w:tcPr>
          <w:p w14:paraId="56827E5B">
            <w:pPr>
              <w:ind w:firstLine="480"/>
              <w:jc w:val="center"/>
              <w:rPr>
                <w:rFonts w:hint="eastAsia" w:hAnsi="宋体" w:cs="宋体"/>
                <w:color w:val="auto"/>
                <w:highlight w:val="none"/>
              </w:rPr>
            </w:pPr>
          </w:p>
        </w:tc>
        <w:tc>
          <w:tcPr>
            <w:tcW w:w="1185" w:type="dxa"/>
            <w:vAlign w:val="center"/>
          </w:tcPr>
          <w:p w14:paraId="57D5B610">
            <w:pPr>
              <w:ind w:firstLine="480"/>
              <w:jc w:val="center"/>
              <w:rPr>
                <w:rFonts w:hint="eastAsia" w:hAnsi="宋体" w:cs="宋体"/>
                <w:color w:val="auto"/>
                <w:highlight w:val="none"/>
              </w:rPr>
            </w:pPr>
          </w:p>
        </w:tc>
      </w:tr>
      <w:tr w14:paraId="37BA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0E6A87D">
            <w:pPr>
              <w:ind w:firstLine="480"/>
              <w:jc w:val="center"/>
              <w:rPr>
                <w:rFonts w:hint="eastAsia" w:hAnsi="宋体" w:cs="宋体"/>
                <w:color w:val="auto"/>
                <w:highlight w:val="none"/>
              </w:rPr>
            </w:pPr>
          </w:p>
        </w:tc>
        <w:tc>
          <w:tcPr>
            <w:tcW w:w="4647" w:type="dxa"/>
            <w:vAlign w:val="center"/>
          </w:tcPr>
          <w:p w14:paraId="74E6F773">
            <w:pPr>
              <w:ind w:firstLine="480"/>
              <w:rPr>
                <w:rFonts w:hint="eastAsia" w:hAnsi="宋体" w:cs="宋体"/>
                <w:color w:val="auto"/>
                <w:highlight w:val="none"/>
              </w:rPr>
            </w:pPr>
          </w:p>
        </w:tc>
        <w:tc>
          <w:tcPr>
            <w:tcW w:w="1575" w:type="dxa"/>
            <w:vAlign w:val="center"/>
          </w:tcPr>
          <w:p w14:paraId="76C7BCEB">
            <w:pPr>
              <w:ind w:firstLine="480"/>
              <w:jc w:val="center"/>
              <w:rPr>
                <w:rFonts w:hint="eastAsia" w:hAnsi="宋体" w:cs="宋体"/>
                <w:color w:val="auto"/>
                <w:highlight w:val="none"/>
              </w:rPr>
            </w:pPr>
          </w:p>
        </w:tc>
        <w:tc>
          <w:tcPr>
            <w:tcW w:w="1185" w:type="dxa"/>
            <w:vAlign w:val="center"/>
          </w:tcPr>
          <w:p w14:paraId="61958E6E">
            <w:pPr>
              <w:ind w:firstLine="480"/>
              <w:jc w:val="center"/>
              <w:rPr>
                <w:rFonts w:hint="eastAsia" w:hAnsi="宋体" w:cs="宋体"/>
                <w:color w:val="auto"/>
                <w:highlight w:val="none"/>
              </w:rPr>
            </w:pPr>
          </w:p>
        </w:tc>
      </w:tr>
    </w:tbl>
    <w:p w14:paraId="1A1072EE">
      <w:pPr>
        <w:pStyle w:val="74"/>
        <w:ind w:firstLine="422"/>
        <w:rPr>
          <w:rFonts w:hint="eastAsia" w:cs="仿宋_GB2312" w:asciiTheme="minorEastAsia" w:hAnsiTheme="minorEastAsia" w:eastAsiaTheme="minorEastAsia"/>
          <w:b/>
          <w:bCs/>
          <w:color w:val="auto"/>
          <w:sz w:val="32"/>
          <w:szCs w:val="32"/>
          <w:highlight w:val="none"/>
        </w:rPr>
      </w:pPr>
      <w:r>
        <w:rPr>
          <w:rFonts w:hint="eastAsia" w:hAnsi="宋体" w:cs="宋体"/>
          <w:color w:val="auto"/>
          <w:highlight w:val="none"/>
        </w:rPr>
        <w:t>注：供应商须按“第四部分 采购需求 二、商务要求”逐项填写，并根据“第六部分  拟签订的合同文本”内容自行补充。无偏离应在本表空白处醒目地注明“无商务条款偏离”的字样。</w:t>
      </w:r>
    </w:p>
    <w:p w14:paraId="2BD8D68A">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p>
    <w:p w14:paraId="2634AAD7">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14BE62">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FA87649">
      <w:pPr>
        <w:pStyle w:val="74"/>
        <w:ind w:firstLine="640"/>
        <w:rPr>
          <w:rFonts w:hint="eastAsia" w:cs="仿宋_GB2312" w:asciiTheme="minorEastAsia" w:hAnsiTheme="minorEastAsia" w:eastAsiaTheme="minorEastAsia"/>
          <w:b/>
          <w:bCs/>
          <w:color w:val="auto"/>
          <w:sz w:val="32"/>
          <w:szCs w:val="32"/>
          <w:highlight w:val="none"/>
        </w:rPr>
      </w:pPr>
    </w:p>
    <w:p w14:paraId="1C36C160">
      <w:pPr>
        <w:pStyle w:val="74"/>
        <w:ind w:firstLine="640"/>
        <w:rPr>
          <w:rFonts w:hint="eastAsia" w:cs="仿宋_GB2312" w:asciiTheme="minorEastAsia" w:hAnsiTheme="minorEastAsia" w:eastAsiaTheme="minorEastAsia"/>
          <w:b/>
          <w:bCs/>
          <w:color w:val="auto"/>
          <w:sz w:val="32"/>
          <w:szCs w:val="32"/>
          <w:highlight w:val="none"/>
        </w:rPr>
      </w:pPr>
    </w:p>
    <w:p w14:paraId="67CC4555">
      <w:pPr>
        <w:pStyle w:val="74"/>
        <w:ind w:firstLine="640"/>
        <w:rPr>
          <w:rFonts w:hint="eastAsia" w:cs="仿宋_GB2312" w:asciiTheme="minorEastAsia" w:hAnsiTheme="minorEastAsia" w:eastAsiaTheme="minorEastAsia"/>
          <w:b/>
          <w:bCs/>
          <w:color w:val="auto"/>
          <w:sz w:val="32"/>
          <w:szCs w:val="32"/>
          <w:highlight w:val="none"/>
        </w:rPr>
      </w:pPr>
    </w:p>
    <w:p w14:paraId="530A6AD7">
      <w:pPr>
        <w:pStyle w:val="74"/>
        <w:ind w:firstLine="640"/>
        <w:rPr>
          <w:rFonts w:hint="eastAsia" w:cs="仿宋_GB2312" w:asciiTheme="minorEastAsia" w:hAnsiTheme="minorEastAsia" w:eastAsiaTheme="minorEastAsia"/>
          <w:b/>
          <w:bCs/>
          <w:color w:val="auto"/>
          <w:sz w:val="32"/>
          <w:szCs w:val="32"/>
          <w:highlight w:val="none"/>
        </w:rPr>
      </w:pPr>
    </w:p>
    <w:p w14:paraId="0B00E56E">
      <w:pPr>
        <w:pStyle w:val="74"/>
        <w:ind w:firstLine="640"/>
        <w:rPr>
          <w:rFonts w:hint="eastAsia" w:cs="仿宋_GB2312" w:asciiTheme="minorEastAsia" w:hAnsiTheme="minorEastAsia" w:eastAsiaTheme="minorEastAsia"/>
          <w:b/>
          <w:bCs/>
          <w:color w:val="auto"/>
          <w:sz w:val="32"/>
          <w:szCs w:val="32"/>
          <w:highlight w:val="none"/>
        </w:rPr>
      </w:pPr>
    </w:p>
    <w:p w14:paraId="462C1E59">
      <w:pPr>
        <w:pStyle w:val="74"/>
        <w:ind w:firstLine="640"/>
        <w:rPr>
          <w:rFonts w:hint="eastAsia" w:cs="仿宋_GB2312" w:asciiTheme="minorEastAsia" w:hAnsiTheme="minorEastAsia" w:eastAsiaTheme="minorEastAsia"/>
          <w:b/>
          <w:bCs/>
          <w:color w:val="auto"/>
          <w:sz w:val="32"/>
          <w:szCs w:val="32"/>
          <w:highlight w:val="none"/>
        </w:rPr>
      </w:pPr>
    </w:p>
    <w:p w14:paraId="034305BE">
      <w:pPr>
        <w:pStyle w:val="74"/>
        <w:ind w:firstLine="640"/>
        <w:rPr>
          <w:rFonts w:hint="eastAsia" w:cs="仿宋_GB2312" w:asciiTheme="minorEastAsia" w:hAnsiTheme="minorEastAsia" w:eastAsiaTheme="minorEastAsia"/>
          <w:b/>
          <w:bCs/>
          <w:color w:val="auto"/>
          <w:sz w:val="32"/>
          <w:szCs w:val="32"/>
          <w:highlight w:val="none"/>
        </w:rPr>
      </w:pPr>
    </w:p>
    <w:p w14:paraId="31131E3B">
      <w:pPr>
        <w:pStyle w:val="74"/>
        <w:ind w:firstLine="640"/>
        <w:rPr>
          <w:rFonts w:hint="eastAsia" w:cs="仿宋_GB2312" w:asciiTheme="minorEastAsia" w:hAnsiTheme="minorEastAsia" w:eastAsiaTheme="minorEastAsia"/>
          <w:b/>
          <w:bCs/>
          <w:color w:val="auto"/>
          <w:sz w:val="32"/>
          <w:szCs w:val="32"/>
          <w:highlight w:val="none"/>
        </w:rPr>
      </w:pPr>
    </w:p>
    <w:p w14:paraId="208E55FD">
      <w:pPr>
        <w:pStyle w:val="74"/>
        <w:ind w:firstLine="640"/>
        <w:rPr>
          <w:rFonts w:hint="eastAsia" w:cs="仿宋_GB2312" w:asciiTheme="minorEastAsia" w:hAnsiTheme="minorEastAsia" w:eastAsiaTheme="minorEastAsia"/>
          <w:b/>
          <w:bCs/>
          <w:color w:val="auto"/>
          <w:sz w:val="32"/>
          <w:szCs w:val="32"/>
          <w:highlight w:val="none"/>
        </w:rPr>
      </w:pPr>
    </w:p>
    <w:p w14:paraId="673A56D4">
      <w:pPr>
        <w:pStyle w:val="74"/>
        <w:ind w:firstLine="640"/>
        <w:rPr>
          <w:rFonts w:hint="eastAsia" w:cs="仿宋_GB2312" w:asciiTheme="minorEastAsia" w:hAnsiTheme="minorEastAsia" w:eastAsiaTheme="minorEastAsia"/>
          <w:b/>
          <w:bCs/>
          <w:color w:val="auto"/>
          <w:sz w:val="32"/>
          <w:szCs w:val="32"/>
          <w:highlight w:val="none"/>
        </w:rPr>
      </w:pPr>
    </w:p>
    <w:p w14:paraId="1D800B5A">
      <w:pPr>
        <w:pStyle w:val="74"/>
        <w:ind w:firstLine="640"/>
        <w:rPr>
          <w:rFonts w:hint="eastAsia" w:cs="仿宋_GB2312" w:asciiTheme="minorEastAsia" w:hAnsiTheme="minorEastAsia" w:eastAsiaTheme="minorEastAsia"/>
          <w:b/>
          <w:bCs/>
          <w:color w:val="auto"/>
          <w:sz w:val="32"/>
          <w:szCs w:val="32"/>
          <w:highlight w:val="none"/>
        </w:rPr>
      </w:pPr>
    </w:p>
    <w:p w14:paraId="2C9EF2F8">
      <w:pPr>
        <w:pStyle w:val="74"/>
        <w:ind w:firstLine="640"/>
        <w:rPr>
          <w:rFonts w:hint="eastAsia" w:cs="仿宋_GB2312" w:asciiTheme="minorEastAsia" w:hAnsiTheme="minorEastAsia" w:eastAsiaTheme="minorEastAsia"/>
          <w:b/>
          <w:bCs/>
          <w:color w:val="auto"/>
          <w:sz w:val="32"/>
          <w:szCs w:val="32"/>
          <w:highlight w:val="none"/>
        </w:rPr>
      </w:pPr>
    </w:p>
    <w:p w14:paraId="0B45EFA3">
      <w:pPr>
        <w:pStyle w:val="74"/>
        <w:ind w:firstLine="640"/>
        <w:rPr>
          <w:rFonts w:hint="eastAsia" w:cs="仿宋_GB2312" w:asciiTheme="minorEastAsia" w:hAnsiTheme="minorEastAsia" w:eastAsiaTheme="minorEastAsia"/>
          <w:b/>
          <w:bCs/>
          <w:color w:val="auto"/>
          <w:sz w:val="32"/>
          <w:szCs w:val="32"/>
          <w:highlight w:val="none"/>
        </w:rPr>
      </w:pPr>
    </w:p>
    <w:p w14:paraId="131EB636">
      <w:pPr>
        <w:pStyle w:val="74"/>
        <w:ind w:firstLine="640"/>
        <w:rPr>
          <w:rFonts w:hint="eastAsia" w:cs="仿宋_GB2312" w:asciiTheme="minorEastAsia" w:hAnsiTheme="minorEastAsia" w:eastAsiaTheme="minorEastAsia"/>
          <w:b/>
          <w:bCs/>
          <w:color w:val="auto"/>
          <w:sz w:val="32"/>
          <w:szCs w:val="32"/>
          <w:highlight w:val="none"/>
        </w:rPr>
      </w:pPr>
    </w:p>
    <w:p w14:paraId="5F2529BE">
      <w:pPr>
        <w:pStyle w:val="74"/>
        <w:ind w:firstLine="640"/>
        <w:rPr>
          <w:rFonts w:hint="eastAsia" w:cs="仿宋_GB2312" w:asciiTheme="minorEastAsia" w:hAnsiTheme="minorEastAsia" w:eastAsiaTheme="minorEastAsia"/>
          <w:b/>
          <w:bCs/>
          <w:color w:val="auto"/>
          <w:sz w:val="32"/>
          <w:szCs w:val="32"/>
          <w:highlight w:val="none"/>
        </w:rPr>
      </w:pPr>
    </w:p>
    <w:p w14:paraId="4EE18345">
      <w:pPr>
        <w:pStyle w:val="74"/>
        <w:ind w:firstLine="640"/>
        <w:rPr>
          <w:rFonts w:hint="eastAsia" w:cs="仿宋_GB2312" w:asciiTheme="minorEastAsia" w:hAnsiTheme="minorEastAsia" w:eastAsiaTheme="minorEastAsia"/>
          <w:b/>
          <w:bCs/>
          <w:color w:val="auto"/>
          <w:sz w:val="32"/>
          <w:szCs w:val="32"/>
          <w:highlight w:val="none"/>
        </w:rPr>
      </w:pPr>
    </w:p>
    <w:p w14:paraId="2B588ACF">
      <w:pPr>
        <w:pStyle w:val="74"/>
        <w:ind w:firstLine="640"/>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十、评标标准相应的商务技术资料；</w:t>
      </w:r>
    </w:p>
    <w:p w14:paraId="4D3A9307">
      <w:pPr>
        <w:pStyle w:val="32"/>
        <w:spacing w:line="360" w:lineRule="auto"/>
        <w:ind w:firstLine="480" w:firstLineChars="200"/>
        <w:rPr>
          <w:rFonts w:hint="eastAsia" w:asciiTheme="minorEastAsia" w:hAnsiTheme="minorEastAsia" w:eastAsiaTheme="minorEastAsia"/>
          <w:color w:val="auto"/>
          <w:sz w:val="24"/>
          <w:highlight w:val="none"/>
          <w:lang w:eastAsia="zh-CN"/>
        </w:rPr>
      </w:pPr>
    </w:p>
    <w:p w14:paraId="73DD3E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-1）</w:t>
      </w:r>
      <w:r>
        <w:rPr>
          <w:rFonts w:hint="eastAsia" w:ascii="宋体" w:hAnsi="宋体" w:cs="宋体"/>
          <w:color w:val="auto"/>
          <w:sz w:val="24"/>
          <w:highlight w:val="none"/>
        </w:rPr>
        <w:t>总体服务</w:t>
      </w:r>
      <w:r>
        <w:rPr>
          <w:rFonts w:hint="eastAsia" w:ascii="宋体" w:hAnsi="宋体" w:cs="宋体"/>
          <w:color w:val="auto"/>
          <w:sz w:val="24"/>
          <w:highlight w:val="none"/>
          <w:lang w:val="zh-CN"/>
        </w:rPr>
        <w:t>方案（格式自拟）；</w:t>
      </w:r>
    </w:p>
    <w:p w14:paraId="4087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-2）重点及难点分析（格式自拟）；</w:t>
      </w:r>
    </w:p>
    <w:p w14:paraId="28234E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-3）重点及难点的解决方案（格式自拟）；</w:t>
      </w:r>
    </w:p>
    <w:p w14:paraId="525764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-4）项目实施方案（格式自拟）；</w:t>
      </w:r>
    </w:p>
    <w:p w14:paraId="6737A1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-5）</w:t>
      </w:r>
      <w:r>
        <w:rPr>
          <w:rFonts w:hint="eastAsia" w:ascii="宋体" w:hAnsi="宋体" w:cs="宋体"/>
          <w:color w:val="auto"/>
          <w:sz w:val="24"/>
          <w:highlight w:val="none"/>
        </w:rPr>
        <w:t>服务方案</w:t>
      </w:r>
      <w:r>
        <w:rPr>
          <w:rFonts w:hint="eastAsia" w:ascii="宋体" w:hAnsi="宋体" w:cs="宋体"/>
          <w:color w:val="auto"/>
          <w:sz w:val="24"/>
          <w:highlight w:val="none"/>
          <w:lang w:val="zh-CN"/>
        </w:rPr>
        <w:t>（格式自拟）；</w:t>
      </w:r>
    </w:p>
    <w:p w14:paraId="1015B6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-6）拟投入本项目的人员安排（格式自拟）；</w:t>
      </w:r>
    </w:p>
    <w:p w14:paraId="16BE63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）质量保证措施（格式自拟）；</w:t>
      </w:r>
    </w:p>
    <w:p w14:paraId="1B00E7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rPr>
        <w:t>文档管理方案及运维管理方案</w:t>
      </w:r>
      <w:r>
        <w:rPr>
          <w:rFonts w:hint="eastAsia" w:ascii="宋体" w:hAnsi="宋体" w:cs="宋体"/>
          <w:color w:val="auto"/>
          <w:sz w:val="24"/>
          <w:highlight w:val="none"/>
          <w:lang w:val="zh-CN"/>
        </w:rPr>
        <w:t>（格式自拟）；</w:t>
      </w:r>
    </w:p>
    <w:p w14:paraId="74A419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拟投入本项目的</w:t>
      </w:r>
      <w:r>
        <w:rPr>
          <w:rFonts w:hint="eastAsia" w:ascii="宋体" w:hAnsi="宋体" w:eastAsia="宋体" w:cs="宋体"/>
          <w:color w:val="auto"/>
          <w:sz w:val="24"/>
          <w:highlight w:val="none"/>
          <w:lang w:val="en-US" w:eastAsia="zh-CN"/>
        </w:rPr>
        <w:t>设备设施</w:t>
      </w:r>
      <w:r>
        <w:rPr>
          <w:rFonts w:hint="eastAsia" w:ascii="宋体" w:hAnsi="宋体" w:eastAsia="宋体" w:cs="宋体"/>
          <w:color w:val="auto"/>
          <w:sz w:val="24"/>
          <w:highlight w:val="none"/>
          <w:lang w:val="zh-CN"/>
        </w:rPr>
        <w:t>（格式自拟）</w:t>
      </w:r>
      <w:r>
        <w:rPr>
          <w:rFonts w:hint="eastAsia" w:ascii="宋体" w:hAnsi="宋体" w:cs="宋体"/>
          <w:color w:val="auto"/>
          <w:sz w:val="24"/>
          <w:highlight w:val="none"/>
          <w:lang w:val="zh-CN"/>
        </w:rPr>
        <w:t>；</w:t>
      </w:r>
    </w:p>
    <w:p w14:paraId="2FB2D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cs="宋体"/>
          <w:color w:val="auto"/>
          <w:sz w:val="24"/>
          <w:highlight w:val="none"/>
        </w:rPr>
        <w:t>业绩一览表及合同扫描件加盖公章（如有请提供）；</w:t>
      </w:r>
    </w:p>
    <w:p w14:paraId="4F7C6409">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r>
        <w:rPr>
          <w:rFonts w:hint="eastAsia" w:hAnsi="宋体" w:cs="宋体"/>
          <w:color w:val="auto"/>
          <w:sz w:val="24"/>
          <w:highlight w:val="none"/>
          <w:lang w:val="en-US" w:eastAsia="zh-CN"/>
        </w:rPr>
        <w:t>1</w:t>
      </w:r>
      <w:r>
        <w:rPr>
          <w:rFonts w:hint="eastAsia" w:ascii="宋体" w:hAnsi="宋体" w:cs="宋体"/>
          <w:color w:val="auto"/>
          <w:sz w:val="24"/>
          <w:highlight w:val="none"/>
          <w:lang w:val="zh-CN"/>
        </w:rPr>
        <w:t>）评标标准相应的其他商务技术资料。</w:t>
      </w:r>
    </w:p>
    <w:p w14:paraId="60232CF3">
      <w:pPr>
        <w:rPr>
          <w:rFonts w:hint="eastAsia" w:ascii="宋体" w:hAnsi="宋体" w:cs="宋体"/>
          <w:color w:val="auto"/>
          <w:sz w:val="24"/>
          <w:highlight w:val="none"/>
          <w:lang w:val="zh-CN"/>
        </w:rPr>
      </w:pPr>
    </w:p>
    <w:p w14:paraId="3562142E">
      <w:pPr>
        <w:spacing w:line="360" w:lineRule="auto"/>
        <w:ind w:firstLine="643"/>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2915AC7">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6206F2E">
      <w:pPr>
        <w:spacing w:line="360" w:lineRule="auto"/>
        <w:jc w:val="center"/>
        <w:rPr>
          <w:rFonts w:hint="eastAsia" w:cs="仿宋_GB2312" w:asciiTheme="minorEastAsia" w:hAnsiTheme="minorEastAsia" w:eastAsiaTheme="minorEastAsia"/>
          <w:color w:val="auto"/>
          <w:sz w:val="24"/>
          <w:highlight w:val="none"/>
        </w:rPr>
      </w:pPr>
    </w:p>
    <w:p w14:paraId="0BED9C61">
      <w:pPr>
        <w:spacing w:line="360" w:lineRule="auto"/>
        <w:rPr>
          <w:rFonts w:hint="eastAsia" w:cs="仿宋_GB2312" w:asciiTheme="minorEastAsia" w:hAnsiTheme="minorEastAsia" w:eastAsiaTheme="minorEastAsia"/>
          <w:color w:val="auto"/>
          <w:sz w:val="24"/>
          <w:highlight w:val="none"/>
        </w:rPr>
      </w:pPr>
    </w:p>
    <w:p w14:paraId="2543FE3E">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53C2417">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F7E65A5">
      <w:pPr>
        <w:spacing w:line="360" w:lineRule="auto"/>
        <w:ind w:firstLine="643"/>
        <w:jc w:val="center"/>
        <w:rPr>
          <w:rFonts w:hint="eastAsia" w:cs="仿宋_GB2312" w:asciiTheme="minorEastAsia" w:hAnsiTheme="minorEastAsia" w:eastAsiaTheme="minorEastAsia"/>
          <w:b/>
          <w:bCs/>
          <w:color w:val="auto"/>
          <w:sz w:val="32"/>
          <w:szCs w:val="32"/>
          <w:highlight w:val="none"/>
        </w:rPr>
      </w:pPr>
    </w:p>
    <w:p w14:paraId="6DB79589">
      <w:pPr>
        <w:spacing w:line="360" w:lineRule="auto"/>
        <w:ind w:firstLine="643"/>
        <w:jc w:val="center"/>
        <w:rPr>
          <w:rFonts w:hint="eastAsia" w:cs="仿宋_GB2312" w:asciiTheme="minorEastAsia" w:hAnsiTheme="minorEastAsia" w:eastAsiaTheme="minorEastAsia"/>
          <w:b/>
          <w:bCs/>
          <w:color w:val="auto"/>
          <w:sz w:val="32"/>
          <w:szCs w:val="32"/>
          <w:highlight w:val="none"/>
        </w:rPr>
      </w:pPr>
    </w:p>
    <w:p w14:paraId="67963021">
      <w:pPr>
        <w:spacing w:line="360" w:lineRule="auto"/>
        <w:ind w:firstLine="643"/>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22BFF8C">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93DDAED">
      <w:pPr>
        <w:spacing w:line="360" w:lineRule="auto"/>
        <w:rPr>
          <w:rFonts w:hint="eastAsia" w:cs="仿宋_GB2312" w:asciiTheme="minorEastAsia" w:hAnsiTheme="minorEastAsia" w:eastAsiaTheme="minorEastAsia"/>
          <w:color w:val="auto"/>
          <w:sz w:val="24"/>
          <w:highlight w:val="none"/>
        </w:rPr>
      </w:pPr>
    </w:p>
    <w:p w14:paraId="72D41E3F">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36229A">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8C308C">
      <w:pPr>
        <w:spacing w:line="360" w:lineRule="auto"/>
        <w:ind w:firstLine="643"/>
        <w:jc w:val="center"/>
        <w:rPr>
          <w:rFonts w:hint="eastAsia" w:cs="仿宋_GB2312" w:asciiTheme="minorEastAsia" w:hAnsiTheme="minorEastAsia" w:eastAsiaTheme="minorEastAsia"/>
          <w:b/>
          <w:bCs/>
          <w:color w:val="auto"/>
          <w:sz w:val="32"/>
          <w:szCs w:val="32"/>
          <w:highlight w:val="none"/>
        </w:rPr>
      </w:pPr>
    </w:p>
    <w:p w14:paraId="4CEC576B">
      <w:pPr>
        <w:widowControl/>
        <w:adjustRightInd/>
        <w:ind w:firstLine="723"/>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018EF4D">
      <w:pPr>
        <w:pStyle w:val="118"/>
        <w:keepNext w:val="0"/>
        <w:pageBreakBefore w:val="0"/>
        <w:tabs>
          <w:tab w:val="clear" w:pos="720"/>
        </w:tabs>
        <w:ind w:firstLine="643"/>
        <w:outlineLvl w:val="9"/>
        <w:rPr>
          <w:rFonts w:hint="eastAsia" w:cs="仿宋_GB2312" w:asciiTheme="minorEastAsia" w:hAnsiTheme="minorEastAsia" w:eastAsiaTheme="minorEastAsia"/>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538908">
      <w:pPr>
        <w:pStyle w:val="396"/>
        <w:ind w:firstLine="0" w:firstLineChars="0"/>
        <w:jc w:val="cente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E60B39B">
      <w:pPr>
        <w:pStyle w:val="118"/>
        <w:keepNext w:val="0"/>
        <w:pageBreakBefore w:val="0"/>
        <w:tabs>
          <w:tab w:val="clear" w:pos="720"/>
        </w:tabs>
        <w:ind w:firstLine="643"/>
        <w:outlineLvl w:val="9"/>
        <w:rPr>
          <w:rFonts w:hint="eastAsia"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4DA7998B">
      <w:pPr>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60D5515">
      <w:pPr>
        <w:spacing w:line="360" w:lineRule="auto"/>
        <w:ind w:firstLine="48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3E265796">
      <w:pPr>
        <w:snapToGrid w:val="0"/>
        <w:spacing w:line="360" w:lineRule="auto"/>
        <w:ind w:left="480" w:firstLine="482"/>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471"/>
        <w:gridCol w:w="3119"/>
      </w:tblGrid>
      <w:tr w14:paraId="7F03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273C225">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45" w:type="pct"/>
            <w:tcBorders>
              <w:top w:val="single" w:color="auto" w:sz="4" w:space="0"/>
              <w:left w:val="single" w:color="auto" w:sz="4" w:space="0"/>
              <w:bottom w:val="single" w:color="auto" w:sz="4" w:space="0"/>
              <w:right w:val="single" w:color="auto" w:sz="4" w:space="0"/>
            </w:tcBorders>
            <w:vAlign w:val="center"/>
          </w:tcPr>
          <w:p w14:paraId="135F3ED1">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报价内容</w:t>
            </w:r>
          </w:p>
        </w:tc>
        <w:tc>
          <w:tcPr>
            <w:tcW w:w="1679" w:type="pct"/>
            <w:tcBorders>
              <w:top w:val="single" w:color="auto" w:sz="4" w:space="0"/>
              <w:left w:val="single" w:color="auto" w:sz="4" w:space="0"/>
              <w:bottom w:val="single" w:color="auto" w:sz="4" w:space="0"/>
              <w:right w:val="single" w:color="auto" w:sz="4" w:space="0"/>
            </w:tcBorders>
            <w:vAlign w:val="center"/>
          </w:tcPr>
          <w:p w14:paraId="7453F63F">
            <w:pPr>
              <w:spacing w:line="0" w:lineRule="atLeast"/>
              <w:jc w:val="center"/>
              <w:rPr>
                <w:rFonts w:ascii="宋体" w:hAnsi="宋体" w:cs="宋体"/>
                <w:color w:val="auto"/>
                <w:sz w:val="24"/>
                <w:highlight w:val="none"/>
              </w:rPr>
            </w:pPr>
            <w:r>
              <w:rPr>
                <w:rFonts w:hint="eastAsia" w:ascii="宋体" w:hAnsi="宋体" w:cs="宋体"/>
                <w:color w:val="auto"/>
                <w:sz w:val="24"/>
                <w:highlight w:val="none"/>
              </w:rPr>
              <w:t>小计（元</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w:t>
            </w:r>
          </w:p>
        </w:tc>
      </w:tr>
      <w:tr w14:paraId="24F3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4428A09F">
            <w:pPr>
              <w:pStyle w:val="58"/>
              <w:widowControl w:val="0"/>
              <w:snapToGrid w:val="0"/>
              <w:spacing w:after="120" w:line="360" w:lineRule="auto"/>
              <w:jc w:val="center"/>
              <w:rPr>
                <w:rFonts w:cs="宋体"/>
                <w:color w:val="auto"/>
                <w:highlight w:val="none"/>
              </w:rPr>
            </w:pPr>
            <w:r>
              <w:rPr>
                <w:rFonts w:hint="eastAsia" w:cs="宋体"/>
                <w:color w:val="auto"/>
                <w:highlight w:val="none"/>
              </w:rPr>
              <w:t>1</w:t>
            </w:r>
          </w:p>
        </w:tc>
        <w:tc>
          <w:tcPr>
            <w:tcW w:w="2945" w:type="pct"/>
            <w:tcBorders>
              <w:top w:val="single" w:color="auto" w:sz="4" w:space="0"/>
              <w:left w:val="single" w:color="auto" w:sz="4" w:space="0"/>
              <w:bottom w:val="single" w:color="auto" w:sz="4" w:space="0"/>
              <w:right w:val="single" w:color="auto" w:sz="4" w:space="0"/>
            </w:tcBorders>
            <w:vAlign w:val="center"/>
          </w:tcPr>
          <w:p w14:paraId="23B456C7">
            <w:pPr>
              <w:pStyle w:val="58"/>
              <w:widowControl w:val="0"/>
              <w:spacing w:after="120" w:line="360" w:lineRule="auto"/>
              <w:jc w:val="center"/>
              <w:rPr>
                <w:rFonts w:cs="宋体"/>
                <w:color w:val="auto"/>
                <w:highlight w:val="none"/>
              </w:rPr>
            </w:pPr>
          </w:p>
        </w:tc>
        <w:tc>
          <w:tcPr>
            <w:tcW w:w="1679" w:type="pct"/>
            <w:tcBorders>
              <w:top w:val="single" w:color="auto" w:sz="4" w:space="0"/>
              <w:left w:val="single" w:color="auto" w:sz="4" w:space="0"/>
              <w:bottom w:val="single" w:color="auto" w:sz="4" w:space="0"/>
              <w:right w:val="single" w:color="auto" w:sz="4" w:space="0"/>
            </w:tcBorders>
            <w:vAlign w:val="center"/>
          </w:tcPr>
          <w:p w14:paraId="4A32FCEC">
            <w:pPr>
              <w:pStyle w:val="58"/>
              <w:widowControl w:val="0"/>
              <w:spacing w:after="120" w:line="360" w:lineRule="auto"/>
              <w:jc w:val="center"/>
              <w:rPr>
                <w:rFonts w:cs="宋体"/>
                <w:color w:val="auto"/>
                <w:highlight w:val="none"/>
              </w:rPr>
            </w:pPr>
          </w:p>
        </w:tc>
      </w:tr>
      <w:tr w14:paraId="3AFC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3CF1C5EC">
            <w:pPr>
              <w:pStyle w:val="58"/>
              <w:widowControl w:val="0"/>
              <w:snapToGrid w:val="0"/>
              <w:spacing w:after="120" w:line="360" w:lineRule="auto"/>
              <w:jc w:val="center"/>
              <w:rPr>
                <w:rFonts w:cs="宋体"/>
                <w:color w:val="auto"/>
                <w:highlight w:val="none"/>
              </w:rPr>
            </w:pPr>
            <w:r>
              <w:rPr>
                <w:rFonts w:hint="eastAsia" w:cs="宋体"/>
                <w:color w:val="auto"/>
                <w:highlight w:val="none"/>
              </w:rPr>
              <w:t>2</w:t>
            </w:r>
          </w:p>
        </w:tc>
        <w:tc>
          <w:tcPr>
            <w:tcW w:w="2945" w:type="pct"/>
            <w:tcBorders>
              <w:top w:val="single" w:color="auto" w:sz="4" w:space="0"/>
              <w:left w:val="single" w:color="auto" w:sz="4" w:space="0"/>
              <w:bottom w:val="single" w:color="auto" w:sz="4" w:space="0"/>
              <w:right w:val="single" w:color="auto" w:sz="4" w:space="0"/>
            </w:tcBorders>
            <w:vAlign w:val="center"/>
          </w:tcPr>
          <w:p w14:paraId="6A16C1AA">
            <w:pPr>
              <w:pStyle w:val="58"/>
              <w:widowControl w:val="0"/>
              <w:spacing w:after="120" w:line="360" w:lineRule="auto"/>
              <w:jc w:val="center"/>
              <w:rPr>
                <w:rFonts w:cs="宋体"/>
                <w:color w:val="auto"/>
                <w:highlight w:val="none"/>
              </w:rPr>
            </w:pPr>
          </w:p>
        </w:tc>
        <w:tc>
          <w:tcPr>
            <w:tcW w:w="1679" w:type="pct"/>
            <w:tcBorders>
              <w:top w:val="single" w:color="auto" w:sz="4" w:space="0"/>
              <w:left w:val="single" w:color="auto" w:sz="4" w:space="0"/>
              <w:bottom w:val="single" w:color="auto" w:sz="4" w:space="0"/>
              <w:right w:val="single" w:color="auto" w:sz="4" w:space="0"/>
            </w:tcBorders>
            <w:vAlign w:val="center"/>
          </w:tcPr>
          <w:p w14:paraId="64072A18">
            <w:pPr>
              <w:pStyle w:val="58"/>
              <w:widowControl w:val="0"/>
              <w:spacing w:after="120" w:line="360" w:lineRule="auto"/>
              <w:jc w:val="center"/>
              <w:rPr>
                <w:rFonts w:cs="宋体"/>
                <w:color w:val="auto"/>
                <w:highlight w:val="none"/>
              </w:rPr>
            </w:pPr>
          </w:p>
        </w:tc>
      </w:tr>
      <w:tr w14:paraId="5976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14:paraId="73D36E8F">
            <w:pPr>
              <w:pStyle w:val="58"/>
              <w:widowControl w:val="0"/>
              <w:snapToGrid w:val="0"/>
              <w:spacing w:after="120" w:line="360" w:lineRule="auto"/>
              <w:jc w:val="center"/>
              <w:rPr>
                <w:rFonts w:hint="eastAsia" w:eastAsia="宋体" w:cs="宋体"/>
                <w:color w:val="auto"/>
                <w:highlight w:val="none"/>
                <w:lang w:eastAsia="zh-CN"/>
              </w:rPr>
            </w:pPr>
            <w:r>
              <w:rPr>
                <w:rFonts w:hint="eastAsia" w:cs="宋体"/>
                <w:color w:val="auto"/>
                <w:highlight w:val="none"/>
                <w:lang w:eastAsia="zh-CN"/>
              </w:rPr>
              <w:t>……</w:t>
            </w:r>
          </w:p>
        </w:tc>
        <w:tc>
          <w:tcPr>
            <w:tcW w:w="2945" w:type="pct"/>
            <w:tcBorders>
              <w:top w:val="single" w:color="auto" w:sz="4" w:space="0"/>
              <w:left w:val="single" w:color="auto" w:sz="4" w:space="0"/>
              <w:bottom w:val="single" w:color="auto" w:sz="4" w:space="0"/>
              <w:right w:val="single" w:color="auto" w:sz="4" w:space="0"/>
            </w:tcBorders>
            <w:vAlign w:val="center"/>
          </w:tcPr>
          <w:p w14:paraId="28890AE0">
            <w:pPr>
              <w:pStyle w:val="58"/>
              <w:widowControl w:val="0"/>
              <w:spacing w:after="120" w:line="360" w:lineRule="auto"/>
              <w:jc w:val="center"/>
              <w:rPr>
                <w:rFonts w:cs="宋体"/>
                <w:color w:val="auto"/>
                <w:highlight w:val="none"/>
              </w:rPr>
            </w:pPr>
          </w:p>
        </w:tc>
        <w:tc>
          <w:tcPr>
            <w:tcW w:w="1679" w:type="pct"/>
            <w:tcBorders>
              <w:top w:val="single" w:color="auto" w:sz="4" w:space="0"/>
              <w:left w:val="single" w:color="auto" w:sz="4" w:space="0"/>
              <w:bottom w:val="single" w:color="auto" w:sz="4" w:space="0"/>
              <w:right w:val="single" w:color="auto" w:sz="4" w:space="0"/>
            </w:tcBorders>
            <w:vAlign w:val="center"/>
          </w:tcPr>
          <w:p w14:paraId="61D41620">
            <w:pPr>
              <w:pStyle w:val="58"/>
              <w:widowControl w:val="0"/>
              <w:spacing w:after="120" w:line="360" w:lineRule="auto"/>
              <w:jc w:val="center"/>
              <w:rPr>
                <w:rFonts w:cs="宋体"/>
                <w:color w:val="auto"/>
                <w:highlight w:val="none"/>
              </w:rPr>
            </w:pPr>
          </w:p>
        </w:tc>
      </w:tr>
      <w:tr w14:paraId="1B9E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320" w:type="pct"/>
            <w:gridSpan w:val="2"/>
            <w:tcBorders>
              <w:top w:val="single" w:color="auto" w:sz="4" w:space="0"/>
              <w:left w:val="single" w:color="auto" w:sz="4" w:space="0"/>
              <w:bottom w:val="single" w:color="auto" w:sz="4" w:space="0"/>
              <w:right w:val="single" w:color="auto" w:sz="4" w:space="0"/>
            </w:tcBorders>
            <w:vAlign w:val="center"/>
          </w:tcPr>
          <w:p w14:paraId="326EC1F8">
            <w:pPr>
              <w:pStyle w:val="58"/>
              <w:widowControl w:val="0"/>
              <w:spacing w:after="120" w:line="360" w:lineRule="auto"/>
              <w:jc w:val="center"/>
              <w:rPr>
                <w:bCs/>
                <w:color w:val="auto"/>
                <w:highlight w:val="none"/>
              </w:rPr>
            </w:pPr>
            <w:r>
              <w:rPr>
                <w:rFonts w:hint="eastAsia" w:cs="宋体"/>
                <w:color w:val="auto"/>
                <w:highlight w:val="none"/>
                <w:lang w:val="en-US" w:eastAsia="zh-CN"/>
              </w:rPr>
              <w:t>初次报价</w:t>
            </w:r>
            <w:r>
              <w:rPr>
                <w:rFonts w:hint="eastAsia" w:cs="宋体"/>
                <w:color w:val="auto"/>
                <w:highlight w:val="none"/>
              </w:rPr>
              <w:t>（元</w:t>
            </w:r>
            <w:r>
              <w:rPr>
                <w:rFonts w:hint="eastAsia" w:cs="宋体"/>
                <w:color w:val="auto"/>
                <w:highlight w:val="none"/>
                <w:lang w:val="en-US" w:eastAsia="zh-CN"/>
              </w:rPr>
              <w:t>/年</w:t>
            </w:r>
            <w:r>
              <w:rPr>
                <w:rFonts w:hint="eastAsia" w:cs="宋体"/>
                <w:color w:val="auto"/>
                <w:highlight w:val="none"/>
              </w:rPr>
              <w:t>）</w:t>
            </w:r>
          </w:p>
        </w:tc>
        <w:tc>
          <w:tcPr>
            <w:tcW w:w="1679" w:type="pct"/>
            <w:tcBorders>
              <w:top w:val="single" w:color="auto" w:sz="4" w:space="0"/>
              <w:left w:val="single" w:color="auto" w:sz="4" w:space="0"/>
              <w:bottom w:val="single" w:color="auto" w:sz="4" w:space="0"/>
              <w:right w:val="single" w:color="auto" w:sz="4" w:space="0"/>
            </w:tcBorders>
            <w:vAlign w:val="center"/>
          </w:tcPr>
          <w:p w14:paraId="25EFEC28">
            <w:pPr>
              <w:pStyle w:val="58"/>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cs="宋体"/>
                <w:color w:val="auto"/>
                <w:highlight w:val="none"/>
                <w:lang w:val="en-US" w:eastAsia="zh-CN"/>
              </w:rPr>
            </w:pPr>
            <w:r>
              <w:rPr>
                <w:rFonts w:hint="eastAsia" w:cs="宋体"/>
                <w:color w:val="auto"/>
                <w:highlight w:val="none"/>
                <w:lang w:val="en-US" w:eastAsia="zh-CN"/>
              </w:rPr>
              <w:t>大写：</w:t>
            </w:r>
          </w:p>
          <w:p w14:paraId="5EEBDDCD">
            <w:pPr>
              <w:pStyle w:val="58"/>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left"/>
              <w:textAlignment w:val="auto"/>
              <w:rPr>
                <w:rFonts w:hint="default" w:cs="宋体"/>
                <w:color w:val="auto"/>
                <w:highlight w:val="none"/>
                <w:lang w:val="en-US" w:eastAsia="zh-CN"/>
              </w:rPr>
            </w:pPr>
            <w:r>
              <w:rPr>
                <w:rFonts w:hint="eastAsia" w:cs="宋体"/>
                <w:color w:val="auto"/>
                <w:highlight w:val="none"/>
                <w:lang w:val="en-US" w:eastAsia="zh-CN"/>
              </w:rPr>
              <w:t>小写：</w:t>
            </w:r>
          </w:p>
        </w:tc>
      </w:tr>
    </w:tbl>
    <w:p w14:paraId="0E49D37E">
      <w:pPr>
        <w:spacing w:line="360" w:lineRule="auto"/>
        <w:ind w:firstLine="482"/>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364C8EE6">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5C27149">
      <w:pPr>
        <w:spacing w:line="360" w:lineRule="auto"/>
        <w:ind w:firstLine="480" w:firstLineChars="200"/>
        <w:rPr>
          <w:rFonts w:hint="eastAsia"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8537B06">
      <w:pPr>
        <w:spacing w:line="360" w:lineRule="auto"/>
        <w:ind w:right="-874" w:rightChars="-416"/>
        <w:rPr>
          <w:rFonts w:hint="eastAsia" w:cs="仿宋_GB2312" w:asciiTheme="minorEastAsia" w:hAnsiTheme="minorEastAsia" w:eastAsiaTheme="minorEastAsia"/>
          <w:color w:val="auto"/>
          <w:sz w:val="24"/>
          <w:highlight w:val="none"/>
        </w:rPr>
      </w:pPr>
    </w:p>
    <w:p w14:paraId="5049F7FA">
      <w:pPr>
        <w:spacing w:line="360" w:lineRule="auto"/>
        <w:ind w:right="-874" w:rightChars="-416"/>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2EDE8A69">
      <w:pPr>
        <w:autoSpaceDE w:val="0"/>
        <w:autoSpaceDN w:val="0"/>
        <w:spacing w:line="360" w:lineRule="auto"/>
        <w:ind w:left="5040" w:hanging="5040" w:hangingChars="21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5E11326">
      <w:pPr>
        <w:autoSpaceDE w:val="0"/>
        <w:autoSpaceDN w:val="0"/>
        <w:spacing w:line="360" w:lineRule="auto"/>
        <w:ind w:left="5040" w:hanging="5040" w:hangingChars="2100"/>
        <w:rPr>
          <w:rFonts w:hint="eastAsia" w:cs="仿宋_GB2312" w:asciiTheme="minorEastAsia" w:hAnsiTheme="minorEastAsia" w:eastAsiaTheme="minorEastAsia"/>
          <w:color w:val="auto"/>
          <w:kern w:val="0"/>
          <w:sz w:val="24"/>
          <w:highlight w:val="none"/>
          <w:lang w:val="zh-CN"/>
        </w:rPr>
      </w:pPr>
    </w:p>
    <w:p w14:paraId="4C9CE1DF">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cs="仿宋_GB2312" w:asciiTheme="minorEastAsia" w:hAnsiTheme="minorEastAsia" w:eastAsiaTheme="minorEastAsia"/>
          <w:color w:val="auto"/>
          <w:highlight w:val="none"/>
        </w:rPr>
      </w:pPr>
      <w:bookmarkStart w:id="99" w:name="_Toc465665161"/>
      <w:r>
        <w:rPr>
          <w:rFonts w:hint="eastAsia" w:cs="仿宋_GB2312" w:asciiTheme="minorEastAsia" w:hAnsiTheme="minorEastAsia" w:eastAsiaTheme="minorEastAsia"/>
          <w:color w:val="auto"/>
          <w:highlight w:val="none"/>
        </w:rPr>
        <w:t>附件</w:t>
      </w:r>
      <w:bookmarkEnd w:id="99"/>
    </w:p>
    <w:p w14:paraId="5514496C">
      <w:pPr>
        <w:spacing w:line="360" w:lineRule="auto"/>
        <w:ind w:firstLine="667"/>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9572393">
      <w:pPr>
        <w:pStyle w:val="32"/>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18A6B59">
      <w:pPr>
        <w:spacing w:line="360" w:lineRule="auto"/>
        <w:ind w:firstLine="667"/>
        <w:jc w:val="left"/>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38F3491F">
      <w:pPr>
        <w:pStyle w:val="32"/>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2A7A4F29">
      <w:pPr>
        <w:spacing w:line="360" w:lineRule="auto"/>
        <w:ind w:firstLine="482"/>
        <w:jc w:val="center"/>
        <w:rPr>
          <w:rFonts w:hint="eastAsia" w:cs="仿宋_GB2312" w:asciiTheme="minorEastAsia" w:hAnsiTheme="minorEastAsia" w:eastAsiaTheme="minorEastAsia"/>
          <w:b/>
          <w:color w:val="auto"/>
          <w:sz w:val="24"/>
          <w:highlight w:val="none"/>
        </w:rPr>
      </w:pPr>
    </w:p>
    <w:p w14:paraId="3A0177BE">
      <w:pPr>
        <w:ind w:firstLine="643"/>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1E4A6A1">
      <w:pPr>
        <w:spacing w:line="360" w:lineRule="auto"/>
        <w:ind w:firstLine="643"/>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6079E05">
      <w:pPr>
        <w:spacing w:line="360" w:lineRule="auto"/>
        <w:ind w:firstLine="667"/>
        <w:rPr>
          <w:rFonts w:hint="eastAsia" w:asciiTheme="minorEastAsia" w:hAnsiTheme="minorEastAsia" w:eastAsiaTheme="minorEastAsia"/>
          <w:b/>
          <w:color w:val="auto"/>
          <w:spacing w:val="6"/>
          <w:sz w:val="32"/>
          <w:szCs w:val="32"/>
          <w:highlight w:val="none"/>
        </w:rPr>
      </w:pPr>
    </w:p>
    <w:p w14:paraId="3F00B943">
      <w:pPr>
        <w:spacing w:line="360" w:lineRule="auto"/>
        <w:ind w:firstLine="667"/>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E2C3AFC">
      <w:pPr>
        <w:spacing w:line="360" w:lineRule="auto"/>
        <w:ind w:firstLine="626"/>
        <w:rPr>
          <w:rFonts w:hint="eastAsia" w:asciiTheme="minorEastAsia" w:hAnsiTheme="minorEastAsia" w:eastAsiaTheme="minorEastAsia"/>
          <w:b/>
          <w:color w:val="auto"/>
          <w:spacing w:val="6"/>
          <w:sz w:val="30"/>
          <w:szCs w:val="30"/>
          <w:highlight w:val="none"/>
        </w:rPr>
      </w:pPr>
    </w:p>
    <w:p w14:paraId="1A9E08F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民政部 中国残疾人联合会关于促进残疾人就业政府采购政策的通知》（财库〔2017〕141号）的规定，本单位为符合条件的残疾人福利性单位，且本单位参加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宁波市海曙区洞桥镇人民政府</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6D934F5">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7A8B263">
      <w:pPr>
        <w:spacing w:line="360" w:lineRule="auto"/>
        <w:ind w:firstLine="480" w:firstLineChars="200"/>
        <w:rPr>
          <w:rFonts w:hint="eastAsia" w:cs="仿宋_GB2312" w:asciiTheme="minorEastAsia" w:hAnsiTheme="minorEastAsia" w:eastAsiaTheme="minorEastAsia"/>
          <w:color w:val="auto"/>
          <w:sz w:val="24"/>
          <w:highlight w:val="none"/>
        </w:rPr>
      </w:pPr>
    </w:p>
    <w:p w14:paraId="10C8CE4D">
      <w:pPr>
        <w:spacing w:line="360" w:lineRule="auto"/>
        <w:ind w:firstLine="480" w:firstLineChars="200"/>
        <w:rPr>
          <w:rFonts w:hint="eastAsia" w:cs="仿宋_GB2312" w:asciiTheme="minorEastAsia" w:hAnsiTheme="minorEastAsia" w:eastAsiaTheme="minorEastAsia"/>
          <w:color w:val="auto"/>
          <w:sz w:val="24"/>
          <w:highlight w:val="none"/>
        </w:rPr>
      </w:pPr>
    </w:p>
    <w:p w14:paraId="5B893E5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5AD5872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10972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248629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259869C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15F9A8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61E0C76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65BC94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1302FA1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498B9900">
      <w:pPr>
        <w:spacing w:line="400" w:lineRule="exact"/>
        <w:ind w:firstLine="420" w:firstLineChars="200"/>
        <w:rPr>
          <w:rFonts w:hint="eastAsia" w:cs="仿宋_GB2312" w:asciiTheme="minorEastAsia" w:hAnsiTheme="minorEastAsia" w:eastAsiaTheme="minorEastAsia"/>
          <w:color w:val="auto"/>
          <w:sz w:val="24"/>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7EC3B516">
      <w:pPr>
        <w:widowControl/>
        <w:adjustRightInd/>
        <w:ind w:firstLine="643"/>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A32A98A">
      <w:pPr>
        <w:autoSpaceDE w:val="0"/>
        <w:autoSpaceDN w:val="0"/>
        <w:ind w:firstLine="643"/>
        <w:jc w:val="left"/>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4DD8BD70">
      <w:pPr>
        <w:spacing w:line="360" w:lineRule="auto"/>
        <w:ind w:firstLine="482"/>
        <w:jc w:val="left"/>
        <w:rPr>
          <w:rFonts w:hint="eastAsia" w:cs="仿宋_GB2312" w:asciiTheme="minorEastAsia" w:hAnsiTheme="minorEastAsia" w:eastAsiaTheme="minorEastAsia"/>
          <w:b/>
          <w:color w:val="auto"/>
          <w:sz w:val="24"/>
          <w:highlight w:val="none"/>
        </w:rPr>
      </w:pPr>
    </w:p>
    <w:p w14:paraId="2062D2A8">
      <w:pPr>
        <w:autoSpaceDE w:val="0"/>
        <w:autoSpaceDN w:val="0"/>
        <w:ind w:firstLine="643"/>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8C86303">
      <w:pPr>
        <w:autoSpaceDE w:val="0"/>
        <w:autoSpaceDN w:val="0"/>
        <w:ind w:firstLine="643"/>
        <w:jc w:val="center"/>
        <w:rPr>
          <w:rFonts w:hint="eastAsia" w:asciiTheme="minorEastAsia" w:hAnsiTheme="minorEastAsia" w:eastAsiaTheme="minorEastAsia"/>
          <w:b/>
          <w:bCs/>
          <w:color w:val="auto"/>
          <w:sz w:val="32"/>
          <w:szCs w:val="32"/>
          <w:highlight w:val="none"/>
        </w:rPr>
      </w:pPr>
    </w:p>
    <w:p w14:paraId="79CF1C81">
      <w:pPr>
        <w:spacing w:line="360" w:lineRule="auto"/>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宁波市海曙区洞桥镇人民政府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浙江世新工程管理有限公司</w:t>
      </w:r>
      <w:r>
        <w:rPr>
          <w:rFonts w:hint="eastAsia" w:cs="仿宋_GB2312" w:asciiTheme="minorEastAsia" w:hAnsiTheme="minorEastAsia" w:eastAsiaTheme="minorEastAsia"/>
          <w:color w:val="auto"/>
          <w:sz w:val="24"/>
          <w:highlight w:val="none"/>
        </w:rPr>
        <w:t>：</w:t>
      </w:r>
    </w:p>
    <w:p w14:paraId="2F3B142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778EEF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DC20081">
      <w:pPr>
        <w:spacing w:line="360" w:lineRule="auto"/>
        <w:ind w:firstLine="480"/>
        <w:rPr>
          <w:rFonts w:hint="eastAsia" w:cs="宋体" w:asciiTheme="minorEastAsia" w:hAnsiTheme="minorEastAsia" w:eastAsiaTheme="minorEastAsia"/>
          <w:color w:val="auto"/>
          <w:sz w:val="24"/>
          <w:highlight w:val="none"/>
        </w:rPr>
      </w:pPr>
    </w:p>
    <w:p w14:paraId="5553613E">
      <w:pPr>
        <w:spacing w:line="360" w:lineRule="auto"/>
        <w:ind w:firstLine="480"/>
        <w:rPr>
          <w:rFonts w:hint="eastAsia" w:cs="宋体" w:asciiTheme="minorEastAsia" w:hAnsiTheme="minorEastAsia" w:eastAsiaTheme="minorEastAsia"/>
          <w:color w:val="auto"/>
          <w:sz w:val="24"/>
          <w:highlight w:val="none"/>
        </w:rPr>
      </w:pPr>
    </w:p>
    <w:p w14:paraId="12F3A023">
      <w:pPr>
        <w:spacing w:line="360" w:lineRule="auto"/>
        <w:ind w:firstLine="480"/>
        <w:rPr>
          <w:rFonts w:hint="eastAsia" w:cs="宋体" w:asciiTheme="minorEastAsia" w:hAnsiTheme="minorEastAsia" w:eastAsiaTheme="minorEastAsia"/>
          <w:color w:val="auto"/>
          <w:sz w:val="24"/>
          <w:highlight w:val="none"/>
        </w:rPr>
      </w:pPr>
    </w:p>
    <w:p w14:paraId="78232DD4">
      <w:pPr>
        <w:spacing w:line="360" w:lineRule="auto"/>
        <w:ind w:firstLine="480"/>
        <w:rPr>
          <w:rFonts w:hint="eastAsia" w:cs="宋体" w:asciiTheme="minorEastAsia" w:hAnsiTheme="minorEastAsia" w:eastAsiaTheme="minorEastAsia"/>
          <w:color w:val="auto"/>
          <w:sz w:val="24"/>
          <w:highlight w:val="none"/>
        </w:rPr>
      </w:pPr>
    </w:p>
    <w:p w14:paraId="7A8667A8">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C54971F">
      <w:pPr>
        <w:spacing w:line="360" w:lineRule="auto"/>
        <w:ind w:right="482"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B5B52C2">
      <w:pPr>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585F3DC">
      <w:pPr>
        <w:spacing w:line="360" w:lineRule="auto"/>
        <w:ind w:firstLine="480"/>
        <w:rPr>
          <w:rFonts w:hint="eastAsia"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A5451DE">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p>
    <w:p w14:paraId="56B992F9">
      <w:pPr>
        <w:snapToGrid w:val="0"/>
        <w:spacing w:line="360" w:lineRule="auto"/>
        <w:ind w:firstLine="482"/>
        <w:jc w:val="center"/>
        <w:rPr>
          <w:rFonts w:hint="eastAsia" w:cs="仿宋_GB2312" w:asciiTheme="minorEastAsia" w:hAnsiTheme="minorEastAsia" w:eastAsiaTheme="minorEastAsia"/>
          <w:b/>
          <w:color w:val="auto"/>
          <w:sz w:val="24"/>
          <w:highlight w:val="none"/>
        </w:rPr>
      </w:pPr>
    </w:p>
    <w:p w14:paraId="74D009B4">
      <w:pPr>
        <w:widowControl/>
        <w:adjustRightInd/>
        <w:ind w:firstLine="482"/>
        <w:jc w:val="left"/>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1F345E3">
      <w:pPr>
        <w:autoSpaceDE w:val="0"/>
        <w:autoSpaceDN w:val="0"/>
        <w:ind w:firstLine="643"/>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C41BF0D">
      <w:pPr>
        <w:spacing w:line="360" w:lineRule="auto"/>
        <w:ind w:firstLine="643"/>
        <w:jc w:val="center"/>
        <w:rPr>
          <w:rFonts w:hint="eastAsia" w:cs="宋体" w:asciiTheme="minorEastAsia" w:hAnsiTheme="minorEastAsia" w:eastAsiaTheme="minorEastAsia"/>
          <w:b/>
          <w:color w:val="auto"/>
          <w:sz w:val="32"/>
          <w:szCs w:val="32"/>
          <w:highlight w:val="none"/>
        </w:rPr>
      </w:pPr>
    </w:p>
    <w:p w14:paraId="6D23C02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E703E46">
      <w:pPr>
        <w:spacing w:line="360" w:lineRule="auto"/>
        <w:jc w:val="center"/>
        <w:rPr>
          <w:rFonts w:cs="宋体" w:asciiTheme="minorEastAsia" w:hAnsiTheme="minorEastAsia" w:eastAsiaTheme="minorEastAsia"/>
          <w:b/>
          <w:color w:val="auto"/>
          <w:sz w:val="32"/>
          <w:szCs w:val="32"/>
          <w:highlight w:val="none"/>
        </w:rPr>
      </w:pPr>
    </w:p>
    <w:p w14:paraId="1E1651B9">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E4AF32">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宋体" w:hAnsi="宋体" w:cs="宋体" w:eastAsiaTheme="minorEastAsia"/>
          <w:b/>
          <w:bCs/>
          <w:color w:val="auto"/>
          <w:kern w:val="0"/>
          <w:sz w:val="24"/>
          <w:highlight w:val="none"/>
          <w:u w:val="single"/>
          <w:lang w:eastAsia="zh-CN"/>
        </w:rPr>
        <w:t>治安监控运维服务</w:t>
      </w:r>
      <w:r>
        <w:rPr>
          <w:rFonts w:hint="eastAsia" w:cs="宋体" w:asciiTheme="minorEastAsia" w:hAnsiTheme="minorEastAsia" w:eastAsiaTheme="minorEastAsia"/>
          <w:color w:val="auto"/>
          <w:sz w:val="24"/>
          <w:highlight w:val="none"/>
        </w:rPr>
        <w:t>，属于</w:t>
      </w:r>
      <w:r>
        <w:rPr>
          <w:rFonts w:hint="eastAsia" w:ascii="宋体" w:hAnsi="宋体" w:eastAsia="宋体" w:cs="宋体"/>
          <w:b/>
          <w:bCs/>
          <w:color w:val="auto"/>
          <w:kern w:val="0"/>
          <w:sz w:val="24"/>
          <w:highlight w:val="none"/>
          <w:u w:val="single"/>
        </w:rPr>
        <w:t>软件和信息技术服务</w:t>
      </w:r>
      <w:r>
        <w:rPr>
          <w:rFonts w:hint="eastAsia" w:asciiTheme="minorEastAsia" w:hAnsiTheme="minorEastAsia" w:eastAsiaTheme="minorEastAsia" w:cstheme="minorEastAsia"/>
          <w:b/>
          <w:bCs/>
          <w:color w:val="auto"/>
          <w:kern w:val="0"/>
          <w:sz w:val="24"/>
          <w:highlight w:val="none"/>
          <w:u w:val="single"/>
        </w:rPr>
        <w:t>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，从业人员__人，营业收入为__万元，资产总额为万元属于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AC7A836">
      <w:pPr>
        <w:spacing w:line="360" w:lineRule="auto"/>
        <w:ind w:firstLine="480" w:firstLineChars="200"/>
        <w:jc w:val="left"/>
        <w:rPr>
          <w:rFonts w:cs="宋体" w:asciiTheme="minorEastAsia" w:hAnsiTheme="minorEastAsia" w:eastAsiaTheme="minorEastAsia"/>
          <w:color w:val="auto"/>
          <w:sz w:val="24"/>
          <w:highlight w:val="none"/>
        </w:rPr>
      </w:pPr>
    </w:p>
    <w:p w14:paraId="5B5732C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15C55F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133282F">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79E0FD79">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87E937C">
      <w:pPr>
        <w:spacing w:line="360" w:lineRule="auto"/>
        <w:ind w:firstLine="310" w:firstLineChars="147"/>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A405BA3">
      <w:pPr>
        <w:spacing w:line="360" w:lineRule="auto"/>
        <w:ind w:right="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1"/>
          <w:szCs w:val="21"/>
          <w:highlight w:val="none"/>
        </w:rPr>
        <w:t xml:space="preserve"> 注：</w:t>
      </w:r>
    </w:p>
    <w:p w14:paraId="79242310">
      <w:pPr>
        <w:spacing w:line="360" w:lineRule="auto"/>
        <w:ind w:right="420"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填写要求：①“标的名称”、“采购文件中明确的所属行业”依据磋商文件第三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中小企业声明函无效，不享受中小企业扶持政策。声明内容不实的，属于提供虚假材料谋取中标、成交的，依法承担法律责任。</w:t>
      </w:r>
    </w:p>
    <w:p w14:paraId="032572C8">
      <w:pPr>
        <w:adjustRightInd/>
        <w:spacing w:line="360" w:lineRule="auto"/>
        <w:jc w:val="left"/>
        <w:outlineLvl w:val="0"/>
        <w:rPr>
          <w:rFonts w:cs="仿宋_GB2312" w:asciiTheme="minorEastAsia" w:hAnsiTheme="minorEastAsia" w:eastAsiaTheme="minorEastAsia"/>
          <w:b/>
          <w:color w:val="auto"/>
          <w:sz w:val="36"/>
          <w:szCs w:val="36"/>
          <w:highlight w:val="none"/>
        </w:rPr>
      </w:pPr>
      <w:r>
        <w:rPr>
          <w:rFonts w:hint="eastAsia" w:cs="宋体" w:asciiTheme="minorEastAsia" w:hAnsiTheme="minorEastAsia" w:eastAsiaTheme="minorEastAsia"/>
          <w:color w:val="auto"/>
          <w:sz w:val="21"/>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9F5518">
      <w:pPr>
        <w:ind w:firstLine="643"/>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附件6：</w:t>
      </w:r>
    </w:p>
    <w:p w14:paraId="6E319EC5">
      <w:pPr>
        <w:adjustRightInd/>
        <w:spacing w:line="360" w:lineRule="auto"/>
        <w:ind w:firstLine="723"/>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65FF8C97">
      <w:pPr>
        <w:adjustRightInd/>
        <w:snapToGrid w:val="0"/>
        <w:spacing w:line="360" w:lineRule="auto"/>
        <w:ind w:firstLine="504"/>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eastAsia="zh-CN"/>
        </w:rPr>
        <w:t>浙江世新工程管理有限公司</w:t>
      </w:r>
      <w:r>
        <w:rPr>
          <w:rFonts w:hint="eastAsia" w:cs="宋体" w:asciiTheme="minorEastAsia" w:hAnsiTheme="minorEastAsia" w:eastAsiaTheme="minorEastAsia"/>
          <w:color w:val="auto"/>
          <w:spacing w:val="6"/>
          <w:sz w:val="24"/>
          <w:highlight w:val="none"/>
        </w:rPr>
        <w:t>：</w:t>
      </w:r>
    </w:p>
    <w:p w14:paraId="73F85DC7">
      <w:pPr>
        <w:adjustRightInd/>
        <w:snapToGrid w:val="0"/>
        <w:spacing w:line="360" w:lineRule="auto"/>
        <w:ind w:firstLine="504" w:firstLineChars="200"/>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3F61AF47">
      <w:pPr>
        <w:widowControl/>
        <w:numPr>
          <w:ilvl w:val="0"/>
          <w:numId w:val="19"/>
        </w:num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0365665">
      <w:pPr>
        <w:widowControl/>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17F4A7BC">
      <w:pPr>
        <w:widowControl/>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62C2B77">
      <w:pPr>
        <w:widowControl/>
        <w:numPr>
          <w:ilvl w:val="0"/>
          <w:numId w:val="19"/>
        </w:num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12B7A98">
      <w:p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56D119EF">
      <w:pPr>
        <w:adjustRightInd/>
        <w:snapToGrid w:val="0"/>
        <w:spacing w:line="360" w:lineRule="auto"/>
        <w:ind w:firstLine="480" w:firstLineChars="200"/>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5815E2C4">
      <w:pPr>
        <w:adjustRightInd/>
        <w:snapToGrid w:val="0"/>
        <w:spacing w:line="360" w:lineRule="auto"/>
        <w:ind w:firstLine="480" w:firstLineChars="200"/>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0106AF7B">
      <w:pPr>
        <w:adjustRightInd/>
        <w:snapToGrid w:val="0"/>
        <w:spacing w:line="360" w:lineRule="auto"/>
        <w:ind w:firstLine="480" w:firstLineChars="200"/>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073AE0DC">
      <w:p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541FD5DB">
      <w:p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5EFEDA63">
      <w:p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48D88EED">
      <w:pPr>
        <w:adjustRightInd/>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3051C0E5">
      <w:pPr>
        <w:adjustRightInd/>
        <w:snapToGrid w:val="0"/>
        <w:spacing w:line="360" w:lineRule="auto"/>
        <w:ind w:firstLine="480" w:firstLineChars="200"/>
        <w:rPr>
          <w:rFonts w:hint="eastAsia"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5FFAD99">
      <w:pPr>
        <w:widowControl/>
        <w:numPr>
          <w:ilvl w:val="0"/>
          <w:numId w:val="20"/>
        </w:num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68A28B4D">
      <w:pPr>
        <w:widowControl/>
        <w:numPr>
          <w:ilvl w:val="0"/>
          <w:numId w:val="20"/>
        </w:numPr>
        <w:adjustRightInd/>
        <w:snapToGrid w:val="0"/>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5D4C682C">
      <w:pPr>
        <w:adjustRightInd/>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760B20B0">
      <w:pPr>
        <w:adjustRightInd/>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2025</w:t>
      </w:r>
      <w:r>
        <w:rPr>
          <w:rFonts w:hint="eastAsia" w:cs="宋体" w:asciiTheme="minorEastAsia" w:hAnsiTheme="minorEastAsia" w:eastAsiaTheme="minorEastAsia"/>
          <w:color w:val="auto"/>
          <w:sz w:val="24"/>
          <w:highlight w:val="none"/>
        </w:rPr>
        <w:t>年  月  日（请填写磋商日当天日期）</w:t>
      </w:r>
    </w:p>
    <w:p w14:paraId="306EBD32">
      <w:pPr>
        <w:adjustRightInd/>
        <w:ind w:firstLine="482"/>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32249313</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2B55EF93">
      <w:pPr>
        <w:adjustRightInd/>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3F2AA48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3D2BA8B8">
      <w:pPr>
        <w:pStyle w:val="17"/>
        <w:ind w:firstLine="482"/>
        <w:rPr>
          <w:rFonts w:hint="eastAsia" w:cs="宋体" w:asciiTheme="minorEastAsia" w:hAnsiTheme="minorEastAsia" w:eastAsiaTheme="minorEastAsia"/>
          <w:b/>
          <w:bCs/>
          <w:color w:val="auto"/>
          <w:sz w:val="24"/>
          <w:highlight w:val="none"/>
        </w:rPr>
      </w:pPr>
    </w:p>
    <w:p w14:paraId="78E80A11">
      <w:pPr>
        <w:ind w:firstLine="482"/>
        <w:rPr>
          <w:rFonts w:hint="eastAsia" w:cs="宋体" w:asciiTheme="minorEastAsia" w:hAnsiTheme="minorEastAsia" w:eastAsiaTheme="minorEastAsia"/>
          <w:b/>
          <w:bCs/>
          <w:color w:val="auto"/>
          <w:sz w:val="24"/>
          <w:highlight w:val="none"/>
        </w:rPr>
      </w:pPr>
    </w:p>
    <w:p w14:paraId="41D0B33C">
      <w:pPr>
        <w:pStyle w:val="17"/>
        <w:ind w:firstLine="643"/>
        <w:rPr>
          <w:rFonts w:hint="eastAsia" w:cs="仿宋_GB2312" w:asciiTheme="minorEastAsia" w:hAnsiTheme="minorEastAsia" w:eastAsiaTheme="minorEastAsia"/>
          <w:b/>
          <w:color w:val="auto"/>
          <w:sz w:val="32"/>
          <w:szCs w:val="32"/>
          <w:highlight w:val="none"/>
        </w:rPr>
      </w:pPr>
    </w:p>
    <w:p w14:paraId="7DCB843A">
      <w:pPr>
        <w:pStyle w:val="17"/>
        <w:ind w:firstLine="643"/>
        <w:rPr>
          <w:rFonts w:hint="eastAsia" w:cs="仿宋_GB2312" w:asciiTheme="minorEastAsia" w:hAnsiTheme="minorEastAsia" w:eastAsiaTheme="minorEastAsia"/>
          <w:b/>
          <w:color w:val="auto"/>
          <w:sz w:val="32"/>
          <w:szCs w:val="32"/>
          <w:highlight w:val="none"/>
        </w:rPr>
      </w:pPr>
    </w:p>
    <w:p w14:paraId="7A7C4902">
      <w:pPr>
        <w:pStyle w:val="17"/>
        <w:ind w:firstLine="643"/>
        <w:rPr>
          <w:rFonts w:hint="eastAsia" w:cs="仿宋_GB2312" w:asciiTheme="minorEastAsia" w:hAnsiTheme="minorEastAsia" w:eastAsiaTheme="minorEastAsia"/>
          <w:b/>
          <w:color w:val="auto"/>
          <w:sz w:val="32"/>
          <w:szCs w:val="32"/>
          <w:highlight w:val="none"/>
        </w:rPr>
      </w:pPr>
    </w:p>
    <w:p w14:paraId="57A6043B">
      <w:pPr>
        <w:pStyle w:val="17"/>
        <w:ind w:firstLine="643"/>
        <w:rPr>
          <w:rFonts w:hint="eastAsia" w:cs="仿宋_GB2312" w:asciiTheme="minorEastAsia" w:hAnsiTheme="minorEastAsia" w:eastAsiaTheme="minorEastAsia"/>
          <w:b/>
          <w:color w:val="auto"/>
          <w:sz w:val="32"/>
          <w:szCs w:val="32"/>
          <w:highlight w:val="none"/>
        </w:rPr>
      </w:pPr>
    </w:p>
    <w:p w14:paraId="294872BB">
      <w:pPr>
        <w:pStyle w:val="17"/>
        <w:ind w:firstLine="643"/>
        <w:rPr>
          <w:rFonts w:hint="eastAsia" w:cs="仿宋_GB2312" w:asciiTheme="minorEastAsia" w:hAnsiTheme="minorEastAsia" w:eastAsiaTheme="minorEastAsia"/>
          <w:b/>
          <w:color w:val="auto"/>
          <w:sz w:val="32"/>
          <w:szCs w:val="32"/>
          <w:highlight w:val="none"/>
        </w:rPr>
      </w:pPr>
    </w:p>
    <w:p w14:paraId="2B469768">
      <w:pPr>
        <w:pStyle w:val="17"/>
        <w:ind w:firstLine="643"/>
        <w:rPr>
          <w:rFonts w:hint="eastAsia" w:cs="仿宋_GB2312" w:asciiTheme="minorEastAsia" w:hAnsiTheme="minorEastAsia" w:eastAsiaTheme="minorEastAsia"/>
          <w:b/>
          <w:color w:val="auto"/>
          <w:sz w:val="32"/>
          <w:szCs w:val="32"/>
          <w:highlight w:val="none"/>
        </w:rPr>
      </w:pPr>
    </w:p>
    <w:p w14:paraId="6C4EECAD">
      <w:pPr>
        <w:pStyle w:val="17"/>
        <w:ind w:firstLine="643"/>
        <w:rPr>
          <w:rFonts w:hint="eastAsia" w:cs="仿宋_GB2312" w:asciiTheme="minorEastAsia" w:hAnsiTheme="minorEastAsia" w:eastAsiaTheme="minorEastAsia"/>
          <w:b/>
          <w:color w:val="auto"/>
          <w:sz w:val="32"/>
          <w:szCs w:val="32"/>
          <w:highlight w:val="none"/>
        </w:rPr>
      </w:pPr>
    </w:p>
    <w:p w14:paraId="7052E0B9">
      <w:pPr>
        <w:pStyle w:val="17"/>
        <w:ind w:firstLine="643"/>
        <w:rPr>
          <w:rFonts w:hint="eastAsia" w:cs="仿宋_GB2312" w:asciiTheme="minorEastAsia" w:hAnsiTheme="minorEastAsia" w:eastAsiaTheme="minorEastAsia"/>
          <w:b/>
          <w:color w:val="auto"/>
          <w:sz w:val="32"/>
          <w:szCs w:val="32"/>
          <w:highlight w:val="none"/>
        </w:rPr>
      </w:pPr>
    </w:p>
    <w:p w14:paraId="49763D7D">
      <w:pPr>
        <w:pStyle w:val="17"/>
        <w:ind w:firstLine="643"/>
        <w:rPr>
          <w:rFonts w:hint="eastAsia" w:cs="仿宋_GB2312" w:asciiTheme="minorEastAsia" w:hAnsiTheme="minorEastAsia" w:eastAsiaTheme="minorEastAsia"/>
          <w:b/>
          <w:color w:val="auto"/>
          <w:sz w:val="32"/>
          <w:szCs w:val="32"/>
          <w:highlight w:val="none"/>
        </w:rPr>
      </w:pPr>
    </w:p>
    <w:p w14:paraId="10F4A0C2">
      <w:pPr>
        <w:pStyle w:val="17"/>
        <w:ind w:firstLine="643"/>
        <w:rPr>
          <w:rFonts w:hint="eastAsia" w:cs="仿宋_GB2312" w:asciiTheme="minorEastAsia" w:hAnsiTheme="minorEastAsia" w:eastAsiaTheme="minorEastAsia"/>
          <w:b/>
          <w:color w:val="auto"/>
          <w:sz w:val="32"/>
          <w:szCs w:val="32"/>
          <w:highlight w:val="none"/>
        </w:rPr>
      </w:pPr>
    </w:p>
    <w:p w14:paraId="45FACFBE">
      <w:pPr>
        <w:pStyle w:val="17"/>
        <w:ind w:firstLine="643"/>
        <w:rPr>
          <w:rFonts w:hint="eastAsia" w:cs="仿宋_GB2312" w:asciiTheme="minorEastAsia" w:hAnsiTheme="minorEastAsia" w:eastAsiaTheme="minorEastAsia"/>
          <w:b/>
          <w:color w:val="auto"/>
          <w:sz w:val="32"/>
          <w:szCs w:val="32"/>
          <w:highlight w:val="none"/>
        </w:rPr>
      </w:pPr>
    </w:p>
    <w:p w14:paraId="7CCDE8AC">
      <w:pPr>
        <w:pStyle w:val="17"/>
        <w:ind w:firstLine="643"/>
        <w:rPr>
          <w:rFonts w:hint="eastAsia" w:cs="仿宋_GB2312" w:asciiTheme="minorEastAsia" w:hAnsiTheme="minorEastAsia" w:eastAsiaTheme="minorEastAsia"/>
          <w:b/>
          <w:color w:val="auto"/>
          <w:sz w:val="32"/>
          <w:szCs w:val="32"/>
          <w:highlight w:val="none"/>
        </w:rPr>
      </w:pPr>
    </w:p>
    <w:p w14:paraId="37F5C625">
      <w:pPr>
        <w:pStyle w:val="17"/>
        <w:ind w:firstLine="643"/>
        <w:rPr>
          <w:rFonts w:hint="eastAsia" w:cs="仿宋_GB2312" w:asciiTheme="minorEastAsia" w:hAnsiTheme="minorEastAsia" w:eastAsiaTheme="minorEastAsia"/>
          <w:b/>
          <w:color w:val="auto"/>
          <w:sz w:val="32"/>
          <w:szCs w:val="32"/>
          <w:highlight w:val="none"/>
        </w:rPr>
      </w:pPr>
    </w:p>
    <w:p w14:paraId="374F5A17">
      <w:pPr>
        <w:pStyle w:val="17"/>
        <w:ind w:firstLine="643"/>
        <w:rPr>
          <w:rFonts w:hint="eastAsia" w:cs="仿宋_GB2312" w:asciiTheme="minorEastAsia" w:hAnsiTheme="minorEastAsia" w:eastAsiaTheme="minorEastAsia"/>
          <w:b/>
          <w:color w:val="auto"/>
          <w:sz w:val="32"/>
          <w:szCs w:val="32"/>
          <w:highlight w:val="none"/>
        </w:rPr>
      </w:pPr>
    </w:p>
    <w:p w14:paraId="72273648">
      <w:pPr>
        <w:pStyle w:val="17"/>
        <w:ind w:firstLine="643"/>
        <w:rPr>
          <w:rFonts w:hint="eastAsia" w:cs="仿宋_GB2312" w:asciiTheme="minorEastAsia" w:hAnsiTheme="minorEastAsia" w:eastAsiaTheme="minorEastAsia"/>
          <w:b/>
          <w:color w:val="auto"/>
          <w:sz w:val="32"/>
          <w:szCs w:val="32"/>
          <w:highlight w:val="none"/>
        </w:rPr>
      </w:pPr>
    </w:p>
    <w:p w14:paraId="2518FF41">
      <w:pPr>
        <w:pStyle w:val="17"/>
        <w:ind w:firstLine="643"/>
        <w:rPr>
          <w:rFonts w:hint="eastAsia" w:cs="仿宋_GB2312" w:asciiTheme="minorEastAsia" w:hAnsiTheme="minorEastAsia" w:eastAsiaTheme="minorEastAsia"/>
          <w:b/>
          <w:color w:val="auto"/>
          <w:sz w:val="32"/>
          <w:szCs w:val="32"/>
          <w:highlight w:val="none"/>
        </w:rPr>
      </w:pPr>
    </w:p>
    <w:p w14:paraId="0F0B8374">
      <w:pPr>
        <w:pStyle w:val="17"/>
        <w:ind w:firstLine="643"/>
        <w:rPr>
          <w:rFonts w:hint="eastAsia" w:cs="仿宋_GB2312" w:asciiTheme="minorEastAsia" w:hAnsiTheme="minorEastAsia" w:eastAsiaTheme="minorEastAsia"/>
          <w:b/>
          <w:color w:val="auto"/>
          <w:sz w:val="32"/>
          <w:szCs w:val="32"/>
          <w:highlight w:val="none"/>
        </w:rPr>
      </w:pPr>
    </w:p>
    <w:p w14:paraId="769D3F6F">
      <w:pPr>
        <w:pStyle w:val="17"/>
        <w:ind w:firstLine="643"/>
        <w:rPr>
          <w:rFonts w:hint="eastAsia" w:cs="仿宋_GB2312" w:asciiTheme="minorEastAsia" w:hAnsiTheme="minorEastAsia" w:eastAsiaTheme="minorEastAsia"/>
          <w:b/>
          <w:color w:val="auto"/>
          <w:sz w:val="32"/>
          <w:szCs w:val="32"/>
          <w:highlight w:val="none"/>
        </w:rPr>
      </w:pPr>
    </w:p>
    <w:p w14:paraId="1A99AB27">
      <w:pPr>
        <w:pStyle w:val="17"/>
        <w:ind w:firstLine="643"/>
        <w:rPr>
          <w:rFonts w:hint="eastAsia" w:cs="仿宋_GB2312" w:asciiTheme="minorEastAsia" w:hAnsiTheme="minorEastAsia" w:eastAsiaTheme="minorEastAsia"/>
          <w:b/>
          <w:color w:val="auto"/>
          <w:sz w:val="32"/>
          <w:szCs w:val="32"/>
          <w:highlight w:val="none"/>
        </w:rPr>
      </w:pPr>
    </w:p>
    <w:p w14:paraId="499FC5A9">
      <w:pPr>
        <w:pStyle w:val="17"/>
        <w:ind w:firstLine="643"/>
        <w:rPr>
          <w:rFonts w:hint="eastAsia" w:cs="仿宋_GB2312" w:asciiTheme="minorEastAsia" w:hAnsiTheme="minorEastAsia" w:eastAsiaTheme="minorEastAsia"/>
          <w:b/>
          <w:color w:val="auto"/>
          <w:sz w:val="32"/>
          <w:szCs w:val="32"/>
          <w:highlight w:val="none"/>
        </w:rPr>
      </w:pPr>
    </w:p>
    <w:p w14:paraId="16F27566">
      <w:pPr>
        <w:pStyle w:val="17"/>
        <w:ind w:firstLine="643"/>
        <w:rPr>
          <w:rFonts w:hint="eastAsia" w:cs="仿宋_GB2312" w:asciiTheme="minorEastAsia" w:hAnsiTheme="minorEastAsia" w:eastAsiaTheme="minorEastAsia"/>
          <w:b/>
          <w:color w:val="auto"/>
          <w:sz w:val="32"/>
          <w:szCs w:val="32"/>
          <w:highlight w:val="none"/>
        </w:rPr>
      </w:pPr>
    </w:p>
    <w:p w14:paraId="0F909591">
      <w:pPr>
        <w:pStyle w:val="17"/>
        <w:ind w:firstLine="643"/>
        <w:rPr>
          <w:rFonts w:hint="eastAsia" w:cs="仿宋_GB2312" w:asciiTheme="minorEastAsia" w:hAnsiTheme="minorEastAsia" w:eastAsiaTheme="minorEastAsia"/>
          <w:b/>
          <w:color w:val="auto"/>
          <w:sz w:val="32"/>
          <w:szCs w:val="32"/>
          <w:highlight w:val="none"/>
        </w:rPr>
      </w:pPr>
    </w:p>
    <w:p w14:paraId="5F69D86A">
      <w:pPr>
        <w:pStyle w:val="17"/>
        <w:ind w:firstLine="643"/>
        <w:rPr>
          <w:rFonts w:hint="eastAsia" w:cs="仿宋_GB2312" w:asciiTheme="minorEastAsia" w:hAnsiTheme="minorEastAsia" w:eastAsiaTheme="minorEastAsia"/>
          <w:b/>
          <w:color w:val="auto"/>
          <w:sz w:val="32"/>
          <w:szCs w:val="32"/>
          <w:highlight w:val="none"/>
        </w:rPr>
      </w:pPr>
    </w:p>
    <w:p w14:paraId="62CBD8A9">
      <w:pPr>
        <w:pStyle w:val="17"/>
        <w:ind w:firstLine="643"/>
        <w:rPr>
          <w:rFonts w:hint="eastAsia" w:cs="仿宋_GB2312" w:asciiTheme="minorEastAsia" w:hAnsiTheme="minorEastAsia" w:eastAsiaTheme="minorEastAsia"/>
          <w:b/>
          <w:color w:val="auto"/>
          <w:sz w:val="32"/>
          <w:szCs w:val="32"/>
          <w:highlight w:val="none"/>
        </w:rPr>
      </w:pPr>
    </w:p>
    <w:p w14:paraId="3AEF2887">
      <w:pPr>
        <w:pStyle w:val="17"/>
        <w:ind w:firstLine="643"/>
        <w:rPr>
          <w:rFonts w:hint="eastAsia" w:cs="仿宋_GB2312" w:asciiTheme="minorEastAsia" w:hAnsiTheme="minorEastAsia" w:eastAsiaTheme="minorEastAsia"/>
          <w:b/>
          <w:color w:val="auto"/>
          <w:sz w:val="32"/>
          <w:szCs w:val="32"/>
          <w:highlight w:val="none"/>
        </w:rPr>
      </w:pPr>
    </w:p>
    <w:p w14:paraId="697AC093">
      <w:pPr>
        <w:pStyle w:val="17"/>
        <w:ind w:firstLine="643"/>
        <w:rPr>
          <w:rFonts w:hint="eastAsia" w:cs="仿宋_GB2312" w:asciiTheme="minorEastAsia" w:hAnsiTheme="minorEastAsia" w:eastAsiaTheme="minorEastAsia"/>
          <w:b/>
          <w:color w:val="auto"/>
          <w:sz w:val="32"/>
          <w:szCs w:val="32"/>
          <w:highlight w:val="none"/>
        </w:rPr>
      </w:pPr>
    </w:p>
    <w:p w14:paraId="511C1D56">
      <w:pPr>
        <w:pStyle w:val="17"/>
        <w:ind w:firstLine="643"/>
        <w:rPr>
          <w:color w:val="auto"/>
          <w:highlight w:val="none"/>
        </w:rPr>
      </w:pPr>
      <w:r>
        <w:rPr>
          <w:rFonts w:hint="eastAsia" w:cs="仿宋_GB2312" w:asciiTheme="minorEastAsia" w:hAnsiTheme="minorEastAsia" w:eastAsiaTheme="minorEastAsia"/>
          <w:b/>
          <w:color w:val="auto"/>
          <w:sz w:val="32"/>
          <w:szCs w:val="32"/>
          <w:highlight w:val="none"/>
        </w:rPr>
        <w:t>附件7：</w:t>
      </w:r>
    </w:p>
    <w:p w14:paraId="06A16B6A">
      <w:pPr>
        <w:ind w:firstLine="643"/>
        <w:jc w:val="center"/>
        <w:rPr>
          <w:b/>
          <w:bCs/>
          <w:color w:val="auto"/>
          <w:sz w:val="32"/>
          <w:szCs w:val="32"/>
          <w:highlight w:val="none"/>
        </w:rPr>
      </w:pPr>
      <w:r>
        <w:rPr>
          <w:rFonts w:hint="eastAsia"/>
          <w:b/>
          <w:bCs/>
          <w:color w:val="auto"/>
          <w:sz w:val="32"/>
          <w:szCs w:val="32"/>
          <w:highlight w:val="none"/>
        </w:rPr>
        <w:t>联合体协议</w:t>
      </w:r>
    </w:p>
    <w:p w14:paraId="44D71B82">
      <w:pPr>
        <w:pStyle w:val="61"/>
        <w:ind w:firstLine="420"/>
        <w:rPr>
          <w:rFonts w:hint="eastAsia"/>
          <w:color w:val="auto"/>
          <w:highlight w:val="none"/>
        </w:rPr>
      </w:pPr>
    </w:p>
    <w:p w14:paraId="07203C1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（以联合体形式参与的，提供联合体协议；供应商不以联合体形式参与的，则不需要提供）</w:t>
      </w:r>
    </w:p>
    <w:p w14:paraId="6109D25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Theme="minorEastAsia" w:hAnsiTheme="minorEastAsia" w:eastAsiaTheme="minorEastAsia"/>
          <w:bCs/>
          <w:color w:val="auto"/>
          <w:sz w:val="24"/>
          <w:highlight w:val="none"/>
          <w:u w:val="single"/>
          <w:lang w:eastAsia="zh-CN"/>
        </w:rPr>
        <w:t>海曙区洞桥镇治安监控运维服务项目</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 xml:space="preserve">。 </w:t>
      </w:r>
    </w:p>
    <w:p w14:paraId="4A233FA9">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118006">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2368730">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2B7071">
      <w:pPr>
        <w:snapToGrid w:val="0"/>
        <w:spacing w:line="360" w:lineRule="auto"/>
        <w:ind w:firstLine="480"/>
        <w:rPr>
          <w:rFonts w:hint="eastAsia" w:ascii="宋体" w:hAnsi="宋体" w:cs="宋体"/>
          <w:color w:val="auto"/>
          <w:kern w:val="0"/>
          <w:sz w:val="24"/>
          <w:highlight w:val="none"/>
          <w:lang w:val="zh-CN"/>
        </w:rPr>
      </w:pPr>
      <w:bookmarkStart w:id="1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BD03B5">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EC5EFE">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0"/>
    <w:p w14:paraId="42749779">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8896321">
      <w:pPr>
        <w:snapToGrid w:val="0"/>
        <w:spacing w:line="360" w:lineRule="auto"/>
        <w:ind w:firstLine="480"/>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51FDAF">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04D186C">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DBAADB">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48C624">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155AE49">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D647B79">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1532E2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7112D0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57CF168">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08DA5B">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E9C948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D389549">
      <w:pPr>
        <w:pStyle w:val="7"/>
        <w:rPr>
          <w:rFonts w:hint="eastAsia" w:asciiTheme="minorEastAsia" w:hAnsiTheme="minorEastAsia" w:eastAsiaTheme="minorEastAsia"/>
          <w:color w:val="auto"/>
          <w:highlight w:val="none"/>
          <w:lang w:val="en-US"/>
        </w:rPr>
      </w:pPr>
    </w:p>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9010">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00BD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900BD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E6D2">
    <w:pPr>
      <w:pStyle w:val="39"/>
      <w:framePr w:wrap="around" w:vAnchor="text" w:hAnchor="margin" w:xAlign="right" w:y="1"/>
      <w:rPr>
        <w:rStyle w:val="67"/>
      </w:rPr>
    </w:pPr>
    <w:r>
      <w:fldChar w:fldCharType="begin"/>
    </w:r>
    <w:r>
      <w:rPr>
        <w:rStyle w:val="67"/>
      </w:rPr>
      <w:instrText xml:space="preserve">PAGE  </w:instrText>
    </w:r>
    <w:r>
      <w:fldChar w:fldCharType="end"/>
    </w:r>
  </w:p>
  <w:p w14:paraId="53136F7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D9DF">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541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B1541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4944">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D8D2C">
                          <w:pPr>
                            <w:pStyle w:val="3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4D8D2C">
                    <w:pPr>
                      <w:pStyle w:val="3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E25F">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4533C">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E4533C">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46A6">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E1F98">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4E1F98">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6F8C">
    <w:pPr>
      <w:pStyle w:val="39"/>
      <w:framePr w:wrap="around" w:vAnchor="text" w:hAnchor="margin" w:xAlign="right" w:y="1"/>
      <w:rPr>
        <w:rStyle w:val="67"/>
      </w:rPr>
    </w:pPr>
    <w:r>
      <w:fldChar w:fldCharType="begin"/>
    </w:r>
    <w:r>
      <w:rPr>
        <w:rStyle w:val="67"/>
      </w:rPr>
      <w:instrText xml:space="preserve">PAGE  </w:instrText>
    </w:r>
    <w:r>
      <w:fldChar w:fldCharType="end"/>
    </w:r>
  </w:p>
  <w:p w14:paraId="5D7C4EF0">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9AC0">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9D3EC">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B9D3EC">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A32F">
    <w:pPr>
      <w:pStyle w:val="59"/>
      <w:ind w:firstLine="180" w:firstLineChars="100"/>
      <w:jc w:val="both"/>
      <w:rPr>
        <w:rFonts w:ascii="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AA09">
    <w:pPr>
      <w:pStyle w:val="41"/>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35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E8C6">
    <w:pPr>
      <w:pStyle w:val="41"/>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63CD">
    <w:pPr>
      <w:pStyle w:val="41"/>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3E3A0"/>
    <w:multiLevelType w:val="singleLevel"/>
    <w:tmpl w:val="9303E3A0"/>
    <w:lvl w:ilvl="0" w:tentative="0">
      <w:start w:val="3"/>
      <w:numFmt w:val="chineseCounting"/>
      <w:suff w:val="nothing"/>
      <w:lvlText w:val="%1、"/>
      <w:lvlJc w:val="left"/>
      <w:rPr>
        <w:rFonts w:hint="eastAsia"/>
      </w:rPr>
    </w:lvl>
  </w:abstractNum>
  <w:abstractNum w:abstractNumId="1">
    <w:nsid w:val="C279139E"/>
    <w:multiLevelType w:val="singleLevel"/>
    <w:tmpl w:val="C279139E"/>
    <w:lvl w:ilvl="0" w:tentative="0">
      <w:start w:val="1"/>
      <w:numFmt w:val="decimal"/>
      <w:suff w:val="nothing"/>
      <w:lvlText w:val="%1）"/>
      <w:lvlJc w:val="left"/>
    </w:lvl>
  </w:abstractNum>
  <w:abstractNum w:abstractNumId="2">
    <w:nsid w:val="EC22B4A4"/>
    <w:multiLevelType w:val="singleLevel"/>
    <w:tmpl w:val="EC22B4A4"/>
    <w:lvl w:ilvl="0" w:tentative="0">
      <w:start w:val="1"/>
      <w:numFmt w:val="decimal"/>
      <w:suff w:val="nothing"/>
      <w:lvlText w:val="%1）"/>
      <w:lvlJc w:val="left"/>
    </w:lvl>
  </w:abstractNum>
  <w:abstractNum w:abstractNumId="3">
    <w:nsid w:val="FD80CE24"/>
    <w:multiLevelType w:val="singleLevel"/>
    <w:tmpl w:val="FD80CE2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5"/>
      <w:lvlText w:val=""/>
      <w:lvlJc w:val="left"/>
      <w:pPr>
        <w:tabs>
          <w:tab w:val="left" w:pos="1865"/>
        </w:tabs>
        <w:ind w:left="1865" w:hanging="360"/>
      </w:pPr>
      <w:rPr>
        <w:rFonts w:hint="default" w:ascii="Symbol" w:hAnsi="Symbol" w:eastAsia="Symbol"/>
      </w:rPr>
    </w:lvl>
  </w:abstractNum>
  <w:abstractNum w:abstractNumId="5">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B875BF4"/>
    <w:multiLevelType w:val="multilevel"/>
    <w:tmpl w:val="0B875BF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15DD0165"/>
    <w:multiLevelType w:val="multilevel"/>
    <w:tmpl w:val="15DD016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1DBC5FD0"/>
    <w:multiLevelType w:val="multilevel"/>
    <w:tmpl w:val="1DBC5FD0"/>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3">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6"/>
  </w:num>
  <w:num w:numId="3">
    <w:abstractNumId w:val="4"/>
  </w:num>
  <w:num w:numId="4">
    <w:abstractNumId w:val="5"/>
  </w:num>
  <w:num w:numId="5">
    <w:abstractNumId w:val="16"/>
  </w:num>
  <w:num w:numId="6">
    <w:abstractNumId w:val="18"/>
  </w:num>
  <w:num w:numId="7">
    <w:abstractNumId w:val="19"/>
  </w:num>
  <w:num w:numId="8">
    <w:abstractNumId w:val="10"/>
  </w:num>
  <w:num w:numId="9">
    <w:abstractNumId w:val="9"/>
  </w:num>
  <w:num w:numId="10">
    <w:abstractNumId w:val="7"/>
  </w:num>
  <w:num w:numId="11">
    <w:abstractNumId w:val="0"/>
  </w:num>
  <w:num w:numId="12">
    <w:abstractNumId w:val="1"/>
  </w:num>
  <w:num w:numId="13">
    <w:abstractNumId w:val="3"/>
  </w:num>
  <w:num w:numId="14">
    <w:abstractNumId w:val="2"/>
  </w:num>
  <w:num w:numId="15">
    <w:abstractNumId w:val="11"/>
  </w:num>
  <w:num w:numId="16">
    <w:abstractNumId w:val="17"/>
  </w:num>
  <w:num w:numId="17">
    <w:abstractNumId w:val="13"/>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TEyMmRlYThkOTJjNzI5OTVhN2RlOGE0MzY2ODkifQ=="/>
    <w:docVar w:name="KSO_WPS_MARK_KEY" w:val="3ec36821-5376-463a-b658-4e0eeb24c337"/>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88"/>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2D6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A6B4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528"/>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2E7"/>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A7135"/>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3BD3"/>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2F8"/>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E7A79"/>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E9F"/>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0D6B"/>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6BFF"/>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4465A"/>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2BD"/>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1BC4118"/>
    <w:rsid w:val="024A0926"/>
    <w:rsid w:val="02794597"/>
    <w:rsid w:val="02DA0C0E"/>
    <w:rsid w:val="02EC11F8"/>
    <w:rsid w:val="034D0227"/>
    <w:rsid w:val="035C1E18"/>
    <w:rsid w:val="03716D43"/>
    <w:rsid w:val="03DD35E4"/>
    <w:rsid w:val="03F22D08"/>
    <w:rsid w:val="042E51E5"/>
    <w:rsid w:val="04545D1C"/>
    <w:rsid w:val="04E32FDC"/>
    <w:rsid w:val="04F96FF0"/>
    <w:rsid w:val="05107E95"/>
    <w:rsid w:val="0523406D"/>
    <w:rsid w:val="05FC07D9"/>
    <w:rsid w:val="06055520"/>
    <w:rsid w:val="065A6178"/>
    <w:rsid w:val="06946878"/>
    <w:rsid w:val="06BA455D"/>
    <w:rsid w:val="06C82346"/>
    <w:rsid w:val="06FF1D0D"/>
    <w:rsid w:val="07094B25"/>
    <w:rsid w:val="075562B7"/>
    <w:rsid w:val="07CE48F8"/>
    <w:rsid w:val="07DC16ED"/>
    <w:rsid w:val="07DE427B"/>
    <w:rsid w:val="07F6164B"/>
    <w:rsid w:val="08730818"/>
    <w:rsid w:val="087A1B7A"/>
    <w:rsid w:val="087A4235"/>
    <w:rsid w:val="08B27C10"/>
    <w:rsid w:val="08E95E09"/>
    <w:rsid w:val="091003BF"/>
    <w:rsid w:val="094445B2"/>
    <w:rsid w:val="096B2097"/>
    <w:rsid w:val="09917C8E"/>
    <w:rsid w:val="09BC4D97"/>
    <w:rsid w:val="09CC2642"/>
    <w:rsid w:val="0A483850"/>
    <w:rsid w:val="0A56459C"/>
    <w:rsid w:val="0A5B7E63"/>
    <w:rsid w:val="0ABF1FBE"/>
    <w:rsid w:val="0AD26D8C"/>
    <w:rsid w:val="0B3A1511"/>
    <w:rsid w:val="0B4D1C03"/>
    <w:rsid w:val="0BAB1E8A"/>
    <w:rsid w:val="0BC3149D"/>
    <w:rsid w:val="0C10430F"/>
    <w:rsid w:val="0C2219BD"/>
    <w:rsid w:val="0C3122CE"/>
    <w:rsid w:val="0C581BF2"/>
    <w:rsid w:val="0C87121B"/>
    <w:rsid w:val="0C927CA5"/>
    <w:rsid w:val="0CB97065"/>
    <w:rsid w:val="0D3A01A5"/>
    <w:rsid w:val="0D41103B"/>
    <w:rsid w:val="0DF37A28"/>
    <w:rsid w:val="0DF702FE"/>
    <w:rsid w:val="0E3A41D5"/>
    <w:rsid w:val="0E3F698B"/>
    <w:rsid w:val="0E7E55BE"/>
    <w:rsid w:val="0ECF4E2D"/>
    <w:rsid w:val="0F21508F"/>
    <w:rsid w:val="0F816ACD"/>
    <w:rsid w:val="0F8258F3"/>
    <w:rsid w:val="0F8B02EB"/>
    <w:rsid w:val="0FB94501"/>
    <w:rsid w:val="0FCB5B2D"/>
    <w:rsid w:val="0FF47C77"/>
    <w:rsid w:val="0FF56606"/>
    <w:rsid w:val="0FF87E7A"/>
    <w:rsid w:val="103F7CA2"/>
    <w:rsid w:val="104B534E"/>
    <w:rsid w:val="10B047CF"/>
    <w:rsid w:val="10CB44F1"/>
    <w:rsid w:val="10DD0E16"/>
    <w:rsid w:val="10FC16EA"/>
    <w:rsid w:val="111710A0"/>
    <w:rsid w:val="11355C2E"/>
    <w:rsid w:val="118963A1"/>
    <w:rsid w:val="119B42A9"/>
    <w:rsid w:val="11AD6919"/>
    <w:rsid w:val="11BE5AB6"/>
    <w:rsid w:val="126020B8"/>
    <w:rsid w:val="127723A9"/>
    <w:rsid w:val="12EF203C"/>
    <w:rsid w:val="13072A44"/>
    <w:rsid w:val="132C0BAA"/>
    <w:rsid w:val="136F68F9"/>
    <w:rsid w:val="13795E5C"/>
    <w:rsid w:val="13A24F4F"/>
    <w:rsid w:val="13C00783"/>
    <w:rsid w:val="13F60B9E"/>
    <w:rsid w:val="145044FA"/>
    <w:rsid w:val="14531B82"/>
    <w:rsid w:val="146D3CB0"/>
    <w:rsid w:val="14941188"/>
    <w:rsid w:val="14CC6F39"/>
    <w:rsid w:val="152D627D"/>
    <w:rsid w:val="153951E6"/>
    <w:rsid w:val="153F3FE7"/>
    <w:rsid w:val="1588773E"/>
    <w:rsid w:val="15AC7766"/>
    <w:rsid w:val="15CA107C"/>
    <w:rsid w:val="160C38C0"/>
    <w:rsid w:val="161F26AA"/>
    <w:rsid w:val="171E0F9F"/>
    <w:rsid w:val="17385300"/>
    <w:rsid w:val="174B5B3D"/>
    <w:rsid w:val="178501FF"/>
    <w:rsid w:val="17F65FC0"/>
    <w:rsid w:val="180163DC"/>
    <w:rsid w:val="186742B0"/>
    <w:rsid w:val="189A2AC4"/>
    <w:rsid w:val="18AE346E"/>
    <w:rsid w:val="18D953BD"/>
    <w:rsid w:val="190855FC"/>
    <w:rsid w:val="19143B09"/>
    <w:rsid w:val="191822CD"/>
    <w:rsid w:val="193D0C2D"/>
    <w:rsid w:val="1959312A"/>
    <w:rsid w:val="19634A28"/>
    <w:rsid w:val="19A15D46"/>
    <w:rsid w:val="19B649C5"/>
    <w:rsid w:val="19B843F1"/>
    <w:rsid w:val="19B94F67"/>
    <w:rsid w:val="19DA08EC"/>
    <w:rsid w:val="19F03933"/>
    <w:rsid w:val="1A0062D3"/>
    <w:rsid w:val="1A012BD0"/>
    <w:rsid w:val="1A121BEB"/>
    <w:rsid w:val="1A576B35"/>
    <w:rsid w:val="1A7D5FEC"/>
    <w:rsid w:val="1A8200D8"/>
    <w:rsid w:val="1A9A1477"/>
    <w:rsid w:val="1AB57476"/>
    <w:rsid w:val="1B2A271F"/>
    <w:rsid w:val="1B5A7C65"/>
    <w:rsid w:val="1B656D35"/>
    <w:rsid w:val="1B6705AA"/>
    <w:rsid w:val="1B78333C"/>
    <w:rsid w:val="1B890139"/>
    <w:rsid w:val="1BAD65FA"/>
    <w:rsid w:val="1BC577D4"/>
    <w:rsid w:val="1C352961"/>
    <w:rsid w:val="1CA23671"/>
    <w:rsid w:val="1CFF2E33"/>
    <w:rsid w:val="1D266CE1"/>
    <w:rsid w:val="1D3963AF"/>
    <w:rsid w:val="1D57445C"/>
    <w:rsid w:val="1DAD467B"/>
    <w:rsid w:val="1E714A66"/>
    <w:rsid w:val="1E9E64F0"/>
    <w:rsid w:val="1EC254B9"/>
    <w:rsid w:val="1F0720F7"/>
    <w:rsid w:val="1F093A14"/>
    <w:rsid w:val="1F0F0702"/>
    <w:rsid w:val="1F732F0E"/>
    <w:rsid w:val="1F7C6816"/>
    <w:rsid w:val="1F93214F"/>
    <w:rsid w:val="1FA408DD"/>
    <w:rsid w:val="1FC75471"/>
    <w:rsid w:val="1FE868A9"/>
    <w:rsid w:val="1FF813C6"/>
    <w:rsid w:val="20156089"/>
    <w:rsid w:val="201F743B"/>
    <w:rsid w:val="208B2A62"/>
    <w:rsid w:val="20A6664D"/>
    <w:rsid w:val="211E26D6"/>
    <w:rsid w:val="21283D08"/>
    <w:rsid w:val="212B00D9"/>
    <w:rsid w:val="2176515B"/>
    <w:rsid w:val="217A2E0F"/>
    <w:rsid w:val="21991BAE"/>
    <w:rsid w:val="21D51601"/>
    <w:rsid w:val="22155086"/>
    <w:rsid w:val="223602ED"/>
    <w:rsid w:val="2241337E"/>
    <w:rsid w:val="2288483E"/>
    <w:rsid w:val="23185695"/>
    <w:rsid w:val="23C2284B"/>
    <w:rsid w:val="242A49B0"/>
    <w:rsid w:val="24D408E1"/>
    <w:rsid w:val="25195459"/>
    <w:rsid w:val="25B440B3"/>
    <w:rsid w:val="25C76B3D"/>
    <w:rsid w:val="25FF01C7"/>
    <w:rsid w:val="265055A1"/>
    <w:rsid w:val="275B665F"/>
    <w:rsid w:val="27870A7F"/>
    <w:rsid w:val="27ED3BF4"/>
    <w:rsid w:val="28993379"/>
    <w:rsid w:val="294E2BC4"/>
    <w:rsid w:val="29820AB2"/>
    <w:rsid w:val="29C501E7"/>
    <w:rsid w:val="2A1A7826"/>
    <w:rsid w:val="2AA1365A"/>
    <w:rsid w:val="2AA37F66"/>
    <w:rsid w:val="2AC1011E"/>
    <w:rsid w:val="2AC97147"/>
    <w:rsid w:val="2AD76456"/>
    <w:rsid w:val="2B0738A8"/>
    <w:rsid w:val="2B5B1692"/>
    <w:rsid w:val="2BBC165C"/>
    <w:rsid w:val="2C595236"/>
    <w:rsid w:val="2C723060"/>
    <w:rsid w:val="2CB371D5"/>
    <w:rsid w:val="2CBC34B8"/>
    <w:rsid w:val="2DB86778"/>
    <w:rsid w:val="2DBB74BD"/>
    <w:rsid w:val="2DD15014"/>
    <w:rsid w:val="2DE36D56"/>
    <w:rsid w:val="2E2F6D2F"/>
    <w:rsid w:val="2E546F16"/>
    <w:rsid w:val="2EBB2B6B"/>
    <w:rsid w:val="2EC36EF6"/>
    <w:rsid w:val="2ED0180B"/>
    <w:rsid w:val="2F4F5EB6"/>
    <w:rsid w:val="2F7F6399"/>
    <w:rsid w:val="2F88750E"/>
    <w:rsid w:val="2FD07944"/>
    <w:rsid w:val="2FD25781"/>
    <w:rsid w:val="2FD62598"/>
    <w:rsid w:val="301253D5"/>
    <w:rsid w:val="30840E48"/>
    <w:rsid w:val="30A35DF3"/>
    <w:rsid w:val="30E85204"/>
    <w:rsid w:val="30EF0EEA"/>
    <w:rsid w:val="30F34AD5"/>
    <w:rsid w:val="31383881"/>
    <w:rsid w:val="31564347"/>
    <w:rsid w:val="318729DF"/>
    <w:rsid w:val="319C6071"/>
    <w:rsid w:val="31AF55A4"/>
    <w:rsid w:val="322535F5"/>
    <w:rsid w:val="32356659"/>
    <w:rsid w:val="32BF3808"/>
    <w:rsid w:val="32DB72BE"/>
    <w:rsid w:val="33A715BF"/>
    <w:rsid w:val="33AE3840"/>
    <w:rsid w:val="33C1407A"/>
    <w:rsid w:val="33C61F08"/>
    <w:rsid w:val="341C3615"/>
    <w:rsid w:val="341C48E8"/>
    <w:rsid w:val="342E63AB"/>
    <w:rsid w:val="345D260B"/>
    <w:rsid w:val="3466496F"/>
    <w:rsid w:val="34A12ACF"/>
    <w:rsid w:val="34AE76BD"/>
    <w:rsid w:val="34B00336"/>
    <w:rsid w:val="34CA2C35"/>
    <w:rsid w:val="34F513A4"/>
    <w:rsid w:val="357251AA"/>
    <w:rsid w:val="35F965A0"/>
    <w:rsid w:val="36072414"/>
    <w:rsid w:val="360B4516"/>
    <w:rsid w:val="362508A7"/>
    <w:rsid w:val="364641D2"/>
    <w:rsid w:val="365302AE"/>
    <w:rsid w:val="365B4E52"/>
    <w:rsid w:val="366567E6"/>
    <w:rsid w:val="3679013B"/>
    <w:rsid w:val="36880FF2"/>
    <w:rsid w:val="36B6571C"/>
    <w:rsid w:val="37074CED"/>
    <w:rsid w:val="37612E9C"/>
    <w:rsid w:val="37B20C77"/>
    <w:rsid w:val="37F142D2"/>
    <w:rsid w:val="380A2CDD"/>
    <w:rsid w:val="38211DDE"/>
    <w:rsid w:val="389235E4"/>
    <w:rsid w:val="389338B6"/>
    <w:rsid w:val="389E07E8"/>
    <w:rsid w:val="38C420A7"/>
    <w:rsid w:val="39242B89"/>
    <w:rsid w:val="392F5027"/>
    <w:rsid w:val="396F26D5"/>
    <w:rsid w:val="39846181"/>
    <w:rsid w:val="39873363"/>
    <w:rsid w:val="39A13F14"/>
    <w:rsid w:val="3AEA4709"/>
    <w:rsid w:val="3B197DB6"/>
    <w:rsid w:val="3B554279"/>
    <w:rsid w:val="3B7919E7"/>
    <w:rsid w:val="3BBE6CEB"/>
    <w:rsid w:val="3C0F76FD"/>
    <w:rsid w:val="3C5F759A"/>
    <w:rsid w:val="3C9D5067"/>
    <w:rsid w:val="3CC64D02"/>
    <w:rsid w:val="3CD025E5"/>
    <w:rsid w:val="3D17748C"/>
    <w:rsid w:val="3D204F34"/>
    <w:rsid w:val="3D295311"/>
    <w:rsid w:val="3D3B5D72"/>
    <w:rsid w:val="3D467B95"/>
    <w:rsid w:val="3D5C78D4"/>
    <w:rsid w:val="3D9A41C5"/>
    <w:rsid w:val="3DBA6615"/>
    <w:rsid w:val="3DCA27E0"/>
    <w:rsid w:val="3DF06A9E"/>
    <w:rsid w:val="3E2A0839"/>
    <w:rsid w:val="3E895FE7"/>
    <w:rsid w:val="3EC33830"/>
    <w:rsid w:val="3F634935"/>
    <w:rsid w:val="3FB377C0"/>
    <w:rsid w:val="3FCE0E77"/>
    <w:rsid w:val="3FFF72A6"/>
    <w:rsid w:val="400F4A44"/>
    <w:rsid w:val="405A435B"/>
    <w:rsid w:val="40C62B5D"/>
    <w:rsid w:val="4125079F"/>
    <w:rsid w:val="41265D6F"/>
    <w:rsid w:val="415F094C"/>
    <w:rsid w:val="4182744A"/>
    <w:rsid w:val="41A2189A"/>
    <w:rsid w:val="41B810BD"/>
    <w:rsid w:val="41B81E3D"/>
    <w:rsid w:val="423D42C3"/>
    <w:rsid w:val="425C0BEE"/>
    <w:rsid w:val="429A01EE"/>
    <w:rsid w:val="42AA65A3"/>
    <w:rsid w:val="42CB669A"/>
    <w:rsid w:val="42E1381E"/>
    <w:rsid w:val="42EB101F"/>
    <w:rsid w:val="43601604"/>
    <w:rsid w:val="43901580"/>
    <w:rsid w:val="43FB717C"/>
    <w:rsid w:val="440C113F"/>
    <w:rsid w:val="4443328C"/>
    <w:rsid w:val="444455BE"/>
    <w:rsid w:val="449F722D"/>
    <w:rsid w:val="44EB45F2"/>
    <w:rsid w:val="44EB79FC"/>
    <w:rsid w:val="451E447A"/>
    <w:rsid w:val="45345B76"/>
    <w:rsid w:val="4565155C"/>
    <w:rsid w:val="45A2397F"/>
    <w:rsid w:val="45DD6F5A"/>
    <w:rsid w:val="45EC6E8E"/>
    <w:rsid w:val="46004F29"/>
    <w:rsid w:val="46050CBD"/>
    <w:rsid w:val="467E5752"/>
    <w:rsid w:val="469938AB"/>
    <w:rsid w:val="470E5B90"/>
    <w:rsid w:val="47307808"/>
    <w:rsid w:val="47D56F26"/>
    <w:rsid w:val="481A5BC9"/>
    <w:rsid w:val="481E3C44"/>
    <w:rsid w:val="486F747C"/>
    <w:rsid w:val="49150F3E"/>
    <w:rsid w:val="491D5621"/>
    <w:rsid w:val="49764039"/>
    <w:rsid w:val="4A995804"/>
    <w:rsid w:val="4B1D68D2"/>
    <w:rsid w:val="4BCE2367"/>
    <w:rsid w:val="4BDC629F"/>
    <w:rsid w:val="4C1C493F"/>
    <w:rsid w:val="4C3E5E0B"/>
    <w:rsid w:val="4C7A200C"/>
    <w:rsid w:val="4C8853A9"/>
    <w:rsid w:val="4CD2481C"/>
    <w:rsid w:val="4CEC65D1"/>
    <w:rsid w:val="4D317C8F"/>
    <w:rsid w:val="4D7E62F1"/>
    <w:rsid w:val="4D861CF6"/>
    <w:rsid w:val="4E231EC4"/>
    <w:rsid w:val="4E4A12EF"/>
    <w:rsid w:val="4E79582B"/>
    <w:rsid w:val="4EEA32B3"/>
    <w:rsid w:val="4EEE3181"/>
    <w:rsid w:val="4F15290B"/>
    <w:rsid w:val="4F685514"/>
    <w:rsid w:val="4FA42C81"/>
    <w:rsid w:val="4FB76E58"/>
    <w:rsid w:val="4FBA0958"/>
    <w:rsid w:val="4FBF18D3"/>
    <w:rsid w:val="4FE30DC1"/>
    <w:rsid w:val="501157CE"/>
    <w:rsid w:val="50636642"/>
    <w:rsid w:val="506B0941"/>
    <w:rsid w:val="507F3FA0"/>
    <w:rsid w:val="50DC644B"/>
    <w:rsid w:val="51023472"/>
    <w:rsid w:val="512428A6"/>
    <w:rsid w:val="5164332D"/>
    <w:rsid w:val="516736A2"/>
    <w:rsid w:val="51781094"/>
    <w:rsid w:val="519B6CC9"/>
    <w:rsid w:val="51A0432A"/>
    <w:rsid w:val="51D67879"/>
    <w:rsid w:val="51DB762E"/>
    <w:rsid w:val="52171E30"/>
    <w:rsid w:val="52697C4F"/>
    <w:rsid w:val="527140E5"/>
    <w:rsid w:val="5292508F"/>
    <w:rsid w:val="52A96B6F"/>
    <w:rsid w:val="52BF7DD2"/>
    <w:rsid w:val="52C45EE8"/>
    <w:rsid w:val="52CF11C0"/>
    <w:rsid w:val="52F50359"/>
    <w:rsid w:val="53513120"/>
    <w:rsid w:val="537E4501"/>
    <w:rsid w:val="53E506F6"/>
    <w:rsid w:val="53E50FED"/>
    <w:rsid w:val="53EB40B9"/>
    <w:rsid w:val="540E4760"/>
    <w:rsid w:val="544F09ED"/>
    <w:rsid w:val="548A6E01"/>
    <w:rsid w:val="549225EC"/>
    <w:rsid w:val="54E53674"/>
    <w:rsid w:val="550764A4"/>
    <w:rsid w:val="551926E0"/>
    <w:rsid w:val="56022FF3"/>
    <w:rsid w:val="561279B9"/>
    <w:rsid w:val="561E4919"/>
    <w:rsid w:val="56515F3B"/>
    <w:rsid w:val="569B0F46"/>
    <w:rsid w:val="56AF6ADB"/>
    <w:rsid w:val="56CD6222"/>
    <w:rsid w:val="572B71CA"/>
    <w:rsid w:val="573C5E95"/>
    <w:rsid w:val="575643BC"/>
    <w:rsid w:val="577D1B56"/>
    <w:rsid w:val="57AC7875"/>
    <w:rsid w:val="58196ABF"/>
    <w:rsid w:val="5862192B"/>
    <w:rsid w:val="587A2669"/>
    <w:rsid w:val="58AE4F0C"/>
    <w:rsid w:val="58C6476C"/>
    <w:rsid w:val="59082F0D"/>
    <w:rsid w:val="59084C7F"/>
    <w:rsid w:val="590D09EF"/>
    <w:rsid w:val="592B61C1"/>
    <w:rsid w:val="59320216"/>
    <w:rsid w:val="59575007"/>
    <w:rsid w:val="59AB5751"/>
    <w:rsid w:val="59BB7B8F"/>
    <w:rsid w:val="59F3435B"/>
    <w:rsid w:val="5A1924BD"/>
    <w:rsid w:val="5A2A7C7B"/>
    <w:rsid w:val="5A7A2F5C"/>
    <w:rsid w:val="5AB8608D"/>
    <w:rsid w:val="5AC93EE4"/>
    <w:rsid w:val="5B0D6E9F"/>
    <w:rsid w:val="5B242E6E"/>
    <w:rsid w:val="5B3B0A77"/>
    <w:rsid w:val="5B7472B1"/>
    <w:rsid w:val="5B8816A9"/>
    <w:rsid w:val="5B8B1199"/>
    <w:rsid w:val="5B9A15AA"/>
    <w:rsid w:val="5BD57A5E"/>
    <w:rsid w:val="5BF02BEA"/>
    <w:rsid w:val="5BF74317"/>
    <w:rsid w:val="5C016442"/>
    <w:rsid w:val="5C0E556A"/>
    <w:rsid w:val="5C1321CA"/>
    <w:rsid w:val="5C4310D5"/>
    <w:rsid w:val="5C573517"/>
    <w:rsid w:val="5C80234E"/>
    <w:rsid w:val="5CCB5CF1"/>
    <w:rsid w:val="5D05202B"/>
    <w:rsid w:val="5D0C00B7"/>
    <w:rsid w:val="5D19284F"/>
    <w:rsid w:val="5D1A49F1"/>
    <w:rsid w:val="5D2A1B40"/>
    <w:rsid w:val="5D417D61"/>
    <w:rsid w:val="5D8F4F70"/>
    <w:rsid w:val="5DD4622A"/>
    <w:rsid w:val="5DDF39C5"/>
    <w:rsid w:val="5DEA454D"/>
    <w:rsid w:val="5E1929B8"/>
    <w:rsid w:val="5E261785"/>
    <w:rsid w:val="5E4D5515"/>
    <w:rsid w:val="5E8F0FA0"/>
    <w:rsid w:val="5ECD192C"/>
    <w:rsid w:val="5EE27322"/>
    <w:rsid w:val="5F724B4A"/>
    <w:rsid w:val="5FCC5339"/>
    <w:rsid w:val="5FE70807"/>
    <w:rsid w:val="601722D8"/>
    <w:rsid w:val="6042451C"/>
    <w:rsid w:val="607E751E"/>
    <w:rsid w:val="60822B6A"/>
    <w:rsid w:val="608F4B8A"/>
    <w:rsid w:val="60BF2C01"/>
    <w:rsid w:val="60C912DE"/>
    <w:rsid w:val="60D4195D"/>
    <w:rsid w:val="60E53485"/>
    <w:rsid w:val="61054A27"/>
    <w:rsid w:val="611D2366"/>
    <w:rsid w:val="618945FC"/>
    <w:rsid w:val="6192403F"/>
    <w:rsid w:val="61B3013A"/>
    <w:rsid w:val="61C148CA"/>
    <w:rsid w:val="61ED4E85"/>
    <w:rsid w:val="62500A46"/>
    <w:rsid w:val="62885958"/>
    <w:rsid w:val="628A41A8"/>
    <w:rsid w:val="6293593A"/>
    <w:rsid w:val="632B47CD"/>
    <w:rsid w:val="633839B4"/>
    <w:rsid w:val="63464725"/>
    <w:rsid w:val="638E7A78"/>
    <w:rsid w:val="63AB0D70"/>
    <w:rsid w:val="63C937DE"/>
    <w:rsid w:val="63DF4FB6"/>
    <w:rsid w:val="640E2967"/>
    <w:rsid w:val="645B38E5"/>
    <w:rsid w:val="64763953"/>
    <w:rsid w:val="64973A62"/>
    <w:rsid w:val="64B21B0A"/>
    <w:rsid w:val="64CE2EAA"/>
    <w:rsid w:val="65BC18E5"/>
    <w:rsid w:val="65F37694"/>
    <w:rsid w:val="65F666B5"/>
    <w:rsid w:val="662E75B1"/>
    <w:rsid w:val="66342C2E"/>
    <w:rsid w:val="663E784C"/>
    <w:rsid w:val="664A2893"/>
    <w:rsid w:val="667744B2"/>
    <w:rsid w:val="667E4933"/>
    <w:rsid w:val="66884E55"/>
    <w:rsid w:val="66CE390F"/>
    <w:rsid w:val="66DE2AC5"/>
    <w:rsid w:val="673D3936"/>
    <w:rsid w:val="67406BC6"/>
    <w:rsid w:val="67A240D1"/>
    <w:rsid w:val="67A92337"/>
    <w:rsid w:val="68093B71"/>
    <w:rsid w:val="684D1648"/>
    <w:rsid w:val="685867EC"/>
    <w:rsid w:val="687F5BE1"/>
    <w:rsid w:val="68C006D4"/>
    <w:rsid w:val="68EE4D46"/>
    <w:rsid w:val="698D0267"/>
    <w:rsid w:val="69AC0C58"/>
    <w:rsid w:val="69D93AF2"/>
    <w:rsid w:val="69FE4F86"/>
    <w:rsid w:val="6A007A75"/>
    <w:rsid w:val="6A4D5314"/>
    <w:rsid w:val="6A4E3B2B"/>
    <w:rsid w:val="6A693C7C"/>
    <w:rsid w:val="6A6E4160"/>
    <w:rsid w:val="6AB5270C"/>
    <w:rsid w:val="6B013A22"/>
    <w:rsid w:val="6B574E40"/>
    <w:rsid w:val="6B5D4481"/>
    <w:rsid w:val="6B7D0AFE"/>
    <w:rsid w:val="6BA02A3F"/>
    <w:rsid w:val="6BE446D9"/>
    <w:rsid w:val="6C241170"/>
    <w:rsid w:val="6C574A65"/>
    <w:rsid w:val="6CD96F0E"/>
    <w:rsid w:val="6D06106B"/>
    <w:rsid w:val="6DB372E9"/>
    <w:rsid w:val="6E3B751B"/>
    <w:rsid w:val="6E8A66AF"/>
    <w:rsid w:val="6E8E12EF"/>
    <w:rsid w:val="6E9A3775"/>
    <w:rsid w:val="6F3D3E33"/>
    <w:rsid w:val="6F5C254F"/>
    <w:rsid w:val="6F6A5D07"/>
    <w:rsid w:val="6F6B6EC0"/>
    <w:rsid w:val="6FDA1996"/>
    <w:rsid w:val="6FDF1AC1"/>
    <w:rsid w:val="70090C45"/>
    <w:rsid w:val="70791EFC"/>
    <w:rsid w:val="70A240C5"/>
    <w:rsid w:val="70B84386"/>
    <w:rsid w:val="70C63CB7"/>
    <w:rsid w:val="70F43A84"/>
    <w:rsid w:val="719F5DE0"/>
    <w:rsid w:val="71B60329"/>
    <w:rsid w:val="71CD1DBD"/>
    <w:rsid w:val="71D43752"/>
    <w:rsid w:val="71DA1A49"/>
    <w:rsid w:val="722633F7"/>
    <w:rsid w:val="72273D81"/>
    <w:rsid w:val="724A4F46"/>
    <w:rsid w:val="72504160"/>
    <w:rsid w:val="727367B7"/>
    <w:rsid w:val="72C7610E"/>
    <w:rsid w:val="73DD6243"/>
    <w:rsid w:val="73F84699"/>
    <w:rsid w:val="747A3255"/>
    <w:rsid w:val="7486142B"/>
    <w:rsid w:val="748D4180"/>
    <w:rsid w:val="749C4185"/>
    <w:rsid w:val="74BB41DE"/>
    <w:rsid w:val="7523779A"/>
    <w:rsid w:val="75864A53"/>
    <w:rsid w:val="75C8558D"/>
    <w:rsid w:val="75D7589A"/>
    <w:rsid w:val="75DA2C18"/>
    <w:rsid w:val="75F60EF6"/>
    <w:rsid w:val="76832D41"/>
    <w:rsid w:val="768A55B0"/>
    <w:rsid w:val="76DB43D5"/>
    <w:rsid w:val="77157072"/>
    <w:rsid w:val="771B40CA"/>
    <w:rsid w:val="7736021D"/>
    <w:rsid w:val="775319EF"/>
    <w:rsid w:val="77FA078A"/>
    <w:rsid w:val="78047EB1"/>
    <w:rsid w:val="783545C9"/>
    <w:rsid w:val="786066B3"/>
    <w:rsid w:val="78CC4E4E"/>
    <w:rsid w:val="78FE532A"/>
    <w:rsid w:val="790F1C77"/>
    <w:rsid w:val="795D5ACB"/>
    <w:rsid w:val="79D8521D"/>
    <w:rsid w:val="79F04B91"/>
    <w:rsid w:val="7A0F108E"/>
    <w:rsid w:val="7A0F6893"/>
    <w:rsid w:val="7A640E22"/>
    <w:rsid w:val="7A67303B"/>
    <w:rsid w:val="7A7A7652"/>
    <w:rsid w:val="7AAB1D04"/>
    <w:rsid w:val="7ABA4368"/>
    <w:rsid w:val="7ABA72C5"/>
    <w:rsid w:val="7B1E6D01"/>
    <w:rsid w:val="7B257FFD"/>
    <w:rsid w:val="7B8518DA"/>
    <w:rsid w:val="7B8E197C"/>
    <w:rsid w:val="7B957E2A"/>
    <w:rsid w:val="7C1A66A5"/>
    <w:rsid w:val="7C2B1DA5"/>
    <w:rsid w:val="7C507B69"/>
    <w:rsid w:val="7C584034"/>
    <w:rsid w:val="7CBD0E91"/>
    <w:rsid w:val="7CCC3693"/>
    <w:rsid w:val="7CE42970"/>
    <w:rsid w:val="7D371124"/>
    <w:rsid w:val="7D7004C3"/>
    <w:rsid w:val="7D860169"/>
    <w:rsid w:val="7DD138A4"/>
    <w:rsid w:val="7DD520D4"/>
    <w:rsid w:val="7DDC070D"/>
    <w:rsid w:val="7DF4317E"/>
    <w:rsid w:val="7DFB1089"/>
    <w:rsid w:val="7E040C0B"/>
    <w:rsid w:val="7E0724A9"/>
    <w:rsid w:val="7E64308B"/>
    <w:rsid w:val="7E671B2F"/>
    <w:rsid w:val="7E7427A1"/>
    <w:rsid w:val="7E982A8F"/>
    <w:rsid w:val="7EB34827"/>
    <w:rsid w:val="7F0C4C85"/>
    <w:rsid w:val="7F171925"/>
    <w:rsid w:val="7F1C5DF9"/>
    <w:rsid w:val="7F2461A8"/>
    <w:rsid w:val="7F3C0050"/>
    <w:rsid w:val="7F6D2D67"/>
    <w:rsid w:val="7F887D4D"/>
    <w:rsid w:val="7F994AB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6"/>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47"/>
    <w:qFormat/>
    <w:uiPriority w:val="0"/>
    <w:pPr>
      <w:ind w:firstLine="420"/>
    </w:pPr>
    <w:rPr>
      <w:szCs w:val="20"/>
    </w:rPr>
  </w:style>
  <w:style w:type="paragraph" w:styleId="7">
    <w:name w:val="Body Text"/>
    <w:basedOn w:val="1"/>
    <w:link w:val="514"/>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6"/>
    <w:qFormat/>
    <w:uiPriority w:val="99"/>
    <w:pPr>
      <w:jc w:val="left"/>
    </w:pPr>
  </w:style>
  <w:style w:type="paragraph" w:styleId="22">
    <w:name w:val="Salutation"/>
    <w:basedOn w:val="1"/>
    <w:next w:val="1"/>
    <w:link w:val="484"/>
    <w:qFormat/>
    <w:uiPriority w:val="0"/>
    <w:rPr>
      <w:rFonts w:ascii="仿宋_GB2312" w:eastAsia="仿宋_GB2312"/>
      <w:sz w:val="28"/>
      <w:szCs w:val="20"/>
    </w:rPr>
  </w:style>
  <w:style w:type="paragraph" w:styleId="23">
    <w:name w:val="Body Text 3"/>
    <w:basedOn w:val="1"/>
    <w:link w:val="583"/>
    <w:qFormat/>
    <w:uiPriority w:val="0"/>
    <w:pPr>
      <w:jc w:val="center"/>
    </w:pPr>
    <w:rPr>
      <w:szCs w:val="20"/>
    </w:rPr>
  </w:style>
  <w:style w:type="paragraph" w:styleId="24">
    <w:name w:val="Body Text Indent"/>
    <w:basedOn w:val="1"/>
    <w:next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rPr>
      <w:lang w:val="zh-CN"/>
    </w:rPr>
  </w:style>
  <w:style w:type="paragraph" w:styleId="38">
    <w:name w:val="Balloon Text"/>
    <w:basedOn w:val="1"/>
    <w:link w:val="617"/>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24"/>
    <w:next w:val="1"/>
    <w:link w:val="504"/>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5">
    <w:name w:val="List Paragraph"/>
    <w:basedOn w:val="1"/>
    <w:qFormat/>
    <w:uiPriority w:val="0"/>
    <w:pPr>
      <w:spacing w:line="360" w:lineRule="auto"/>
      <w:ind w:firstLine="200" w:firstLineChars="200"/>
    </w:pPr>
    <w:rPr>
      <w:rFonts w:eastAsia="楷体_GB2312" w:cs="Lucida Sans"/>
      <w:sz w:val="24"/>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32"/>
    <w:next w:val="1"/>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7"/>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0"/>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7"/>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8"/>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8"/>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11"/>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10"/>
    <w:qFormat/>
    <w:uiPriority w:val="0"/>
    <w:rPr>
      <w:b/>
      <w:bCs/>
      <w:kern w:val="2"/>
      <w:sz w:val="24"/>
      <w:szCs w:val="24"/>
    </w:rPr>
  </w:style>
  <w:style w:type="character" w:customStyle="1" w:styleId="484">
    <w:name w:val="称呼 字符"/>
    <w:link w:val="22"/>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7"/>
    <w:qFormat/>
    <w:uiPriority w:val="0"/>
    <w:rPr>
      <w:rFonts w:ascii="Arial" w:hAnsi="Arial" w:eastAsia="隶书"/>
      <w:b/>
      <w:bCs/>
      <w:kern w:val="28"/>
      <w:sz w:val="44"/>
      <w:szCs w:val="32"/>
      <w:lang w:val="en-US" w:eastAsia="zh-CN" w:bidi="ar-SA"/>
    </w:rPr>
  </w:style>
  <w:style w:type="character" w:customStyle="1" w:styleId="491">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61"/>
    <w:qFormat/>
    <w:uiPriority w:val="0"/>
    <w:rPr>
      <w:rFonts w:ascii="宋体" w:hAnsi="宋体"/>
      <w:kern w:val="2"/>
      <w:sz w:val="21"/>
      <w:szCs w:val="24"/>
    </w:rPr>
  </w:style>
  <w:style w:type="character" w:customStyle="1" w:styleId="505">
    <w:name w:val="正文文本缩进 2 字符"/>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7"/>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2"/>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8"/>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3"/>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5"/>
    <w:qFormat/>
    <w:uiPriority w:val="0"/>
    <w:rPr>
      <w:rFonts w:ascii="宋体"/>
      <w:kern w:val="2"/>
      <w:sz w:val="24"/>
      <w:szCs w:val="21"/>
      <w:lang w:val="zh-CN"/>
    </w:rPr>
  </w:style>
  <w:style w:type="character" w:customStyle="1" w:styleId="601">
    <w:name w:val="标题 4 字符"/>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9"/>
    <w:qFormat/>
    <w:uiPriority w:val="0"/>
    <w:rPr>
      <w:rFonts w:ascii="Arial" w:hAnsi="Arial" w:eastAsia="黑体"/>
      <w:b/>
      <w:bCs/>
      <w:kern w:val="2"/>
      <w:sz w:val="24"/>
      <w:szCs w:val="24"/>
    </w:rPr>
  </w:style>
  <w:style w:type="character" w:customStyle="1" w:styleId="615">
    <w:name w:val="正文缩进 字符"/>
    <w:link w:val="17"/>
    <w:qFormat/>
    <w:uiPriority w:val="0"/>
    <w:rPr>
      <w:rFonts w:ascii="宋体" w:eastAsia="宋体"/>
      <w:snapToGrid w:val="0"/>
      <w:color w:val="000000"/>
      <w:kern w:val="28"/>
      <w:sz w:val="28"/>
      <w:lang w:val="en-US" w:eastAsia="zh-CN" w:bidi="ar-SA"/>
    </w:rPr>
  </w:style>
  <w:style w:type="character" w:customStyle="1" w:styleId="616">
    <w:name w:val="批注文字 字符"/>
    <w:link w:val="21"/>
    <w:qFormat/>
    <w:uiPriority w:val="99"/>
    <w:rPr>
      <w:kern w:val="2"/>
      <w:sz w:val="21"/>
      <w:szCs w:val="24"/>
    </w:rPr>
  </w:style>
  <w:style w:type="character" w:customStyle="1" w:styleId="617">
    <w:name w:val="批注框文本 字符"/>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5"/>
    <w:basedOn w:val="1"/>
    <w:qFormat/>
    <w:uiPriority w:val="0"/>
    <w:pPr>
      <w:spacing w:line="318" w:lineRule="atLeast"/>
      <w:ind w:left="369" w:firstLine="369"/>
      <w:textAlignment w:val="baseline"/>
    </w:pPr>
    <w:rPr>
      <w:rFonts w:ascii="宋体"/>
      <w:szCs w:val="20"/>
    </w:rPr>
  </w:style>
  <w:style w:type="paragraph" w:customStyle="1" w:styleId="635">
    <w:name w:val="列表段落1"/>
    <w:basedOn w:val="1"/>
    <w:qFormat/>
    <w:uiPriority w:val="0"/>
    <w:pPr>
      <w:spacing w:line="360" w:lineRule="auto"/>
      <w:ind w:firstLine="420" w:firstLineChars="200"/>
      <w:textAlignment w:val="baseline"/>
    </w:pPr>
    <w:rPr>
      <w:kern w:val="0"/>
      <w:sz w:val="28"/>
      <w:szCs w:val="21"/>
    </w:rPr>
  </w:style>
  <w:style w:type="paragraph" w:customStyle="1" w:styleId="636">
    <w:name w:val="正文6"/>
    <w:basedOn w:val="1"/>
    <w:qFormat/>
    <w:uiPriority w:val="0"/>
    <w:pPr>
      <w:spacing w:line="318" w:lineRule="atLeast"/>
      <w:ind w:left="369" w:firstLine="369"/>
      <w:textAlignment w:val="baseline"/>
    </w:pPr>
    <w:rPr>
      <w:rFonts w:ascii="宋体"/>
      <w:kern w:val="0"/>
      <w:szCs w:val="20"/>
    </w:rPr>
  </w:style>
  <w:style w:type="character" w:customStyle="1" w:styleId="637">
    <w:name w:val="font01"/>
    <w:basedOn w:val="64"/>
    <w:qFormat/>
    <w:uiPriority w:val="0"/>
    <w:rPr>
      <w:rFonts w:hint="eastAsia" w:ascii="宋体" w:hAnsi="宋体" w:eastAsia="宋体" w:cs="宋体"/>
      <w:color w:val="000000"/>
      <w:sz w:val="22"/>
      <w:szCs w:val="22"/>
      <w:u w:val="none"/>
    </w:rPr>
  </w:style>
  <w:style w:type="character" w:customStyle="1" w:styleId="638">
    <w:name w:val="font51"/>
    <w:basedOn w:val="64"/>
    <w:qFormat/>
    <w:uiPriority w:val="0"/>
    <w:rPr>
      <w:rFonts w:hint="eastAsia" w:ascii="宋体" w:hAnsi="宋体" w:eastAsia="宋体" w:cs="宋体"/>
      <w:color w:val="000000"/>
      <w:sz w:val="22"/>
      <w:szCs w:val="22"/>
      <w:u w:val="none"/>
      <w:vertAlign w:val="subscript"/>
    </w:rPr>
  </w:style>
  <w:style w:type="paragraph" w:customStyle="1" w:styleId="639">
    <w:name w:val="_Style 7"/>
    <w:basedOn w:val="1"/>
    <w:qFormat/>
    <w:uiPriority w:val="99"/>
    <w:pPr>
      <w:ind w:firstLine="420" w:firstLineChars="200"/>
    </w:pPr>
  </w:style>
  <w:style w:type="table" w:customStyle="1" w:styleId="640">
    <w:name w:val="Table Normal"/>
    <w:semiHidden/>
    <w:unhideWhenUsed/>
    <w:qFormat/>
    <w:uiPriority w:val="0"/>
    <w:tblPr>
      <w:tblCellMar>
        <w:top w:w="0" w:type="dxa"/>
        <w:left w:w="0" w:type="dxa"/>
        <w:bottom w:w="0" w:type="dxa"/>
        <w:right w:w="0" w:type="dxa"/>
      </w:tblCellMar>
    </w:tblPr>
  </w:style>
  <w:style w:type="paragraph" w:customStyle="1" w:styleId="641">
    <w:name w:val="bg正文"/>
    <w:basedOn w:val="1"/>
    <w:qFormat/>
    <w:uiPriority w:val="0"/>
    <w:pPr>
      <w:jc w:val="center"/>
    </w:pPr>
    <w:rPr>
      <w:rFonts w:eastAsia="等线"/>
    </w:rPr>
  </w:style>
  <w:style w:type="paragraph" w:customStyle="1" w:styleId="642">
    <w:name w:val="Other|1"/>
    <w:basedOn w:val="1"/>
    <w:qFormat/>
    <w:uiPriority w:val="0"/>
    <w:pPr>
      <w:spacing w:line="480" w:lineRule="auto"/>
      <w:ind w:firstLine="400"/>
    </w:pPr>
    <w:rPr>
      <w:rFonts w:ascii="宋体" w:hAnsi="宋体" w:cs="宋体"/>
      <w:sz w:val="26"/>
      <w:szCs w:val="26"/>
      <w:lang w:val="zh-TW" w:eastAsia="zh-TW" w:bidi="zh-TW"/>
    </w:rPr>
  </w:style>
  <w:style w:type="paragraph" w:customStyle="1" w:styleId="64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644">
    <w:name w:val="表"/>
    <w:basedOn w:val="62"/>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645">
    <w:name w:val="样式 首行缩进:  0 字符"/>
    <w:basedOn w:val="1"/>
    <w:qFormat/>
    <w:uiPriority w:val="0"/>
    <w:pPr>
      <w:widowControl w:val="0"/>
    </w:pPr>
    <w:rPr>
      <w:rFonts w:ascii="Verdana" w:hAnsi="Verdana"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5242</Words>
  <Characters>5856</Characters>
  <Lines>384</Lines>
  <Paragraphs>108</Paragraphs>
  <TotalTime>0</TotalTime>
  <ScaleCrop>false</ScaleCrop>
  <LinksUpToDate>false</LinksUpToDate>
  <CharactersWithSpaces>5989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DELL</dc:creator>
  <cp:lastModifiedBy>鱼</cp:lastModifiedBy>
  <cp:lastPrinted>2021-10-22T18:37:00Z</cp:lastPrinted>
  <dcterms:modified xsi:type="dcterms:W3CDTF">2025-01-06T07:32:37Z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C70D04733A9446609570CE1E9B41598E_13</vt:lpwstr>
  </property>
  <property fmtid="{D5CDD505-2E9C-101B-9397-08002B2CF9AE}" pid="4" name="KSOTemplateDocerSaveRecord">
    <vt:lpwstr>eyJoZGlkIjoiNTE3MjdiZTNjNjA3ZjkzMmQ0NWQ3MjNlODIxMmQ1NDYiLCJ1c2VySWQiOiI4ODAxMTU1MDIifQ==</vt:lpwstr>
  </property>
</Properties>
</file>